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C16" w:rsidRPr="004F5C16" w:rsidRDefault="004F5C16" w:rsidP="004F5C16">
      <w:pPr>
        <w:ind w:left="720"/>
        <w:jc w:val="both"/>
        <w:rPr>
          <w:rFonts w:ascii="Times New Roman" w:eastAsia="Times New Roman" w:hAnsi="Times New Roman" w:cs="Times New Roman"/>
          <w:b/>
          <w:bCs/>
          <w:sz w:val="24"/>
          <w:szCs w:val="24"/>
          <w:lang w:eastAsia="hr-HR"/>
        </w:rPr>
      </w:pPr>
    </w:p>
    <w:p w:rsidR="004F5C16" w:rsidRPr="004F5C16" w:rsidRDefault="004F5C16" w:rsidP="004F5C16">
      <w:pPr>
        <w:ind w:left="720"/>
        <w:jc w:val="both"/>
        <w:rPr>
          <w:rFonts w:ascii="Times New Roman" w:eastAsia="Times New Roman" w:hAnsi="Times New Roman" w:cs="Times New Roman"/>
          <w:b/>
          <w:bCs/>
          <w:sz w:val="24"/>
          <w:szCs w:val="24"/>
          <w:lang w:eastAsia="hr-HR"/>
        </w:rPr>
      </w:pPr>
    </w:p>
    <w:p w:rsidR="004F5C16" w:rsidRPr="004F5C16" w:rsidRDefault="004F5C16" w:rsidP="004F5C16">
      <w:pPr>
        <w:ind w:left="720"/>
        <w:jc w:val="both"/>
        <w:rPr>
          <w:rFonts w:ascii="Times New Roman" w:eastAsia="Times New Roman" w:hAnsi="Times New Roman" w:cs="Times New Roman"/>
          <w:b/>
          <w:bCs/>
          <w:sz w:val="24"/>
          <w:szCs w:val="24"/>
          <w:lang w:eastAsia="hr-HR"/>
        </w:rPr>
      </w:pPr>
    </w:p>
    <w:p w:rsidR="004F5C16" w:rsidRPr="004F5C16" w:rsidRDefault="004F5C16" w:rsidP="004F5C16">
      <w:pPr>
        <w:ind w:left="720"/>
        <w:jc w:val="both"/>
        <w:rPr>
          <w:rFonts w:ascii="Times New Roman" w:eastAsia="Times New Roman" w:hAnsi="Times New Roman" w:cs="Times New Roman"/>
          <w:b/>
          <w:bCs/>
          <w:sz w:val="24"/>
          <w:szCs w:val="24"/>
          <w:lang w:eastAsia="hr-HR"/>
        </w:rPr>
      </w:pPr>
    </w:p>
    <w:p w:rsidR="004F5C16" w:rsidRPr="004F5C16" w:rsidRDefault="004F5C16" w:rsidP="004F5C16">
      <w:pPr>
        <w:ind w:left="720"/>
        <w:jc w:val="both"/>
        <w:rPr>
          <w:rFonts w:ascii="Times New Roman" w:eastAsia="Times New Roman" w:hAnsi="Times New Roman" w:cs="Times New Roman"/>
          <w:b/>
          <w:bCs/>
          <w:sz w:val="24"/>
          <w:szCs w:val="24"/>
          <w:lang w:eastAsia="hr-HR"/>
        </w:rPr>
      </w:pPr>
    </w:p>
    <w:p w:rsidR="004F5C16" w:rsidRPr="004F5C16" w:rsidRDefault="004F5C16" w:rsidP="004F5C16">
      <w:pPr>
        <w:ind w:left="720"/>
        <w:jc w:val="both"/>
        <w:rPr>
          <w:rFonts w:ascii="Times New Roman" w:eastAsia="Times New Roman" w:hAnsi="Times New Roman" w:cs="Times New Roman"/>
          <w:b/>
          <w:bCs/>
          <w:sz w:val="24"/>
          <w:szCs w:val="24"/>
          <w:lang w:eastAsia="hr-HR"/>
        </w:rPr>
      </w:pPr>
    </w:p>
    <w:p w:rsidR="004F5C16" w:rsidRPr="004F5C16" w:rsidRDefault="004F5C16" w:rsidP="004F5C16">
      <w:pPr>
        <w:ind w:left="720"/>
        <w:jc w:val="both"/>
        <w:rPr>
          <w:rFonts w:ascii="Times New Roman" w:eastAsia="Times New Roman" w:hAnsi="Times New Roman" w:cs="Times New Roman"/>
          <w:b/>
          <w:bCs/>
          <w:sz w:val="24"/>
          <w:szCs w:val="24"/>
          <w:lang w:eastAsia="hr-HR"/>
        </w:rPr>
      </w:pPr>
    </w:p>
    <w:p w:rsidR="004F5C16" w:rsidRPr="004F5C16" w:rsidRDefault="004F5C16" w:rsidP="004F5C16">
      <w:pPr>
        <w:ind w:left="720"/>
        <w:jc w:val="both"/>
        <w:rPr>
          <w:rFonts w:ascii="Times New Roman" w:eastAsia="Times New Roman" w:hAnsi="Times New Roman" w:cs="Times New Roman"/>
          <w:b/>
          <w:bCs/>
          <w:sz w:val="24"/>
          <w:szCs w:val="24"/>
          <w:lang w:eastAsia="hr-HR"/>
        </w:rPr>
      </w:pPr>
    </w:p>
    <w:p w:rsidR="004F5C16" w:rsidRPr="004F5C16" w:rsidRDefault="004F5C16" w:rsidP="004F5C16">
      <w:pPr>
        <w:ind w:left="720"/>
        <w:jc w:val="both"/>
        <w:rPr>
          <w:rFonts w:ascii="Times New Roman" w:eastAsia="Times New Roman" w:hAnsi="Times New Roman" w:cs="Times New Roman"/>
          <w:b/>
          <w:bCs/>
          <w:sz w:val="24"/>
          <w:szCs w:val="24"/>
          <w:lang w:eastAsia="hr-HR"/>
        </w:rPr>
      </w:pPr>
    </w:p>
    <w:p w:rsidR="004F5C16" w:rsidRPr="004F5C16" w:rsidRDefault="004F5C16" w:rsidP="004F5C16">
      <w:pPr>
        <w:ind w:left="720"/>
        <w:jc w:val="both"/>
        <w:rPr>
          <w:rFonts w:ascii="Times New Roman" w:eastAsia="Times New Roman" w:hAnsi="Times New Roman" w:cs="Times New Roman"/>
          <w:b/>
          <w:bCs/>
          <w:sz w:val="24"/>
          <w:szCs w:val="24"/>
          <w:lang w:eastAsia="hr-HR"/>
        </w:rPr>
      </w:pPr>
    </w:p>
    <w:p w:rsidR="004F5C16" w:rsidRPr="004F5C16" w:rsidRDefault="004F5C16" w:rsidP="004F5C16">
      <w:pPr>
        <w:ind w:left="720"/>
        <w:jc w:val="both"/>
        <w:rPr>
          <w:rFonts w:ascii="Times New Roman" w:eastAsia="Times New Roman" w:hAnsi="Times New Roman" w:cs="Times New Roman"/>
          <w:b/>
          <w:bCs/>
          <w:sz w:val="24"/>
          <w:szCs w:val="24"/>
          <w:lang w:eastAsia="hr-HR"/>
        </w:rPr>
      </w:pPr>
    </w:p>
    <w:p w:rsidR="004F5C16" w:rsidRPr="004F5C16" w:rsidRDefault="004F5C16" w:rsidP="004F5C16">
      <w:pPr>
        <w:ind w:left="720"/>
        <w:jc w:val="both"/>
        <w:rPr>
          <w:rFonts w:ascii="Times New Roman" w:eastAsia="Times New Roman" w:hAnsi="Times New Roman" w:cs="Times New Roman"/>
          <w:b/>
          <w:bCs/>
          <w:sz w:val="24"/>
          <w:szCs w:val="24"/>
          <w:lang w:eastAsia="hr-HR"/>
        </w:rPr>
      </w:pPr>
    </w:p>
    <w:p w:rsidR="004F5C16" w:rsidRPr="004F5C16" w:rsidRDefault="004F5C16" w:rsidP="004F5C16">
      <w:pPr>
        <w:ind w:left="720"/>
        <w:jc w:val="both"/>
        <w:rPr>
          <w:rFonts w:ascii="Times New Roman" w:eastAsia="Times New Roman" w:hAnsi="Times New Roman" w:cs="Times New Roman"/>
          <w:b/>
          <w:bCs/>
          <w:sz w:val="24"/>
          <w:szCs w:val="24"/>
          <w:lang w:eastAsia="hr-HR"/>
        </w:rPr>
      </w:pPr>
    </w:p>
    <w:p w:rsidR="004F5C16" w:rsidRPr="004F5C16" w:rsidRDefault="004F5C16" w:rsidP="004F5C16">
      <w:pPr>
        <w:ind w:left="720"/>
        <w:jc w:val="both"/>
        <w:rPr>
          <w:rFonts w:ascii="Times New Roman" w:eastAsia="Times New Roman" w:hAnsi="Times New Roman" w:cs="Times New Roman"/>
          <w:b/>
          <w:bCs/>
          <w:sz w:val="24"/>
          <w:szCs w:val="24"/>
          <w:lang w:eastAsia="hr-HR"/>
        </w:rPr>
      </w:pPr>
    </w:p>
    <w:p w:rsidR="004F5C16" w:rsidRPr="004F5C16" w:rsidRDefault="004F5C16" w:rsidP="004F5C16">
      <w:pPr>
        <w:ind w:left="720"/>
        <w:jc w:val="both"/>
        <w:rPr>
          <w:rFonts w:ascii="Times New Roman" w:eastAsia="Times New Roman" w:hAnsi="Times New Roman" w:cs="Times New Roman"/>
          <w:b/>
          <w:bCs/>
          <w:sz w:val="24"/>
          <w:szCs w:val="24"/>
          <w:lang w:eastAsia="hr-HR"/>
        </w:rPr>
      </w:pPr>
    </w:p>
    <w:p w:rsidR="004F5C16" w:rsidRPr="004F5C16" w:rsidRDefault="004F5C16" w:rsidP="004F5C16">
      <w:pPr>
        <w:ind w:left="720"/>
        <w:jc w:val="both"/>
        <w:rPr>
          <w:rFonts w:ascii="Times New Roman" w:eastAsia="Times New Roman" w:hAnsi="Times New Roman" w:cs="Times New Roman"/>
          <w:b/>
          <w:bCs/>
          <w:sz w:val="24"/>
          <w:szCs w:val="24"/>
          <w:lang w:eastAsia="hr-HR"/>
        </w:rPr>
      </w:pPr>
    </w:p>
    <w:p w:rsidR="004F5C16" w:rsidRPr="004F5C16" w:rsidRDefault="004F5C16" w:rsidP="004F5C16">
      <w:pPr>
        <w:ind w:left="720"/>
        <w:jc w:val="both"/>
        <w:rPr>
          <w:rFonts w:ascii="Times New Roman" w:eastAsia="Times New Roman" w:hAnsi="Times New Roman" w:cs="Times New Roman"/>
          <w:b/>
          <w:bCs/>
          <w:sz w:val="24"/>
          <w:szCs w:val="24"/>
          <w:lang w:eastAsia="hr-HR"/>
        </w:rPr>
      </w:pPr>
    </w:p>
    <w:p w:rsidR="004F5C16" w:rsidRPr="004F5C16" w:rsidRDefault="004F5C16" w:rsidP="004F5C16">
      <w:pPr>
        <w:ind w:left="720"/>
        <w:jc w:val="both"/>
        <w:rPr>
          <w:rFonts w:ascii="Times New Roman" w:eastAsia="Times New Roman" w:hAnsi="Times New Roman" w:cs="Times New Roman"/>
          <w:b/>
          <w:bCs/>
          <w:sz w:val="24"/>
          <w:szCs w:val="24"/>
          <w:lang w:eastAsia="hr-HR"/>
        </w:rPr>
      </w:pPr>
    </w:p>
    <w:p w:rsidR="004F5C16" w:rsidRPr="004F5C16" w:rsidRDefault="004F5C16" w:rsidP="004F5C16">
      <w:pPr>
        <w:ind w:left="720"/>
        <w:jc w:val="center"/>
        <w:rPr>
          <w:rFonts w:ascii="Times New Roman" w:eastAsia="Times New Roman" w:hAnsi="Times New Roman" w:cs="Times New Roman"/>
          <w:b/>
          <w:bCs/>
          <w:sz w:val="32"/>
          <w:szCs w:val="32"/>
          <w:lang w:eastAsia="hr-HR"/>
        </w:rPr>
      </w:pPr>
      <w:r w:rsidRPr="004F5C16">
        <w:rPr>
          <w:rFonts w:ascii="Times New Roman" w:eastAsia="Times New Roman" w:hAnsi="Times New Roman" w:cs="Times New Roman"/>
          <w:b/>
          <w:bCs/>
          <w:sz w:val="32"/>
          <w:szCs w:val="32"/>
          <w:lang w:eastAsia="hr-HR"/>
        </w:rPr>
        <w:t>OBRAZLOŽENJE PRORAČUNA GRADA POREČA-PARENZO ZA 2023. GODINU I PROJEKCIJE ZA        2024. I 2025. GODINU</w:t>
      </w:r>
    </w:p>
    <w:p w:rsidR="004F5C16" w:rsidRPr="004F5C16" w:rsidRDefault="004F5C16" w:rsidP="004F5C16">
      <w:pPr>
        <w:ind w:left="720"/>
        <w:jc w:val="center"/>
        <w:rPr>
          <w:rFonts w:ascii="Times New Roman" w:eastAsia="Times New Roman" w:hAnsi="Times New Roman" w:cs="Times New Roman"/>
          <w:b/>
          <w:bCs/>
          <w:sz w:val="28"/>
          <w:szCs w:val="28"/>
          <w:lang w:eastAsia="hr-HR"/>
        </w:rPr>
      </w:pPr>
    </w:p>
    <w:p w:rsidR="004F5C16" w:rsidRPr="004F5C16" w:rsidRDefault="004F5C16" w:rsidP="004F5C16">
      <w:pPr>
        <w:spacing w:after="200" w:line="276" w:lineRule="auto"/>
      </w:pPr>
    </w:p>
    <w:p w:rsidR="004F5C16" w:rsidRPr="004F5C16" w:rsidRDefault="004F5C16" w:rsidP="004F5C16">
      <w:pPr>
        <w:spacing w:after="200" w:line="276" w:lineRule="auto"/>
      </w:pPr>
    </w:p>
    <w:p w:rsidR="004F5C16" w:rsidRPr="004F5C16" w:rsidRDefault="004F5C16" w:rsidP="004F5C16">
      <w:pPr>
        <w:spacing w:after="200" w:line="276" w:lineRule="auto"/>
      </w:pPr>
    </w:p>
    <w:p w:rsidR="004F5C16" w:rsidRPr="004F5C16" w:rsidRDefault="004F5C16" w:rsidP="004F5C16">
      <w:pPr>
        <w:spacing w:after="200" w:line="276" w:lineRule="auto"/>
      </w:pPr>
    </w:p>
    <w:p w:rsidR="004F5C16" w:rsidRPr="004F5C16" w:rsidRDefault="004F5C16" w:rsidP="004F5C16">
      <w:pPr>
        <w:spacing w:after="200" w:line="276" w:lineRule="auto"/>
      </w:pPr>
    </w:p>
    <w:p w:rsidR="004F5C16" w:rsidRPr="004F5C16" w:rsidRDefault="004F5C16" w:rsidP="004F5C16">
      <w:pPr>
        <w:spacing w:after="200" w:line="276" w:lineRule="auto"/>
      </w:pPr>
    </w:p>
    <w:p w:rsidR="004F5C16" w:rsidRPr="004F5C16" w:rsidRDefault="004F5C16" w:rsidP="004F5C16">
      <w:pPr>
        <w:spacing w:after="200" w:line="276" w:lineRule="auto"/>
      </w:pPr>
    </w:p>
    <w:p w:rsidR="004F5C16" w:rsidRPr="004F5C16" w:rsidRDefault="004F5C16" w:rsidP="004F5C16">
      <w:pPr>
        <w:spacing w:after="200" w:line="276" w:lineRule="auto"/>
      </w:pPr>
    </w:p>
    <w:p w:rsidR="004F5C16" w:rsidRPr="004F5C16" w:rsidRDefault="004F5C16" w:rsidP="004F5C16">
      <w:pPr>
        <w:spacing w:after="200" w:line="276" w:lineRule="auto"/>
      </w:pPr>
    </w:p>
    <w:p w:rsidR="004F5C16" w:rsidRPr="004F5C16" w:rsidRDefault="004F5C16" w:rsidP="004F5C16">
      <w:pPr>
        <w:spacing w:after="200" w:line="276" w:lineRule="auto"/>
      </w:pPr>
    </w:p>
    <w:p w:rsidR="004F5C16" w:rsidRPr="004F5C16" w:rsidRDefault="004F5C16" w:rsidP="004F5C16">
      <w:pPr>
        <w:spacing w:after="200" w:line="276" w:lineRule="auto"/>
      </w:pPr>
    </w:p>
    <w:p w:rsidR="004F5C16" w:rsidRPr="004F5C16" w:rsidRDefault="004F5C16" w:rsidP="004F5C16">
      <w:pPr>
        <w:spacing w:after="200" w:line="276" w:lineRule="auto"/>
      </w:pPr>
    </w:p>
    <w:p w:rsidR="004F5C16" w:rsidRPr="004F5C16" w:rsidRDefault="004F5C16" w:rsidP="004F5C16">
      <w:pPr>
        <w:spacing w:after="200" w:line="276" w:lineRule="auto"/>
      </w:pPr>
    </w:p>
    <w:p w:rsidR="004F5C16" w:rsidRPr="004F5C16" w:rsidRDefault="004F5C16" w:rsidP="004F5C16">
      <w:pPr>
        <w:spacing w:after="200" w:line="276" w:lineRule="auto"/>
      </w:pPr>
    </w:p>
    <w:p w:rsidR="004F5C16" w:rsidRPr="004F5C16" w:rsidRDefault="004F5C16" w:rsidP="004F5C16">
      <w:pPr>
        <w:spacing w:after="200" w:line="276" w:lineRule="auto"/>
      </w:pPr>
    </w:p>
    <w:p w:rsidR="004F5C16" w:rsidRPr="004F5C16" w:rsidRDefault="004F5C16" w:rsidP="004F5C16">
      <w:pPr>
        <w:jc w:val="both"/>
        <w:rPr>
          <w:rFonts w:ascii="Times New Roman" w:eastAsia="Times New Roman" w:hAnsi="Times New Roman" w:cs="Times New Roman"/>
          <w:b/>
          <w:bCs/>
          <w:sz w:val="28"/>
          <w:szCs w:val="28"/>
          <w:lang w:eastAsia="hr-HR"/>
        </w:rPr>
      </w:pPr>
      <w:r w:rsidRPr="004F5C16">
        <w:rPr>
          <w:rFonts w:ascii="Times New Roman" w:eastAsia="Times New Roman" w:hAnsi="Times New Roman" w:cs="Times New Roman"/>
          <w:b/>
          <w:bCs/>
          <w:sz w:val="28"/>
          <w:szCs w:val="28"/>
          <w:lang w:eastAsia="hr-HR"/>
        </w:rPr>
        <w:lastRenderedPageBreak/>
        <w:t xml:space="preserve">      UVOD</w:t>
      </w:r>
    </w:p>
    <w:p w:rsidR="004F5C16" w:rsidRPr="004F5C16" w:rsidRDefault="004F5C16" w:rsidP="004F5C16">
      <w:pPr>
        <w:ind w:firstLine="720"/>
        <w:jc w:val="both"/>
        <w:rPr>
          <w:rFonts w:ascii="Times New Roman" w:eastAsia="Times New Roman" w:hAnsi="Times New Roman" w:cs="Times New Roman"/>
          <w:bCs/>
          <w:sz w:val="24"/>
          <w:szCs w:val="24"/>
          <w:lang w:eastAsia="hr-HR"/>
        </w:rPr>
      </w:pPr>
    </w:p>
    <w:p w:rsidR="004F5C16" w:rsidRPr="004F5C16" w:rsidRDefault="004F5C16" w:rsidP="004F5C16">
      <w:pPr>
        <w:spacing w:line="276" w:lineRule="auto"/>
        <w:jc w:val="both"/>
        <w:rPr>
          <w:rFonts w:ascii="Times New Roman" w:eastAsia="Times New Roman" w:hAnsi="Times New Roman" w:cs="Times New Roman"/>
          <w:bCs/>
          <w:sz w:val="24"/>
          <w:szCs w:val="24"/>
          <w:lang w:eastAsia="hr-HR"/>
        </w:rPr>
      </w:pPr>
    </w:p>
    <w:p w:rsidR="004F5C16" w:rsidRPr="004F5C16" w:rsidRDefault="004F5C16" w:rsidP="004F5C16">
      <w:pPr>
        <w:jc w:val="both"/>
        <w:rPr>
          <w:rFonts w:ascii="Times New Roman" w:eastAsia="Times New Roman" w:hAnsi="Times New Roman" w:cs="Times New Roman"/>
          <w:bCs/>
          <w:sz w:val="24"/>
          <w:szCs w:val="24"/>
          <w:lang w:eastAsia="hr-HR"/>
        </w:rPr>
      </w:pPr>
      <w:r w:rsidRPr="004F5C16">
        <w:rPr>
          <w:rFonts w:ascii="Times New Roman" w:eastAsia="Times New Roman" w:hAnsi="Times New Roman" w:cs="Times New Roman"/>
          <w:bCs/>
          <w:sz w:val="24"/>
          <w:szCs w:val="24"/>
          <w:lang w:eastAsia="hr-HR"/>
        </w:rPr>
        <w:t>Sukladno odredbama Zakona o proračunu (NN broj 144/2021), predstavničko tijelo JLP(R)S je na prijedlog izvršnog tijela do kraja tekuće godine obvezno donijeti proračun za iduću proračunsku godinu i projekcije proračuna za slijedeće dvije proračunske godine. Uz proračun se donosi i Odluka o izvršavanju proračuna za narednu godinu.</w:t>
      </w:r>
    </w:p>
    <w:p w:rsidR="004F5C16" w:rsidRPr="004F5C16" w:rsidRDefault="004F5C16" w:rsidP="004F5C16">
      <w:pPr>
        <w:jc w:val="both"/>
        <w:rPr>
          <w:rFonts w:ascii="Times New Roman" w:eastAsia="Times New Roman" w:hAnsi="Times New Roman" w:cs="Times New Roman"/>
          <w:bCs/>
          <w:sz w:val="24"/>
          <w:szCs w:val="24"/>
          <w:lang w:eastAsia="hr-HR"/>
        </w:rPr>
      </w:pPr>
    </w:p>
    <w:p w:rsidR="004F5C16" w:rsidRPr="004F5C16" w:rsidRDefault="004F5C16" w:rsidP="004F5C16">
      <w:pPr>
        <w:jc w:val="both"/>
        <w:rPr>
          <w:rFonts w:ascii="Times New Roman" w:eastAsia="Times New Roman" w:hAnsi="Times New Roman" w:cs="Times New Roman"/>
          <w:bCs/>
          <w:sz w:val="24"/>
          <w:szCs w:val="24"/>
          <w:lang w:eastAsia="hr-HR"/>
        </w:rPr>
      </w:pPr>
      <w:r w:rsidRPr="004F5C16">
        <w:rPr>
          <w:rFonts w:ascii="Times New Roman" w:eastAsia="Times New Roman" w:hAnsi="Times New Roman" w:cs="Times New Roman"/>
          <w:bCs/>
          <w:sz w:val="24"/>
          <w:szCs w:val="24"/>
          <w:lang w:eastAsia="hr-HR"/>
        </w:rPr>
        <w:t>Navedenim aktima omogućava se financiranje poslova, funkcija i programa koje izvršavaju upravni odjeli Grada, radi ostvarivanja javnih potreba i prava građana, koji se temeljem posebnih zakona i drugih na zakonu zasnovanih propisa financiraju iz javnih prihoda, odnosno iz proračuna Grada. Pri sastavljanju prijedloga planskih dokumenata za sljedeće trogodišnje razdoblje obveza je primijeniti zakonom propisanu metodologiju vezano za sadržaj proračuna, programsko planiranje i proračunske klasifikacije.</w:t>
      </w:r>
    </w:p>
    <w:p w:rsidR="004F5C16" w:rsidRPr="004F5C16" w:rsidRDefault="004F5C16" w:rsidP="004F5C16">
      <w:pPr>
        <w:jc w:val="both"/>
        <w:rPr>
          <w:rFonts w:ascii="Times New Roman" w:eastAsia="Times New Roman" w:hAnsi="Times New Roman" w:cs="Times New Roman"/>
          <w:bCs/>
          <w:sz w:val="24"/>
          <w:szCs w:val="24"/>
          <w:lang w:eastAsia="hr-HR"/>
        </w:rPr>
      </w:pPr>
      <w:r w:rsidRPr="004F5C16">
        <w:rPr>
          <w:rFonts w:ascii="Times New Roman" w:eastAsia="Times New Roman" w:hAnsi="Times New Roman" w:cs="Times New Roman"/>
          <w:bCs/>
          <w:sz w:val="24"/>
          <w:szCs w:val="24"/>
          <w:lang w:eastAsia="hr-HR"/>
        </w:rPr>
        <w:t>Zakonom je definirano da se proračun i projekcije donose na drugoj razini ekonomske klasifikacije odnosno razini skupine.</w:t>
      </w:r>
    </w:p>
    <w:p w:rsidR="004F5C16" w:rsidRPr="004F5C16" w:rsidRDefault="004F5C16" w:rsidP="004F5C16">
      <w:pPr>
        <w:jc w:val="both"/>
        <w:rPr>
          <w:rFonts w:ascii="Times New Roman" w:eastAsia="Times New Roman" w:hAnsi="Times New Roman" w:cs="Times New Roman"/>
          <w:bCs/>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sz w:val="24"/>
          <w:szCs w:val="24"/>
        </w:rPr>
      </w:pPr>
      <w:r w:rsidRPr="004F5C16">
        <w:rPr>
          <w:rFonts w:ascii="Times New Roman" w:eastAsia="Times New Roman" w:hAnsi="Times New Roman" w:cs="Times New Roman"/>
          <w:sz w:val="24"/>
          <w:szCs w:val="24"/>
        </w:rPr>
        <w:t>Sukladno zakonskim odredbama, Ministarstvo financija je temeljem akata Vlade Republike Hrvatske izradilo Upute za izradu proračuna jedinica lokalne i područne (regionalne) samouprave za razdoblje 2023.-2025., temeljem kojih su izrađene Upute za izradu Proračuna Grada Poreča-Parenzo za isto razdoblje.</w:t>
      </w:r>
    </w:p>
    <w:p w:rsidR="004F5C16" w:rsidRPr="004F5C16" w:rsidRDefault="004F5C16" w:rsidP="004F5C16">
      <w:pPr>
        <w:autoSpaceDE w:val="0"/>
        <w:autoSpaceDN w:val="0"/>
        <w:adjustRightInd w:val="0"/>
        <w:jc w:val="both"/>
        <w:rPr>
          <w:rFonts w:ascii="Times New Roman" w:eastAsia="Times New Roman" w:hAnsi="Times New Roman" w:cs="Times New Roman"/>
          <w:bCs/>
          <w:sz w:val="24"/>
          <w:szCs w:val="24"/>
          <w:lang w:eastAsia="hr-HR"/>
        </w:rPr>
      </w:pPr>
    </w:p>
    <w:p w:rsidR="004F5C16" w:rsidRPr="004F5C16" w:rsidRDefault="004F5C16" w:rsidP="004F5C16">
      <w:pPr>
        <w:autoSpaceDE w:val="0"/>
        <w:autoSpaceDN w:val="0"/>
        <w:adjustRightInd w:val="0"/>
        <w:ind w:firstLine="708"/>
        <w:jc w:val="both"/>
        <w:rPr>
          <w:rFonts w:ascii="Times New Roman" w:eastAsia="Times New Roman" w:hAnsi="Times New Roman" w:cs="Times New Roman"/>
          <w:bCs/>
          <w:sz w:val="24"/>
          <w:szCs w:val="24"/>
          <w:lang w:eastAsia="hr-HR"/>
        </w:rPr>
      </w:pPr>
      <w:r w:rsidRPr="004F5C16">
        <w:rPr>
          <w:rFonts w:ascii="Times New Roman" w:eastAsia="Times New Roman" w:hAnsi="Times New Roman" w:cs="Times New Roman"/>
          <w:bCs/>
          <w:sz w:val="24"/>
          <w:szCs w:val="24"/>
          <w:lang w:eastAsia="hr-HR"/>
        </w:rPr>
        <w:t>Temeljem članka 26. Zakona o proračunu Upute za izradu proračuna Grada Poreča-Parenzo za razdoblje 2023.-2025. sadrže:</w:t>
      </w:r>
    </w:p>
    <w:p w:rsidR="004F5C16" w:rsidRPr="004F5C16" w:rsidRDefault="004F5C16" w:rsidP="004F5C16">
      <w:pPr>
        <w:autoSpaceDE w:val="0"/>
        <w:autoSpaceDN w:val="0"/>
        <w:adjustRightInd w:val="0"/>
        <w:ind w:firstLine="708"/>
        <w:jc w:val="both"/>
        <w:rPr>
          <w:rFonts w:ascii="Times New Roman" w:eastAsia="Times New Roman" w:hAnsi="Times New Roman" w:cs="Times New Roman"/>
          <w:b/>
          <w:color w:val="4F81BD"/>
          <w:sz w:val="24"/>
          <w:szCs w:val="24"/>
          <w:lang w:eastAsia="hr-HR"/>
        </w:rPr>
      </w:pPr>
    </w:p>
    <w:p w:rsidR="004F5C16" w:rsidRPr="004F5C16" w:rsidRDefault="004F5C16" w:rsidP="00050F4D">
      <w:pPr>
        <w:numPr>
          <w:ilvl w:val="0"/>
          <w:numId w:val="5"/>
        </w:numPr>
        <w:autoSpaceDE w:val="0"/>
        <w:autoSpaceDN w:val="0"/>
        <w:adjustRightInd w:val="0"/>
        <w:jc w:val="both"/>
        <w:rPr>
          <w:rFonts w:ascii="Times New Roman" w:eastAsia="Times New Roman" w:hAnsi="Times New Roman" w:cs="Times New Roman"/>
          <w:noProof/>
          <w:sz w:val="24"/>
          <w:szCs w:val="24"/>
          <w:lang w:eastAsia="hr-HR"/>
        </w:rPr>
      </w:pPr>
      <w:r w:rsidRPr="004F5C16">
        <w:rPr>
          <w:rFonts w:ascii="Times New Roman" w:eastAsia="Times New Roman" w:hAnsi="Times New Roman" w:cs="Times New Roman"/>
          <w:noProof/>
          <w:sz w:val="24"/>
          <w:szCs w:val="24"/>
          <w:lang w:eastAsia="hr-HR"/>
        </w:rPr>
        <w:t>Temeljne makroekonomske pretpostavke za izradu prijedloga proračuna</w:t>
      </w:r>
    </w:p>
    <w:p w:rsidR="004F5C16" w:rsidRPr="004F5C16" w:rsidRDefault="004F5C16" w:rsidP="00050F4D">
      <w:pPr>
        <w:numPr>
          <w:ilvl w:val="0"/>
          <w:numId w:val="5"/>
        </w:numPr>
        <w:autoSpaceDE w:val="0"/>
        <w:autoSpaceDN w:val="0"/>
        <w:adjustRightInd w:val="0"/>
        <w:jc w:val="both"/>
        <w:rPr>
          <w:rFonts w:ascii="Times New Roman" w:eastAsia="Times New Roman" w:hAnsi="Times New Roman" w:cs="Times New Roman"/>
          <w:noProof/>
          <w:sz w:val="24"/>
          <w:szCs w:val="24"/>
          <w:lang w:eastAsia="hr-HR"/>
        </w:rPr>
      </w:pPr>
      <w:r w:rsidRPr="004F5C16">
        <w:rPr>
          <w:rFonts w:ascii="Times New Roman" w:eastAsia="Times New Roman" w:hAnsi="Times New Roman" w:cs="Times New Roman"/>
          <w:noProof/>
          <w:sz w:val="24"/>
          <w:szCs w:val="24"/>
          <w:lang w:eastAsia="hr-HR"/>
        </w:rPr>
        <w:t>Opis planiranih politika Grada Poreča-Parenzo</w:t>
      </w:r>
    </w:p>
    <w:p w:rsidR="004F5C16" w:rsidRPr="004F5C16" w:rsidRDefault="004F5C16" w:rsidP="00050F4D">
      <w:pPr>
        <w:numPr>
          <w:ilvl w:val="0"/>
          <w:numId w:val="5"/>
        </w:numPr>
        <w:autoSpaceDE w:val="0"/>
        <w:autoSpaceDN w:val="0"/>
        <w:adjustRightInd w:val="0"/>
        <w:jc w:val="both"/>
        <w:rPr>
          <w:rFonts w:ascii="Times New Roman" w:eastAsia="Times New Roman" w:hAnsi="Times New Roman" w:cs="Times New Roman"/>
          <w:noProof/>
          <w:sz w:val="24"/>
          <w:szCs w:val="24"/>
          <w:lang w:eastAsia="hr-HR"/>
        </w:rPr>
      </w:pPr>
      <w:r w:rsidRPr="004F5C16">
        <w:rPr>
          <w:rFonts w:ascii="Times New Roman" w:eastAsia="Times New Roman" w:hAnsi="Times New Roman" w:cs="Times New Roman"/>
          <w:noProof/>
          <w:sz w:val="24"/>
          <w:szCs w:val="24"/>
          <w:lang w:eastAsia="hr-HR"/>
        </w:rPr>
        <w:t>Procjenu prihoda i rashoda te primitaka i izdataka u narednom trogodišnjem razdoblju</w:t>
      </w:r>
    </w:p>
    <w:p w:rsidR="004F5C16" w:rsidRPr="004F5C16" w:rsidRDefault="004F5C16" w:rsidP="00050F4D">
      <w:pPr>
        <w:numPr>
          <w:ilvl w:val="0"/>
          <w:numId w:val="5"/>
        </w:numPr>
        <w:autoSpaceDE w:val="0"/>
        <w:autoSpaceDN w:val="0"/>
        <w:adjustRightInd w:val="0"/>
        <w:jc w:val="both"/>
        <w:rPr>
          <w:rFonts w:ascii="Times New Roman" w:eastAsia="Times New Roman" w:hAnsi="Times New Roman" w:cs="Times New Roman"/>
          <w:noProof/>
          <w:sz w:val="24"/>
          <w:szCs w:val="24"/>
          <w:lang w:eastAsia="hr-HR"/>
        </w:rPr>
      </w:pPr>
      <w:r w:rsidRPr="004F5C16">
        <w:rPr>
          <w:rFonts w:ascii="Times New Roman" w:eastAsia="Times New Roman" w:hAnsi="Times New Roman" w:cs="Times New Roman"/>
          <w:noProof/>
          <w:sz w:val="24"/>
          <w:szCs w:val="24"/>
          <w:lang w:eastAsia="hr-HR"/>
        </w:rPr>
        <w:t>Visinu rashoda i izdataka koji se  financiraju iz općih prihoda i primitaka te namjenskih primitaka, po razdjelima organizacijske klasifikacije za slijedeće togodišnje razdoblje</w:t>
      </w:r>
    </w:p>
    <w:p w:rsidR="004F5C16" w:rsidRPr="004F5C16" w:rsidRDefault="004F5C16" w:rsidP="00050F4D">
      <w:pPr>
        <w:numPr>
          <w:ilvl w:val="0"/>
          <w:numId w:val="5"/>
        </w:numPr>
        <w:autoSpaceDE w:val="0"/>
        <w:autoSpaceDN w:val="0"/>
        <w:adjustRightInd w:val="0"/>
        <w:jc w:val="both"/>
        <w:rPr>
          <w:rFonts w:ascii="Times New Roman" w:eastAsia="Times New Roman" w:hAnsi="Times New Roman" w:cs="Times New Roman"/>
          <w:noProof/>
          <w:sz w:val="24"/>
          <w:szCs w:val="24"/>
          <w:lang w:eastAsia="hr-HR"/>
        </w:rPr>
      </w:pPr>
      <w:r w:rsidRPr="004F5C16">
        <w:rPr>
          <w:rFonts w:ascii="Times New Roman" w:eastAsia="Times New Roman" w:hAnsi="Times New Roman" w:cs="Times New Roman"/>
          <w:noProof/>
          <w:sz w:val="24"/>
          <w:szCs w:val="24"/>
          <w:lang w:eastAsia="hr-HR"/>
        </w:rPr>
        <w:t xml:space="preserve">Način izrade i rokove dostave prijedloga financijskih planova upravnih tijela i proračunskih korisnika </w:t>
      </w:r>
    </w:p>
    <w:p w:rsidR="004F5C16" w:rsidRPr="004F5C16" w:rsidRDefault="004F5C16" w:rsidP="004F5C16">
      <w:pPr>
        <w:jc w:val="both"/>
        <w:rPr>
          <w:rFonts w:ascii="Times New Roman" w:eastAsia="Times New Roman" w:hAnsi="Times New Roman" w:cs="Times New Roman"/>
          <w:bCs/>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bCs/>
          <w:color w:val="5B9BD5" w:themeColor="accent1"/>
          <w:sz w:val="24"/>
          <w:szCs w:val="24"/>
          <w:lang w:eastAsia="hr-HR"/>
        </w:rPr>
      </w:pPr>
    </w:p>
    <w:p w:rsidR="004F5C16" w:rsidRPr="004F5C16" w:rsidRDefault="004F5C16" w:rsidP="004F5C16">
      <w:pPr>
        <w:rPr>
          <w:rFonts w:ascii="Times New Roman" w:eastAsia="Times New Roman" w:hAnsi="Times New Roman" w:cs="Times New Roman"/>
          <w:sz w:val="24"/>
          <w:szCs w:val="24"/>
        </w:rPr>
      </w:pPr>
      <w:r w:rsidRPr="004F5C16">
        <w:rPr>
          <w:rFonts w:ascii="Times New Roman" w:eastAsia="Times New Roman" w:hAnsi="Times New Roman" w:cs="Times New Roman"/>
          <w:sz w:val="24"/>
          <w:szCs w:val="24"/>
        </w:rPr>
        <w:t>U nastavku se daje prikaz makroekonomskih projekcija danih u Programu konvergencije RH za razdoblje 2023.-2025., koji je Vlada RH prihvatila na sjednici održanoj 27.travnja 2022. godine.</w:t>
      </w:r>
    </w:p>
    <w:p w:rsidR="004F5C16" w:rsidRPr="004F5C16" w:rsidRDefault="004F5C16" w:rsidP="004F5C16">
      <w:pPr>
        <w:rPr>
          <w:rFonts w:ascii="Times New Roman" w:eastAsia="Times New Roman" w:hAnsi="Times New Roman" w:cs="Times New Roman"/>
          <w:sz w:val="24"/>
          <w:szCs w:val="24"/>
        </w:rPr>
      </w:pPr>
    </w:p>
    <w:p w:rsidR="004F5C16" w:rsidRPr="004F5C16" w:rsidRDefault="004F5C16" w:rsidP="004F5C16">
      <w:pPr>
        <w:rPr>
          <w:rFonts w:ascii="Times New Roman" w:eastAsia="Times New Roman" w:hAnsi="Times New Roman" w:cs="Times New Roman"/>
          <w:sz w:val="24"/>
          <w:szCs w:val="24"/>
        </w:rPr>
      </w:pPr>
      <w:r w:rsidRPr="004F5C16">
        <w:rPr>
          <w:rFonts w:ascii="Times New Roman" w:eastAsia="Times New Roman" w:hAnsi="Times New Roman" w:cs="Times New Roman"/>
          <w:sz w:val="24"/>
          <w:szCs w:val="24"/>
        </w:rPr>
        <w:t>Prema navedenim makroekonomskim projekcijama, u idućim godinama se očekuju slijedeće stope rasta BDP-a: u prethodnoj 2021. godini ostvaren je realni rast BDP-a od 10,2%, za tekuću 2022. godinu očekuje se realni rast od 3,0% a u slijedećim godinama se predviđa rast od 4,4% u 2023. godini,  2,7% u 2024. godini i 2,5% u 2025. godini.</w:t>
      </w:r>
    </w:p>
    <w:p w:rsidR="004F5C16" w:rsidRPr="004F5C16" w:rsidRDefault="004F5C16" w:rsidP="004F5C16">
      <w:pPr>
        <w:rPr>
          <w:rFonts w:ascii="Times New Roman" w:eastAsia="Times New Roman" w:hAnsi="Times New Roman" w:cs="Times New Roman"/>
          <w:sz w:val="24"/>
          <w:szCs w:val="24"/>
        </w:rPr>
      </w:pPr>
    </w:p>
    <w:p w:rsidR="004F5C16" w:rsidRPr="004F5C16" w:rsidRDefault="004F5C16" w:rsidP="004F5C16">
      <w:pPr>
        <w:ind w:firstLine="708"/>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U slijedećoj se tablici daju osnovni makroekonomski pokazatelji definirani u Programu konvergencije Republike Hrvatske za razdoblje 2023.-2025. godine.</w:t>
      </w:r>
    </w:p>
    <w:p w:rsidR="004F5C16" w:rsidRPr="004F5C16" w:rsidRDefault="004F5C16" w:rsidP="004F5C16">
      <w:pPr>
        <w:ind w:firstLine="708"/>
        <w:jc w:val="both"/>
        <w:rPr>
          <w:rFonts w:ascii="Times New Roman" w:eastAsia="Times New Roman" w:hAnsi="Times New Roman" w:cs="Times New Roman"/>
          <w:sz w:val="24"/>
          <w:szCs w:val="24"/>
          <w:lang w:val="en-GB"/>
        </w:rPr>
      </w:pPr>
    </w:p>
    <w:p w:rsidR="004F5C16" w:rsidRPr="004F5C16" w:rsidRDefault="004F5C16" w:rsidP="004F5C16">
      <w:pPr>
        <w:ind w:firstLine="708"/>
        <w:jc w:val="both"/>
        <w:rPr>
          <w:rFonts w:ascii="Times New Roman" w:eastAsia="Times New Roman" w:hAnsi="Times New Roman" w:cs="Times New Roman"/>
          <w:sz w:val="24"/>
          <w:szCs w:val="24"/>
          <w:lang w:val="en-GB"/>
        </w:rPr>
      </w:pPr>
    </w:p>
    <w:p w:rsidR="004F5C16" w:rsidRPr="004F5C16" w:rsidRDefault="004F5C16" w:rsidP="004F5C16">
      <w:pPr>
        <w:ind w:firstLine="708"/>
        <w:jc w:val="both"/>
        <w:rPr>
          <w:rFonts w:ascii="Times New Roman" w:eastAsia="Times New Roman" w:hAnsi="Times New Roman" w:cs="Times New Roman"/>
          <w:sz w:val="24"/>
          <w:szCs w:val="24"/>
          <w:lang w:val="en-GB"/>
        </w:rPr>
      </w:pPr>
    </w:p>
    <w:p w:rsidR="004F5C16" w:rsidRPr="004F5C16" w:rsidRDefault="004F5C16" w:rsidP="004F5C16">
      <w:pPr>
        <w:ind w:firstLine="708"/>
        <w:jc w:val="both"/>
        <w:rPr>
          <w:rFonts w:ascii="Times New Roman" w:eastAsia="Times New Roman" w:hAnsi="Times New Roman" w:cs="Times New Roman"/>
          <w:sz w:val="24"/>
          <w:szCs w:val="24"/>
          <w:lang w:val="en-GB"/>
        </w:rPr>
      </w:pPr>
    </w:p>
    <w:p w:rsidR="004F5C16" w:rsidRPr="004F5C16" w:rsidRDefault="004F5C16" w:rsidP="004F5C16">
      <w:pPr>
        <w:ind w:firstLine="708"/>
        <w:jc w:val="both"/>
        <w:rPr>
          <w:rFonts w:ascii="Times New Roman" w:eastAsia="Times New Roman" w:hAnsi="Times New Roman" w:cs="Times New Roman"/>
          <w:sz w:val="24"/>
          <w:szCs w:val="24"/>
          <w:lang w:val="en-GB"/>
        </w:rPr>
      </w:pPr>
    </w:p>
    <w:p w:rsidR="004F5C16" w:rsidRPr="004F5C16" w:rsidRDefault="004F5C16" w:rsidP="004F5C16">
      <w:pPr>
        <w:ind w:firstLine="708"/>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lastRenderedPageBreak/>
        <w:t>Tablica 1. Makroekonomske projekcije za razdoblje 2023.-2025. Godine</w:t>
      </w:r>
    </w:p>
    <w:p w:rsidR="004F5C16" w:rsidRPr="004F5C16" w:rsidRDefault="004F5C16" w:rsidP="004F5C16">
      <w:pPr>
        <w:ind w:firstLine="708"/>
        <w:jc w:val="both"/>
        <w:rPr>
          <w:rFonts w:ascii="Times New Roman" w:eastAsia="Times New Roman" w:hAnsi="Times New Roman" w:cs="Times New Roman"/>
          <w:sz w:val="24"/>
          <w:szCs w:val="24"/>
          <w:lang w:val="en-GB"/>
        </w:rPr>
      </w:pPr>
    </w:p>
    <w:tbl>
      <w:tblPr>
        <w:tblW w:w="0" w:type="auto"/>
        <w:tblBorders>
          <w:left w:val="single" w:sz="6" w:space="0" w:color="000000"/>
          <w:right w:val="single" w:sz="6" w:space="0" w:color="000000"/>
        </w:tblBorders>
        <w:tblLook w:val="04A0" w:firstRow="1" w:lastRow="0" w:firstColumn="1" w:lastColumn="0" w:noHBand="0" w:noVBand="1"/>
      </w:tblPr>
      <w:tblGrid>
        <w:gridCol w:w="2546"/>
        <w:gridCol w:w="756"/>
        <w:gridCol w:w="1452"/>
        <w:gridCol w:w="1434"/>
        <w:gridCol w:w="1434"/>
        <w:gridCol w:w="1434"/>
      </w:tblGrid>
      <w:tr w:rsidR="004F5C16" w:rsidRPr="004F5C16" w:rsidTr="002B02C7">
        <w:tc>
          <w:tcPr>
            <w:tcW w:w="2943" w:type="dxa"/>
            <w:tcBorders>
              <w:bottom w:val="single" w:sz="12" w:space="0" w:color="000000"/>
              <w:right w:val="single" w:sz="12" w:space="0" w:color="000000"/>
            </w:tcBorders>
            <w:shd w:val="pct25" w:color="008000" w:fill="FFFFFF"/>
          </w:tcPr>
          <w:p w:rsidR="004F5C16" w:rsidRPr="004F5C16" w:rsidRDefault="004F5C16" w:rsidP="004F5C16">
            <w:pPr>
              <w:jc w:val="both"/>
              <w:rPr>
                <w:rFonts w:ascii="Times New Roman" w:eastAsia="Times New Roman" w:hAnsi="Times New Roman" w:cs="Times New Roman"/>
                <w:sz w:val="24"/>
                <w:szCs w:val="24"/>
                <w:lang w:val="en-GB"/>
              </w:rPr>
            </w:pPr>
          </w:p>
        </w:tc>
        <w:tc>
          <w:tcPr>
            <w:tcW w:w="272" w:type="dxa"/>
            <w:tcBorders>
              <w:bottom w:val="single" w:sz="12" w:space="0" w:color="000000"/>
            </w:tcBorders>
            <w:shd w:val="clear" w:color="auto" w:fill="auto"/>
          </w:tcPr>
          <w:p w:rsidR="004F5C16" w:rsidRPr="004F5C16" w:rsidRDefault="004F5C16" w:rsidP="004F5C16">
            <w:pPr>
              <w:jc w:val="both"/>
              <w:rPr>
                <w:rFonts w:ascii="Times New Roman" w:eastAsia="Times New Roman" w:hAnsi="Times New Roman" w:cs="Times New Roman"/>
                <w:b/>
                <w:bCs/>
                <w:sz w:val="24"/>
                <w:szCs w:val="24"/>
                <w:lang w:val="en-GB"/>
              </w:rPr>
            </w:pPr>
            <w:r w:rsidRPr="004F5C16">
              <w:rPr>
                <w:rFonts w:ascii="Times New Roman" w:eastAsia="Times New Roman" w:hAnsi="Times New Roman" w:cs="Times New Roman"/>
                <w:b/>
                <w:bCs/>
                <w:sz w:val="24"/>
                <w:szCs w:val="24"/>
                <w:lang w:val="en-GB"/>
              </w:rPr>
              <w:t>2021.</w:t>
            </w:r>
          </w:p>
        </w:tc>
        <w:tc>
          <w:tcPr>
            <w:tcW w:w="1538" w:type="dxa"/>
            <w:tcBorders>
              <w:bottom w:val="single" w:sz="12" w:space="0" w:color="000000"/>
            </w:tcBorders>
            <w:shd w:val="clear" w:color="auto" w:fill="auto"/>
          </w:tcPr>
          <w:p w:rsidR="004F5C16" w:rsidRPr="004F5C16" w:rsidRDefault="004F5C16" w:rsidP="004F5C16">
            <w:pPr>
              <w:jc w:val="both"/>
              <w:rPr>
                <w:rFonts w:ascii="Times New Roman" w:eastAsia="Times New Roman" w:hAnsi="Times New Roman" w:cs="Times New Roman"/>
                <w:b/>
                <w:bCs/>
                <w:sz w:val="24"/>
                <w:szCs w:val="24"/>
                <w:lang w:val="en-GB"/>
              </w:rPr>
            </w:pPr>
            <w:r w:rsidRPr="004F5C16">
              <w:rPr>
                <w:rFonts w:ascii="Times New Roman" w:eastAsia="Times New Roman" w:hAnsi="Times New Roman" w:cs="Times New Roman"/>
                <w:b/>
                <w:bCs/>
                <w:sz w:val="24"/>
                <w:szCs w:val="24"/>
                <w:lang w:val="en-GB"/>
              </w:rPr>
              <w:t>Projekcija 2022.</w:t>
            </w:r>
          </w:p>
        </w:tc>
        <w:tc>
          <w:tcPr>
            <w:tcW w:w="1511" w:type="dxa"/>
            <w:tcBorders>
              <w:bottom w:val="single" w:sz="12" w:space="0" w:color="000000"/>
            </w:tcBorders>
            <w:shd w:val="clear" w:color="auto" w:fill="auto"/>
          </w:tcPr>
          <w:p w:rsidR="004F5C16" w:rsidRPr="004F5C16" w:rsidRDefault="004F5C16" w:rsidP="004F5C16">
            <w:pPr>
              <w:jc w:val="both"/>
              <w:rPr>
                <w:rFonts w:ascii="Times New Roman" w:eastAsia="Times New Roman" w:hAnsi="Times New Roman" w:cs="Times New Roman"/>
                <w:b/>
                <w:bCs/>
                <w:sz w:val="24"/>
                <w:szCs w:val="24"/>
                <w:lang w:val="en-GB"/>
              </w:rPr>
            </w:pPr>
            <w:r w:rsidRPr="004F5C16">
              <w:rPr>
                <w:rFonts w:ascii="Times New Roman" w:eastAsia="Times New Roman" w:hAnsi="Times New Roman" w:cs="Times New Roman"/>
                <w:b/>
                <w:bCs/>
                <w:sz w:val="24"/>
                <w:szCs w:val="24"/>
                <w:lang w:val="en-GB"/>
              </w:rPr>
              <w:t>Projekcija 2023.</w:t>
            </w:r>
          </w:p>
        </w:tc>
        <w:tc>
          <w:tcPr>
            <w:tcW w:w="1511" w:type="dxa"/>
            <w:tcBorders>
              <w:bottom w:val="single" w:sz="12" w:space="0" w:color="000000"/>
            </w:tcBorders>
            <w:shd w:val="clear" w:color="auto" w:fill="auto"/>
          </w:tcPr>
          <w:p w:rsidR="004F5C16" w:rsidRPr="004F5C16" w:rsidRDefault="004F5C16" w:rsidP="004F5C16">
            <w:pPr>
              <w:jc w:val="both"/>
              <w:rPr>
                <w:rFonts w:ascii="Times New Roman" w:eastAsia="Times New Roman" w:hAnsi="Times New Roman" w:cs="Times New Roman"/>
                <w:b/>
                <w:bCs/>
                <w:sz w:val="24"/>
                <w:szCs w:val="24"/>
                <w:lang w:val="en-GB"/>
              </w:rPr>
            </w:pPr>
            <w:r w:rsidRPr="004F5C16">
              <w:rPr>
                <w:rFonts w:ascii="Times New Roman" w:eastAsia="Times New Roman" w:hAnsi="Times New Roman" w:cs="Times New Roman"/>
                <w:b/>
                <w:bCs/>
                <w:sz w:val="24"/>
                <w:szCs w:val="24"/>
                <w:lang w:val="en-GB"/>
              </w:rPr>
              <w:t>Projekcija 2024.</w:t>
            </w:r>
          </w:p>
        </w:tc>
        <w:tc>
          <w:tcPr>
            <w:tcW w:w="1511" w:type="dxa"/>
            <w:tcBorders>
              <w:bottom w:val="single" w:sz="12" w:space="0" w:color="000000"/>
            </w:tcBorders>
            <w:shd w:val="clear" w:color="auto" w:fill="auto"/>
          </w:tcPr>
          <w:p w:rsidR="004F5C16" w:rsidRPr="004F5C16" w:rsidRDefault="004F5C16" w:rsidP="004F5C16">
            <w:pPr>
              <w:jc w:val="both"/>
              <w:rPr>
                <w:rFonts w:ascii="Times New Roman" w:eastAsia="Times New Roman" w:hAnsi="Times New Roman" w:cs="Times New Roman"/>
                <w:b/>
                <w:bCs/>
                <w:sz w:val="24"/>
                <w:szCs w:val="24"/>
                <w:lang w:val="en-GB"/>
              </w:rPr>
            </w:pPr>
            <w:r w:rsidRPr="004F5C16">
              <w:rPr>
                <w:rFonts w:ascii="Times New Roman" w:eastAsia="Times New Roman" w:hAnsi="Times New Roman" w:cs="Times New Roman"/>
                <w:b/>
                <w:bCs/>
                <w:sz w:val="24"/>
                <w:szCs w:val="24"/>
                <w:lang w:val="en-GB"/>
              </w:rPr>
              <w:t>Projekcija 2025.</w:t>
            </w:r>
          </w:p>
        </w:tc>
      </w:tr>
      <w:tr w:rsidR="004F5C16" w:rsidRPr="004F5C16" w:rsidTr="002B02C7">
        <w:tc>
          <w:tcPr>
            <w:tcW w:w="2943" w:type="dxa"/>
            <w:tcBorders>
              <w:right w:val="single" w:sz="12" w:space="0" w:color="000000"/>
            </w:tcBorders>
            <w:shd w:val="pct25" w:color="008000" w:fill="FFFFFF"/>
          </w:tcPr>
          <w:p w:rsidR="004F5C16" w:rsidRPr="004F5C16" w:rsidRDefault="004F5C16" w:rsidP="004F5C16">
            <w:pPr>
              <w:jc w:val="both"/>
              <w:rPr>
                <w:rFonts w:ascii="Times New Roman" w:eastAsia="Times New Roman" w:hAnsi="Times New Roman" w:cs="Times New Roman"/>
                <w:b/>
                <w:bCs/>
                <w:sz w:val="24"/>
                <w:szCs w:val="24"/>
                <w:lang w:val="en-GB"/>
              </w:rPr>
            </w:pPr>
            <w:r w:rsidRPr="004F5C16">
              <w:rPr>
                <w:rFonts w:ascii="Times New Roman" w:eastAsia="Times New Roman" w:hAnsi="Times New Roman" w:cs="Times New Roman"/>
                <w:b/>
                <w:bCs/>
                <w:sz w:val="24"/>
                <w:szCs w:val="24"/>
                <w:lang w:val="en-GB"/>
              </w:rPr>
              <w:t>BDP-realni rast %</w:t>
            </w:r>
          </w:p>
        </w:tc>
        <w:tc>
          <w:tcPr>
            <w:tcW w:w="272"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10,2</w:t>
            </w:r>
          </w:p>
        </w:tc>
        <w:tc>
          <w:tcPr>
            <w:tcW w:w="1538"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3,0</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4,4</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2,7</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2,5</w:t>
            </w:r>
          </w:p>
        </w:tc>
      </w:tr>
      <w:tr w:rsidR="004F5C16" w:rsidRPr="004F5C16" w:rsidTr="002B02C7">
        <w:tc>
          <w:tcPr>
            <w:tcW w:w="2943" w:type="dxa"/>
            <w:tcBorders>
              <w:right w:val="single" w:sz="12" w:space="0" w:color="000000"/>
            </w:tcBorders>
            <w:shd w:val="pct25" w:color="008000" w:fill="FFFFFF"/>
          </w:tcPr>
          <w:p w:rsidR="004F5C16" w:rsidRPr="004F5C16" w:rsidRDefault="004F5C16" w:rsidP="004F5C16">
            <w:pPr>
              <w:jc w:val="both"/>
              <w:rPr>
                <w:rFonts w:ascii="Times New Roman" w:eastAsia="Times New Roman" w:hAnsi="Times New Roman" w:cs="Times New Roman"/>
                <w:sz w:val="24"/>
                <w:szCs w:val="24"/>
                <w:highlight w:val="yellow"/>
                <w:lang w:val="en-GB"/>
              </w:rPr>
            </w:pPr>
            <w:r w:rsidRPr="004F5C16">
              <w:rPr>
                <w:rFonts w:ascii="Times New Roman" w:eastAsia="Times New Roman" w:hAnsi="Times New Roman" w:cs="Times New Roman"/>
                <w:sz w:val="24"/>
                <w:szCs w:val="24"/>
                <w:lang w:val="en-GB"/>
              </w:rPr>
              <w:t>Realni rast pojedinih komponenti BDP-a</w:t>
            </w:r>
          </w:p>
        </w:tc>
        <w:tc>
          <w:tcPr>
            <w:tcW w:w="272" w:type="dxa"/>
            <w:shd w:val="clear" w:color="auto" w:fill="auto"/>
          </w:tcPr>
          <w:p w:rsidR="004F5C16" w:rsidRPr="004F5C16" w:rsidRDefault="004F5C16" w:rsidP="004F5C16">
            <w:pPr>
              <w:jc w:val="both"/>
              <w:rPr>
                <w:rFonts w:ascii="Times New Roman" w:eastAsia="Times New Roman" w:hAnsi="Times New Roman" w:cs="Times New Roman"/>
                <w:sz w:val="24"/>
                <w:szCs w:val="24"/>
                <w:highlight w:val="yellow"/>
                <w:lang w:val="en-GB"/>
              </w:rPr>
            </w:pPr>
          </w:p>
        </w:tc>
        <w:tc>
          <w:tcPr>
            <w:tcW w:w="1538" w:type="dxa"/>
            <w:shd w:val="clear" w:color="auto" w:fill="auto"/>
          </w:tcPr>
          <w:p w:rsidR="004F5C16" w:rsidRPr="004F5C16" w:rsidRDefault="004F5C16" w:rsidP="004F5C16">
            <w:pPr>
              <w:jc w:val="both"/>
              <w:rPr>
                <w:rFonts w:ascii="Times New Roman" w:eastAsia="Times New Roman" w:hAnsi="Times New Roman" w:cs="Times New Roman"/>
                <w:sz w:val="24"/>
                <w:szCs w:val="24"/>
                <w:highlight w:val="yellow"/>
                <w:lang w:val="en-GB"/>
              </w:rPr>
            </w:pP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highlight w:val="yellow"/>
                <w:lang w:val="en-GB"/>
              </w:rPr>
            </w:pP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highlight w:val="yellow"/>
                <w:lang w:val="en-GB"/>
              </w:rPr>
            </w:pP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highlight w:val="yellow"/>
                <w:lang w:val="en-GB"/>
              </w:rPr>
            </w:pPr>
          </w:p>
        </w:tc>
      </w:tr>
      <w:tr w:rsidR="004F5C16" w:rsidRPr="004F5C16" w:rsidTr="002B02C7">
        <w:tc>
          <w:tcPr>
            <w:tcW w:w="2943" w:type="dxa"/>
            <w:tcBorders>
              <w:right w:val="single" w:sz="12" w:space="0" w:color="000000"/>
            </w:tcBorders>
            <w:shd w:val="pct25" w:color="008000" w:fill="FFFFFF"/>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Osobna potrošnja</w:t>
            </w:r>
          </w:p>
        </w:tc>
        <w:tc>
          <w:tcPr>
            <w:tcW w:w="272"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10,0</w:t>
            </w:r>
          </w:p>
        </w:tc>
        <w:tc>
          <w:tcPr>
            <w:tcW w:w="1538"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1,4</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3,2</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2,4</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2,3</w:t>
            </w:r>
          </w:p>
        </w:tc>
      </w:tr>
      <w:tr w:rsidR="004F5C16" w:rsidRPr="004F5C16" w:rsidTr="002B02C7">
        <w:tc>
          <w:tcPr>
            <w:tcW w:w="2943" w:type="dxa"/>
            <w:tcBorders>
              <w:right w:val="single" w:sz="12" w:space="0" w:color="000000"/>
            </w:tcBorders>
            <w:shd w:val="pct25" w:color="008000" w:fill="FFFFFF"/>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Državna potrošnja</w:t>
            </w:r>
          </w:p>
        </w:tc>
        <w:tc>
          <w:tcPr>
            <w:tcW w:w="272"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3,1</w:t>
            </w:r>
          </w:p>
        </w:tc>
        <w:tc>
          <w:tcPr>
            <w:tcW w:w="1538"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3,3</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1,9</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2,0</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2,1</w:t>
            </w:r>
          </w:p>
        </w:tc>
      </w:tr>
      <w:tr w:rsidR="004F5C16" w:rsidRPr="004F5C16" w:rsidTr="002B02C7">
        <w:tc>
          <w:tcPr>
            <w:tcW w:w="2943" w:type="dxa"/>
            <w:tcBorders>
              <w:right w:val="single" w:sz="12" w:space="0" w:color="000000"/>
            </w:tcBorders>
            <w:shd w:val="pct25" w:color="008000" w:fill="FFFFFF"/>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Bruto investicije u fiksni kapital</w:t>
            </w:r>
          </w:p>
        </w:tc>
        <w:tc>
          <w:tcPr>
            <w:tcW w:w="272"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7,6</w:t>
            </w:r>
          </w:p>
        </w:tc>
        <w:tc>
          <w:tcPr>
            <w:tcW w:w="1538"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5,8</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6,1</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3,9</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3,6</w:t>
            </w:r>
          </w:p>
        </w:tc>
      </w:tr>
      <w:tr w:rsidR="004F5C16" w:rsidRPr="004F5C16" w:rsidTr="002B02C7">
        <w:tc>
          <w:tcPr>
            <w:tcW w:w="2943" w:type="dxa"/>
            <w:tcBorders>
              <w:right w:val="single" w:sz="12" w:space="0" w:color="000000"/>
            </w:tcBorders>
            <w:shd w:val="pct25" w:color="008000" w:fill="FFFFFF"/>
          </w:tcPr>
          <w:p w:rsidR="004F5C16" w:rsidRPr="004F5C16" w:rsidRDefault="004F5C16" w:rsidP="004F5C16">
            <w:pPr>
              <w:jc w:val="both"/>
              <w:rPr>
                <w:rFonts w:ascii="Times New Roman" w:eastAsia="Times New Roman" w:hAnsi="Times New Roman" w:cs="Times New Roman"/>
                <w:sz w:val="24"/>
                <w:szCs w:val="24"/>
                <w:lang w:val="en-GB"/>
              </w:rPr>
            </w:pPr>
            <w:bookmarkStart w:id="0" w:name="_Hlk113213090"/>
            <w:r w:rsidRPr="004F5C16">
              <w:rPr>
                <w:rFonts w:ascii="Times New Roman" w:eastAsia="Times New Roman" w:hAnsi="Times New Roman" w:cs="Times New Roman"/>
                <w:sz w:val="24"/>
                <w:szCs w:val="24"/>
                <w:lang w:val="en-GB"/>
              </w:rPr>
              <w:t>Izvoz roba I usluga</w:t>
            </w:r>
          </w:p>
        </w:tc>
        <w:tc>
          <w:tcPr>
            <w:tcW w:w="272"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33,3</w:t>
            </w:r>
          </w:p>
        </w:tc>
        <w:tc>
          <w:tcPr>
            <w:tcW w:w="1538"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6,9</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6,0</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4,2</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3,8</w:t>
            </w:r>
          </w:p>
        </w:tc>
      </w:tr>
      <w:tr w:rsidR="004F5C16" w:rsidRPr="004F5C16" w:rsidTr="002B02C7">
        <w:tc>
          <w:tcPr>
            <w:tcW w:w="2943" w:type="dxa"/>
            <w:tcBorders>
              <w:right w:val="single" w:sz="12" w:space="0" w:color="000000"/>
            </w:tcBorders>
            <w:shd w:val="pct25" w:color="008000" w:fill="FFFFFF"/>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Uvoz roba I usluga</w:t>
            </w:r>
          </w:p>
        </w:tc>
        <w:tc>
          <w:tcPr>
            <w:tcW w:w="272"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14,7</w:t>
            </w:r>
          </w:p>
        </w:tc>
        <w:tc>
          <w:tcPr>
            <w:tcW w:w="1538"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6,1</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6,9</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4,2</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3,6</w:t>
            </w:r>
          </w:p>
        </w:tc>
      </w:tr>
      <w:bookmarkEnd w:id="0"/>
      <w:tr w:rsidR="004F5C16" w:rsidRPr="004F5C16" w:rsidTr="002B02C7">
        <w:tc>
          <w:tcPr>
            <w:tcW w:w="2943" w:type="dxa"/>
            <w:tcBorders>
              <w:right w:val="single" w:sz="12" w:space="0" w:color="000000"/>
            </w:tcBorders>
            <w:shd w:val="pct25" w:color="008000" w:fill="FFFFFF"/>
          </w:tcPr>
          <w:p w:rsidR="004F5C16" w:rsidRPr="004F5C16" w:rsidRDefault="004F5C16" w:rsidP="004F5C16">
            <w:pPr>
              <w:jc w:val="both"/>
              <w:rPr>
                <w:rFonts w:ascii="Times New Roman" w:eastAsia="Times New Roman" w:hAnsi="Times New Roman" w:cs="Times New Roman"/>
                <w:b/>
                <w:bCs/>
                <w:sz w:val="24"/>
                <w:szCs w:val="24"/>
                <w:lang w:val="en-GB"/>
              </w:rPr>
            </w:pPr>
            <w:r w:rsidRPr="004F5C16">
              <w:rPr>
                <w:rFonts w:ascii="Times New Roman" w:eastAsia="Times New Roman" w:hAnsi="Times New Roman" w:cs="Times New Roman"/>
                <w:b/>
                <w:bCs/>
                <w:sz w:val="24"/>
                <w:szCs w:val="24"/>
                <w:lang w:val="en-GB"/>
              </w:rPr>
              <w:t>Indeks potrošačkih cijena, promjena%</w:t>
            </w:r>
          </w:p>
        </w:tc>
        <w:tc>
          <w:tcPr>
            <w:tcW w:w="272"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2,5</w:t>
            </w:r>
          </w:p>
        </w:tc>
        <w:tc>
          <w:tcPr>
            <w:tcW w:w="1538"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7,8</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3,7</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2,5</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2,2</w:t>
            </w:r>
          </w:p>
        </w:tc>
      </w:tr>
      <w:tr w:rsidR="004F5C16" w:rsidRPr="004F5C16" w:rsidTr="002B02C7">
        <w:tc>
          <w:tcPr>
            <w:tcW w:w="2943" w:type="dxa"/>
            <w:tcBorders>
              <w:right w:val="single" w:sz="12" w:space="0" w:color="000000"/>
            </w:tcBorders>
            <w:shd w:val="pct25" w:color="008000" w:fill="FFFFFF"/>
          </w:tcPr>
          <w:p w:rsidR="004F5C16" w:rsidRPr="004F5C16" w:rsidRDefault="004F5C16" w:rsidP="004F5C16">
            <w:pPr>
              <w:jc w:val="both"/>
              <w:rPr>
                <w:rFonts w:ascii="Times New Roman" w:eastAsia="Times New Roman" w:hAnsi="Times New Roman" w:cs="Times New Roman"/>
                <w:b/>
                <w:bCs/>
                <w:sz w:val="24"/>
                <w:szCs w:val="24"/>
                <w:lang w:val="en-GB"/>
              </w:rPr>
            </w:pPr>
            <w:r w:rsidRPr="004F5C16">
              <w:rPr>
                <w:rFonts w:ascii="Times New Roman" w:eastAsia="Times New Roman" w:hAnsi="Times New Roman" w:cs="Times New Roman"/>
                <w:b/>
                <w:bCs/>
                <w:sz w:val="24"/>
                <w:szCs w:val="24"/>
                <w:lang w:val="en-GB"/>
              </w:rPr>
              <w:t>Stopa nezaposlenosti, razina u %</w:t>
            </w:r>
          </w:p>
        </w:tc>
        <w:tc>
          <w:tcPr>
            <w:tcW w:w="272"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7,6</w:t>
            </w:r>
          </w:p>
        </w:tc>
        <w:tc>
          <w:tcPr>
            <w:tcW w:w="1538"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6,3</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5,6</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5,2</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5,0</w:t>
            </w:r>
          </w:p>
        </w:tc>
      </w:tr>
    </w:tbl>
    <w:p w:rsidR="004F5C16" w:rsidRPr="004F5C16" w:rsidRDefault="004F5C16" w:rsidP="004F5C16">
      <w:pPr>
        <w:ind w:firstLine="708"/>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Izvor: Državni zavod za statistiku</w:t>
      </w:r>
    </w:p>
    <w:p w:rsidR="004F5C16" w:rsidRPr="004F5C16" w:rsidRDefault="004F5C16" w:rsidP="004F5C16">
      <w:pPr>
        <w:ind w:firstLine="708"/>
        <w:jc w:val="both"/>
        <w:rPr>
          <w:rFonts w:ascii="Times New Roman" w:eastAsia="Times New Roman" w:hAnsi="Times New Roman" w:cs="Times New Roman"/>
          <w:sz w:val="24"/>
          <w:szCs w:val="24"/>
          <w:lang w:val="en-GB"/>
        </w:rPr>
      </w:pPr>
    </w:p>
    <w:p w:rsidR="004F5C16" w:rsidRPr="004F5C16" w:rsidRDefault="004F5C16" w:rsidP="004F5C16">
      <w:pPr>
        <w:spacing w:after="200" w:line="276" w:lineRule="auto"/>
        <w:jc w:val="both"/>
        <w:rPr>
          <w:rFonts w:ascii="Times New Roman" w:eastAsia="Times New Roman" w:hAnsi="Times New Roman" w:cs="Times New Roman"/>
          <w:color w:val="FF0000"/>
          <w:sz w:val="24"/>
          <w:szCs w:val="24"/>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Prijedlog proračuna Grada Poreča-Parenzo za razdoblje 2023.-2025. godine izrađen je prema metodologiji propisanoj Zakonom o proračunu (NN broj 144/21) i podzakonskim aktima kojima se regulira provedba zakonskih rješenja i to Pravilnikom o proračunskim klasifikacijama („Narodne novine“ broj 26/10, 120/13 i 01/20), Pravilnikom o proračunskom računovodstvu i računskom planu („Narodne novine“ broj 124/14, 115/15, 87/16</w:t>
      </w:r>
      <w:r w:rsidRPr="004F5C16">
        <w:t xml:space="preserve"> </w:t>
      </w:r>
      <w:r w:rsidRPr="004F5C16">
        <w:rPr>
          <w:rFonts w:ascii="Times New Roman" w:eastAsia="Times New Roman" w:hAnsi="Times New Roman" w:cs="Times New Roman"/>
          <w:sz w:val="24"/>
          <w:szCs w:val="24"/>
          <w:lang w:eastAsia="hr-HR"/>
        </w:rPr>
        <w:t xml:space="preserve"> i 3/18, 126/19 i 108/20) i Zakonu o fiskalnoj odgovornosti („Narodne novine“ broj 111/18). </w:t>
      </w:r>
    </w:p>
    <w:p w:rsidR="004F5C16" w:rsidRPr="004F5C16" w:rsidRDefault="004F5C16" w:rsidP="004F5C16">
      <w:pPr>
        <w:jc w:val="both"/>
        <w:rPr>
          <w:rFonts w:ascii="Times New Roman" w:eastAsia="Times New Roman" w:hAnsi="Times New Roman" w:cs="Times New Roman"/>
          <w:i/>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Proračun se sastoji od općeg dijela, posebnog dijela i obrazloženja. Opći dio proračuna sastoji se od sažetka Računa prihoda i rashoda i Računa financiranja te Računa prihoda i rashoda i Računa financiranja. U Računu prihoda i rashoda planirani prihodi i rashodi iskazani su po izvorima financiranja i ekonomskoj klasifikaciji, a rashodi još i po funkcijskoj klasifikaciji.</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 Računu financiranja iskazani su primici od financijske imovine i zaduživanja te izdaci za financijsku imovinu i otplatu kredita i zajmova prema izvorima financiranja i ekonomskoj klasifikaciji.</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 Posebnom dijelu proračuna rashodi i izdaci raspoređeni su po programima odnosno njihovim sastavnim dijelovima (aktivnostima, tekućim i kapitalnim projektima), kojih su nositelji upravni odjeli Grada i proračunski korisnici. U okviru programa, projekata i aktivnosti, rashodi i izdaci su iskazani prema izvorima financiranja i ekonomskoj klasifikaciji.</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Temeljem novog Zakona o proračunu, obrazloženje je sastavni dio proračuna i obuhvaća obrazloženje općeg dijela (prihoda i rashoda, primitaka i izdataka i prenesenog viška/manjka) i</w:t>
      </w:r>
    </w:p>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obrazloženje   posebnog   dijela   proračuna koje se   temelji   na   obrazloženjima financijskih planova proračunskih korisnika, a čine ga obrazloženja programa koja se daju kroz obrazloženja aktivnosti i projekata zajedno s ciljevima i pokazateljima uspješnosti iz akata strateškog planiranja.</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lastRenderedPageBreak/>
        <w:t>Zakon o uvođenju eura kao službene valute u Republici Hrvatskoj (NN br. 57/22) proisao je da se proračuni, financijski planovi i drugi prateći dokumenti koji se u godini koja prethodi godini uvođenja eura pripremaju za razdoblja nakon dana uvođenja eura sastavljaju, donose i objavljuju na način da se vrijednosti u njima iskazuju u euru.</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Pri izradi proračuna potrebno je pridržavati se temeljnih proračunskih načela zakonitosti, ispravnosti, točnosti i transparentnosti. Proračun mora biti uravnotežen odnosno ukupni rashodi i izdaci moraju biti jednaki ukupnim prihodima i primicima. Proračunom se iskazuju svi prihodi i primici te rashodi i izdaci koji se planiraju prema organizacijskoj, ekonomskoj, funkcijskoj, programskoj i lokacijskoj klasifikaciji te izvorima financiranja. U proračunu se rashodi i izdaci vezuju uz programe odnosno uz aktivnosti, kapitalne i tekuće projekte prema izvorima iz kojih će se financirati.</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 proračunu su sadržani i konsolidirani planovi svih proračunskih korisnika izrađeni po programima te usklađeni s proračunom i važećim posebnim zakonima:</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  1. Javna vatrogasna postrojba Poreč</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  2. Dječji vrtić „Radost“</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  3. Dječji vrtić „Paperino“</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  4. Osnovna škola Poreč</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  5. Osnovna škola Finida</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  6. Osnovna škola „Bernardo Parentin“</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  7. Umjetnička škola Poreč</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  8. Pučko otvoreno učilište Poreč</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  9. Gradska eurajižnica Poreč</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 10. Zavičajni muzej poreštine</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 11. Centar za pružanje usluga u zajednici-Zdravi grad Poreč-Parenzo</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 Svi prihodi koje proračunski korisnici ostvare od obavljanja poslova na tržištu uplaćuju se u proračun a sve se obveze isplaćuju kroz Lokalnu riznicu, u skladu s Odlukom o sustavu glavne knjige riznice („Službeni glasnik Grada Poreča“ broj 18/06), Odlukom o izvršavanju proračuna Grada i Zakonom o proračunu. </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Nastavno se obrazlaže Opći dio proračuna za 2023. godinu i projekcije za 2024. i 2025. godinu, odnosno struktura prihoda i rashoda, te primitaka i izdataka Proračuna. Posebni dio proračuna sadrži rashode i izdatke upravnih odjela i  proračunskih korisnika iz njihovih financijskih planova, koji su raspoređeni po razdjelima čiji su nositelji upravni odjeli, te glavama unutar pojedinih razdjela za krajnje korisnike. </w:t>
      </w: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numPr>
          <w:ilvl w:val="0"/>
          <w:numId w:val="1"/>
        </w:numPr>
        <w:ind w:left="567" w:hanging="567"/>
        <w:contextualSpacing/>
        <w:jc w:val="both"/>
        <w:rPr>
          <w:rFonts w:ascii="Times New Roman" w:eastAsia="Times New Roman" w:hAnsi="Times New Roman" w:cs="Times New Roman"/>
          <w:b/>
          <w:sz w:val="24"/>
          <w:szCs w:val="24"/>
          <w:lang w:eastAsia="hr-HR"/>
        </w:rPr>
      </w:pPr>
      <w:r w:rsidRPr="004F5C16">
        <w:rPr>
          <w:rFonts w:ascii="Times New Roman" w:eastAsia="Times New Roman" w:hAnsi="Times New Roman" w:cs="Times New Roman"/>
          <w:b/>
          <w:sz w:val="24"/>
          <w:szCs w:val="24"/>
          <w:lang w:eastAsia="hr-HR"/>
        </w:rPr>
        <w:t>PRORAČUN GRADA POREČA-PARENZO ZA 2023. GODINU I PROJEKCIJE ZA 2024. I 2025. GODINU</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Prijedlog Proračuna Grada Poreča-Parenzo za 2023. godinu utvrđen je u iznosu od 43.213.000 eura i za 11% je veći od  tekućeg plana utvrđenog I. Izmjenama i dopunama Proračuna Grada Poreča-Parenzo za 2022. godinu.</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Prijedlog proračuna za 2024. godinu projiciran je u iznosu od 34.295.700 eura, a za 2025. godinu u iznosu od 34.280.610 eura.</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lastRenderedPageBreak/>
        <w:t>Grafikon 1. Proračun i projekcije za razdoblje 2023.-2025. godine</w:t>
      </w:r>
    </w:p>
    <w:p w:rsidR="004F5C16" w:rsidRPr="004F5C16" w:rsidRDefault="004F5C16" w:rsidP="004F5C16">
      <w:pPr>
        <w:jc w:val="both"/>
        <w:rPr>
          <w:rFonts w:ascii="Times New Roman" w:eastAsia="Times New Roman" w:hAnsi="Times New Roman" w:cs="Times New Roman"/>
          <w:b/>
          <w:sz w:val="24"/>
          <w:szCs w:val="24"/>
          <w:lang w:eastAsia="hr-HR"/>
        </w:rPr>
      </w:pPr>
    </w:p>
    <w:p w:rsidR="004F5C16" w:rsidRPr="004F5C16" w:rsidRDefault="004F5C16" w:rsidP="004F5C16">
      <w:pPr>
        <w:jc w:val="both"/>
        <w:rPr>
          <w:rFonts w:ascii="Times New Roman" w:eastAsia="Times New Roman" w:hAnsi="Times New Roman" w:cs="Times New Roman"/>
          <w:b/>
          <w:sz w:val="24"/>
          <w:szCs w:val="24"/>
          <w:lang w:eastAsia="hr-HR"/>
        </w:rPr>
      </w:pPr>
      <w:r w:rsidRPr="004F5C16">
        <w:rPr>
          <w:noProof/>
          <w:lang w:eastAsia="hr-HR"/>
        </w:rPr>
        <w:drawing>
          <wp:inline distT="0" distB="0" distL="0" distR="0" wp14:anchorId="1668ADB3" wp14:editId="48DC6D24">
            <wp:extent cx="4686935" cy="3566984"/>
            <wp:effectExtent l="0" t="0" r="18415" b="14605"/>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 nastavku se daje struktura prijedloga Proračuna za 2023. godinu i projekcija za 2024. i 2025. godinu.</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Tablica 2. Struktura proračuna za razdoblje 2023.-2025. godine prema osnovnoj klasifikaciji</w:t>
      </w:r>
    </w:p>
    <w:tbl>
      <w:tblPr>
        <w:tblStyle w:val="Reetkatablice"/>
        <w:tblW w:w="9828" w:type="dxa"/>
        <w:tblLayout w:type="fixed"/>
        <w:tblLook w:val="01E0" w:firstRow="1" w:lastRow="1" w:firstColumn="1" w:lastColumn="1" w:noHBand="0" w:noVBand="0"/>
      </w:tblPr>
      <w:tblGrid>
        <w:gridCol w:w="648"/>
        <w:gridCol w:w="3396"/>
        <w:gridCol w:w="1451"/>
        <w:gridCol w:w="1417"/>
        <w:gridCol w:w="1418"/>
        <w:gridCol w:w="1498"/>
      </w:tblGrid>
      <w:tr w:rsidR="004F5C16" w:rsidRPr="004F5C16" w:rsidTr="002B02C7">
        <w:trPr>
          <w:trHeight w:val="690"/>
        </w:trPr>
        <w:tc>
          <w:tcPr>
            <w:tcW w:w="648" w:type="dxa"/>
            <w:vAlign w:val="center"/>
          </w:tcPr>
          <w:p w:rsidR="004F5C16" w:rsidRPr="004F5C16" w:rsidRDefault="004F5C16" w:rsidP="004F5C16">
            <w:pPr>
              <w:spacing w:after="200" w:line="276" w:lineRule="auto"/>
              <w:jc w:val="center"/>
              <w:rPr>
                <w:b/>
              </w:rPr>
            </w:pPr>
            <w:r w:rsidRPr="004F5C16">
              <w:rPr>
                <w:b/>
              </w:rPr>
              <w:t>Red</w:t>
            </w:r>
          </w:p>
          <w:p w:rsidR="004F5C16" w:rsidRPr="004F5C16" w:rsidRDefault="004F5C16" w:rsidP="004F5C16">
            <w:pPr>
              <w:spacing w:after="200" w:line="276" w:lineRule="auto"/>
              <w:jc w:val="center"/>
              <w:rPr>
                <w:b/>
              </w:rPr>
            </w:pPr>
            <w:r w:rsidRPr="004F5C16">
              <w:rPr>
                <w:b/>
              </w:rPr>
              <w:t>br.</w:t>
            </w:r>
          </w:p>
        </w:tc>
        <w:tc>
          <w:tcPr>
            <w:tcW w:w="3396" w:type="dxa"/>
            <w:vAlign w:val="center"/>
          </w:tcPr>
          <w:p w:rsidR="004F5C16" w:rsidRPr="004F5C16" w:rsidRDefault="004F5C16" w:rsidP="004F5C16">
            <w:pPr>
              <w:spacing w:after="200" w:line="276" w:lineRule="auto"/>
              <w:jc w:val="center"/>
              <w:rPr>
                <w:b/>
              </w:rPr>
            </w:pPr>
            <w:r w:rsidRPr="004F5C16">
              <w:rPr>
                <w:b/>
              </w:rPr>
              <w:t>OPIS</w:t>
            </w:r>
          </w:p>
        </w:tc>
        <w:tc>
          <w:tcPr>
            <w:tcW w:w="1451" w:type="dxa"/>
            <w:vAlign w:val="center"/>
          </w:tcPr>
          <w:p w:rsidR="004F5C16" w:rsidRPr="004F5C16" w:rsidRDefault="004F5C16" w:rsidP="004F5C16">
            <w:pPr>
              <w:spacing w:after="200" w:line="276" w:lineRule="auto"/>
              <w:jc w:val="center"/>
              <w:rPr>
                <w:b/>
                <w:sz w:val="18"/>
                <w:szCs w:val="18"/>
              </w:rPr>
            </w:pPr>
            <w:r w:rsidRPr="004F5C16">
              <w:rPr>
                <w:b/>
                <w:sz w:val="18"/>
                <w:szCs w:val="18"/>
              </w:rPr>
              <w:t>PRORAČUN</w:t>
            </w:r>
          </w:p>
          <w:p w:rsidR="004F5C16" w:rsidRPr="004F5C16" w:rsidRDefault="004F5C16" w:rsidP="004F5C16">
            <w:pPr>
              <w:spacing w:after="200" w:line="276" w:lineRule="auto"/>
              <w:jc w:val="center"/>
              <w:rPr>
                <w:b/>
                <w:sz w:val="18"/>
                <w:szCs w:val="18"/>
              </w:rPr>
            </w:pPr>
            <w:r w:rsidRPr="004F5C16">
              <w:rPr>
                <w:b/>
                <w:sz w:val="18"/>
                <w:szCs w:val="18"/>
              </w:rPr>
              <w:t>2022.</w:t>
            </w:r>
          </w:p>
        </w:tc>
        <w:tc>
          <w:tcPr>
            <w:tcW w:w="1417" w:type="dxa"/>
            <w:vAlign w:val="center"/>
          </w:tcPr>
          <w:p w:rsidR="004F5C16" w:rsidRPr="004F5C16" w:rsidRDefault="004F5C16" w:rsidP="004F5C16">
            <w:pPr>
              <w:spacing w:after="200" w:line="276" w:lineRule="auto"/>
              <w:jc w:val="center"/>
              <w:rPr>
                <w:b/>
                <w:sz w:val="18"/>
                <w:szCs w:val="18"/>
              </w:rPr>
            </w:pPr>
            <w:r w:rsidRPr="004F5C16">
              <w:rPr>
                <w:b/>
                <w:sz w:val="18"/>
                <w:szCs w:val="18"/>
              </w:rPr>
              <w:t>PRORAČUN</w:t>
            </w:r>
          </w:p>
          <w:p w:rsidR="004F5C16" w:rsidRPr="004F5C16" w:rsidRDefault="004F5C16" w:rsidP="004F5C16">
            <w:pPr>
              <w:spacing w:after="200" w:line="276" w:lineRule="auto"/>
              <w:jc w:val="center"/>
              <w:rPr>
                <w:b/>
                <w:sz w:val="18"/>
                <w:szCs w:val="18"/>
              </w:rPr>
            </w:pPr>
            <w:r w:rsidRPr="004F5C16">
              <w:rPr>
                <w:b/>
                <w:sz w:val="18"/>
                <w:szCs w:val="18"/>
              </w:rPr>
              <w:t>2023.</w:t>
            </w:r>
          </w:p>
        </w:tc>
        <w:tc>
          <w:tcPr>
            <w:tcW w:w="1418" w:type="dxa"/>
            <w:vAlign w:val="center"/>
          </w:tcPr>
          <w:p w:rsidR="004F5C16" w:rsidRPr="004F5C16" w:rsidRDefault="004F5C16" w:rsidP="004F5C16">
            <w:pPr>
              <w:spacing w:after="200" w:line="276" w:lineRule="auto"/>
              <w:jc w:val="center"/>
              <w:rPr>
                <w:b/>
                <w:sz w:val="18"/>
                <w:szCs w:val="18"/>
              </w:rPr>
            </w:pPr>
            <w:r w:rsidRPr="004F5C16">
              <w:rPr>
                <w:b/>
                <w:sz w:val="18"/>
                <w:szCs w:val="18"/>
              </w:rPr>
              <w:t>PROJEKCIJA</w:t>
            </w:r>
          </w:p>
          <w:p w:rsidR="004F5C16" w:rsidRPr="004F5C16" w:rsidRDefault="004F5C16" w:rsidP="004F5C16">
            <w:pPr>
              <w:spacing w:after="200" w:line="276" w:lineRule="auto"/>
              <w:jc w:val="center"/>
              <w:rPr>
                <w:b/>
                <w:sz w:val="18"/>
                <w:szCs w:val="18"/>
              </w:rPr>
            </w:pPr>
            <w:r w:rsidRPr="004F5C16">
              <w:rPr>
                <w:b/>
                <w:sz w:val="18"/>
                <w:szCs w:val="18"/>
              </w:rPr>
              <w:t>2024.</w:t>
            </w:r>
          </w:p>
        </w:tc>
        <w:tc>
          <w:tcPr>
            <w:tcW w:w="1498" w:type="dxa"/>
            <w:vAlign w:val="center"/>
          </w:tcPr>
          <w:p w:rsidR="004F5C16" w:rsidRPr="004F5C16" w:rsidRDefault="004F5C16" w:rsidP="004F5C16">
            <w:pPr>
              <w:spacing w:after="200" w:line="276" w:lineRule="auto"/>
              <w:jc w:val="center"/>
              <w:rPr>
                <w:b/>
                <w:sz w:val="18"/>
                <w:szCs w:val="18"/>
              </w:rPr>
            </w:pPr>
            <w:r w:rsidRPr="004F5C16">
              <w:rPr>
                <w:b/>
                <w:sz w:val="18"/>
                <w:szCs w:val="18"/>
              </w:rPr>
              <w:t>PROJEKCIJA</w:t>
            </w:r>
          </w:p>
          <w:p w:rsidR="004F5C16" w:rsidRPr="004F5C16" w:rsidRDefault="004F5C16" w:rsidP="004F5C16">
            <w:pPr>
              <w:spacing w:after="200" w:line="276" w:lineRule="auto"/>
              <w:jc w:val="center"/>
              <w:rPr>
                <w:b/>
                <w:sz w:val="18"/>
                <w:szCs w:val="18"/>
              </w:rPr>
            </w:pPr>
            <w:r w:rsidRPr="004F5C16">
              <w:rPr>
                <w:b/>
                <w:sz w:val="18"/>
                <w:szCs w:val="18"/>
              </w:rPr>
              <w:t>2025.</w:t>
            </w:r>
          </w:p>
        </w:tc>
      </w:tr>
      <w:tr w:rsidR="004F5C16" w:rsidRPr="004F5C16" w:rsidTr="002B02C7">
        <w:trPr>
          <w:trHeight w:val="690"/>
        </w:trPr>
        <w:tc>
          <w:tcPr>
            <w:tcW w:w="648" w:type="dxa"/>
            <w:vAlign w:val="center"/>
          </w:tcPr>
          <w:p w:rsidR="004F5C16" w:rsidRPr="004F5C16" w:rsidRDefault="004F5C16" w:rsidP="004F5C16">
            <w:pPr>
              <w:spacing w:after="200" w:line="276" w:lineRule="auto"/>
              <w:jc w:val="center"/>
            </w:pPr>
            <w:r w:rsidRPr="004F5C16">
              <w:t>1</w:t>
            </w:r>
          </w:p>
        </w:tc>
        <w:tc>
          <w:tcPr>
            <w:tcW w:w="3396" w:type="dxa"/>
            <w:vAlign w:val="center"/>
          </w:tcPr>
          <w:p w:rsidR="004F5C16" w:rsidRPr="004F5C16" w:rsidRDefault="004F5C16" w:rsidP="004F5C16">
            <w:pPr>
              <w:spacing w:after="200" w:line="276" w:lineRule="auto"/>
              <w:jc w:val="center"/>
            </w:pPr>
            <w:r w:rsidRPr="004F5C16">
              <w:t>2</w:t>
            </w:r>
          </w:p>
        </w:tc>
        <w:tc>
          <w:tcPr>
            <w:tcW w:w="1451" w:type="dxa"/>
            <w:vAlign w:val="center"/>
          </w:tcPr>
          <w:p w:rsidR="004F5C16" w:rsidRPr="004F5C16" w:rsidRDefault="004F5C16" w:rsidP="004F5C16">
            <w:pPr>
              <w:spacing w:after="200" w:line="276" w:lineRule="auto"/>
              <w:jc w:val="center"/>
            </w:pPr>
            <w:r w:rsidRPr="004F5C16">
              <w:t>3</w:t>
            </w:r>
          </w:p>
        </w:tc>
        <w:tc>
          <w:tcPr>
            <w:tcW w:w="1417" w:type="dxa"/>
            <w:vAlign w:val="center"/>
          </w:tcPr>
          <w:p w:rsidR="004F5C16" w:rsidRPr="004F5C16" w:rsidRDefault="004F5C16" w:rsidP="004F5C16">
            <w:pPr>
              <w:spacing w:after="200" w:line="276" w:lineRule="auto"/>
              <w:jc w:val="center"/>
            </w:pPr>
            <w:r w:rsidRPr="004F5C16">
              <w:t>4</w:t>
            </w:r>
          </w:p>
        </w:tc>
        <w:tc>
          <w:tcPr>
            <w:tcW w:w="1418" w:type="dxa"/>
            <w:vAlign w:val="center"/>
          </w:tcPr>
          <w:p w:rsidR="004F5C16" w:rsidRPr="004F5C16" w:rsidRDefault="004F5C16" w:rsidP="004F5C16">
            <w:pPr>
              <w:spacing w:after="200" w:line="276" w:lineRule="auto"/>
              <w:jc w:val="center"/>
            </w:pPr>
            <w:r w:rsidRPr="004F5C16">
              <w:t>5</w:t>
            </w:r>
          </w:p>
        </w:tc>
        <w:tc>
          <w:tcPr>
            <w:tcW w:w="1498" w:type="dxa"/>
            <w:vAlign w:val="center"/>
          </w:tcPr>
          <w:p w:rsidR="004F5C16" w:rsidRPr="004F5C16" w:rsidRDefault="004F5C16" w:rsidP="004F5C16">
            <w:pPr>
              <w:spacing w:after="200" w:line="276" w:lineRule="auto"/>
              <w:jc w:val="center"/>
            </w:pPr>
            <w:r w:rsidRPr="004F5C16">
              <w:t>6</w:t>
            </w:r>
          </w:p>
        </w:tc>
      </w:tr>
      <w:tr w:rsidR="004F5C16" w:rsidRPr="004F5C16" w:rsidTr="002B02C7">
        <w:trPr>
          <w:trHeight w:val="690"/>
        </w:trPr>
        <w:tc>
          <w:tcPr>
            <w:tcW w:w="648" w:type="dxa"/>
            <w:vAlign w:val="center"/>
          </w:tcPr>
          <w:p w:rsidR="004F5C16" w:rsidRPr="004F5C16" w:rsidRDefault="004F5C16" w:rsidP="004F5C16">
            <w:pPr>
              <w:spacing w:after="200" w:line="276" w:lineRule="auto"/>
              <w:jc w:val="center"/>
              <w:rPr>
                <w:b/>
              </w:rPr>
            </w:pPr>
            <w:r w:rsidRPr="004F5C16">
              <w:rPr>
                <w:b/>
              </w:rPr>
              <w:t>A.</w:t>
            </w:r>
          </w:p>
        </w:tc>
        <w:tc>
          <w:tcPr>
            <w:tcW w:w="3396" w:type="dxa"/>
            <w:vAlign w:val="center"/>
          </w:tcPr>
          <w:p w:rsidR="004F5C16" w:rsidRPr="004F5C16" w:rsidRDefault="004F5C16" w:rsidP="004F5C16">
            <w:pPr>
              <w:spacing w:after="200" w:line="276" w:lineRule="auto"/>
              <w:jc w:val="center"/>
              <w:rPr>
                <w:b/>
              </w:rPr>
            </w:pPr>
            <w:r w:rsidRPr="004F5C16">
              <w:rPr>
                <w:b/>
              </w:rPr>
              <w:t>UKUPNI PRIHODI I PRIMICI</w:t>
            </w:r>
          </w:p>
        </w:tc>
        <w:tc>
          <w:tcPr>
            <w:tcW w:w="1451" w:type="dxa"/>
            <w:vAlign w:val="center"/>
          </w:tcPr>
          <w:p w:rsidR="004F5C16" w:rsidRPr="004F5C16" w:rsidRDefault="004F5C16" w:rsidP="004F5C16">
            <w:pPr>
              <w:spacing w:after="200" w:line="276" w:lineRule="auto"/>
              <w:jc w:val="center"/>
              <w:rPr>
                <w:b/>
                <w:bCs/>
                <w:color w:val="000000"/>
              </w:rPr>
            </w:pPr>
            <w:r w:rsidRPr="004F5C16">
              <w:rPr>
                <w:b/>
                <w:bCs/>
                <w:color w:val="000000"/>
              </w:rPr>
              <w:t>36.462.595</w:t>
            </w:r>
          </w:p>
        </w:tc>
        <w:tc>
          <w:tcPr>
            <w:tcW w:w="1417" w:type="dxa"/>
            <w:vAlign w:val="center"/>
          </w:tcPr>
          <w:p w:rsidR="004F5C16" w:rsidRPr="004F5C16" w:rsidRDefault="004F5C16" w:rsidP="004F5C16">
            <w:pPr>
              <w:spacing w:after="200" w:line="276" w:lineRule="auto"/>
              <w:jc w:val="center"/>
              <w:rPr>
                <w:b/>
                <w:bCs/>
                <w:color w:val="000000"/>
              </w:rPr>
            </w:pPr>
            <w:r w:rsidRPr="004F5C16">
              <w:rPr>
                <w:b/>
                <w:bCs/>
                <w:color w:val="000000"/>
              </w:rPr>
              <w:t>36.421.830</w:t>
            </w:r>
          </w:p>
        </w:tc>
        <w:tc>
          <w:tcPr>
            <w:tcW w:w="1418" w:type="dxa"/>
            <w:vAlign w:val="center"/>
          </w:tcPr>
          <w:p w:rsidR="004F5C16" w:rsidRPr="004F5C16" w:rsidRDefault="004F5C16" w:rsidP="004F5C16">
            <w:pPr>
              <w:spacing w:after="200" w:line="276" w:lineRule="auto"/>
              <w:jc w:val="center"/>
              <w:rPr>
                <w:b/>
                <w:bCs/>
                <w:color w:val="000000"/>
              </w:rPr>
            </w:pPr>
            <w:r w:rsidRPr="004F5C16">
              <w:rPr>
                <w:b/>
                <w:bCs/>
                <w:color w:val="000000"/>
              </w:rPr>
              <w:t>35.295.700</w:t>
            </w:r>
          </w:p>
        </w:tc>
        <w:tc>
          <w:tcPr>
            <w:tcW w:w="1498" w:type="dxa"/>
            <w:vAlign w:val="center"/>
          </w:tcPr>
          <w:p w:rsidR="004F5C16" w:rsidRPr="004F5C16" w:rsidRDefault="004F5C16" w:rsidP="004F5C16">
            <w:pPr>
              <w:spacing w:after="200" w:line="276" w:lineRule="auto"/>
              <w:jc w:val="center"/>
              <w:rPr>
                <w:b/>
                <w:bCs/>
                <w:color w:val="000000"/>
              </w:rPr>
            </w:pPr>
            <w:r w:rsidRPr="004F5C16">
              <w:rPr>
                <w:b/>
                <w:bCs/>
                <w:color w:val="000000"/>
              </w:rPr>
              <w:t>34.280.610</w:t>
            </w:r>
          </w:p>
        </w:tc>
      </w:tr>
      <w:tr w:rsidR="004F5C16" w:rsidRPr="004F5C16" w:rsidTr="002B02C7">
        <w:trPr>
          <w:trHeight w:val="690"/>
        </w:trPr>
        <w:tc>
          <w:tcPr>
            <w:tcW w:w="648" w:type="dxa"/>
            <w:tcBorders>
              <w:bottom w:val="single" w:sz="4" w:space="0" w:color="auto"/>
            </w:tcBorders>
            <w:vAlign w:val="center"/>
          </w:tcPr>
          <w:p w:rsidR="004F5C16" w:rsidRPr="004F5C16" w:rsidRDefault="004F5C16" w:rsidP="004F5C16">
            <w:pPr>
              <w:spacing w:after="200" w:line="276" w:lineRule="auto"/>
              <w:jc w:val="center"/>
            </w:pPr>
            <w:r w:rsidRPr="004F5C16">
              <w:t>1.</w:t>
            </w:r>
          </w:p>
        </w:tc>
        <w:tc>
          <w:tcPr>
            <w:tcW w:w="3396" w:type="dxa"/>
            <w:tcBorders>
              <w:bottom w:val="single" w:sz="4" w:space="0" w:color="auto"/>
            </w:tcBorders>
            <w:vAlign w:val="center"/>
          </w:tcPr>
          <w:p w:rsidR="004F5C16" w:rsidRPr="004F5C16" w:rsidRDefault="004F5C16" w:rsidP="004F5C16">
            <w:pPr>
              <w:spacing w:after="200" w:line="276" w:lineRule="auto"/>
              <w:jc w:val="center"/>
            </w:pPr>
            <w:r w:rsidRPr="004F5C16">
              <w:t>UKUPNI PRIHODI</w:t>
            </w:r>
          </w:p>
        </w:tc>
        <w:tc>
          <w:tcPr>
            <w:tcW w:w="1451" w:type="dxa"/>
            <w:tcBorders>
              <w:bottom w:val="single" w:sz="4" w:space="0" w:color="auto"/>
            </w:tcBorders>
            <w:vAlign w:val="center"/>
          </w:tcPr>
          <w:p w:rsidR="004F5C16" w:rsidRPr="004F5C16" w:rsidRDefault="004F5C16" w:rsidP="004F5C16">
            <w:pPr>
              <w:spacing w:after="200" w:line="276" w:lineRule="auto"/>
              <w:jc w:val="center"/>
              <w:rPr>
                <w:color w:val="000000"/>
              </w:rPr>
            </w:pPr>
            <w:r w:rsidRPr="004F5C16">
              <w:rPr>
                <w:color w:val="000000"/>
              </w:rPr>
              <w:t>36.197.149</w:t>
            </w:r>
          </w:p>
        </w:tc>
        <w:tc>
          <w:tcPr>
            <w:tcW w:w="1417" w:type="dxa"/>
            <w:tcBorders>
              <w:bottom w:val="single" w:sz="4" w:space="0" w:color="auto"/>
            </w:tcBorders>
            <w:vAlign w:val="center"/>
          </w:tcPr>
          <w:p w:rsidR="004F5C16" w:rsidRPr="004F5C16" w:rsidRDefault="004F5C16" w:rsidP="004F5C16">
            <w:pPr>
              <w:spacing w:after="200" w:line="276" w:lineRule="auto"/>
              <w:jc w:val="center"/>
              <w:rPr>
                <w:color w:val="000000"/>
              </w:rPr>
            </w:pPr>
            <w:r w:rsidRPr="004F5C16">
              <w:rPr>
                <w:color w:val="000000"/>
              </w:rPr>
              <w:t>33.871.830</w:t>
            </w:r>
          </w:p>
        </w:tc>
        <w:tc>
          <w:tcPr>
            <w:tcW w:w="1418" w:type="dxa"/>
            <w:tcBorders>
              <w:bottom w:val="single" w:sz="4" w:space="0" w:color="auto"/>
            </w:tcBorders>
            <w:vAlign w:val="center"/>
          </w:tcPr>
          <w:p w:rsidR="004F5C16" w:rsidRPr="004F5C16" w:rsidRDefault="004F5C16" w:rsidP="004F5C16">
            <w:pPr>
              <w:spacing w:after="200" w:line="276" w:lineRule="auto"/>
              <w:jc w:val="center"/>
              <w:rPr>
                <w:color w:val="000000"/>
              </w:rPr>
            </w:pPr>
            <w:r w:rsidRPr="004F5C16">
              <w:rPr>
                <w:color w:val="000000"/>
              </w:rPr>
              <w:t>33.695.700</w:t>
            </w:r>
          </w:p>
        </w:tc>
        <w:tc>
          <w:tcPr>
            <w:tcW w:w="1498" w:type="dxa"/>
            <w:tcBorders>
              <w:bottom w:val="single" w:sz="4" w:space="0" w:color="auto"/>
            </w:tcBorders>
            <w:vAlign w:val="center"/>
          </w:tcPr>
          <w:p w:rsidR="004F5C16" w:rsidRPr="004F5C16" w:rsidRDefault="004F5C16" w:rsidP="004F5C16">
            <w:pPr>
              <w:spacing w:after="200" w:line="276" w:lineRule="auto"/>
              <w:jc w:val="center"/>
              <w:rPr>
                <w:color w:val="000000"/>
              </w:rPr>
            </w:pPr>
            <w:r w:rsidRPr="004F5C16">
              <w:rPr>
                <w:color w:val="000000"/>
              </w:rPr>
              <w:t>31.730.610</w:t>
            </w:r>
          </w:p>
        </w:tc>
      </w:tr>
      <w:tr w:rsidR="004F5C16" w:rsidRPr="004F5C16" w:rsidTr="002B02C7">
        <w:trPr>
          <w:trHeight w:val="1202"/>
        </w:trPr>
        <w:tc>
          <w:tcPr>
            <w:tcW w:w="648" w:type="dxa"/>
            <w:tcBorders>
              <w:bottom w:val="nil"/>
            </w:tcBorders>
            <w:vAlign w:val="center"/>
          </w:tcPr>
          <w:p w:rsidR="004F5C16" w:rsidRPr="004F5C16" w:rsidRDefault="004F5C16" w:rsidP="004F5C16">
            <w:pPr>
              <w:spacing w:after="200" w:line="276" w:lineRule="auto"/>
            </w:pPr>
          </w:p>
        </w:tc>
        <w:tc>
          <w:tcPr>
            <w:tcW w:w="3396" w:type="dxa"/>
            <w:tcBorders>
              <w:bottom w:val="nil"/>
            </w:tcBorders>
            <w:vAlign w:val="center"/>
          </w:tcPr>
          <w:p w:rsidR="004F5C16" w:rsidRPr="004F5C16" w:rsidRDefault="004F5C16" w:rsidP="004F5C16">
            <w:pPr>
              <w:spacing w:after="200" w:line="276" w:lineRule="auto"/>
              <w:jc w:val="center"/>
            </w:pPr>
          </w:p>
          <w:p w:rsidR="004F5C16" w:rsidRPr="004F5C16" w:rsidRDefault="004F5C16" w:rsidP="004F5C16">
            <w:pPr>
              <w:spacing w:after="200" w:line="276" w:lineRule="auto"/>
              <w:jc w:val="center"/>
            </w:pPr>
            <w:r w:rsidRPr="004F5C16">
              <w:t>Prihodi poslovanja</w:t>
            </w:r>
          </w:p>
          <w:p w:rsidR="004F5C16" w:rsidRPr="004F5C16" w:rsidRDefault="004F5C16" w:rsidP="004F5C16">
            <w:pPr>
              <w:spacing w:after="200" w:line="276" w:lineRule="auto"/>
              <w:jc w:val="center"/>
            </w:pPr>
          </w:p>
        </w:tc>
        <w:tc>
          <w:tcPr>
            <w:tcW w:w="1451" w:type="dxa"/>
            <w:tcBorders>
              <w:bottom w:val="nil"/>
            </w:tcBorders>
            <w:vAlign w:val="center"/>
          </w:tcPr>
          <w:p w:rsidR="004F5C16" w:rsidRPr="004F5C16" w:rsidRDefault="004F5C16" w:rsidP="004F5C16">
            <w:pPr>
              <w:spacing w:after="200" w:line="276" w:lineRule="auto"/>
              <w:jc w:val="center"/>
              <w:rPr>
                <w:color w:val="000000"/>
              </w:rPr>
            </w:pPr>
            <w:r w:rsidRPr="004F5C16">
              <w:rPr>
                <w:color w:val="000000"/>
              </w:rPr>
              <w:t>28.021.901</w:t>
            </w:r>
          </w:p>
        </w:tc>
        <w:tc>
          <w:tcPr>
            <w:tcW w:w="1417" w:type="dxa"/>
            <w:tcBorders>
              <w:bottom w:val="nil"/>
            </w:tcBorders>
            <w:vAlign w:val="center"/>
          </w:tcPr>
          <w:p w:rsidR="004F5C16" w:rsidRPr="004F5C16" w:rsidRDefault="004F5C16" w:rsidP="004F5C16">
            <w:pPr>
              <w:spacing w:after="200" w:line="276" w:lineRule="auto"/>
              <w:jc w:val="center"/>
              <w:rPr>
                <w:color w:val="000000"/>
              </w:rPr>
            </w:pPr>
            <w:r w:rsidRPr="004F5C16">
              <w:rPr>
                <w:color w:val="000000"/>
              </w:rPr>
              <w:t>31.487.290</w:t>
            </w:r>
          </w:p>
        </w:tc>
        <w:tc>
          <w:tcPr>
            <w:tcW w:w="1418" w:type="dxa"/>
            <w:tcBorders>
              <w:bottom w:val="nil"/>
            </w:tcBorders>
            <w:vAlign w:val="center"/>
          </w:tcPr>
          <w:p w:rsidR="004F5C16" w:rsidRPr="004F5C16" w:rsidRDefault="004F5C16" w:rsidP="004F5C16">
            <w:pPr>
              <w:spacing w:after="200" w:line="276" w:lineRule="auto"/>
              <w:jc w:val="center"/>
              <w:rPr>
                <w:color w:val="000000"/>
              </w:rPr>
            </w:pPr>
            <w:r w:rsidRPr="004F5C16">
              <w:rPr>
                <w:color w:val="000000"/>
              </w:rPr>
              <w:t>30.162.470</w:t>
            </w:r>
          </w:p>
        </w:tc>
        <w:tc>
          <w:tcPr>
            <w:tcW w:w="1498" w:type="dxa"/>
            <w:tcBorders>
              <w:bottom w:val="nil"/>
            </w:tcBorders>
            <w:vAlign w:val="center"/>
          </w:tcPr>
          <w:p w:rsidR="004F5C16" w:rsidRPr="004F5C16" w:rsidRDefault="004F5C16" w:rsidP="004F5C16">
            <w:pPr>
              <w:spacing w:after="200" w:line="276" w:lineRule="auto"/>
              <w:jc w:val="center"/>
              <w:rPr>
                <w:color w:val="000000"/>
              </w:rPr>
            </w:pPr>
            <w:r w:rsidRPr="004F5C16">
              <w:rPr>
                <w:color w:val="000000"/>
              </w:rPr>
              <w:t>29.444.980</w:t>
            </w:r>
          </w:p>
        </w:tc>
      </w:tr>
      <w:tr w:rsidR="004F5C16" w:rsidRPr="004F5C16" w:rsidTr="002B02C7">
        <w:trPr>
          <w:trHeight w:val="652"/>
        </w:trPr>
        <w:tc>
          <w:tcPr>
            <w:tcW w:w="648" w:type="dxa"/>
            <w:tcBorders>
              <w:top w:val="nil"/>
            </w:tcBorders>
            <w:vAlign w:val="center"/>
          </w:tcPr>
          <w:p w:rsidR="004F5C16" w:rsidRPr="004F5C16" w:rsidRDefault="004F5C16" w:rsidP="004F5C16">
            <w:pPr>
              <w:spacing w:after="200" w:line="276" w:lineRule="auto"/>
              <w:jc w:val="center"/>
            </w:pPr>
          </w:p>
        </w:tc>
        <w:tc>
          <w:tcPr>
            <w:tcW w:w="3396" w:type="dxa"/>
            <w:tcBorders>
              <w:top w:val="nil"/>
            </w:tcBorders>
            <w:vAlign w:val="center"/>
          </w:tcPr>
          <w:p w:rsidR="004F5C16" w:rsidRPr="004F5C16" w:rsidRDefault="004F5C16" w:rsidP="004F5C16">
            <w:pPr>
              <w:spacing w:after="200" w:line="276" w:lineRule="auto"/>
              <w:jc w:val="center"/>
            </w:pPr>
            <w:r w:rsidRPr="004F5C16">
              <w:t>Prihodi od prodaje</w:t>
            </w:r>
          </w:p>
          <w:p w:rsidR="004F5C16" w:rsidRPr="004F5C16" w:rsidRDefault="004F5C16" w:rsidP="004F5C16">
            <w:pPr>
              <w:spacing w:after="200" w:line="276" w:lineRule="auto"/>
              <w:jc w:val="center"/>
            </w:pPr>
            <w:r w:rsidRPr="004F5C16">
              <w:t>nefinancijske imovine</w:t>
            </w:r>
          </w:p>
        </w:tc>
        <w:tc>
          <w:tcPr>
            <w:tcW w:w="1451" w:type="dxa"/>
            <w:tcBorders>
              <w:top w:val="nil"/>
            </w:tcBorders>
            <w:vAlign w:val="center"/>
          </w:tcPr>
          <w:p w:rsidR="004F5C16" w:rsidRPr="004F5C16" w:rsidRDefault="004F5C16" w:rsidP="004F5C16">
            <w:pPr>
              <w:spacing w:after="200" w:line="276" w:lineRule="auto"/>
              <w:jc w:val="center"/>
              <w:rPr>
                <w:color w:val="000000"/>
              </w:rPr>
            </w:pPr>
            <w:r w:rsidRPr="004F5C16">
              <w:rPr>
                <w:color w:val="000000"/>
              </w:rPr>
              <w:t>8.175.248</w:t>
            </w:r>
          </w:p>
        </w:tc>
        <w:tc>
          <w:tcPr>
            <w:tcW w:w="1417" w:type="dxa"/>
            <w:tcBorders>
              <w:top w:val="nil"/>
            </w:tcBorders>
            <w:vAlign w:val="center"/>
          </w:tcPr>
          <w:p w:rsidR="004F5C16" w:rsidRPr="004F5C16" w:rsidRDefault="004F5C16" w:rsidP="004F5C16">
            <w:pPr>
              <w:spacing w:after="200" w:line="276" w:lineRule="auto"/>
              <w:jc w:val="center"/>
              <w:rPr>
                <w:color w:val="000000"/>
              </w:rPr>
            </w:pPr>
            <w:r w:rsidRPr="004F5C16">
              <w:rPr>
                <w:color w:val="000000"/>
              </w:rPr>
              <w:t>2.348.540</w:t>
            </w:r>
          </w:p>
        </w:tc>
        <w:tc>
          <w:tcPr>
            <w:tcW w:w="1418" w:type="dxa"/>
            <w:tcBorders>
              <w:top w:val="nil"/>
            </w:tcBorders>
            <w:vAlign w:val="center"/>
          </w:tcPr>
          <w:p w:rsidR="004F5C16" w:rsidRPr="004F5C16" w:rsidRDefault="004F5C16" w:rsidP="004F5C16">
            <w:pPr>
              <w:spacing w:after="200" w:line="276" w:lineRule="auto"/>
              <w:jc w:val="center"/>
              <w:rPr>
                <w:color w:val="000000"/>
              </w:rPr>
            </w:pPr>
            <w:r w:rsidRPr="004F5C16">
              <w:rPr>
                <w:color w:val="000000"/>
              </w:rPr>
              <w:t>3.533.230</w:t>
            </w:r>
          </w:p>
        </w:tc>
        <w:tc>
          <w:tcPr>
            <w:tcW w:w="1498" w:type="dxa"/>
            <w:tcBorders>
              <w:top w:val="nil"/>
            </w:tcBorders>
            <w:vAlign w:val="center"/>
          </w:tcPr>
          <w:p w:rsidR="004F5C16" w:rsidRPr="004F5C16" w:rsidRDefault="004F5C16" w:rsidP="004F5C16">
            <w:pPr>
              <w:spacing w:after="200" w:line="276" w:lineRule="auto"/>
              <w:jc w:val="center"/>
              <w:rPr>
                <w:color w:val="000000"/>
              </w:rPr>
            </w:pPr>
            <w:r w:rsidRPr="004F5C16">
              <w:rPr>
                <w:color w:val="000000"/>
              </w:rPr>
              <w:t>2.285.630</w:t>
            </w:r>
          </w:p>
        </w:tc>
      </w:tr>
      <w:tr w:rsidR="004F5C16" w:rsidRPr="004F5C16" w:rsidTr="002B02C7">
        <w:trPr>
          <w:trHeight w:val="690"/>
        </w:trPr>
        <w:tc>
          <w:tcPr>
            <w:tcW w:w="648" w:type="dxa"/>
            <w:vAlign w:val="center"/>
          </w:tcPr>
          <w:p w:rsidR="004F5C16" w:rsidRPr="004F5C16" w:rsidRDefault="004F5C16" w:rsidP="004F5C16">
            <w:pPr>
              <w:spacing w:after="200" w:line="276" w:lineRule="auto"/>
              <w:jc w:val="center"/>
            </w:pPr>
            <w:r w:rsidRPr="004F5C16">
              <w:t>2.</w:t>
            </w:r>
          </w:p>
        </w:tc>
        <w:tc>
          <w:tcPr>
            <w:tcW w:w="3396" w:type="dxa"/>
            <w:vAlign w:val="center"/>
          </w:tcPr>
          <w:p w:rsidR="004F5C16" w:rsidRPr="004F5C16" w:rsidRDefault="004F5C16" w:rsidP="004F5C16">
            <w:pPr>
              <w:spacing w:after="200" w:line="276" w:lineRule="auto"/>
              <w:jc w:val="center"/>
            </w:pPr>
            <w:r w:rsidRPr="004F5C16">
              <w:t>PRIMICI OD FINANCIJSKE IMOVINE I ZADUŽIVANJA</w:t>
            </w:r>
          </w:p>
        </w:tc>
        <w:tc>
          <w:tcPr>
            <w:tcW w:w="1451" w:type="dxa"/>
            <w:vAlign w:val="center"/>
          </w:tcPr>
          <w:p w:rsidR="004F5C16" w:rsidRPr="004F5C16" w:rsidRDefault="004F5C16" w:rsidP="004F5C16">
            <w:pPr>
              <w:spacing w:after="200" w:line="276" w:lineRule="auto"/>
              <w:jc w:val="center"/>
              <w:rPr>
                <w:color w:val="000000"/>
              </w:rPr>
            </w:pPr>
            <w:r w:rsidRPr="004F5C16">
              <w:rPr>
                <w:color w:val="000000"/>
              </w:rPr>
              <w:t>265.445</w:t>
            </w:r>
          </w:p>
        </w:tc>
        <w:tc>
          <w:tcPr>
            <w:tcW w:w="1417" w:type="dxa"/>
            <w:vAlign w:val="center"/>
          </w:tcPr>
          <w:p w:rsidR="004F5C16" w:rsidRPr="004F5C16" w:rsidRDefault="004F5C16" w:rsidP="004F5C16">
            <w:pPr>
              <w:spacing w:after="200" w:line="276" w:lineRule="auto"/>
              <w:jc w:val="center"/>
              <w:rPr>
                <w:color w:val="000000"/>
              </w:rPr>
            </w:pPr>
            <w:r w:rsidRPr="004F5C16">
              <w:rPr>
                <w:color w:val="000000"/>
              </w:rPr>
              <w:t>2.550.000</w:t>
            </w:r>
          </w:p>
        </w:tc>
        <w:tc>
          <w:tcPr>
            <w:tcW w:w="1418" w:type="dxa"/>
            <w:vAlign w:val="center"/>
          </w:tcPr>
          <w:p w:rsidR="004F5C16" w:rsidRPr="004F5C16" w:rsidRDefault="004F5C16" w:rsidP="004F5C16">
            <w:pPr>
              <w:spacing w:after="200" w:line="276" w:lineRule="auto"/>
              <w:jc w:val="center"/>
              <w:rPr>
                <w:color w:val="000000"/>
              </w:rPr>
            </w:pPr>
            <w:r w:rsidRPr="004F5C16">
              <w:rPr>
                <w:color w:val="000000"/>
              </w:rPr>
              <w:t>1.600.000</w:t>
            </w:r>
          </w:p>
        </w:tc>
        <w:tc>
          <w:tcPr>
            <w:tcW w:w="1498" w:type="dxa"/>
            <w:vAlign w:val="center"/>
          </w:tcPr>
          <w:p w:rsidR="004F5C16" w:rsidRPr="004F5C16" w:rsidRDefault="004F5C16" w:rsidP="004F5C16">
            <w:pPr>
              <w:spacing w:after="200" w:line="276" w:lineRule="auto"/>
              <w:jc w:val="center"/>
              <w:rPr>
                <w:color w:val="000000"/>
              </w:rPr>
            </w:pPr>
            <w:r w:rsidRPr="004F5C16">
              <w:rPr>
                <w:color w:val="000000"/>
              </w:rPr>
              <w:t>2.550.000</w:t>
            </w:r>
          </w:p>
        </w:tc>
      </w:tr>
      <w:tr w:rsidR="004F5C16" w:rsidRPr="004F5C16" w:rsidTr="002B02C7">
        <w:trPr>
          <w:trHeight w:val="690"/>
        </w:trPr>
        <w:tc>
          <w:tcPr>
            <w:tcW w:w="648" w:type="dxa"/>
            <w:vAlign w:val="center"/>
          </w:tcPr>
          <w:p w:rsidR="004F5C16" w:rsidRPr="004F5C16" w:rsidRDefault="004F5C16" w:rsidP="004F5C16">
            <w:pPr>
              <w:spacing w:after="200" w:line="276" w:lineRule="auto"/>
              <w:jc w:val="center"/>
              <w:rPr>
                <w:b/>
              </w:rPr>
            </w:pPr>
            <w:r w:rsidRPr="004F5C16">
              <w:rPr>
                <w:b/>
              </w:rPr>
              <w:lastRenderedPageBreak/>
              <w:t>B.</w:t>
            </w:r>
          </w:p>
        </w:tc>
        <w:tc>
          <w:tcPr>
            <w:tcW w:w="3396" w:type="dxa"/>
            <w:vAlign w:val="center"/>
          </w:tcPr>
          <w:p w:rsidR="004F5C16" w:rsidRPr="004F5C16" w:rsidRDefault="004F5C16" w:rsidP="004F5C16">
            <w:pPr>
              <w:spacing w:after="200" w:line="276" w:lineRule="auto"/>
              <w:jc w:val="center"/>
              <w:rPr>
                <w:b/>
              </w:rPr>
            </w:pPr>
            <w:r w:rsidRPr="004F5C16">
              <w:rPr>
                <w:b/>
              </w:rPr>
              <w:t>UKUPNI RASHODI I IZDACI</w:t>
            </w:r>
          </w:p>
        </w:tc>
        <w:tc>
          <w:tcPr>
            <w:tcW w:w="1451" w:type="dxa"/>
            <w:vAlign w:val="center"/>
          </w:tcPr>
          <w:p w:rsidR="004F5C16" w:rsidRPr="004F5C16" w:rsidRDefault="004F5C16" w:rsidP="004F5C16">
            <w:pPr>
              <w:spacing w:after="200" w:line="276" w:lineRule="auto"/>
              <w:jc w:val="center"/>
              <w:rPr>
                <w:b/>
                <w:bCs/>
                <w:color w:val="000000"/>
              </w:rPr>
            </w:pPr>
            <w:r w:rsidRPr="004F5C16">
              <w:rPr>
                <w:b/>
                <w:bCs/>
                <w:color w:val="000000"/>
              </w:rPr>
              <w:t>38.967.308</w:t>
            </w:r>
          </w:p>
        </w:tc>
        <w:tc>
          <w:tcPr>
            <w:tcW w:w="1417" w:type="dxa"/>
            <w:vAlign w:val="center"/>
          </w:tcPr>
          <w:p w:rsidR="004F5C16" w:rsidRPr="004F5C16" w:rsidRDefault="004F5C16" w:rsidP="004F5C16">
            <w:pPr>
              <w:spacing w:after="200" w:line="276" w:lineRule="auto"/>
              <w:jc w:val="center"/>
              <w:rPr>
                <w:b/>
                <w:bCs/>
                <w:color w:val="000000"/>
              </w:rPr>
            </w:pPr>
            <w:r w:rsidRPr="004F5C16">
              <w:rPr>
                <w:b/>
                <w:bCs/>
                <w:color w:val="000000"/>
              </w:rPr>
              <w:t>43.213.000</w:t>
            </w:r>
          </w:p>
        </w:tc>
        <w:tc>
          <w:tcPr>
            <w:tcW w:w="1418" w:type="dxa"/>
            <w:vAlign w:val="center"/>
          </w:tcPr>
          <w:p w:rsidR="004F5C16" w:rsidRPr="004F5C16" w:rsidRDefault="004F5C16" w:rsidP="004F5C16">
            <w:pPr>
              <w:spacing w:after="200" w:line="276" w:lineRule="auto"/>
              <w:jc w:val="center"/>
              <w:rPr>
                <w:b/>
                <w:bCs/>
                <w:color w:val="000000"/>
              </w:rPr>
            </w:pPr>
            <w:r w:rsidRPr="004F5C16">
              <w:rPr>
                <w:b/>
                <w:bCs/>
                <w:color w:val="000000"/>
              </w:rPr>
              <w:t>35.295.700</w:t>
            </w:r>
          </w:p>
        </w:tc>
        <w:tc>
          <w:tcPr>
            <w:tcW w:w="1498" w:type="dxa"/>
            <w:vAlign w:val="center"/>
          </w:tcPr>
          <w:p w:rsidR="004F5C16" w:rsidRPr="004F5C16" w:rsidRDefault="004F5C16" w:rsidP="004F5C16">
            <w:pPr>
              <w:spacing w:after="200" w:line="276" w:lineRule="auto"/>
              <w:jc w:val="center"/>
              <w:rPr>
                <w:b/>
                <w:bCs/>
                <w:color w:val="000000"/>
              </w:rPr>
            </w:pPr>
            <w:r w:rsidRPr="004F5C16">
              <w:rPr>
                <w:b/>
                <w:bCs/>
                <w:color w:val="000000"/>
              </w:rPr>
              <w:t>34.280.610</w:t>
            </w:r>
          </w:p>
        </w:tc>
      </w:tr>
      <w:tr w:rsidR="004F5C16" w:rsidRPr="004F5C16" w:rsidTr="002B02C7">
        <w:trPr>
          <w:trHeight w:val="690"/>
        </w:trPr>
        <w:tc>
          <w:tcPr>
            <w:tcW w:w="648" w:type="dxa"/>
            <w:tcBorders>
              <w:bottom w:val="single" w:sz="4" w:space="0" w:color="auto"/>
            </w:tcBorders>
            <w:vAlign w:val="center"/>
          </w:tcPr>
          <w:p w:rsidR="004F5C16" w:rsidRPr="004F5C16" w:rsidRDefault="004F5C16" w:rsidP="004F5C16">
            <w:pPr>
              <w:spacing w:after="200" w:line="276" w:lineRule="auto"/>
              <w:jc w:val="center"/>
            </w:pPr>
            <w:r w:rsidRPr="004F5C16">
              <w:t>1.</w:t>
            </w:r>
          </w:p>
        </w:tc>
        <w:tc>
          <w:tcPr>
            <w:tcW w:w="3396" w:type="dxa"/>
            <w:tcBorders>
              <w:bottom w:val="single" w:sz="4" w:space="0" w:color="auto"/>
            </w:tcBorders>
            <w:vAlign w:val="center"/>
          </w:tcPr>
          <w:p w:rsidR="004F5C16" w:rsidRPr="004F5C16" w:rsidRDefault="004F5C16" w:rsidP="004F5C16">
            <w:pPr>
              <w:spacing w:after="200" w:line="276" w:lineRule="auto"/>
              <w:jc w:val="center"/>
            </w:pPr>
            <w:r w:rsidRPr="004F5C16">
              <w:t>UKUPNI RASHODI</w:t>
            </w:r>
          </w:p>
        </w:tc>
        <w:tc>
          <w:tcPr>
            <w:tcW w:w="1451" w:type="dxa"/>
            <w:tcBorders>
              <w:bottom w:val="single" w:sz="4" w:space="0" w:color="auto"/>
            </w:tcBorders>
            <w:vAlign w:val="center"/>
          </w:tcPr>
          <w:p w:rsidR="004F5C16" w:rsidRPr="004F5C16" w:rsidRDefault="004F5C16" w:rsidP="004F5C16">
            <w:pPr>
              <w:spacing w:after="200" w:line="276" w:lineRule="auto"/>
              <w:jc w:val="center"/>
              <w:rPr>
                <w:color w:val="000000"/>
              </w:rPr>
            </w:pPr>
            <w:r w:rsidRPr="004F5C16">
              <w:rPr>
                <w:color w:val="000000"/>
              </w:rPr>
              <w:t>37.553.146</w:t>
            </w:r>
          </w:p>
        </w:tc>
        <w:tc>
          <w:tcPr>
            <w:tcW w:w="1417" w:type="dxa"/>
            <w:tcBorders>
              <w:bottom w:val="single" w:sz="4" w:space="0" w:color="auto"/>
            </w:tcBorders>
            <w:vAlign w:val="center"/>
          </w:tcPr>
          <w:p w:rsidR="004F5C16" w:rsidRPr="004F5C16" w:rsidRDefault="004F5C16" w:rsidP="004F5C16">
            <w:pPr>
              <w:spacing w:after="200" w:line="276" w:lineRule="auto"/>
              <w:jc w:val="center"/>
              <w:rPr>
                <w:color w:val="000000"/>
              </w:rPr>
            </w:pPr>
            <w:r w:rsidRPr="004F5C16">
              <w:rPr>
                <w:color w:val="000000"/>
              </w:rPr>
              <w:t>41.839.701</w:t>
            </w:r>
          </w:p>
        </w:tc>
        <w:tc>
          <w:tcPr>
            <w:tcW w:w="1418" w:type="dxa"/>
            <w:tcBorders>
              <w:bottom w:val="single" w:sz="4" w:space="0" w:color="auto"/>
            </w:tcBorders>
            <w:vAlign w:val="center"/>
          </w:tcPr>
          <w:p w:rsidR="004F5C16" w:rsidRPr="004F5C16" w:rsidRDefault="004F5C16" w:rsidP="004F5C16">
            <w:pPr>
              <w:spacing w:after="200" w:line="276" w:lineRule="auto"/>
              <w:jc w:val="center"/>
              <w:rPr>
                <w:color w:val="000000"/>
              </w:rPr>
            </w:pPr>
            <w:r w:rsidRPr="004F5C16">
              <w:rPr>
                <w:color w:val="000000"/>
              </w:rPr>
              <w:t>34.154.100</w:t>
            </w:r>
          </w:p>
        </w:tc>
        <w:tc>
          <w:tcPr>
            <w:tcW w:w="1498" w:type="dxa"/>
            <w:tcBorders>
              <w:bottom w:val="single" w:sz="4" w:space="0" w:color="auto"/>
            </w:tcBorders>
            <w:vAlign w:val="center"/>
          </w:tcPr>
          <w:p w:rsidR="004F5C16" w:rsidRPr="004F5C16" w:rsidRDefault="004F5C16" w:rsidP="004F5C16">
            <w:pPr>
              <w:spacing w:after="200" w:line="276" w:lineRule="auto"/>
              <w:jc w:val="center"/>
              <w:rPr>
                <w:color w:val="000000"/>
              </w:rPr>
            </w:pPr>
            <w:r w:rsidRPr="004F5C16">
              <w:rPr>
                <w:color w:val="000000"/>
              </w:rPr>
              <w:t>32.939.010</w:t>
            </w:r>
          </w:p>
        </w:tc>
      </w:tr>
      <w:tr w:rsidR="004F5C16" w:rsidRPr="004F5C16" w:rsidTr="002B02C7">
        <w:trPr>
          <w:trHeight w:val="690"/>
        </w:trPr>
        <w:tc>
          <w:tcPr>
            <w:tcW w:w="648" w:type="dxa"/>
            <w:tcBorders>
              <w:bottom w:val="nil"/>
            </w:tcBorders>
            <w:vAlign w:val="center"/>
          </w:tcPr>
          <w:p w:rsidR="004F5C16" w:rsidRPr="004F5C16" w:rsidRDefault="004F5C16" w:rsidP="004F5C16">
            <w:pPr>
              <w:spacing w:after="200" w:line="276" w:lineRule="auto"/>
              <w:jc w:val="center"/>
            </w:pPr>
          </w:p>
        </w:tc>
        <w:tc>
          <w:tcPr>
            <w:tcW w:w="3396" w:type="dxa"/>
            <w:tcBorders>
              <w:bottom w:val="nil"/>
            </w:tcBorders>
            <w:vAlign w:val="center"/>
          </w:tcPr>
          <w:p w:rsidR="004F5C16" w:rsidRPr="004F5C16" w:rsidRDefault="004F5C16" w:rsidP="004F5C16">
            <w:pPr>
              <w:spacing w:after="200" w:line="276" w:lineRule="auto"/>
              <w:jc w:val="center"/>
            </w:pPr>
          </w:p>
          <w:p w:rsidR="004F5C16" w:rsidRPr="004F5C16" w:rsidRDefault="004F5C16" w:rsidP="004F5C16">
            <w:pPr>
              <w:spacing w:after="200" w:line="276" w:lineRule="auto"/>
              <w:jc w:val="center"/>
            </w:pPr>
            <w:r w:rsidRPr="004F5C16">
              <w:t>Rashodi poslovanja</w:t>
            </w:r>
          </w:p>
          <w:p w:rsidR="004F5C16" w:rsidRPr="004F5C16" w:rsidRDefault="004F5C16" w:rsidP="004F5C16">
            <w:pPr>
              <w:spacing w:after="200" w:line="276" w:lineRule="auto"/>
              <w:jc w:val="center"/>
            </w:pPr>
          </w:p>
        </w:tc>
        <w:tc>
          <w:tcPr>
            <w:tcW w:w="1451" w:type="dxa"/>
            <w:tcBorders>
              <w:bottom w:val="nil"/>
            </w:tcBorders>
            <w:vAlign w:val="center"/>
          </w:tcPr>
          <w:p w:rsidR="004F5C16" w:rsidRPr="004F5C16" w:rsidRDefault="004F5C16" w:rsidP="004F5C16">
            <w:pPr>
              <w:spacing w:after="200" w:line="276" w:lineRule="auto"/>
              <w:jc w:val="center"/>
              <w:rPr>
                <w:color w:val="000000"/>
              </w:rPr>
            </w:pPr>
            <w:r w:rsidRPr="004F5C16">
              <w:rPr>
                <w:color w:val="000000"/>
              </w:rPr>
              <w:t>25.546.061</w:t>
            </w:r>
          </w:p>
        </w:tc>
        <w:tc>
          <w:tcPr>
            <w:tcW w:w="1417" w:type="dxa"/>
            <w:tcBorders>
              <w:bottom w:val="nil"/>
            </w:tcBorders>
            <w:vAlign w:val="center"/>
          </w:tcPr>
          <w:p w:rsidR="004F5C16" w:rsidRPr="004F5C16" w:rsidRDefault="004F5C16" w:rsidP="004F5C16">
            <w:pPr>
              <w:spacing w:after="200" w:line="276" w:lineRule="auto"/>
              <w:jc w:val="center"/>
              <w:rPr>
                <w:color w:val="000000"/>
              </w:rPr>
            </w:pPr>
            <w:r w:rsidRPr="004F5C16">
              <w:rPr>
                <w:color w:val="000000"/>
              </w:rPr>
              <w:t>26.622.720</w:t>
            </w:r>
          </w:p>
        </w:tc>
        <w:tc>
          <w:tcPr>
            <w:tcW w:w="1418" w:type="dxa"/>
            <w:tcBorders>
              <w:bottom w:val="nil"/>
            </w:tcBorders>
            <w:vAlign w:val="center"/>
          </w:tcPr>
          <w:p w:rsidR="004F5C16" w:rsidRPr="004F5C16" w:rsidRDefault="004F5C16" w:rsidP="004F5C16">
            <w:pPr>
              <w:spacing w:after="200" w:line="276" w:lineRule="auto"/>
              <w:jc w:val="center"/>
              <w:rPr>
                <w:color w:val="000000"/>
              </w:rPr>
            </w:pPr>
            <w:r w:rsidRPr="004F5C16">
              <w:rPr>
                <w:color w:val="000000"/>
              </w:rPr>
              <w:t>25.951.524</w:t>
            </w:r>
          </w:p>
        </w:tc>
        <w:tc>
          <w:tcPr>
            <w:tcW w:w="1498" w:type="dxa"/>
            <w:tcBorders>
              <w:bottom w:val="nil"/>
            </w:tcBorders>
            <w:vAlign w:val="center"/>
          </w:tcPr>
          <w:p w:rsidR="004F5C16" w:rsidRPr="004F5C16" w:rsidRDefault="004F5C16" w:rsidP="004F5C16">
            <w:pPr>
              <w:spacing w:after="200" w:line="276" w:lineRule="auto"/>
              <w:jc w:val="center"/>
              <w:rPr>
                <w:color w:val="000000"/>
              </w:rPr>
            </w:pPr>
            <w:r w:rsidRPr="004F5C16">
              <w:rPr>
                <w:color w:val="000000"/>
              </w:rPr>
              <w:t>26.043.134</w:t>
            </w:r>
          </w:p>
        </w:tc>
      </w:tr>
      <w:tr w:rsidR="004F5C16" w:rsidRPr="004F5C16" w:rsidTr="002B02C7">
        <w:trPr>
          <w:trHeight w:val="690"/>
        </w:trPr>
        <w:tc>
          <w:tcPr>
            <w:tcW w:w="648" w:type="dxa"/>
            <w:tcBorders>
              <w:top w:val="nil"/>
            </w:tcBorders>
            <w:vAlign w:val="center"/>
          </w:tcPr>
          <w:p w:rsidR="004F5C16" w:rsidRPr="004F5C16" w:rsidRDefault="004F5C16" w:rsidP="004F5C16">
            <w:pPr>
              <w:spacing w:after="200" w:line="276" w:lineRule="auto"/>
              <w:jc w:val="center"/>
            </w:pPr>
          </w:p>
        </w:tc>
        <w:tc>
          <w:tcPr>
            <w:tcW w:w="3396" w:type="dxa"/>
            <w:tcBorders>
              <w:top w:val="nil"/>
            </w:tcBorders>
            <w:vAlign w:val="center"/>
          </w:tcPr>
          <w:p w:rsidR="004F5C16" w:rsidRPr="004F5C16" w:rsidRDefault="004F5C16" w:rsidP="004F5C16">
            <w:pPr>
              <w:spacing w:after="200" w:line="276" w:lineRule="auto"/>
              <w:jc w:val="center"/>
            </w:pPr>
            <w:r w:rsidRPr="004F5C16">
              <w:t>Rashodi za nabavu nefinancijske imovine</w:t>
            </w:r>
          </w:p>
        </w:tc>
        <w:tc>
          <w:tcPr>
            <w:tcW w:w="1451" w:type="dxa"/>
            <w:tcBorders>
              <w:top w:val="nil"/>
            </w:tcBorders>
            <w:vAlign w:val="center"/>
          </w:tcPr>
          <w:p w:rsidR="004F5C16" w:rsidRPr="004F5C16" w:rsidRDefault="004F5C16" w:rsidP="004F5C16">
            <w:pPr>
              <w:spacing w:after="200" w:line="276" w:lineRule="auto"/>
              <w:jc w:val="center"/>
              <w:rPr>
                <w:color w:val="000000"/>
              </w:rPr>
            </w:pPr>
            <w:r w:rsidRPr="004F5C16">
              <w:rPr>
                <w:color w:val="000000"/>
              </w:rPr>
              <w:t>12.007.085</w:t>
            </w:r>
          </w:p>
        </w:tc>
        <w:tc>
          <w:tcPr>
            <w:tcW w:w="1417" w:type="dxa"/>
            <w:tcBorders>
              <w:top w:val="nil"/>
            </w:tcBorders>
            <w:vAlign w:val="center"/>
          </w:tcPr>
          <w:p w:rsidR="004F5C16" w:rsidRPr="004F5C16" w:rsidRDefault="004F5C16" w:rsidP="004F5C16">
            <w:pPr>
              <w:spacing w:after="200" w:line="276" w:lineRule="auto"/>
              <w:jc w:val="center"/>
              <w:rPr>
                <w:color w:val="000000"/>
              </w:rPr>
            </w:pPr>
            <w:r w:rsidRPr="004F5C16">
              <w:rPr>
                <w:color w:val="000000"/>
              </w:rPr>
              <w:t>15.216.980</w:t>
            </w:r>
          </w:p>
        </w:tc>
        <w:tc>
          <w:tcPr>
            <w:tcW w:w="1418" w:type="dxa"/>
            <w:tcBorders>
              <w:top w:val="nil"/>
            </w:tcBorders>
            <w:vAlign w:val="center"/>
          </w:tcPr>
          <w:p w:rsidR="004F5C16" w:rsidRPr="004F5C16" w:rsidRDefault="004F5C16" w:rsidP="004F5C16">
            <w:pPr>
              <w:spacing w:after="200" w:line="276" w:lineRule="auto"/>
              <w:jc w:val="center"/>
              <w:rPr>
                <w:color w:val="000000"/>
              </w:rPr>
            </w:pPr>
            <w:r w:rsidRPr="004F5C16">
              <w:rPr>
                <w:color w:val="000000"/>
              </w:rPr>
              <w:t>8.202.576</w:t>
            </w:r>
          </w:p>
        </w:tc>
        <w:tc>
          <w:tcPr>
            <w:tcW w:w="1498" w:type="dxa"/>
            <w:tcBorders>
              <w:top w:val="nil"/>
            </w:tcBorders>
            <w:vAlign w:val="center"/>
          </w:tcPr>
          <w:p w:rsidR="004F5C16" w:rsidRPr="004F5C16" w:rsidRDefault="004F5C16" w:rsidP="004F5C16">
            <w:pPr>
              <w:spacing w:after="200" w:line="276" w:lineRule="auto"/>
              <w:jc w:val="center"/>
              <w:rPr>
                <w:color w:val="000000"/>
              </w:rPr>
            </w:pPr>
            <w:r w:rsidRPr="004F5C16">
              <w:rPr>
                <w:color w:val="000000"/>
              </w:rPr>
              <w:t>6.895.876</w:t>
            </w:r>
          </w:p>
        </w:tc>
      </w:tr>
      <w:tr w:rsidR="004F5C16" w:rsidRPr="004F5C16" w:rsidTr="002B02C7">
        <w:trPr>
          <w:trHeight w:val="690"/>
        </w:trPr>
        <w:tc>
          <w:tcPr>
            <w:tcW w:w="648" w:type="dxa"/>
            <w:vAlign w:val="center"/>
          </w:tcPr>
          <w:p w:rsidR="004F5C16" w:rsidRPr="004F5C16" w:rsidRDefault="004F5C16" w:rsidP="004F5C16">
            <w:pPr>
              <w:spacing w:after="200" w:line="276" w:lineRule="auto"/>
              <w:jc w:val="center"/>
            </w:pPr>
            <w:r w:rsidRPr="004F5C16">
              <w:t>2.</w:t>
            </w:r>
          </w:p>
        </w:tc>
        <w:tc>
          <w:tcPr>
            <w:tcW w:w="3396" w:type="dxa"/>
            <w:vAlign w:val="center"/>
          </w:tcPr>
          <w:p w:rsidR="004F5C16" w:rsidRPr="004F5C16" w:rsidRDefault="004F5C16" w:rsidP="004F5C16">
            <w:pPr>
              <w:spacing w:after="200" w:line="276" w:lineRule="auto"/>
              <w:jc w:val="center"/>
            </w:pPr>
            <w:r w:rsidRPr="004F5C16">
              <w:t>IZDACI ZA FINANCIJSKU IMOVINU I OTPLATU ZAJMOVA</w:t>
            </w:r>
          </w:p>
        </w:tc>
        <w:tc>
          <w:tcPr>
            <w:tcW w:w="1451" w:type="dxa"/>
            <w:vAlign w:val="center"/>
          </w:tcPr>
          <w:p w:rsidR="004F5C16" w:rsidRPr="004F5C16" w:rsidRDefault="004F5C16" w:rsidP="004F5C16">
            <w:pPr>
              <w:spacing w:after="200" w:line="276" w:lineRule="auto"/>
              <w:jc w:val="center"/>
              <w:rPr>
                <w:color w:val="000000"/>
              </w:rPr>
            </w:pPr>
            <w:r w:rsidRPr="004F5C16">
              <w:rPr>
                <w:color w:val="000000"/>
              </w:rPr>
              <w:t>1.414.161</w:t>
            </w:r>
          </w:p>
        </w:tc>
        <w:tc>
          <w:tcPr>
            <w:tcW w:w="1417" w:type="dxa"/>
            <w:vAlign w:val="center"/>
          </w:tcPr>
          <w:p w:rsidR="004F5C16" w:rsidRPr="004F5C16" w:rsidRDefault="004F5C16" w:rsidP="004F5C16">
            <w:pPr>
              <w:spacing w:after="200" w:line="276" w:lineRule="auto"/>
              <w:jc w:val="center"/>
              <w:rPr>
                <w:color w:val="000000"/>
              </w:rPr>
            </w:pPr>
            <w:r w:rsidRPr="004F5C16">
              <w:rPr>
                <w:color w:val="000000"/>
              </w:rPr>
              <w:t>1.373.300</w:t>
            </w:r>
          </w:p>
        </w:tc>
        <w:tc>
          <w:tcPr>
            <w:tcW w:w="1418" w:type="dxa"/>
            <w:vAlign w:val="center"/>
          </w:tcPr>
          <w:p w:rsidR="004F5C16" w:rsidRPr="004F5C16" w:rsidRDefault="004F5C16" w:rsidP="004F5C16">
            <w:pPr>
              <w:spacing w:after="200" w:line="276" w:lineRule="auto"/>
              <w:jc w:val="center"/>
              <w:rPr>
                <w:color w:val="000000"/>
              </w:rPr>
            </w:pPr>
            <w:r w:rsidRPr="004F5C16">
              <w:rPr>
                <w:color w:val="000000"/>
              </w:rPr>
              <w:t>1.141.600</w:t>
            </w:r>
          </w:p>
        </w:tc>
        <w:tc>
          <w:tcPr>
            <w:tcW w:w="1498" w:type="dxa"/>
            <w:vAlign w:val="center"/>
          </w:tcPr>
          <w:p w:rsidR="004F5C16" w:rsidRPr="004F5C16" w:rsidRDefault="004F5C16" w:rsidP="004F5C16">
            <w:pPr>
              <w:spacing w:after="200" w:line="276" w:lineRule="auto"/>
              <w:jc w:val="center"/>
              <w:rPr>
                <w:color w:val="000000"/>
              </w:rPr>
            </w:pPr>
            <w:r w:rsidRPr="004F5C16">
              <w:rPr>
                <w:color w:val="000000"/>
              </w:rPr>
              <w:t>1.341.600</w:t>
            </w:r>
          </w:p>
        </w:tc>
      </w:tr>
      <w:tr w:rsidR="004F5C16" w:rsidRPr="004F5C16" w:rsidTr="002B02C7">
        <w:trPr>
          <w:trHeight w:val="690"/>
        </w:trPr>
        <w:tc>
          <w:tcPr>
            <w:tcW w:w="648" w:type="dxa"/>
            <w:vAlign w:val="center"/>
          </w:tcPr>
          <w:p w:rsidR="004F5C16" w:rsidRPr="004F5C16" w:rsidRDefault="004F5C16" w:rsidP="004F5C16">
            <w:pPr>
              <w:spacing w:after="200" w:line="276" w:lineRule="auto"/>
              <w:jc w:val="center"/>
              <w:rPr>
                <w:b/>
              </w:rPr>
            </w:pPr>
            <w:r w:rsidRPr="004F5C16">
              <w:rPr>
                <w:b/>
              </w:rPr>
              <w:t>C.</w:t>
            </w:r>
          </w:p>
        </w:tc>
        <w:tc>
          <w:tcPr>
            <w:tcW w:w="3396" w:type="dxa"/>
            <w:vAlign w:val="center"/>
          </w:tcPr>
          <w:p w:rsidR="004F5C16" w:rsidRPr="004F5C16" w:rsidRDefault="004F5C16" w:rsidP="004F5C16">
            <w:pPr>
              <w:spacing w:after="200" w:line="276" w:lineRule="auto"/>
              <w:ind w:right="-312"/>
              <w:jc w:val="center"/>
              <w:rPr>
                <w:b/>
              </w:rPr>
            </w:pPr>
            <w:r w:rsidRPr="004F5C16">
              <w:rPr>
                <w:b/>
              </w:rPr>
              <w:t>RASPOLOŽIVA SREDSTVA  IZ PRETHODNE GODINE</w:t>
            </w:r>
          </w:p>
        </w:tc>
        <w:tc>
          <w:tcPr>
            <w:tcW w:w="1451" w:type="dxa"/>
            <w:vAlign w:val="center"/>
          </w:tcPr>
          <w:p w:rsidR="004F5C16" w:rsidRPr="004F5C16" w:rsidRDefault="004F5C16" w:rsidP="004F5C16">
            <w:pPr>
              <w:spacing w:after="200" w:line="276" w:lineRule="auto"/>
              <w:jc w:val="center"/>
              <w:rPr>
                <w:b/>
                <w:bCs/>
                <w:color w:val="000000"/>
              </w:rPr>
            </w:pPr>
            <w:r w:rsidRPr="004F5C16">
              <w:rPr>
                <w:b/>
                <w:bCs/>
                <w:color w:val="000000"/>
              </w:rPr>
              <w:t>2.504.713</w:t>
            </w:r>
          </w:p>
        </w:tc>
        <w:tc>
          <w:tcPr>
            <w:tcW w:w="1417" w:type="dxa"/>
            <w:vAlign w:val="center"/>
          </w:tcPr>
          <w:p w:rsidR="004F5C16" w:rsidRPr="004F5C16" w:rsidRDefault="004F5C16" w:rsidP="004F5C16">
            <w:pPr>
              <w:spacing w:after="200" w:line="276" w:lineRule="auto"/>
              <w:jc w:val="center"/>
              <w:rPr>
                <w:b/>
                <w:bCs/>
                <w:color w:val="000000"/>
              </w:rPr>
            </w:pPr>
            <w:r w:rsidRPr="004F5C16">
              <w:rPr>
                <w:b/>
                <w:bCs/>
                <w:color w:val="000000"/>
              </w:rPr>
              <w:t>6.791.170</w:t>
            </w:r>
          </w:p>
        </w:tc>
        <w:tc>
          <w:tcPr>
            <w:tcW w:w="1418" w:type="dxa"/>
            <w:vAlign w:val="center"/>
          </w:tcPr>
          <w:p w:rsidR="004F5C16" w:rsidRPr="004F5C16" w:rsidRDefault="004F5C16" w:rsidP="004F5C16">
            <w:pPr>
              <w:spacing w:after="200" w:line="276" w:lineRule="auto"/>
              <w:jc w:val="center"/>
              <w:rPr>
                <w:b/>
                <w:bCs/>
                <w:color w:val="000000"/>
              </w:rPr>
            </w:pPr>
            <w:r w:rsidRPr="004F5C16">
              <w:rPr>
                <w:b/>
                <w:bCs/>
                <w:color w:val="000000"/>
              </w:rPr>
              <w:t>0</w:t>
            </w:r>
          </w:p>
        </w:tc>
        <w:tc>
          <w:tcPr>
            <w:tcW w:w="1498" w:type="dxa"/>
            <w:vAlign w:val="center"/>
          </w:tcPr>
          <w:p w:rsidR="004F5C16" w:rsidRPr="004F5C16" w:rsidRDefault="004F5C16" w:rsidP="004F5C16">
            <w:pPr>
              <w:spacing w:after="200" w:line="276" w:lineRule="auto"/>
              <w:jc w:val="center"/>
              <w:rPr>
                <w:b/>
                <w:bCs/>
                <w:color w:val="000000"/>
              </w:rPr>
            </w:pPr>
            <w:r w:rsidRPr="004F5C16">
              <w:rPr>
                <w:b/>
                <w:bCs/>
                <w:color w:val="000000"/>
              </w:rPr>
              <w:t>0</w:t>
            </w:r>
          </w:p>
        </w:tc>
      </w:tr>
      <w:tr w:rsidR="004F5C16" w:rsidRPr="004F5C16" w:rsidTr="002B02C7">
        <w:trPr>
          <w:trHeight w:val="690"/>
        </w:trPr>
        <w:tc>
          <w:tcPr>
            <w:tcW w:w="648" w:type="dxa"/>
            <w:vAlign w:val="center"/>
          </w:tcPr>
          <w:p w:rsidR="004F5C16" w:rsidRPr="004F5C16" w:rsidRDefault="004F5C16" w:rsidP="004F5C16">
            <w:pPr>
              <w:spacing w:after="200" w:line="276" w:lineRule="auto"/>
              <w:jc w:val="center"/>
              <w:rPr>
                <w:b/>
              </w:rPr>
            </w:pPr>
          </w:p>
        </w:tc>
        <w:tc>
          <w:tcPr>
            <w:tcW w:w="3396" w:type="dxa"/>
            <w:vAlign w:val="center"/>
          </w:tcPr>
          <w:p w:rsidR="004F5C16" w:rsidRPr="004F5C16" w:rsidRDefault="004F5C16" w:rsidP="004F5C16">
            <w:pPr>
              <w:spacing w:after="200" w:line="276" w:lineRule="auto"/>
              <w:jc w:val="center"/>
              <w:rPr>
                <w:b/>
              </w:rPr>
            </w:pPr>
            <w:r w:rsidRPr="004F5C16">
              <w:rPr>
                <w:b/>
              </w:rPr>
              <w:t>VIŠAK-MANJAK</w:t>
            </w:r>
          </w:p>
        </w:tc>
        <w:tc>
          <w:tcPr>
            <w:tcW w:w="1451" w:type="dxa"/>
            <w:vAlign w:val="center"/>
          </w:tcPr>
          <w:p w:rsidR="004F5C16" w:rsidRPr="004F5C16" w:rsidRDefault="004F5C16" w:rsidP="004F5C16">
            <w:pPr>
              <w:spacing w:after="200" w:line="276" w:lineRule="auto"/>
              <w:jc w:val="center"/>
              <w:rPr>
                <w:b/>
                <w:bCs/>
                <w:color w:val="000000"/>
              </w:rPr>
            </w:pPr>
            <w:r w:rsidRPr="004F5C16">
              <w:rPr>
                <w:b/>
                <w:bCs/>
                <w:color w:val="000000"/>
              </w:rPr>
              <w:t>0</w:t>
            </w:r>
          </w:p>
        </w:tc>
        <w:tc>
          <w:tcPr>
            <w:tcW w:w="1417" w:type="dxa"/>
            <w:vAlign w:val="center"/>
          </w:tcPr>
          <w:p w:rsidR="004F5C16" w:rsidRPr="004F5C16" w:rsidRDefault="004F5C16" w:rsidP="004F5C16">
            <w:pPr>
              <w:spacing w:after="200" w:line="276" w:lineRule="auto"/>
              <w:jc w:val="center"/>
              <w:rPr>
                <w:b/>
                <w:bCs/>
                <w:color w:val="000000"/>
              </w:rPr>
            </w:pPr>
            <w:r w:rsidRPr="004F5C16">
              <w:rPr>
                <w:b/>
                <w:bCs/>
                <w:color w:val="000000"/>
              </w:rPr>
              <w:t>0</w:t>
            </w:r>
          </w:p>
        </w:tc>
        <w:tc>
          <w:tcPr>
            <w:tcW w:w="1418" w:type="dxa"/>
            <w:vAlign w:val="center"/>
          </w:tcPr>
          <w:p w:rsidR="004F5C16" w:rsidRPr="004F5C16" w:rsidRDefault="004F5C16" w:rsidP="004F5C16">
            <w:pPr>
              <w:spacing w:after="200" w:line="276" w:lineRule="auto"/>
              <w:jc w:val="center"/>
              <w:rPr>
                <w:b/>
                <w:bCs/>
                <w:color w:val="000000"/>
              </w:rPr>
            </w:pPr>
            <w:r w:rsidRPr="004F5C16">
              <w:rPr>
                <w:b/>
                <w:bCs/>
                <w:color w:val="000000"/>
              </w:rPr>
              <w:t>0</w:t>
            </w:r>
          </w:p>
        </w:tc>
        <w:tc>
          <w:tcPr>
            <w:tcW w:w="1498" w:type="dxa"/>
            <w:vAlign w:val="center"/>
          </w:tcPr>
          <w:p w:rsidR="004F5C16" w:rsidRPr="004F5C16" w:rsidRDefault="004F5C16" w:rsidP="004F5C16">
            <w:pPr>
              <w:spacing w:after="200" w:line="276" w:lineRule="auto"/>
              <w:jc w:val="center"/>
              <w:rPr>
                <w:b/>
                <w:bCs/>
                <w:color w:val="000000"/>
              </w:rPr>
            </w:pPr>
            <w:r w:rsidRPr="004F5C16">
              <w:rPr>
                <w:b/>
                <w:bCs/>
                <w:color w:val="000000"/>
              </w:rPr>
              <w:t>0</w:t>
            </w:r>
          </w:p>
        </w:tc>
      </w:tr>
    </w:tbl>
    <w:p w:rsidR="004F5C16" w:rsidRPr="004F5C16" w:rsidRDefault="004F5C16" w:rsidP="004F5C16">
      <w:pPr>
        <w:contextualSpacing/>
        <w:jc w:val="both"/>
        <w:rPr>
          <w:rFonts w:ascii="Times New Roman" w:eastAsia="Times New Roman" w:hAnsi="Times New Roman" w:cs="Times New Roman"/>
          <w:b/>
          <w:sz w:val="24"/>
          <w:szCs w:val="24"/>
          <w:lang w:eastAsia="hr-HR"/>
        </w:rPr>
      </w:pPr>
    </w:p>
    <w:p w:rsidR="004F5C16" w:rsidRPr="004F5C16" w:rsidRDefault="004F5C16" w:rsidP="004F5C16">
      <w:pPr>
        <w:ind w:left="1080"/>
        <w:contextualSpacing/>
        <w:jc w:val="both"/>
        <w:rPr>
          <w:rFonts w:ascii="Times New Roman" w:eastAsia="Times New Roman" w:hAnsi="Times New Roman" w:cs="Times New Roman"/>
          <w:b/>
          <w:sz w:val="28"/>
          <w:szCs w:val="28"/>
          <w:lang w:eastAsia="hr-HR"/>
        </w:rPr>
      </w:pPr>
      <w:r w:rsidRPr="004F5C16">
        <w:rPr>
          <w:rFonts w:ascii="Times New Roman" w:eastAsia="Times New Roman" w:hAnsi="Times New Roman" w:cs="Times New Roman"/>
          <w:b/>
          <w:sz w:val="28"/>
          <w:szCs w:val="28"/>
          <w:lang w:eastAsia="hr-HR"/>
        </w:rPr>
        <w:t>1.1. PRIHODI I PRIMICI PRORAČUNA</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Prihodi i primici u slijedećem trogodišnjem razdoblju planirani su temeljem Uputa Ministarstva financija za izradu proračuna JLP(R)S za razdoblje 2023.-2025. godine, te  procjene ostvarenja prihoda proračuna u tekućoj proračunskoj godini i njihove projicirane realizacije u slijedećem trogodišnjem razdoblju.</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 strukturi prihoda najznačajniji udio od 28,0% imaju porezni prihodi, za njima slijede prihodi od pomoći s udjelom od 22%, prihodi od upravnih i administrativnih pristojbi s udjelom od 19,%, kapitalni prihodi s udjelom od 6%, prihodi od imovine s 3% te prihodi od prodaje roba i proizvoda te kazni s zajedničkim udjelom od 1%. Primici od financijske imovine i zaduživanja u ukupno raspoloživim sredstvima za 2023. godinu imaju udio od  6%, dok prenesena sredstva iz prethodne godine sudjeluju s 16%.</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Tablica 3. Prikaz planiranih prihoda i primitaka  za razdoblje 2023.-2025. prema osnovnim vrstama</w:t>
      </w:r>
    </w:p>
    <w:tbl>
      <w:tblPr>
        <w:tblW w:w="9536" w:type="dxa"/>
        <w:tblInd w:w="-72" w:type="dxa"/>
        <w:tblLayout w:type="fixed"/>
        <w:tblLook w:val="0000" w:firstRow="0" w:lastRow="0" w:firstColumn="0" w:lastColumn="0" w:noHBand="0" w:noVBand="0"/>
      </w:tblPr>
      <w:tblGrid>
        <w:gridCol w:w="606"/>
        <w:gridCol w:w="2551"/>
        <w:gridCol w:w="1418"/>
        <w:gridCol w:w="1417"/>
        <w:gridCol w:w="851"/>
        <w:gridCol w:w="1275"/>
        <w:gridCol w:w="1418"/>
      </w:tblGrid>
      <w:tr w:rsidR="004F5C16" w:rsidRPr="004F5C16" w:rsidTr="002B02C7">
        <w:trPr>
          <w:trHeight w:val="624"/>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4F5C16" w:rsidRPr="004F5C16" w:rsidRDefault="004F5C16" w:rsidP="004F5C16">
            <w:pPr>
              <w:jc w:val="center"/>
              <w:rPr>
                <w:rFonts w:ascii="Times New Roman" w:eastAsia="Times New Roman" w:hAnsi="Times New Roman" w:cs="Times New Roman"/>
                <w:b/>
                <w:bCs/>
                <w:sz w:val="18"/>
                <w:szCs w:val="18"/>
                <w:lang w:eastAsia="hr-HR"/>
              </w:rPr>
            </w:pPr>
            <w:r w:rsidRPr="004F5C16">
              <w:rPr>
                <w:rFonts w:ascii="Times New Roman" w:eastAsia="Times New Roman" w:hAnsi="Times New Roman" w:cs="Times New Roman"/>
                <w:b/>
                <w:bCs/>
                <w:sz w:val="18"/>
                <w:szCs w:val="18"/>
                <w:lang w:eastAsia="hr-HR"/>
              </w:rPr>
              <w:t>Red</w:t>
            </w:r>
          </w:p>
          <w:p w:rsidR="004F5C16" w:rsidRPr="004F5C16" w:rsidRDefault="004F5C16" w:rsidP="004F5C16">
            <w:pPr>
              <w:jc w:val="center"/>
              <w:rPr>
                <w:rFonts w:ascii="Times New Roman" w:eastAsia="Times New Roman" w:hAnsi="Times New Roman" w:cs="Times New Roman"/>
                <w:b/>
                <w:bCs/>
                <w:sz w:val="18"/>
                <w:szCs w:val="18"/>
                <w:lang w:eastAsia="hr-HR"/>
              </w:rPr>
            </w:pPr>
            <w:r w:rsidRPr="004F5C16">
              <w:rPr>
                <w:rFonts w:ascii="Times New Roman" w:eastAsia="Times New Roman" w:hAnsi="Times New Roman" w:cs="Times New Roman"/>
                <w:b/>
                <w:bCs/>
                <w:sz w:val="18"/>
                <w:szCs w:val="18"/>
                <w:lang w:eastAsia="hr-HR"/>
              </w:rPr>
              <w:t>br.</w:t>
            </w:r>
          </w:p>
        </w:tc>
        <w:tc>
          <w:tcPr>
            <w:tcW w:w="2551" w:type="dxa"/>
            <w:tcBorders>
              <w:top w:val="single" w:sz="4" w:space="0" w:color="auto"/>
              <w:left w:val="nil"/>
              <w:bottom w:val="single" w:sz="4" w:space="0" w:color="auto"/>
              <w:right w:val="single" w:sz="4" w:space="0" w:color="auto"/>
            </w:tcBorders>
            <w:shd w:val="clear" w:color="auto" w:fill="auto"/>
            <w:vAlign w:val="center"/>
          </w:tcPr>
          <w:p w:rsidR="004F5C16" w:rsidRPr="004F5C16" w:rsidRDefault="004F5C16" w:rsidP="004F5C16">
            <w:pPr>
              <w:jc w:val="center"/>
              <w:rPr>
                <w:rFonts w:ascii="Times New Roman" w:eastAsia="Times New Roman" w:hAnsi="Times New Roman" w:cs="Times New Roman"/>
                <w:b/>
                <w:bCs/>
                <w:sz w:val="18"/>
                <w:szCs w:val="18"/>
                <w:lang w:eastAsia="hr-HR"/>
              </w:rPr>
            </w:pPr>
            <w:r w:rsidRPr="004F5C16">
              <w:rPr>
                <w:rFonts w:ascii="Times New Roman" w:eastAsia="Times New Roman" w:hAnsi="Times New Roman" w:cs="Times New Roman"/>
                <w:b/>
                <w:bCs/>
                <w:sz w:val="18"/>
                <w:szCs w:val="18"/>
                <w:lang w:eastAsia="hr-HR"/>
              </w:rPr>
              <w:t>OPIS</w:t>
            </w:r>
          </w:p>
        </w:tc>
        <w:tc>
          <w:tcPr>
            <w:tcW w:w="1418" w:type="dxa"/>
            <w:tcBorders>
              <w:top w:val="single" w:sz="4" w:space="0" w:color="auto"/>
              <w:left w:val="nil"/>
              <w:bottom w:val="single" w:sz="4" w:space="0" w:color="auto"/>
              <w:right w:val="single" w:sz="4" w:space="0" w:color="auto"/>
            </w:tcBorders>
            <w:shd w:val="clear" w:color="auto" w:fill="auto"/>
            <w:vAlign w:val="center"/>
          </w:tcPr>
          <w:p w:rsidR="004F5C16" w:rsidRPr="004F5C16" w:rsidRDefault="004F5C16" w:rsidP="004F5C16">
            <w:pPr>
              <w:jc w:val="center"/>
              <w:rPr>
                <w:rFonts w:ascii="Times New Roman" w:eastAsia="Times New Roman" w:hAnsi="Times New Roman" w:cs="Times New Roman"/>
                <w:b/>
                <w:bCs/>
                <w:sz w:val="16"/>
                <w:szCs w:val="16"/>
                <w:lang w:eastAsia="hr-HR"/>
              </w:rPr>
            </w:pPr>
            <w:r w:rsidRPr="004F5C16">
              <w:rPr>
                <w:rFonts w:ascii="Times New Roman" w:eastAsia="Times New Roman" w:hAnsi="Times New Roman" w:cs="Times New Roman"/>
                <w:b/>
                <w:bCs/>
                <w:sz w:val="16"/>
                <w:szCs w:val="16"/>
                <w:lang w:eastAsia="hr-HR"/>
              </w:rPr>
              <w:t>PRORAČUN 2022.</w:t>
            </w:r>
          </w:p>
        </w:tc>
        <w:tc>
          <w:tcPr>
            <w:tcW w:w="1417" w:type="dxa"/>
            <w:tcBorders>
              <w:top w:val="single" w:sz="4" w:space="0" w:color="auto"/>
              <w:left w:val="nil"/>
              <w:bottom w:val="single" w:sz="4" w:space="0" w:color="auto"/>
              <w:right w:val="single" w:sz="4" w:space="0" w:color="auto"/>
            </w:tcBorders>
            <w:shd w:val="clear" w:color="auto" w:fill="auto"/>
            <w:vAlign w:val="center"/>
          </w:tcPr>
          <w:p w:rsidR="004F5C16" w:rsidRPr="004F5C16" w:rsidRDefault="004F5C16" w:rsidP="004F5C16">
            <w:pPr>
              <w:jc w:val="center"/>
              <w:rPr>
                <w:rFonts w:ascii="Times New Roman" w:eastAsia="Times New Roman" w:hAnsi="Times New Roman" w:cs="Times New Roman"/>
                <w:b/>
                <w:bCs/>
                <w:sz w:val="16"/>
                <w:szCs w:val="16"/>
                <w:lang w:eastAsia="hr-HR"/>
              </w:rPr>
            </w:pPr>
            <w:r w:rsidRPr="004F5C16">
              <w:rPr>
                <w:rFonts w:ascii="Times New Roman" w:eastAsia="Times New Roman" w:hAnsi="Times New Roman" w:cs="Times New Roman"/>
                <w:b/>
                <w:bCs/>
                <w:sz w:val="16"/>
                <w:szCs w:val="16"/>
                <w:lang w:eastAsia="hr-HR"/>
              </w:rPr>
              <w:t>PRORAČUN 2023.</w:t>
            </w:r>
          </w:p>
        </w:tc>
        <w:tc>
          <w:tcPr>
            <w:tcW w:w="851" w:type="dxa"/>
            <w:tcBorders>
              <w:top w:val="single" w:sz="4" w:space="0" w:color="auto"/>
              <w:left w:val="nil"/>
              <w:bottom w:val="single" w:sz="4" w:space="0" w:color="auto"/>
              <w:right w:val="single" w:sz="4" w:space="0" w:color="auto"/>
            </w:tcBorders>
            <w:shd w:val="clear" w:color="auto" w:fill="auto"/>
            <w:vAlign w:val="center"/>
          </w:tcPr>
          <w:p w:rsidR="004F5C16" w:rsidRPr="004F5C16" w:rsidRDefault="004F5C16" w:rsidP="004F5C16">
            <w:pPr>
              <w:jc w:val="center"/>
              <w:rPr>
                <w:rFonts w:ascii="Times New Roman" w:eastAsia="Times New Roman" w:hAnsi="Times New Roman" w:cs="Times New Roman"/>
                <w:b/>
                <w:bCs/>
                <w:sz w:val="16"/>
                <w:szCs w:val="16"/>
                <w:lang w:eastAsia="hr-HR"/>
              </w:rPr>
            </w:pPr>
            <w:r w:rsidRPr="004F5C16">
              <w:rPr>
                <w:rFonts w:ascii="Times New Roman" w:eastAsia="Times New Roman" w:hAnsi="Times New Roman" w:cs="Times New Roman"/>
                <w:b/>
                <w:bCs/>
                <w:sz w:val="16"/>
                <w:szCs w:val="16"/>
                <w:lang w:eastAsia="hr-HR"/>
              </w:rPr>
              <w:t>INDEKS</w:t>
            </w:r>
          </w:p>
          <w:p w:rsidR="004F5C16" w:rsidRPr="004F5C16" w:rsidRDefault="004F5C16" w:rsidP="004F5C16">
            <w:pPr>
              <w:jc w:val="center"/>
              <w:rPr>
                <w:rFonts w:ascii="Times New Roman" w:eastAsia="Times New Roman" w:hAnsi="Times New Roman" w:cs="Times New Roman"/>
                <w:b/>
                <w:bCs/>
                <w:sz w:val="16"/>
                <w:szCs w:val="16"/>
                <w:lang w:eastAsia="hr-HR"/>
              </w:rPr>
            </w:pPr>
            <w:r w:rsidRPr="004F5C16">
              <w:rPr>
                <w:rFonts w:ascii="Times New Roman" w:eastAsia="Times New Roman" w:hAnsi="Times New Roman" w:cs="Times New Roman"/>
                <w:b/>
                <w:bCs/>
                <w:sz w:val="16"/>
                <w:szCs w:val="16"/>
                <w:lang w:eastAsia="hr-HR"/>
              </w:rPr>
              <w:t>(4/3)</w:t>
            </w:r>
          </w:p>
        </w:tc>
        <w:tc>
          <w:tcPr>
            <w:tcW w:w="1275" w:type="dxa"/>
            <w:tcBorders>
              <w:top w:val="single" w:sz="4" w:space="0" w:color="auto"/>
              <w:left w:val="nil"/>
              <w:bottom w:val="single" w:sz="4" w:space="0" w:color="auto"/>
              <w:right w:val="single" w:sz="4" w:space="0" w:color="auto"/>
            </w:tcBorders>
            <w:shd w:val="clear" w:color="auto" w:fill="auto"/>
            <w:vAlign w:val="center"/>
          </w:tcPr>
          <w:p w:rsidR="004F5C16" w:rsidRPr="004F5C16" w:rsidRDefault="004F5C16" w:rsidP="004F5C16">
            <w:pPr>
              <w:jc w:val="center"/>
              <w:rPr>
                <w:rFonts w:ascii="Times New Roman" w:eastAsia="Times New Roman" w:hAnsi="Times New Roman" w:cs="Times New Roman"/>
                <w:b/>
                <w:bCs/>
                <w:sz w:val="16"/>
                <w:szCs w:val="16"/>
                <w:lang w:eastAsia="hr-HR"/>
              </w:rPr>
            </w:pPr>
            <w:r w:rsidRPr="004F5C16">
              <w:rPr>
                <w:rFonts w:ascii="Times New Roman" w:eastAsia="Times New Roman" w:hAnsi="Times New Roman" w:cs="Times New Roman"/>
                <w:b/>
                <w:bCs/>
                <w:sz w:val="16"/>
                <w:szCs w:val="16"/>
                <w:lang w:eastAsia="hr-HR"/>
              </w:rPr>
              <w:t>PROJEKCIJA 2024.</w:t>
            </w:r>
          </w:p>
        </w:tc>
        <w:tc>
          <w:tcPr>
            <w:tcW w:w="1418" w:type="dxa"/>
            <w:tcBorders>
              <w:top w:val="single" w:sz="4" w:space="0" w:color="auto"/>
              <w:left w:val="nil"/>
              <w:bottom w:val="single" w:sz="4" w:space="0" w:color="auto"/>
              <w:right w:val="single" w:sz="4" w:space="0" w:color="auto"/>
            </w:tcBorders>
            <w:vAlign w:val="center"/>
          </w:tcPr>
          <w:p w:rsidR="004F5C16" w:rsidRPr="004F5C16" w:rsidRDefault="004F5C16" w:rsidP="004F5C16">
            <w:pPr>
              <w:jc w:val="center"/>
              <w:rPr>
                <w:rFonts w:ascii="Times New Roman" w:eastAsia="Times New Roman" w:hAnsi="Times New Roman" w:cs="Times New Roman"/>
                <w:b/>
                <w:bCs/>
                <w:sz w:val="16"/>
                <w:szCs w:val="16"/>
                <w:lang w:eastAsia="hr-HR"/>
              </w:rPr>
            </w:pPr>
            <w:r w:rsidRPr="004F5C16">
              <w:rPr>
                <w:rFonts w:ascii="Times New Roman" w:eastAsia="Times New Roman" w:hAnsi="Times New Roman" w:cs="Times New Roman"/>
                <w:b/>
                <w:bCs/>
                <w:sz w:val="16"/>
                <w:szCs w:val="16"/>
                <w:lang w:eastAsia="hr-HR"/>
              </w:rPr>
              <w:t>PROJEKCIJA</w:t>
            </w:r>
          </w:p>
          <w:p w:rsidR="004F5C16" w:rsidRPr="004F5C16" w:rsidRDefault="004F5C16" w:rsidP="004F5C16">
            <w:pPr>
              <w:jc w:val="center"/>
              <w:rPr>
                <w:rFonts w:ascii="Times New Roman" w:eastAsia="Times New Roman" w:hAnsi="Times New Roman" w:cs="Times New Roman"/>
                <w:b/>
                <w:bCs/>
                <w:sz w:val="16"/>
                <w:szCs w:val="16"/>
                <w:lang w:eastAsia="hr-HR"/>
              </w:rPr>
            </w:pPr>
            <w:r w:rsidRPr="004F5C16">
              <w:rPr>
                <w:rFonts w:ascii="Times New Roman" w:eastAsia="Times New Roman" w:hAnsi="Times New Roman" w:cs="Times New Roman"/>
                <w:b/>
                <w:bCs/>
                <w:sz w:val="16"/>
                <w:szCs w:val="16"/>
                <w:lang w:eastAsia="hr-HR"/>
              </w:rPr>
              <w:t>2025.</w:t>
            </w:r>
          </w:p>
        </w:tc>
      </w:tr>
      <w:tr w:rsidR="004F5C16" w:rsidRPr="004F5C16" w:rsidTr="002B02C7">
        <w:trPr>
          <w:trHeight w:val="264"/>
        </w:trPr>
        <w:tc>
          <w:tcPr>
            <w:tcW w:w="606" w:type="dxa"/>
            <w:tcBorders>
              <w:top w:val="nil"/>
              <w:left w:val="single" w:sz="4" w:space="0" w:color="auto"/>
              <w:bottom w:val="single" w:sz="4" w:space="0" w:color="auto"/>
              <w:right w:val="single" w:sz="4" w:space="0" w:color="auto"/>
            </w:tcBorders>
            <w:shd w:val="clear" w:color="auto" w:fill="auto"/>
            <w:noWrap/>
            <w:vAlign w:val="bottom"/>
          </w:tcPr>
          <w:p w:rsidR="004F5C16" w:rsidRPr="004F5C16" w:rsidRDefault="004F5C16" w:rsidP="004F5C16">
            <w:pPr>
              <w:jc w:val="center"/>
              <w:rPr>
                <w:rFonts w:ascii="Times New Roman" w:eastAsia="Times New Roman" w:hAnsi="Times New Roman" w:cs="Times New Roman"/>
                <w:sz w:val="18"/>
                <w:szCs w:val="18"/>
                <w:lang w:eastAsia="hr-HR"/>
              </w:rPr>
            </w:pPr>
            <w:r w:rsidRPr="004F5C16">
              <w:rPr>
                <w:rFonts w:ascii="Times New Roman" w:eastAsia="Times New Roman" w:hAnsi="Times New Roman" w:cs="Times New Roman"/>
                <w:sz w:val="18"/>
                <w:szCs w:val="18"/>
                <w:lang w:eastAsia="hr-HR"/>
              </w:rPr>
              <w:t>1</w:t>
            </w:r>
          </w:p>
        </w:tc>
        <w:tc>
          <w:tcPr>
            <w:tcW w:w="2551" w:type="dxa"/>
            <w:tcBorders>
              <w:top w:val="nil"/>
              <w:left w:val="nil"/>
              <w:bottom w:val="single" w:sz="4" w:space="0" w:color="auto"/>
              <w:right w:val="single" w:sz="4" w:space="0" w:color="auto"/>
            </w:tcBorders>
            <w:shd w:val="clear" w:color="auto" w:fill="auto"/>
            <w:noWrap/>
            <w:vAlign w:val="bottom"/>
          </w:tcPr>
          <w:p w:rsidR="004F5C16" w:rsidRPr="004F5C16" w:rsidRDefault="004F5C16" w:rsidP="004F5C16">
            <w:pPr>
              <w:jc w:val="center"/>
              <w:rPr>
                <w:rFonts w:ascii="Times New Roman" w:eastAsia="Times New Roman" w:hAnsi="Times New Roman" w:cs="Times New Roman"/>
                <w:sz w:val="18"/>
                <w:szCs w:val="18"/>
                <w:lang w:eastAsia="hr-HR"/>
              </w:rPr>
            </w:pPr>
            <w:r w:rsidRPr="004F5C16">
              <w:rPr>
                <w:rFonts w:ascii="Times New Roman" w:eastAsia="Times New Roman" w:hAnsi="Times New Roman" w:cs="Times New Roman"/>
                <w:sz w:val="18"/>
                <w:szCs w:val="18"/>
                <w:lang w:eastAsia="hr-HR"/>
              </w:rPr>
              <w:t>2</w:t>
            </w:r>
          </w:p>
        </w:tc>
        <w:tc>
          <w:tcPr>
            <w:tcW w:w="1418" w:type="dxa"/>
            <w:tcBorders>
              <w:top w:val="nil"/>
              <w:left w:val="nil"/>
              <w:bottom w:val="single" w:sz="4" w:space="0" w:color="auto"/>
              <w:right w:val="single" w:sz="4" w:space="0" w:color="auto"/>
            </w:tcBorders>
            <w:shd w:val="clear" w:color="auto" w:fill="auto"/>
            <w:noWrap/>
            <w:vAlign w:val="bottom"/>
          </w:tcPr>
          <w:p w:rsidR="004F5C16" w:rsidRPr="004F5C16" w:rsidRDefault="004F5C16" w:rsidP="004F5C16">
            <w:pPr>
              <w:jc w:val="center"/>
              <w:rPr>
                <w:rFonts w:ascii="Times New Roman" w:eastAsia="Times New Roman" w:hAnsi="Times New Roman" w:cs="Times New Roman"/>
                <w:sz w:val="18"/>
                <w:szCs w:val="18"/>
                <w:lang w:eastAsia="hr-HR"/>
              </w:rPr>
            </w:pPr>
            <w:r w:rsidRPr="004F5C16">
              <w:rPr>
                <w:rFonts w:ascii="Times New Roman" w:eastAsia="Times New Roman" w:hAnsi="Times New Roman" w:cs="Times New Roman"/>
                <w:sz w:val="18"/>
                <w:szCs w:val="18"/>
                <w:lang w:eastAsia="hr-HR"/>
              </w:rPr>
              <w:t>3</w:t>
            </w:r>
          </w:p>
        </w:tc>
        <w:tc>
          <w:tcPr>
            <w:tcW w:w="1417" w:type="dxa"/>
            <w:tcBorders>
              <w:top w:val="nil"/>
              <w:left w:val="nil"/>
              <w:bottom w:val="single" w:sz="4" w:space="0" w:color="auto"/>
              <w:right w:val="single" w:sz="4" w:space="0" w:color="auto"/>
            </w:tcBorders>
            <w:shd w:val="clear" w:color="auto" w:fill="auto"/>
            <w:noWrap/>
            <w:vAlign w:val="bottom"/>
          </w:tcPr>
          <w:p w:rsidR="004F5C16" w:rsidRPr="004F5C16" w:rsidRDefault="004F5C16" w:rsidP="004F5C16">
            <w:pPr>
              <w:jc w:val="center"/>
              <w:rPr>
                <w:rFonts w:ascii="Times New Roman" w:eastAsia="Times New Roman" w:hAnsi="Times New Roman" w:cs="Times New Roman"/>
                <w:sz w:val="18"/>
                <w:szCs w:val="18"/>
                <w:lang w:eastAsia="hr-HR"/>
              </w:rPr>
            </w:pPr>
            <w:r w:rsidRPr="004F5C16">
              <w:rPr>
                <w:rFonts w:ascii="Times New Roman" w:eastAsia="Times New Roman" w:hAnsi="Times New Roman" w:cs="Times New Roman"/>
                <w:sz w:val="18"/>
                <w:szCs w:val="18"/>
                <w:lang w:eastAsia="hr-HR"/>
              </w:rPr>
              <w:t>4</w:t>
            </w:r>
          </w:p>
        </w:tc>
        <w:tc>
          <w:tcPr>
            <w:tcW w:w="851" w:type="dxa"/>
            <w:tcBorders>
              <w:top w:val="nil"/>
              <w:left w:val="nil"/>
              <w:bottom w:val="single" w:sz="4" w:space="0" w:color="auto"/>
              <w:right w:val="single" w:sz="4" w:space="0" w:color="auto"/>
            </w:tcBorders>
            <w:shd w:val="clear" w:color="auto" w:fill="auto"/>
            <w:noWrap/>
            <w:vAlign w:val="bottom"/>
          </w:tcPr>
          <w:p w:rsidR="004F5C16" w:rsidRPr="004F5C16" w:rsidRDefault="004F5C16" w:rsidP="004F5C16">
            <w:pPr>
              <w:jc w:val="center"/>
              <w:rPr>
                <w:rFonts w:ascii="Times New Roman" w:eastAsia="Times New Roman" w:hAnsi="Times New Roman" w:cs="Times New Roman"/>
                <w:sz w:val="18"/>
                <w:szCs w:val="18"/>
                <w:lang w:eastAsia="hr-HR"/>
              </w:rPr>
            </w:pPr>
            <w:r w:rsidRPr="004F5C16">
              <w:rPr>
                <w:rFonts w:ascii="Times New Roman" w:eastAsia="Times New Roman" w:hAnsi="Times New Roman" w:cs="Times New Roman"/>
                <w:sz w:val="18"/>
                <w:szCs w:val="18"/>
                <w:lang w:eastAsia="hr-HR"/>
              </w:rPr>
              <w:t>5</w:t>
            </w:r>
          </w:p>
        </w:tc>
        <w:tc>
          <w:tcPr>
            <w:tcW w:w="1275" w:type="dxa"/>
            <w:tcBorders>
              <w:top w:val="nil"/>
              <w:left w:val="nil"/>
              <w:bottom w:val="single" w:sz="4" w:space="0" w:color="auto"/>
              <w:right w:val="single" w:sz="4" w:space="0" w:color="auto"/>
            </w:tcBorders>
            <w:shd w:val="clear" w:color="auto" w:fill="auto"/>
            <w:noWrap/>
            <w:vAlign w:val="bottom"/>
          </w:tcPr>
          <w:p w:rsidR="004F5C16" w:rsidRPr="004F5C16" w:rsidRDefault="004F5C16" w:rsidP="004F5C16">
            <w:pPr>
              <w:jc w:val="center"/>
              <w:rPr>
                <w:rFonts w:ascii="Times New Roman" w:eastAsia="Times New Roman" w:hAnsi="Times New Roman" w:cs="Times New Roman"/>
                <w:sz w:val="18"/>
                <w:szCs w:val="18"/>
                <w:lang w:eastAsia="hr-HR"/>
              </w:rPr>
            </w:pPr>
            <w:r w:rsidRPr="004F5C16">
              <w:rPr>
                <w:rFonts w:ascii="Times New Roman" w:eastAsia="Times New Roman" w:hAnsi="Times New Roman" w:cs="Times New Roman"/>
                <w:sz w:val="18"/>
                <w:szCs w:val="18"/>
                <w:lang w:eastAsia="hr-HR"/>
              </w:rPr>
              <w:t>6</w:t>
            </w:r>
          </w:p>
        </w:tc>
        <w:tc>
          <w:tcPr>
            <w:tcW w:w="1418" w:type="dxa"/>
            <w:tcBorders>
              <w:top w:val="nil"/>
              <w:left w:val="nil"/>
              <w:bottom w:val="single" w:sz="4" w:space="0" w:color="auto"/>
              <w:right w:val="single" w:sz="4" w:space="0" w:color="auto"/>
            </w:tcBorders>
          </w:tcPr>
          <w:p w:rsidR="004F5C16" w:rsidRPr="004F5C16" w:rsidRDefault="004F5C16" w:rsidP="004F5C16">
            <w:pPr>
              <w:jc w:val="center"/>
              <w:rPr>
                <w:rFonts w:ascii="Times New Roman" w:eastAsia="Times New Roman" w:hAnsi="Times New Roman" w:cs="Times New Roman"/>
                <w:sz w:val="18"/>
                <w:szCs w:val="18"/>
                <w:lang w:eastAsia="hr-HR"/>
              </w:rPr>
            </w:pPr>
            <w:r w:rsidRPr="004F5C16">
              <w:rPr>
                <w:rFonts w:ascii="Times New Roman" w:eastAsia="Times New Roman" w:hAnsi="Times New Roman" w:cs="Times New Roman"/>
                <w:sz w:val="18"/>
                <w:szCs w:val="18"/>
                <w:lang w:eastAsia="hr-HR"/>
              </w:rPr>
              <w:t>7.</w:t>
            </w:r>
          </w:p>
        </w:tc>
      </w:tr>
      <w:tr w:rsidR="004F5C16" w:rsidRPr="004F5C16" w:rsidTr="002B02C7">
        <w:trPr>
          <w:trHeight w:val="264"/>
        </w:trPr>
        <w:tc>
          <w:tcPr>
            <w:tcW w:w="606" w:type="dxa"/>
            <w:tcBorders>
              <w:top w:val="nil"/>
              <w:left w:val="single" w:sz="4" w:space="0" w:color="auto"/>
              <w:bottom w:val="single" w:sz="4" w:space="0" w:color="auto"/>
              <w:right w:val="single" w:sz="4" w:space="0" w:color="auto"/>
            </w:tcBorders>
            <w:shd w:val="clear" w:color="auto" w:fill="auto"/>
            <w:noWrap/>
            <w:vAlign w:val="bottom"/>
          </w:tcPr>
          <w:p w:rsidR="004F5C16" w:rsidRPr="004F5C16" w:rsidRDefault="004F5C16" w:rsidP="004F5C16">
            <w:pPr>
              <w:jc w:val="center"/>
              <w:rPr>
                <w:rFonts w:ascii="Times New Roman" w:eastAsia="Times New Roman" w:hAnsi="Times New Roman" w:cs="Times New Roman"/>
                <w:b/>
                <w:bCs/>
                <w:sz w:val="18"/>
                <w:szCs w:val="18"/>
                <w:lang w:eastAsia="hr-HR"/>
              </w:rPr>
            </w:pPr>
            <w:r w:rsidRPr="004F5C16">
              <w:rPr>
                <w:rFonts w:ascii="Times New Roman" w:eastAsia="Times New Roman" w:hAnsi="Times New Roman" w:cs="Times New Roman"/>
                <w:b/>
                <w:bCs/>
                <w:sz w:val="18"/>
                <w:szCs w:val="18"/>
                <w:lang w:eastAsia="hr-HR"/>
              </w:rPr>
              <w:t>1.</w:t>
            </w:r>
          </w:p>
        </w:tc>
        <w:tc>
          <w:tcPr>
            <w:tcW w:w="2551" w:type="dxa"/>
            <w:tcBorders>
              <w:top w:val="nil"/>
              <w:left w:val="nil"/>
              <w:bottom w:val="single" w:sz="4" w:space="0" w:color="auto"/>
              <w:right w:val="single" w:sz="4" w:space="0" w:color="auto"/>
            </w:tcBorders>
            <w:shd w:val="clear" w:color="auto" w:fill="auto"/>
          </w:tcPr>
          <w:p w:rsidR="004F5C16" w:rsidRPr="004F5C16" w:rsidRDefault="004F5C16" w:rsidP="004F5C16">
            <w:pPr>
              <w:jc w:val="center"/>
              <w:rPr>
                <w:rFonts w:ascii="Times New Roman" w:eastAsia="Times New Roman" w:hAnsi="Times New Roman" w:cs="Times New Roman"/>
                <w:b/>
                <w:bCs/>
                <w:sz w:val="18"/>
                <w:szCs w:val="18"/>
                <w:lang w:eastAsia="hr-HR"/>
              </w:rPr>
            </w:pPr>
            <w:r w:rsidRPr="004F5C16">
              <w:rPr>
                <w:rFonts w:ascii="Times New Roman" w:eastAsia="Times New Roman" w:hAnsi="Times New Roman" w:cs="Times New Roman"/>
                <w:b/>
                <w:bCs/>
                <w:sz w:val="18"/>
                <w:szCs w:val="18"/>
                <w:lang w:eastAsia="hr-HR"/>
              </w:rPr>
              <w:t>PRIHODI POSLOVANJA</w:t>
            </w:r>
          </w:p>
        </w:tc>
        <w:tc>
          <w:tcPr>
            <w:tcW w:w="1418"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28.021.901</w:t>
            </w:r>
          </w:p>
        </w:tc>
        <w:tc>
          <w:tcPr>
            <w:tcW w:w="1417"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31.487.290</w:t>
            </w:r>
          </w:p>
        </w:tc>
        <w:tc>
          <w:tcPr>
            <w:tcW w:w="851"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112</w:t>
            </w:r>
          </w:p>
        </w:tc>
        <w:tc>
          <w:tcPr>
            <w:tcW w:w="1275"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30.162.470</w:t>
            </w:r>
          </w:p>
        </w:tc>
        <w:tc>
          <w:tcPr>
            <w:tcW w:w="1418" w:type="dxa"/>
            <w:tcBorders>
              <w:top w:val="nil"/>
              <w:left w:val="nil"/>
              <w:bottom w:val="single" w:sz="4" w:space="0" w:color="auto"/>
              <w:right w:val="single" w:sz="4" w:space="0" w:color="auto"/>
            </w:tcBorders>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29.444.980</w:t>
            </w:r>
          </w:p>
        </w:tc>
      </w:tr>
      <w:tr w:rsidR="004F5C16" w:rsidRPr="004F5C16" w:rsidTr="002B02C7">
        <w:trPr>
          <w:trHeight w:val="351"/>
        </w:trPr>
        <w:tc>
          <w:tcPr>
            <w:tcW w:w="606" w:type="dxa"/>
            <w:tcBorders>
              <w:top w:val="nil"/>
              <w:left w:val="single" w:sz="4" w:space="0" w:color="auto"/>
              <w:bottom w:val="single" w:sz="4" w:space="0" w:color="auto"/>
              <w:right w:val="single" w:sz="4" w:space="0" w:color="auto"/>
            </w:tcBorders>
            <w:shd w:val="clear" w:color="auto" w:fill="auto"/>
            <w:noWrap/>
          </w:tcPr>
          <w:p w:rsidR="004F5C16" w:rsidRPr="004F5C16" w:rsidRDefault="004F5C16" w:rsidP="004F5C16">
            <w:pPr>
              <w:jc w:val="center"/>
              <w:rPr>
                <w:rFonts w:ascii="Times New Roman" w:eastAsia="Times New Roman" w:hAnsi="Times New Roman" w:cs="Times New Roman"/>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4F5C16" w:rsidRPr="004F5C16" w:rsidRDefault="004F5C16" w:rsidP="004F5C16">
            <w:pPr>
              <w:jc w:val="center"/>
              <w:rPr>
                <w:rFonts w:ascii="Times New Roman" w:eastAsia="Times New Roman" w:hAnsi="Times New Roman" w:cs="Times New Roman"/>
                <w:sz w:val="18"/>
                <w:szCs w:val="18"/>
                <w:lang w:eastAsia="hr-HR"/>
              </w:rPr>
            </w:pPr>
            <w:r w:rsidRPr="004F5C16">
              <w:rPr>
                <w:rFonts w:ascii="Times New Roman" w:eastAsia="Times New Roman" w:hAnsi="Times New Roman" w:cs="Times New Roman"/>
                <w:sz w:val="18"/>
                <w:szCs w:val="18"/>
                <w:lang w:eastAsia="hr-HR"/>
              </w:rPr>
              <w:t>Prihodi od poreza</w:t>
            </w:r>
          </w:p>
        </w:tc>
        <w:tc>
          <w:tcPr>
            <w:tcW w:w="1418"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10.819.727</w:t>
            </w:r>
          </w:p>
        </w:tc>
        <w:tc>
          <w:tcPr>
            <w:tcW w:w="1417"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12.187.911</w:t>
            </w:r>
          </w:p>
        </w:tc>
        <w:tc>
          <w:tcPr>
            <w:tcW w:w="851"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113</w:t>
            </w:r>
          </w:p>
        </w:tc>
        <w:tc>
          <w:tcPr>
            <w:tcW w:w="1275"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12.187.923</w:t>
            </w:r>
          </w:p>
        </w:tc>
        <w:tc>
          <w:tcPr>
            <w:tcW w:w="1418" w:type="dxa"/>
            <w:tcBorders>
              <w:top w:val="nil"/>
              <w:left w:val="nil"/>
              <w:bottom w:val="single" w:sz="4" w:space="0" w:color="auto"/>
              <w:right w:val="single" w:sz="4" w:space="0" w:color="auto"/>
            </w:tcBorders>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12.187.923</w:t>
            </w:r>
          </w:p>
        </w:tc>
      </w:tr>
      <w:tr w:rsidR="004F5C16" w:rsidRPr="004F5C16" w:rsidTr="002B02C7">
        <w:trPr>
          <w:trHeight w:val="697"/>
        </w:trPr>
        <w:tc>
          <w:tcPr>
            <w:tcW w:w="606" w:type="dxa"/>
            <w:tcBorders>
              <w:top w:val="nil"/>
              <w:left w:val="single" w:sz="4" w:space="0" w:color="auto"/>
              <w:bottom w:val="single" w:sz="4" w:space="0" w:color="auto"/>
              <w:right w:val="single" w:sz="4" w:space="0" w:color="auto"/>
            </w:tcBorders>
            <w:shd w:val="clear" w:color="auto" w:fill="auto"/>
            <w:noWrap/>
          </w:tcPr>
          <w:p w:rsidR="004F5C16" w:rsidRPr="004F5C16" w:rsidRDefault="004F5C16" w:rsidP="004F5C16">
            <w:pPr>
              <w:jc w:val="center"/>
              <w:rPr>
                <w:rFonts w:ascii="Times New Roman" w:eastAsia="Times New Roman" w:hAnsi="Times New Roman" w:cs="Times New Roman"/>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4F5C16" w:rsidRPr="004F5C16" w:rsidRDefault="004F5C16" w:rsidP="004F5C16">
            <w:pPr>
              <w:jc w:val="center"/>
              <w:rPr>
                <w:rFonts w:ascii="Times New Roman" w:eastAsia="Times New Roman" w:hAnsi="Times New Roman" w:cs="Times New Roman"/>
                <w:sz w:val="18"/>
                <w:szCs w:val="18"/>
                <w:lang w:eastAsia="hr-HR"/>
              </w:rPr>
            </w:pPr>
            <w:r w:rsidRPr="004F5C16">
              <w:rPr>
                <w:rFonts w:ascii="Times New Roman" w:eastAsia="Times New Roman" w:hAnsi="Times New Roman" w:cs="Times New Roman"/>
                <w:sz w:val="18"/>
                <w:szCs w:val="18"/>
                <w:lang w:eastAsia="hr-HR"/>
              </w:rPr>
              <w:t>Pomoći iz  inozemstva (darovnice) i od subjekata opće države</w:t>
            </w:r>
          </w:p>
        </w:tc>
        <w:tc>
          <w:tcPr>
            <w:tcW w:w="1418"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8.283.411</w:t>
            </w:r>
          </w:p>
        </w:tc>
        <w:tc>
          <w:tcPr>
            <w:tcW w:w="1417"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9.299.938</w:t>
            </w:r>
          </w:p>
        </w:tc>
        <w:tc>
          <w:tcPr>
            <w:tcW w:w="851"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112</w:t>
            </w:r>
          </w:p>
        </w:tc>
        <w:tc>
          <w:tcPr>
            <w:tcW w:w="1275"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8.025.956</w:t>
            </w:r>
          </w:p>
        </w:tc>
        <w:tc>
          <w:tcPr>
            <w:tcW w:w="1418" w:type="dxa"/>
            <w:tcBorders>
              <w:top w:val="nil"/>
              <w:left w:val="nil"/>
              <w:bottom w:val="single" w:sz="4" w:space="0" w:color="auto"/>
              <w:right w:val="single" w:sz="4" w:space="0" w:color="auto"/>
            </w:tcBorders>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7.079.166</w:t>
            </w:r>
          </w:p>
        </w:tc>
      </w:tr>
      <w:tr w:rsidR="004F5C16" w:rsidRPr="004F5C16" w:rsidTr="002B02C7">
        <w:trPr>
          <w:trHeight w:val="264"/>
        </w:trPr>
        <w:tc>
          <w:tcPr>
            <w:tcW w:w="606" w:type="dxa"/>
            <w:tcBorders>
              <w:top w:val="nil"/>
              <w:left w:val="single" w:sz="4" w:space="0" w:color="auto"/>
              <w:bottom w:val="single" w:sz="4" w:space="0" w:color="auto"/>
              <w:right w:val="single" w:sz="4" w:space="0" w:color="auto"/>
            </w:tcBorders>
            <w:shd w:val="clear" w:color="auto" w:fill="auto"/>
            <w:noWrap/>
          </w:tcPr>
          <w:p w:rsidR="004F5C16" w:rsidRPr="004F5C16" w:rsidRDefault="004F5C16" w:rsidP="004F5C16">
            <w:pPr>
              <w:jc w:val="center"/>
              <w:rPr>
                <w:rFonts w:ascii="Times New Roman" w:eastAsia="Times New Roman" w:hAnsi="Times New Roman" w:cs="Times New Roman"/>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4F5C16" w:rsidRPr="004F5C16" w:rsidRDefault="004F5C16" w:rsidP="004F5C16">
            <w:pPr>
              <w:jc w:val="center"/>
              <w:rPr>
                <w:rFonts w:ascii="Times New Roman" w:eastAsia="Times New Roman" w:hAnsi="Times New Roman" w:cs="Times New Roman"/>
                <w:sz w:val="18"/>
                <w:szCs w:val="18"/>
                <w:lang w:eastAsia="hr-HR"/>
              </w:rPr>
            </w:pPr>
            <w:r w:rsidRPr="004F5C16">
              <w:rPr>
                <w:rFonts w:ascii="Times New Roman" w:eastAsia="Times New Roman" w:hAnsi="Times New Roman" w:cs="Times New Roman"/>
                <w:sz w:val="18"/>
                <w:szCs w:val="18"/>
                <w:lang w:eastAsia="hr-HR"/>
              </w:rPr>
              <w:t>Prihodi od imovine</w:t>
            </w:r>
          </w:p>
        </w:tc>
        <w:tc>
          <w:tcPr>
            <w:tcW w:w="1418"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1.205.619</w:t>
            </w:r>
          </w:p>
        </w:tc>
        <w:tc>
          <w:tcPr>
            <w:tcW w:w="1417"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1.352.056</w:t>
            </w:r>
          </w:p>
        </w:tc>
        <w:tc>
          <w:tcPr>
            <w:tcW w:w="851"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112</w:t>
            </w:r>
          </w:p>
        </w:tc>
        <w:tc>
          <w:tcPr>
            <w:tcW w:w="1275"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1.352.056</w:t>
            </w:r>
          </w:p>
        </w:tc>
        <w:tc>
          <w:tcPr>
            <w:tcW w:w="1418" w:type="dxa"/>
            <w:tcBorders>
              <w:top w:val="nil"/>
              <w:left w:val="nil"/>
              <w:bottom w:val="single" w:sz="4" w:space="0" w:color="auto"/>
              <w:right w:val="single" w:sz="4" w:space="0" w:color="auto"/>
            </w:tcBorders>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1.352.056</w:t>
            </w:r>
          </w:p>
        </w:tc>
      </w:tr>
      <w:tr w:rsidR="004F5C16" w:rsidRPr="004F5C16" w:rsidTr="002B02C7">
        <w:trPr>
          <w:trHeight w:val="759"/>
        </w:trPr>
        <w:tc>
          <w:tcPr>
            <w:tcW w:w="606" w:type="dxa"/>
            <w:tcBorders>
              <w:top w:val="nil"/>
              <w:left w:val="single" w:sz="4" w:space="0" w:color="auto"/>
              <w:bottom w:val="single" w:sz="4" w:space="0" w:color="auto"/>
              <w:right w:val="single" w:sz="4" w:space="0" w:color="auto"/>
            </w:tcBorders>
            <w:shd w:val="clear" w:color="auto" w:fill="auto"/>
            <w:noWrap/>
          </w:tcPr>
          <w:p w:rsidR="004F5C16" w:rsidRPr="004F5C16" w:rsidRDefault="004F5C16" w:rsidP="004F5C16">
            <w:pPr>
              <w:jc w:val="center"/>
              <w:rPr>
                <w:rFonts w:ascii="Times New Roman" w:eastAsia="Times New Roman" w:hAnsi="Times New Roman" w:cs="Times New Roman"/>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4F5C16" w:rsidRPr="004F5C16" w:rsidRDefault="004F5C16" w:rsidP="004F5C16">
            <w:pPr>
              <w:jc w:val="center"/>
              <w:rPr>
                <w:rFonts w:ascii="Times New Roman" w:eastAsia="Times New Roman" w:hAnsi="Times New Roman" w:cs="Times New Roman"/>
                <w:sz w:val="18"/>
                <w:szCs w:val="18"/>
                <w:lang w:eastAsia="hr-HR"/>
              </w:rPr>
            </w:pPr>
            <w:r w:rsidRPr="004F5C16">
              <w:rPr>
                <w:rFonts w:ascii="Times New Roman" w:eastAsia="Times New Roman" w:hAnsi="Times New Roman" w:cs="Times New Roman"/>
                <w:sz w:val="18"/>
                <w:szCs w:val="18"/>
                <w:lang w:eastAsia="hr-HR"/>
              </w:rPr>
              <w:t>Prihodi od upravnih i admin. pristojbi, po posebnim propisima i naeuraade</w:t>
            </w:r>
          </w:p>
        </w:tc>
        <w:tc>
          <w:tcPr>
            <w:tcW w:w="1418"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7.192.853</w:t>
            </w:r>
          </w:p>
        </w:tc>
        <w:tc>
          <w:tcPr>
            <w:tcW w:w="1417"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8.112.320</w:t>
            </w:r>
          </w:p>
        </w:tc>
        <w:tc>
          <w:tcPr>
            <w:tcW w:w="851"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113</w:t>
            </w:r>
          </w:p>
        </w:tc>
        <w:tc>
          <w:tcPr>
            <w:tcW w:w="1275"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8.105.320</w:t>
            </w:r>
          </w:p>
        </w:tc>
        <w:tc>
          <w:tcPr>
            <w:tcW w:w="1418" w:type="dxa"/>
            <w:tcBorders>
              <w:top w:val="nil"/>
              <w:left w:val="nil"/>
              <w:bottom w:val="single" w:sz="4" w:space="0" w:color="auto"/>
              <w:right w:val="single" w:sz="4" w:space="0" w:color="auto"/>
            </w:tcBorders>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8.334.620</w:t>
            </w:r>
          </w:p>
        </w:tc>
      </w:tr>
      <w:tr w:rsidR="004F5C16" w:rsidRPr="004F5C16" w:rsidTr="002B02C7">
        <w:trPr>
          <w:trHeight w:val="553"/>
        </w:trPr>
        <w:tc>
          <w:tcPr>
            <w:tcW w:w="606" w:type="dxa"/>
            <w:tcBorders>
              <w:top w:val="nil"/>
              <w:left w:val="single" w:sz="4" w:space="0" w:color="auto"/>
              <w:bottom w:val="single" w:sz="4" w:space="0" w:color="auto"/>
              <w:right w:val="single" w:sz="4" w:space="0" w:color="auto"/>
            </w:tcBorders>
            <w:shd w:val="clear" w:color="auto" w:fill="auto"/>
            <w:noWrap/>
          </w:tcPr>
          <w:p w:rsidR="004F5C16" w:rsidRPr="004F5C16" w:rsidRDefault="004F5C16" w:rsidP="004F5C16">
            <w:pPr>
              <w:jc w:val="center"/>
              <w:rPr>
                <w:rFonts w:ascii="Times New Roman" w:eastAsia="Times New Roman" w:hAnsi="Times New Roman" w:cs="Times New Roman"/>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4F5C16" w:rsidRPr="004F5C16" w:rsidRDefault="004F5C16" w:rsidP="004F5C16">
            <w:pPr>
              <w:jc w:val="center"/>
              <w:rPr>
                <w:rFonts w:ascii="Times New Roman" w:eastAsia="Times New Roman" w:hAnsi="Times New Roman" w:cs="Times New Roman"/>
                <w:sz w:val="18"/>
                <w:szCs w:val="18"/>
                <w:lang w:eastAsia="hr-HR"/>
              </w:rPr>
            </w:pPr>
            <w:r w:rsidRPr="004F5C16">
              <w:rPr>
                <w:rFonts w:ascii="Times New Roman" w:eastAsia="Times New Roman" w:hAnsi="Times New Roman" w:cs="Times New Roman"/>
                <w:sz w:val="18"/>
                <w:szCs w:val="18"/>
                <w:lang w:eastAsia="hr-HR"/>
              </w:rPr>
              <w:t>Prihodi od prodaje proizvoda i robe, pruženih usluga i donacija</w:t>
            </w:r>
          </w:p>
        </w:tc>
        <w:tc>
          <w:tcPr>
            <w:tcW w:w="1418"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362.879</w:t>
            </w:r>
          </w:p>
        </w:tc>
        <w:tc>
          <w:tcPr>
            <w:tcW w:w="1417"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377.635</w:t>
            </w:r>
          </w:p>
        </w:tc>
        <w:tc>
          <w:tcPr>
            <w:tcW w:w="851"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104</w:t>
            </w:r>
          </w:p>
        </w:tc>
        <w:tc>
          <w:tcPr>
            <w:tcW w:w="1275"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333.785</w:t>
            </w:r>
          </w:p>
        </w:tc>
        <w:tc>
          <w:tcPr>
            <w:tcW w:w="1418" w:type="dxa"/>
            <w:tcBorders>
              <w:top w:val="nil"/>
              <w:left w:val="nil"/>
              <w:bottom w:val="single" w:sz="4" w:space="0" w:color="auto"/>
              <w:right w:val="single" w:sz="4" w:space="0" w:color="auto"/>
            </w:tcBorders>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333.785</w:t>
            </w:r>
          </w:p>
        </w:tc>
      </w:tr>
      <w:tr w:rsidR="004F5C16" w:rsidRPr="004F5C16" w:rsidTr="002B02C7">
        <w:trPr>
          <w:trHeight w:val="528"/>
        </w:trPr>
        <w:tc>
          <w:tcPr>
            <w:tcW w:w="606" w:type="dxa"/>
            <w:tcBorders>
              <w:top w:val="nil"/>
              <w:left w:val="single" w:sz="4" w:space="0" w:color="auto"/>
              <w:bottom w:val="single" w:sz="4" w:space="0" w:color="auto"/>
              <w:right w:val="single" w:sz="4" w:space="0" w:color="auto"/>
            </w:tcBorders>
            <w:shd w:val="clear" w:color="auto" w:fill="auto"/>
            <w:noWrap/>
          </w:tcPr>
          <w:p w:rsidR="004F5C16" w:rsidRPr="004F5C16" w:rsidRDefault="004F5C16" w:rsidP="004F5C16">
            <w:pPr>
              <w:jc w:val="center"/>
              <w:rPr>
                <w:rFonts w:ascii="Times New Roman" w:eastAsia="Times New Roman" w:hAnsi="Times New Roman" w:cs="Times New Roman"/>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4F5C16" w:rsidRPr="004F5C16" w:rsidRDefault="004F5C16" w:rsidP="004F5C16">
            <w:pPr>
              <w:jc w:val="center"/>
              <w:rPr>
                <w:rFonts w:ascii="Times New Roman" w:eastAsia="Times New Roman" w:hAnsi="Times New Roman" w:cs="Times New Roman"/>
                <w:sz w:val="18"/>
                <w:szCs w:val="18"/>
                <w:lang w:eastAsia="hr-HR"/>
              </w:rPr>
            </w:pPr>
            <w:r w:rsidRPr="004F5C16">
              <w:rPr>
                <w:rFonts w:ascii="Times New Roman" w:eastAsia="Times New Roman" w:hAnsi="Times New Roman" w:cs="Times New Roman"/>
                <w:sz w:val="18"/>
                <w:szCs w:val="18"/>
                <w:lang w:eastAsia="hr-HR"/>
              </w:rPr>
              <w:t>Kazne, upravne mjere i ostali prihodi</w:t>
            </w:r>
          </w:p>
        </w:tc>
        <w:tc>
          <w:tcPr>
            <w:tcW w:w="1418"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157.409</w:t>
            </w:r>
          </w:p>
        </w:tc>
        <w:tc>
          <w:tcPr>
            <w:tcW w:w="1417"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157.430</w:t>
            </w:r>
          </w:p>
        </w:tc>
        <w:tc>
          <w:tcPr>
            <w:tcW w:w="851"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100</w:t>
            </w:r>
          </w:p>
        </w:tc>
        <w:tc>
          <w:tcPr>
            <w:tcW w:w="1275"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pPr>
            <w:r w:rsidRPr="004F5C16">
              <w:rPr>
                <w:rFonts w:ascii="Times New Roman" w:hAnsi="Times New Roman" w:cs="Times New Roman"/>
                <w:color w:val="000000"/>
                <w:sz w:val="20"/>
                <w:szCs w:val="20"/>
              </w:rPr>
              <w:t>157.430</w:t>
            </w:r>
          </w:p>
        </w:tc>
        <w:tc>
          <w:tcPr>
            <w:tcW w:w="1418" w:type="dxa"/>
            <w:tcBorders>
              <w:top w:val="nil"/>
              <w:left w:val="nil"/>
              <w:bottom w:val="single" w:sz="4" w:space="0" w:color="auto"/>
              <w:right w:val="single" w:sz="4" w:space="0" w:color="auto"/>
            </w:tcBorders>
          </w:tcPr>
          <w:p w:rsidR="004F5C16" w:rsidRPr="004F5C16" w:rsidRDefault="004F5C16" w:rsidP="004F5C16">
            <w:pPr>
              <w:spacing w:after="200" w:line="276" w:lineRule="auto"/>
            </w:pPr>
            <w:r w:rsidRPr="004F5C16">
              <w:rPr>
                <w:rFonts w:ascii="Times New Roman" w:hAnsi="Times New Roman" w:cs="Times New Roman"/>
                <w:color w:val="000000"/>
                <w:sz w:val="20"/>
                <w:szCs w:val="20"/>
              </w:rPr>
              <w:t>157.430</w:t>
            </w:r>
          </w:p>
        </w:tc>
      </w:tr>
      <w:tr w:rsidR="004F5C16" w:rsidRPr="004F5C16" w:rsidTr="002B02C7">
        <w:trPr>
          <w:trHeight w:val="528"/>
        </w:trPr>
        <w:tc>
          <w:tcPr>
            <w:tcW w:w="606" w:type="dxa"/>
            <w:tcBorders>
              <w:top w:val="nil"/>
              <w:left w:val="single" w:sz="4" w:space="0" w:color="auto"/>
              <w:bottom w:val="single" w:sz="4" w:space="0" w:color="auto"/>
              <w:right w:val="single" w:sz="4" w:space="0" w:color="auto"/>
            </w:tcBorders>
            <w:shd w:val="clear" w:color="auto" w:fill="auto"/>
            <w:noWrap/>
          </w:tcPr>
          <w:p w:rsidR="004F5C16" w:rsidRPr="004F5C16" w:rsidRDefault="004F5C16" w:rsidP="004F5C16">
            <w:pPr>
              <w:jc w:val="center"/>
              <w:rPr>
                <w:rFonts w:ascii="Times New Roman" w:eastAsia="Times New Roman" w:hAnsi="Times New Roman" w:cs="Times New Roman"/>
                <w:b/>
                <w:bCs/>
                <w:sz w:val="18"/>
                <w:szCs w:val="18"/>
                <w:lang w:eastAsia="hr-HR"/>
              </w:rPr>
            </w:pPr>
            <w:r w:rsidRPr="004F5C16">
              <w:rPr>
                <w:rFonts w:ascii="Times New Roman" w:eastAsia="Times New Roman" w:hAnsi="Times New Roman" w:cs="Times New Roman"/>
                <w:b/>
                <w:bCs/>
                <w:sz w:val="18"/>
                <w:szCs w:val="18"/>
                <w:lang w:eastAsia="hr-HR"/>
              </w:rPr>
              <w:t>2.</w:t>
            </w:r>
          </w:p>
        </w:tc>
        <w:tc>
          <w:tcPr>
            <w:tcW w:w="2551" w:type="dxa"/>
            <w:tcBorders>
              <w:top w:val="nil"/>
              <w:left w:val="nil"/>
              <w:bottom w:val="single" w:sz="4" w:space="0" w:color="auto"/>
              <w:right w:val="single" w:sz="4" w:space="0" w:color="auto"/>
            </w:tcBorders>
            <w:shd w:val="clear" w:color="auto" w:fill="auto"/>
          </w:tcPr>
          <w:p w:rsidR="004F5C16" w:rsidRPr="004F5C16" w:rsidRDefault="004F5C16" w:rsidP="004F5C16">
            <w:pPr>
              <w:jc w:val="center"/>
              <w:rPr>
                <w:rFonts w:ascii="Times New Roman" w:eastAsia="Times New Roman" w:hAnsi="Times New Roman" w:cs="Times New Roman"/>
                <w:b/>
                <w:bCs/>
                <w:sz w:val="18"/>
                <w:szCs w:val="18"/>
                <w:lang w:eastAsia="hr-HR"/>
              </w:rPr>
            </w:pPr>
            <w:r w:rsidRPr="004F5C16">
              <w:rPr>
                <w:rFonts w:ascii="Times New Roman" w:eastAsia="Times New Roman" w:hAnsi="Times New Roman" w:cs="Times New Roman"/>
                <w:b/>
                <w:bCs/>
                <w:sz w:val="18"/>
                <w:szCs w:val="18"/>
                <w:lang w:eastAsia="hr-HR"/>
              </w:rPr>
              <w:t>PRIHODI OD PRODAJE NEFINANCIJSKE IMOVINE</w:t>
            </w:r>
          </w:p>
        </w:tc>
        <w:tc>
          <w:tcPr>
            <w:tcW w:w="1418"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8.175.248</w:t>
            </w:r>
          </w:p>
        </w:tc>
        <w:tc>
          <w:tcPr>
            <w:tcW w:w="1417"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2.384.540</w:t>
            </w:r>
          </w:p>
        </w:tc>
        <w:tc>
          <w:tcPr>
            <w:tcW w:w="851"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29</w:t>
            </w:r>
          </w:p>
        </w:tc>
        <w:tc>
          <w:tcPr>
            <w:tcW w:w="1275"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3.553.230</w:t>
            </w:r>
          </w:p>
        </w:tc>
        <w:tc>
          <w:tcPr>
            <w:tcW w:w="1418" w:type="dxa"/>
            <w:tcBorders>
              <w:top w:val="nil"/>
              <w:left w:val="nil"/>
              <w:bottom w:val="single" w:sz="4" w:space="0" w:color="auto"/>
              <w:right w:val="single" w:sz="4" w:space="0" w:color="auto"/>
            </w:tcBorders>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2.285.630</w:t>
            </w:r>
          </w:p>
        </w:tc>
      </w:tr>
      <w:tr w:rsidR="004F5C16" w:rsidRPr="004F5C16" w:rsidTr="002B02C7">
        <w:trPr>
          <w:trHeight w:val="619"/>
        </w:trPr>
        <w:tc>
          <w:tcPr>
            <w:tcW w:w="606" w:type="dxa"/>
            <w:tcBorders>
              <w:top w:val="nil"/>
              <w:left w:val="single" w:sz="4" w:space="0" w:color="auto"/>
              <w:bottom w:val="single" w:sz="4" w:space="0" w:color="auto"/>
              <w:right w:val="single" w:sz="4" w:space="0" w:color="auto"/>
            </w:tcBorders>
            <w:shd w:val="clear" w:color="auto" w:fill="auto"/>
            <w:noWrap/>
          </w:tcPr>
          <w:p w:rsidR="004F5C16" w:rsidRPr="004F5C16" w:rsidRDefault="004F5C16" w:rsidP="004F5C16">
            <w:pPr>
              <w:jc w:val="center"/>
              <w:rPr>
                <w:rFonts w:ascii="Times New Roman" w:eastAsia="Times New Roman" w:hAnsi="Times New Roman" w:cs="Times New Roman"/>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4F5C16" w:rsidRPr="004F5C16" w:rsidRDefault="004F5C16" w:rsidP="004F5C16">
            <w:pPr>
              <w:jc w:val="center"/>
              <w:rPr>
                <w:rFonts w:ascii="Times New Roman" w:eastAsia="Times New Roman" w:hAnsi="Times New Roman" w:cs="Times New Roman"/>
                <w:sz w:val="18"/>
                <w:szCs w:val="18"/>
                <w:lang w:eastAsia="hr-HR"/>
              </w:rPr>
            </w:pPr>
            <w:r w:rsidRPr="004F5C16">
              <w:rPr>
                <w:rFonts w:ascii="Times New Roman" w:eastAsia="Times New Roman" w:hAnsi="Times New Roman" w:cs="Times New Roman"/>
                <w:sz w:val="18"/>
                <w:szCs w:val="18"/>
                <w:lang w:eastAsia="hr-HR"/>
              </w:rPr>
              <w:t>Prihodi od prodaje neproizvedene dugotrajne imovine</w:t>
            </w:r>
          </w:p>
        </w:tc>
        <w:tc>
          <w:tcPr>
            <w:tcW w:w="1418"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8.026.041</w:t>
            </w:r>
          </w:p>
        </w:tc>
        <w:tc>
          <w:tcPr>
            <w:tcW w:w="1417"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2.305.410</w:t>
            </w:r>
          </w:p>
        </w:tc>
        <w:tc>
          <w:tcPr>
            <w:tcW w:w="851"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29</w:t>
            </w:r>
          </w:p>
        </w:tc>
        <w:tc>
          <w:tcPr>
            <w:tcW w:w="1275"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3.454.100</w:t>
            </w:r>
          </w:p>
        </w:tc>
        <w:tc>
          <w:tcPr>
            <w:tcW w:w="1418" w:type="dxa"/>
            <w:tcBorders>
              <w:top w:val="nil"/>
              <w:left w:val="nil"/>
              <w:bottom w:val="single" w:sz="4" w:space="0" w:color="auto"/>
              <w:right w:val="single" w:sz="4" w:space="0" w:color="auto"/>
            </w:tcBorders>
            <w:vAlign w:val="center"/>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2.206.500</w:t>
            </w:r>
          </w:p>
        </w:tc>
      </w:tr>
      <w:tr w:rsidR="004F5C16" w:rsidRPr="004F5C16" w:rsidTr="002B02C7">
        <w:trPr>
          <w:trHeight w:val="453"/>
        </w:trPr>
        <w:tc>
          <w:tcPr>
            <w:tcW w:w="606" w:type="dxa"/>
            <w:tcBorders>
              <w:top w:val="nil"/>
              <w:left w:val="single" w:sz="4" w:space="0" w:color="auto"/>
              <w:bottom w:val="single" w:sz="4" w:space="0" w:color="auto"/>
              <w:right w:val="single" w:sz="4" w:space="0" w:color="auto"/>
            </w:tcBorders>
            <w:shd w:val="clear" w:color="auto" w:fill="auto"/>
            <w:noWrap/>
          </w:tcPr>
          <w:p w:rsidR="004F5C16" w:rsidRPr="004F5C16" w:rsidRDefault="004F5C16" w:rsidP="004F5C16">
            <w:pPr>
              <w:jc w:val="center"/>
              <w:rPr>
                <w:rFonts w:ascii="Times New Roman" w:eastAsia="Times New Roman" w:hAnsi="Times New Roman" w:cs="Times New Roman"/>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4F5C16" w:rsidRPr="004F5C16" w:rsidRDefault="004F5C16" w:rsidP="004F5C16">
            <w:pPr>
              <w:jc w:val="center"/>
              <w:rPr>
                <w:rFonts w:ascii="Times New Roman" w:eastAsia="Times New Roman" w:hAnsi="Times New Roman" w:cs="Times New Roman"/>
                <w:sz w:val="18"/>
                <w:szCs w:val="18"/>
                <w:lang w:eastAsia="hr-HR"/>
              </w:rPr>
            </w:pPr>
            <w:r w:rsidRPr="004F5C16">
              <w:rPr>
                <w:rFonts w:ascii="Times New Roman" w:eastAsia="Times New Roman" w:hAnsi="Times New Roman" w:cs="Times New Roman"/>
                <w:sz w:val="18"/>
                <w:szCs w:val="18"/>
                <w:lang w:eastAsia="hr-HR"/>
              </w:rPr>
              <w:t>Prihodi od prodaje proizvedene dugotrajne imovine</w:t>
            </w:r>
          </w:p>
        </w:tc>
        <w:tc>
          <w:tcPr>
            <w:tcW w:w="1418"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149.206</w:t>
            </w:r>
          </w:p>
        </w:tc>
        <w:tc>
          <w:tcPr>
            <w:tcW w:w="1417"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79.130</w:t>
            </w:r>
          </w:p>
        </w:tc>
        <w:tc>
          <w:tcPr>
            <w:tcW w:w="851"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53</w:t>
            </w:r>
          </w:p>
        </w:tc>
        <w:tc>
          <w:tcPr>
            <w:tcW w:w="1275"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79.130</w:t>
            </w:r>
          </w:p>
        </w:tc>
        <w:tc>
          <w:tcPr>
            <w:tcW w:w="1418" w:type="dxa"/>
            <w:tcBorders>
              <w:top w:val="nil"/>
              <w:left w:val="nil"/>
              <w:bottom w:val="single" w:sz="4" w:space="0" w:color="auto"/>
              <w:right w:val="single" w:sz="4" w:space="0" w:color="auto"/>
            </w:tcBorders>
            <w:vAlign w:val="center"/>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79.130</w:t>
            </w:r>
          </w:p>
        </w:tc>
      </w:tr>
      <w:tr w:rsidR="004F5C16" w:rsidRPr="004F5C16" w:rsidTr="002B02C7">
        <w:trPr>
          <w:trHeight w:val="528"/>
        </w:trPr>
        <w:tc>
          <w:tcPr>
            <w:tcW w:w="606" w:type="dxa"/>
            <w:tcBorders>
              <w:top w:val="nil"/>
              <w:left w:val="single" w:sz="4" w:space="0" w:color="auto"/>
              <w:bottom w:val="single" w:sz="4" w:space="0" w:color="auto"/>
              <w:right w:val="single" w:sz="4" w:space="0" w:color="auto"/>
            </w:tcBorders>
            <w:shd w:val="clear" w:color="auto" w:fill="auto"/>
            <w:noWrap/>
          </w:tcPr>
          <w:p w:rsidR="004F5C16" w:rsidRPr="004F5C16" w:rsidRDefault="004F5C16" w:rsidP="004F5C16">
            <w:pPr>
              <w:jc w:val="center"/>
              <w:rPr>
                <w:rFonts w:ascii="Times New Roman" w:eastAsia="Times New Roman" w:hAnsi="Times New Roman" w:cs="Times New Roman"/>
                <w:b/>
                <w:bCs/>
                <w:sz w:val="18"/>
                <w:szCs w:val="18"/>
                <w:lang w:eastAsia="hr-HR"/>
              </w:rPr>
            </w:pPr>
            <w:r w:rsidRPr="004F5C16">
              <w:rPr>
                <w:rFonts w:ascii="Times New Roman" w:eastAsia="Times New Roman" w:hAnsi="Times New Roman" w:cs="Times New Roman"/>
                <w:b/>
                <w:bCs/>
                <w:sz w:val="18"/>
                <w:szCs w:val="18"/>
                <w:lang w:eastAsia="hr-HR"/>
              </w:rPr>
              <w:t>3.</w:t>
            </w:r>
          </w:p>
        </w:tc>
        <w:tc>
          <w:tcPr>
            <w:tcW w:w="2551" w:type="dxa"/>
            <w:tcBorders>
              <w:top w:val="nil"/>
              <w:left w:val="nil"/>
              <w:bottom w:val="single" w:sz="4" w:space="0" w:color="auto"/>
              <w:right w:val="single" w:sz="4" w:space="0" w:color="auto"/>
            </w:tcBorders>
            <w:shd w:val="clear" w:color="auto" w:fill="auto"/>
          </w:tcPr>
          <w:p w:rsidR="004F5C16" w:rsidRPr="004F5C16" w:rsidRDefault="004F5C16" w:rsidP="004F5C16">
            <w:pPr>
              <w:jc w:val="center"/>
              <w:rPr>
                <w:rFonts w:ascii="Times New Roman" w:eastAsia="Times New Roman" w:hAnsi="Times New Roman" w:cs="Times New Roman"/>
                <w:b/>
                <w:bCs/>
                <w:sz w:val="18"/>
                <w:szCs w:val="18"/>
                <w:lang w:eastAsia="hr-HR"/>
              </w:rPr>
            </w:pPr>
            <w:r w:rsidRPr="004F5C16">
              <w:rPr>
                <w:rFonts w:ascii="Times New Roman" w:eastAsia="Times New Roman" w:hAnsi="Times New Roman" w:cs="Times New Roman"/>
                <w:b/>
                <w:bCs/>
                <w:sz w:val="18"/>
                <w:szCs w:val="18"/>
                <w:lang w:eastAsia="hr-HR"/>
              </w:rPr>
              <w:t>PRIMICI OD FINANCIJSKE IMOVINE I ZADUŽIVANJA</w:t>
            </w:r>
          </w:p>
        </w:tc>
        <w:tc>
          <w:tcPr>
            <w:tcW w:w="1418"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265.445</w:t>
            </w:r>
          </w:p>
        </w:tc>
        <w:tc>
          <w:tcPr>
            <w:tcW w:w="1417"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2.550.000</w:t>
            </w:r>
          </w:p>
        </w:tc>
        <w:tc>
          <w:tcPr>
            <w:tcW w:w="851"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960</w:t>
            </w:r>
          </w:p>
        </w:tc>
        <w:tc>
          <w:tcPr>
            <w:tcW w:w="1275"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1.600.000</w:t>
            </w:r>
          </w:p>
        </w:tc>
        <w:tc>
          <w:tcPr>
            <w:tcW w:w="1418" w:type="dxa"/>
            <w:tcBorders>
              <w:top w:val="nil"/>
              <w:left w:val="nil"/>
              <w:bottom w:val="single" w:sz="4" w:space="0" w:color="auto"/>
              <w:right w:val="single" w:sz="4" w:space="0" w:color="auto"/>
            </w:tcBorders>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2.550.000</w:t>
            </w:r>
          </w:p>
        </w:tc>
      </w:tr>
      <w:tr w:rsidR="004F5C16" w:rsidRPr="004F5C16" w:rsidTr="002B02C7">
        <w:trPr>
          <w:trHeight w:val="528"/>
        </w:trPr>
        <w:tc>
          <w:tcPr>
            <w:tcW w:w="606" w:type="dxa"/>
            <w:tcBorders>
              <w:top w:val="nil"/>
              <w:left w:val="single" w:sz="4" w:space="0" w:color="auto"/>
              <w:bottom w:val="single" w:sz="4" w:space="0" w:color="auto"/>
              <w:right w:val="single" w:sz="4" w:space="0" w:color="auto"/>
            </w:tcBorders>
            <w:shd w:val="clear" w:color="auto" w:fill="auto"/>
            <w:noWrap/>
          </w:tcPr>
          <w:p w:rsidR="004F5C16" w:rsidRPr="004F5C16" w:rsidRDefault="004F5C16" w:rsidP="004F5C16">
            <w:pPr>
              <w:jc w:val="center"/>
              <w:rPr>
                <w:rFonts w:ascii="Times New Roman" w:eastAsia="Times New Roman" w:hAnsi="Times New Roman" w:cs="Times New Roman"/>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4F5C16" w:rsidRPr="004F5C16" w:rsidRDefault="004F5C16" w:rsidP="004F5C16">
            <w:pPr>
              <w:jc w:val="center"/>
              <w:rPr>
                <w:rFonts w:ascii="Times New Roman" w:eastAsia="Times New Roman" w:hAnsi="Times New Roman" w:cs="Times New Roman"/>
                <w:sz w:val="18"/>
                <w:szCs w:val="18"/>
                <w:lang w:eastAsia="hr-HR"/>
              </w:rPr>
            </w:pPr>
            <w:r w:rsidRPr="004F5C16">
              <w:rPr>
                <w:rFonts w:ascii="Times New Roman" w:eastAsia="Times New Roman" w:hAnsi="Times New Roman" w:cs="Times New Roman"/>
                <w:sz w:val="18"/>
                <w:szCs w:val="18"/>
                <w:lang w:eastAsia="hr-HR"/>
              </w:rPr>
              <w:t>Primici (povrati) glavnica danih zajmova</w:t>
            </w:r>
          </w:p>
        </w:tc>
        <w:tc>
          <w:tcPr>
            <w:tcW w:w="1418"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0</w:t>
            </w:r>
          </w:p>
        </w:tc>
        <w:tc>
          <w:tcPr>
            <w:tcW w:w="1417"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0</w:t>
            </w:r>
          </w:p>
        </w:tc>
        <w:tc>
          <w:tcPr>
            <w:tcW w:w="1275"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0</w:t>
            </w:r>
          </w:p>
        </w:tc>
        <w:tc>
          <w:tcPr>
            <w:tcW w:w="1418" w:type="dxa"/>
            <w:tcBorders>
              <w:top w:val="nil"/>
              <w:left w:val="nil"/>
              <w:bottom w:val="single" w:sz="4" w:space="0" w:color="auto"/>
              <w:right w:val="single" w:sz="4" w:space="0" w:color="auto"/>
            </w:tcBorders>
            <w:vAlign w:val="center"/>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0</w:t>
            </w:r>
          </w:p>
        </w:tc>
      </w:tr>
      <w:tr w:rsidR="004F5C16" w:rsidRPr="004F5C16" w:rsidTr="002B02C7">
        <w:trPr>
          <w:trHeight w:val="264"/>
        </w:trPr>
        <w:tc>
          <w:tcPr>
            <w:tcW w:w="606" w:type="dxa"/>
            <w:tcBorders>
              <w:top w:val="nil"/>
              <w:left w:val="single" w:sz="4" w:space="0" w:color="auto"/>
              <w:bottom w:val="single" w:sz="4" w:space="0" w:color="auto"/>
              <w:right w:val="single" w:sz="4" w:space="0" w:color="auto"/>
            </w:tcBorders>
            <w:shd w:val="clear" w:color="auto" w:fill="auto"/>
            <w:noWrap/>
          </w:tcPr>
          <w:p w:rsidR="004F5C16" w:rsidRPr="004F5C16" w:rsidRDefault="004F5C16" w:rsidP="004F5C16">
            <w:pPr>
              <w:jc w:val="center"/>
              <w:rPr>
                <w:rFonts w:ascii="Times New Roman" w:eastAsia="Times New Roman" w:hAnsi="Times New Roman" w:cs="Times New Roman"/>
                <w:b/>
                <w:bCs/>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4F5C16" w:rsidRPr="004F5C16" w:rsidRDefault="004F5C16" w:rsidP="004F5C16">
            <w:pPr>
              <w:jc w:val="center"/>
              <w:rPr>
                <w:rFonts w:ascii="Times New Roman" w:eastAsia="Times New Roman" w:hAnsi="Times New Roman" w:cs="Times New Roman"/>
                <w:bCs/>
                <w:sz w:val="18"/>
                <w:szCs w:val="18"/>
                <w:lang w:eastAsia="hr-HR"/>
              </w:rPr>
            </w:pPr>
            <w:r w:rsidRPr="004F5C16">
              <w:rPr>
                <w:rFonts w:ascii="Times New Roman" w:eastAsia="Times New Roman" w:hAnsi="Times New Roman" w:cs="Times New Roman"/>
                <w:bCs/>
                <w:sz w:val="18"/>
                <w:szCs w:val="18"/>
                <w:lang w:eastAsia="hr-HR"/>
              </w:rPr>
              <w:t>Primici od zaduživanja</w:t>
            </w:r>
          </w:p>
        </w:tc>
        <w:tc>
          <w:tcPr>
            <w:tcW w:w="1418"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Cs/>
                <w:color w:val="000000"/>
                <w:sz w:val="20"/>
                <w:szCs w:val="20"/>
              </w:rPr>
            </w:pPr>
            <w:r w:rsidRPr="004F5C16">
              <w:rPr>
                <w:rFonts w:ascii="Times New Roman" w:hAnsi="Times New Roman" w:cs="Times New Roman"/>
                <w:bCs/>
                <w:color w:val="000000"/>
                <w:sz w:val="20"/>
                <w:szCs w:val="20"/>
              </w:rPr>
              <w:t>265.445</w:t>
            </w:r>
          </w:p>
        </w:tc>
        <w:tc>
          <w:tcPr>
            <w:tcW w:w="1417"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Cs/>
                <w:color w:val="000000"/>
                <w:sz w:val="20"/>
                <w:szCs w:val="20"/>
              </w:rPr>
            </w:pPr>
            <w:r w:rsidRPr="004F5C16">
              <w:rPr>
                <w:rFonts w:ascii="Times New Roman" w:hAnsi="Times New Roman" w:cs="Times New Roman"/>
                <w:bCs/>
                <w:color w:val="000000"/>
                <w:sz w:val="20"/>
                <w:szCs w:val="20"/>
              </w:rPr>
              <w:t>2.550.000</w:t>
            </w:r>
          </w:p>
        </w:tc>
        <w:tc>
          <w:tcPr>
            <w:tcW w:w="851"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Cs/>
                <w:color w:val="000000"/>
                <w:sz w:val="20"/>
                <w:szCs w:val="20"/>
              </w:rPr>
            </w:pPr>
            <w:r w:rsidRPr="004F5C16">
              <w:rPr>
                <w:rFonts w:ascii="Times New Roman" w:hAnsi="Times New Roman" w:cs="Times New Roman"/>
                <w:bCs/>
                <w:color w:val="000000"/>
                <w:sz w:val="20"/>
                <w:szCs w:val="20"/>
              </w:rPr>
              <w:t>960</w:t>
            </w:r>
          </w:p>
        </w:tc>
        <w:tc>
          <w:tcPr>
            <w:tcW w:w="1275"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Cs/>
                <w:color w:val="000000"/>
                <w:sz w:val="20"/>
                <w:szCs w:val="20"/>
              </w:rPr>
            </w:pPr>
            <w:r w:rsidRPr="004F5C16">
              <w:rPr>
                <w:rFonts w:ascii="Times New Roman" w:hAnsi="Times New Roman" w:cs="Times New Roman"/>
                <w:bCs/>
                <w:color w:val="000000"/>
                <w:sz w:val="20"/>
                <w:szCs w:val="20"/>
              </w:rPr>
              <w:t>1.600.000</w:t>
            </w:r>
          </w:p>
        </w:tc>
        <w:tc>
          <w:tcPr>
            <w:tcW w:w="1418" w:type="dxa"/>
            <w:tcBorders>
              <w:top w:val="nil"/>
              <w:left w:val="nil"/>
              <w:bottom w:val="single" w:sz="4" w:space="0" w:color="auto"/>
              <w:right w:val="single" w:sz="4" w:space="0" w:color="auto"/>
            </w:tcBorders>
            <w:vAlign w:val="center"/>
          </w:tcPr>
          <w:p w:rsidR="004F5C16" w:rsidRPr="004F5C16" w:rsidRDefault="004F5C16" w:rsidP="004F5C16">
            <w:pPr>
              <w:spacing w:after="200" w:line="276" w:lineRule="auto"/>
              <w:jc w:val="center"/>
              <w:rPr>
                <w:rFonts w:ascii="Times New Roman" w:hAnsi="Times New Roman" w:cs="Times New Roman"/>
                <w:bCs/>
                <w:color w:val="000000"/>
                <w:sz w:val="20"/>
                <w:szCs w:val="20"/>
              </w:rPr>
            </w:pPr>
            <w:r w:rsidRPr="004F5C16">
              <w:rPr>
                <w:rFonts w:ascii="Times New Roman" w:hAnsi="Times New Roman" w:cs="Times New Roman"/>
                <w:bCs/>
                <w:color w:val="000000"/>
                <w:sz w:val="20"/>
                <w:szCs w:val="20"/>
              </w:rPr>
              <w:t>2.550.000</w:t>
            </w:r>
          </w:p>
        </w:tc>
      </w:tr>
      <w:tr w:rsidR="004F5C16" w:rsidRPr="004F5C16" w:rsidTr="002B02C7">
        <w:trPr>
          <w:trHeight w:val="264"/>
        </w:trPr>
        <w:tc>
          <w:tcPr>
            <w:tcW w:w="606" w:type="dxa"/>
            <w:tcBorders>
              <w:top w:val="nil"/>
              <w:left w:val="single" w:sz="4" w:space="0" w:color="auto"/>
              <w:bottom w:val="single" w:sz="4" w:space="0" w:color="auto"/>
              <w:right w:val="single" w:sz="4" w:space="0" w:color="auto"/>
            </w:tcBorders>
            <w:shd w:val="clear" w:color="auto" w:fill="auto"/>
            <w:noWrap/>
          </w:tcPr>
          <w:p w:rsidR="004F5C16" w:rsidRPr="004F5C16" w:rsidRDefault="004F5C16" w:rsidP="004F5C16">
            <w:pPr>
              <w:jc w:val="center"/>
              <w:rPr>
                <w:rFonts w:ascii="Times New Roman" w:eastAsia="Times New Roman" w:hAnsi="Times New Roman" w:cs="Times New Roman"/>
                <w:b/>
                <w:bCs/>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4F5C16" w:rsidRPr="004F5C16" w:rsidRDefault="004F5C16" w:rsidP="004F5C16">
            <w:pPr>
              <w:jc w:val="center"/>
              <w:rPr>
                <w:rFonts w:ascii="Times New Roman" w:eastAsia="Times New Roman" w:hAnsi="Times New Roman" w:cs="Times New Roman"/>
                <w:b/>
                <w:bCs/>
                <w:sz w:val="18"/>
                <w:szCs w:val="18"/>
                <w:lang w:eastAsia="hr-HR"/>
              </w:rPr>
            </w:pPr>
            <w:r w:rsidRPr="004F5C16">
              <w:rPr>
                <w:rFonts w:ascii="Times New Roman" w:eastAsia="Times New Roman" w:hAnsi="Times New Roman" w:cs="Times New Roman"/>
                <w:b/>
                <w:bCs/>
                <w:sz w:val="18"/>
                <w:szCs w:val="18"/>
                <w:lang w:eastAsia="hr-HR"/>
              </w:rPr>
              <w:t>UKUPNO PRIHODI I PRIMICI</w:t>
            </w:r>
          </w:p>
        </w:tc>
        <w:tc>
          <w:tcPr>
            <w:tcW w:w="1418"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36.462.595</w:t>
            </w:r>
          </w:p>
        </w:tc>
        <w:tc>
          <w:tcPr>
            <w:tcW w:w="1417"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36.421.830</w:t>
            </w:r>
          </w:p>
        </w:tc>
        <w:tc>
          <w:tcPr>
            <w:tcW w:w="851"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100</w:t>
            </w:r>
          </w:p>
        </w:tc>
        <w:tc>
          <w:tcPr>
            <w:tcW w:w="1275"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35.295.700</w:t>
            </w:r>
          </w:p>
        </w:tc>
        <w:tc>
          <w:tcPr>
            <w:tcW w:w="1418" w:type="dxa"/>
            <w:tcBorders>
              <w:top w:val="nil"/>
              <w:left w:val="nil"/>
              <w:bottom w:val="single" w:sz="4" w:space="0" w:color="auto"/>
              <w:right w:val="single" w:sz="4" w:space="0" w:color="auto"/>
            </w:tcBorders>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34.280.610</w:t>
            </w:r>
          </w:p>
        </w:tc>
      </w:tr>
      <w:tr w:rsidR="004F5C16" w:rsidRPr="004F5C16" w:rsidTr="002B02C7">
        <w:trPr>
          <w:trHeight w:val="528"/>
        </w:trPr>
        <w:tc>
          <w:tcPr>
            <w:tcW w:w="606" w:type="dxa"/>
            <w:tcBorders>
              <w:top w:val="nil"/>
              <w:left w:val="single" w:sz="4" w:space="0" w:color="auto"/>
              <w:bottom w:val="single" w:sz="4" w:space="0" w:color="auto"/>
              <w:right w:val="single" w:sz="4" w:space="0" w:color="auto"/>
            </w:tcBorders>
            <w:shd w:val="clear" w:color="auto" w:fill="auto"/>
            <w:noWrap/>
          </w:tcPr>
          <w:p w:rsidR="004F5C16" w:rsidRPr="004F5C16" w:rsidRDefault="004F5C16" w:rsidP="004F5C16">
            <w:pPr>
              <w:jc w:val="center"/>
              <w:rPr>
                <w:rFonts w:ascii="Times New Roman" w:eastAsia="Times New Roman" w:hAnsi="Times New Roman" w:cs="Times New Roman"/>
                <w:b/>
                <w:bCs/>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4F5C16" w:rsidRPr="004F5C16" w:rsidRDefault="004F5C16" w:rsidP="004F5C16">
            <w:pPr>
              <w:jc w:val="center"/>
              <w:rPr>
                <w:rFonts w:ascii="Times New Roman" w:eastAsia="Times New Roman" w:hAnsi="Times New Roman" w:cs="Times New Roman"/>
                <w:b/>
                <w:bCs/>
                <w:sz w:val="18"/>
                <w:szCs w:val="18"/>
                <w:lang w:eastAsia="hr-HR"/>
              </w:rPr>
            </w:pPr>
            <w:r w:rsidRPr="004F5C16">
              <w:rPr>
                <w:rFonts w:ascii="Times New Roman" w:eastAsia="Times New Roman" w:hAnsi="Times New Roman" w:cs="Times New Roman"/>
                <w:b/>
                <w:bCs/>
                <w:sz w:val="18"/>
                <w:szCs w:val="18"/>
                <w:lang w:eastAsia="hr-HR"/>
              </w:rPr>
              <w:t>RASPOLOŽIVA SREDSTVA IZ PRETHODNIH GODINA</w:t>
            </w:r>
          </w:p>
        </w:tc>
        <w:tc>
          <w:tcPr>
            <w:tcW w:w="1418"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2.504.713</w:t>
            </w:r>
          </w:p>
        </w:tc>
        <w:tc>
          <w:tcPr>
            <w:tcW w:w="1417"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6.791.170</w:t>
            </w:r>
          </w:p>
        </w:tc>
        <w:tc>
          <w:tcPr>
            <w:tcW w:w="851"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271</w:t>
            </w:r>
          </w:p>
        </w:tc>
        <w:tc>
          <w:tcPr>
            <w:tcW w:w="1275"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0</w:t>
            </w:r>
          </w:p>
        </w:tc>
        <w:tc>
          <w:tcPr>
            <w:tcW w:w="1418" w:type="dxa"/>
            <w:tcBorders>
              <w:top w:val="nil"/>
              <w:left w:val="nil"/>
              <w:bottom w:val="single" w:sz="4" w:space="0" w:color="auto"/>
              <w:right w:val="single" w:sz="4" w:space="0" w:color="auto"/>
            </w:tcBorders>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0</w:t>
            </w:r>
          </w:p>
        </w:tc>
      </w:tr>
      <w:tr w:rsidR="004F5C16" w:rsidRPr="004F5C16" w:rsidTr="002B02C7">
        <w:trPr>
          <w:trHeight w:val="528"/>
        </w:trPr>
        <w:tc>
          <w:tcPr>
            <w:tcW w:w="606" w:type="dxa"/>
            <w:tcBorders>
              <w:top w:val="nil"/>
              <w:left w:val="single" w:sz="4" w:space="0" w:color="auto"/>
              <w:bottom w:val="single" w:sz="4" w:space="0" w:color="auto"/>
              <w:right w:val="single" w:sz="4" w:space="0" w:color="auto"/>
            </w:tcBorders>
            <w:shd w:val="clear" w:color="auto" w:fill="auto"/>
            <w:noWrap/>
          </w:tcPr>
          <w:p w:rsidR="004F5C16" w:rsidRPr="004F5C16" w:rsidRDefault="004F5C16" w:rsidP="004F5C16">
            <w:pPr>
              <w:jc w:val="center"/>
              <w:rPr>
                <w:rFonts w:ascii="Times New Roman" w:eastAsia="Times New Roman" w:hAnsi="Times New Roman" w:cs="Times New Roman"/>
                <w:b/>
                <w:bCs/>
                <w:sz w:val="20"/>
                <w:szCs w:val="20"/>
                <w:lang w:eastAsia="hr-HR"/>
              </w:rPr>
            </w:pPr>
          </w:p>
        </w:tc>
        <w:tc>
          <w:tcPr>
            <w:tcW w:w="2551" w:type="dxa"/>
            <w:tcBorders>
              <w:top w:val="nil"/>
              <w:left w:val="nil"/>
              <w:bottom w:val="single" w:sz="4" w:space="0" w:color="auto"/>
              <w:right w:val="single" w:sz="4" w:space="0" w:color="auto"/>
            </w:tcBorders>
            <w:shd w:val="clear" w:color="auto" w:fill="auto"/>
          </w:tcPr>
          <w:p w:rsidR="004F5C16" w:rsidRPr="004F5C16" w:rsidRDefault="004F5C16" w:rsidP="004F5C16">
            <w:pPr>
              <w:jc w:val="center"/>
              <w:rPr>
                <w:rFonts w:ascii="Times New Roman" w:eastAsia="Times New Roman" w:hAnsi="Times New Roman" w:cs="Times New Roman"/>
                <w:b/>
                <w:bCs/>
                <w:sz w:val="20"/>
                <w:szCs w:val="20"/>
                <w:lang w:eastAsia="hr-HR"/>
              </w:rPr>
            </w:pPr>
            <w:r w:rsidRPr="004F5C16">
              <w:rPr>
                <w:rFonts w:ascii="Times New Roman" w:eastAsia="Times New Roman" w:hAnsi="Times New Roman" w:cs="Times New Roman"/>
                <w:b/>
                <w:bCs/>
                <w:sz w:val="20"/>
                <w:szCs w:val="20"/>
                <w:lang w:eastAsia="hr-HR"/>
              </w:rPr>
              <w:t>SVEUKUPNO PRIHODI I PRIMICI</w:t>
            </w:r>
          </w:p>
        </w:tc>
        <w:tc>
          <w:tcPr>
            <w:tcW w:w="1418"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38.967.309</w:t>
            </w:r>
          </w:p>
        </w:tc>
        <w:tc>
          <w:tcPr>
            <w:tcW w:w="1417"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43.213.000</w:t>
            </w:r>
          </w:p>
        </w:tc>
        <w:tc>
          <w:tcPr>
            <w:tcW w:w="851"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111</w:t>
            </w:r>
          </w:p>
        </w:tc>
        <w:tc>
          <w:tcPr>
            <w:tcW w:w="1275"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35.295.700</w:t>
            </w:r>
          </w:p>
        </w:tc>
        <w:tc>
          <w:tcPr>
            <w:tcW w:w="1418" w:type="dxa"/>
            <w:tcBorders>
              <w:top w:val="nil"/>
              <w:left w:val="nil"/>
              <w:bottom w:val="single" w:sz="4" w:space="0" w:color="auto"/>
              <w:right w:val="single" w:sz="4" w:space="0" w:color="auto"/>
            </w:tcBorders>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34.280.610</w:t>
            </w:r>
          </w:p>
        </w:tc>
      </w:tr>
    </w:tbl>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Ukupni prihodi i primici, uključujući preneseni višak za 2023. godinu planirani su u visini od 43.213.000 eura, što u odnosu na tekući plan predstavlja povećanje od 11%. U nastavku se daje pojašnjenje planiranih prihoda i primitaka za 2023. godinu po ekonomskoj klasifikaciji iz Općeg dijela Proračuna.</w:t>
      </w: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r w:rsidRPr="004F5C16">
        <w:rPr>
          <w:rFonts w:ascii="Times New Roman" w:eastAsia="Times New Roman" w:hAnsi="Times New Roman" w:cs="Times New Roman"/>
          <w:sz w:val="24"/>
          <w:szCs w:val="24"/>
          <w:lang w:eastAsia="hr-HR"/>
        </w:rPr>
        <w:t>Grafikon 2. Struktura ukupnih prihoda i primitaka</w:t>
      </w: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r w:rsidRPr="004F5C16">
        <w:rPr>
          <w:rFonts w:ascii="Times New Roman" w:eastAsia="Times New Roman" w:hAnsi="Times New Roman" w:cs="Times New Roman"/>
          <w:color w:val="5B9BD5" w:themeColor="accent1"/>
          <w:sz w:val="24"/>
          <w:szCs w:val="24"/>
          <w:lang w:eastAsia="hr-HR"/>
        </w:rPr>
        <w:t xml:space="preserve">   </w:t>
      </w:r>
      <w:r w:rsidRPr="004F5C16">
        <w:rPr>
          <w:noProof/>
          <w:lang w:eastAsia="hr-HR"/>
        </w:rPr>
        <w:drawing>
          <wp:inline distT="0" distB="0" distL="0" distR="0" wp14:anchorId="4B53E900" wp14:editId="6D1E868E">
            <wp:extent cx="4588150" cy="2619632"/>
            <wp:effectExtent l="0" t="0" r="3175" b="9525"/>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Default="004F5C16" w:rsidP="004F5C16">
      <w:pPr>
        <w:jc w:val="both"/>
        <w:rPr>
          <w:rFonts w:ascii="Times New Roman" w:eastAsia="Times New Roman" w:hAnsi="Times New Roman" w:cs="Times New Roman"/>
          <w:color w:val="5B9BD5" w:themeColor="accent1"/>
          <w:sz w:val="24"/>
          <w:szCs w:val="24"/>
          <w:lang w:eastAsia="hr-HR"/>
        </w:rPr>
      </w:pPr>
    </w:p>
    <w:p w:rsidR="000D18FE" w:rsidRPr="004F5C16" w:rsidRDefault="000D18FE"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numPr>
          <w:ilvl w:val="2"/>
          <w:numId w:val="1"/>
        </w:numPr>
        <w:ind w:left="993" w:hanging="993"/>
        <w:contextualSpacing/>
        <w:jc w:val="both"/>
        <w:rPr>
          <w:rFonts w:ascii="Times New Roman" w:eastAsia="Times New Roman" w:hAnsi="Times New Roman" w:cs="Times New Roman"/>
          <w:b/>
          <w:sz w:val="28"/>
          <w:szCs w:val="28"/>
          <w:lang w:eastAsia="hr-HR"/>
        </w:rPr>
      </w:pPr>
      <w:r w:rsidRPr="004F5C16">
        <w:rPr>
          <w:rFonts w:ascii="Times New Roman" w:eastAsia="Times New Roman" w:hAnsi="Times New Roman" w:cs="Times New Roman"/>
          <w:b/>
          <w:sz w:val="28"/>
          <w:szCs w:val="28"/>
          <w:lang w:eastAsia="hr-HR"/>
        </w:rPr>
        <w:lastRenderedPageBreak/>
        <w:t>PRIHODI POSLOVANJA</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ind w:firstLine="708"/>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Prihodi poslovanja u 2023. godini planirani su u iznosu  od 31.487.290 eura, a čine ih namjenski i nenamjenski proračunski prihodi i to: porezni prihodi,  prihodi od pomoći iz inozemstva i od subjekata opće države, od imovine, od upravnih i administrativnih pristojbi, od prodaje proizvoda, robe, usluga i od donacija, od kazni i upravnih mjera te ostali prihodi. U odnosu na tekući plan veći su za 12%.</w:t>
      </w: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b/>
          <w:sz w:val="24"/>
          <w:szCs w:val="24"/>
          <w:lang w:eastAsia="hr-HR"/>
        </w:rPr>
      </w:pPr>
      <w:r w:rsidRPr="004F5C16">
        <w:rPr>
          <w:rFonts w:ascii="Times New Roman" w:eastAsia="Times New Roman" w:hAnsi="Times New Roman" w:cs="Times New Roman"/>
          <w:b/>
          <w:sz w:val="24"/>
          <w:szCs w:val="24"/>
          <w:lang w:eastAsia="hr-HR"/>
        </w:rPr>
        <w:t>PRIHODI OD POREZA</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ind w:firstLine="708"/>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Porezni prihodi projicirani su za razdoblje 2023.-2025. temeljem očekivanih gospodarskih kretanja te ostvarenja tijekom tekuće proračunske godine  i  njihove projekcije u slijedećem razdoblju. Prihodi od poreza u slijedećoj proračunskoj godini planirani su u visini od  12.187.911 eura i na jednakoj razini projicirani su u narednom dvogodišnjem razdoblju.</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 odnosu na tekući plan, veći su za 13%, obzirom da se očekuje realizacija na razini tekuće godine koja će se temeljem realizacije do 31.10.2022. i procjene ostvarenja do kraja godine ugraditi u II. Izmjene i dopune proračuna.</w:t>
      </w:r>
    </w:p>
    <w:p w:rsidR="004F5C16" w:rsidRPr="004F5C16" w:rsidRDefault="004F5C16" w:rsidP="004F5C16">
      <w:pPr>
        <w:jc w:val="both"/>
        <w:rPr>
          <w:rFonts w:ascii="Times New Roman" w:eastAsia="Times New Roman" w:hAnsi="Times New Roman" w:cs="Times New Roman"/>
          <w:sz w:val="24"/>
          <w:szCs w:val="24"/>
          <w:highlight w:val="yellow"/>
          <w:lang w:eastAsia="hr-HR"/>
        </w:rPr>
      </w:pPr>
    </w:p>
    <w:p w:rsidR="004F5C16" w:rsidRPr="004F5C16" w:rsidRDefault="004F5C16" w:rsidP="004F5C16">
      <w:pPr>
        <w:ind w:firstLine="708"/>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Prihodi od poreza na dohodak  planirani su u visini od 7.736.561 eura i za 21% su veći od tekućeg plana. Unutar navedenih prihoda, porez na dohodak od nesamostalnog rada planira se u visini od 6.122.486 eura, dok se  ostale vrste poreza na dohodak planiraju na ovogodišnjoj razini. Unutar planiranog iznosa, 229.611 eura odnosi se na namjenski  udio  porezu na dohodak za financiranje decentraliziranih funkcija, osnovnih škola i vatrogastva.</w:t>
      </w:r>
    </w:p>
    <w:p w:rsidR="004F5C16" w:rsidRPr="004F5C16" w:rsidRDefault="004F5C16" w:rsidP="004F5C16">
      <w:pPr>
        <w:ind w:firstLine="708"/>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Prihodi od poreza na imovinu, unutar kojih su planirani prihodi od gradskih poreza na korištenje javnih površina i na kuće za odmor kao i od poreza na promet nekretnina, predlažu se u iznosu od 3.955.000 eura. U slijedećoj godini očekuje se ostvarenje poreza na kuće za odmor u visini od 365.000 eura, poreza na korištenje javnih površina u iznosu od 1.130.000 eura i poreza na promet nekretnina u iznosu od 2.460.000 eura. Porez na robu i usluge predlaže se u iznosu od 496.350 eura, a odnosi se na planirani prihod od poreza na potrošnju. Navedeni su porezni prihodi planirani na temelju očekivane realizacije do kraja tekuće proračunske godine,  te procjene ostvarenja  tijekom naredne proračunske godine.</w:t>
      </w:r>
    </w:p>
    <w:p w:rsidR="004F5C16" w:rsidRPr="004F5C16" w:rsidRDefault="004F5C16" w:rsidP="004F5C16">
      <w:pPr>
        <w:ind w:firstLine="708"/>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b/>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b/>
          <w:sz w:val="24"/>
          <w:szCs w:val="24"/>
          <w:lang w:eastAsia="hr-HR"/>
        </w:rPr>
      </w:pPr>
      <w:r w:rsidRPr="004F5C16">
        <w:rPr>
          <w:rFonts w:ascii="Times New Roman" w:eastAsia="Times New Roman" w:hAnsi="Times New Roman" w:cs="Times New Roman"/>
          <w:b/>
          <w:sz w:val="24"/>
          <w:szCs w:val="24"/>
          <w:lang w:eastAsia="hr-HR"/>
        </w:rPr>
        <w:t>POMOĆI IZ INOZEMSTVA (DAROVNICE) I OD SUBJEKATA OPĆE DRŽAVE</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Navedeni se prihodi planiraju u iznosu od 9.299.938 eura za 2023. godinu te u visini od 8.025.956 eura za 2024. i 7.079.166 eura za 2025. godinu.</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Pomoći od međunarodnih organizacija te institucija i tijela EU planiraju se u iznosu od 340.072 eura za provedbu projekata, SCCALE, STREAM-upravljanje rizicima od poplave u Programu: Organiziranje i provođenje zaštite i spašavanja te za BALKAN SOLAR ROOFS i projekt PUNa torba zajedništva koji se provodi u Programu Javne poterbe u obrazovanju.</w:t>
      </w:r>
    </w:p>
    <w:p w:rsidR="004F5C16" w:rsidRPr="004F5C16" w:rsidRDefault="004F5C16" w:rsidP="004F5C16">
      <w:pPr>
        <w:jc w:val="both"/>
        <w:rPr>
          <w:rFonts w:ascii="Times New Roman" w:eastAsia="Times New Roman" w:hAnsi="Times New Roman" w:cs="Times New Roman"/>
          <w:color w:val="7030A0"/>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Tekuće i kapitalne pomoći iz drugih proračuna, državnog, županijskog i općinskih proračuna planirane su u visini od 550.237 eura za gradski proračun i za proračunske korisnike.</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 planiranim prihodima najveći udio imaju tekuće pomoći općina za potpore izravnanja  namijenjene financiranju decentralizirane funkcije vatrogastva i za sufinanciranje dodatnog zapošljavanja liječnika HMP, te sredstva iz Državnog proračuna namijenjena sufinanciranju izgradnje sustava odvodnje.</w:t>
      </w:r>
    </w:p>
    <w:p w:rsidR="004F5C16" w:rsidRPr="004F5C16" w:rsidRDefault="004F5C16" w:rsidP="004F5C16">
      <w:pPr>
        <w:jc w:val="both"/>
        <w:rPr>
          <w:rFonts w:ascii="Times New Roman" w:eastAsia="Times New Roman" w:hAnsi="Times New Roman" w:cs="Times New Roman"/>
          <w:color w:val="FF0000"/>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Tekuće i kapitalne pomoći izravnanja za decentralizirane funkcije školstva i vatrogastva planiraju se u iznosu od 629.534 eura.</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Pomoći proračunskim korisnicima iz proračuna koji im nije nadležan predlažu se u iznosu od 5.266.566 eura za sufinanciranje programa koje su korisnici ugradili u financijske planove za 2023. godinu. Tako su za korisnike planirane tekuće pomoći iz državnog proračuna u visini od 4.196.683 eura, te iz županijskog, gradskog i općinskih u iznosu od 918.684 eura. Kapitalne pomoći za proračunske korisnike planirane su u visini od 148.474 eura iz državnog proračuna i 2.725 eura iz drugih proračuna koji im nisu nadležni. Planiranim sredstvima sufinancirati će se projekati i aktivnosti kroz javne potrebe u predškolskom odgoju, obrazovanju i kulturi, vatrogastvu te uslugama u zajednici. </w:t>
      </w:r>
    </w:p>
    <w:p w:rsidR="004F5C16" w:rsidRPr="004F5C16" w:rsidRDefault="004F5C16" w:rsidP="004F5C16">
      <w:pPr>
        <w:jc w:val="both"/>
        <w:rPr>
          <w:rFonts w:ascii="Times New Roman" w:eastAsia="Times New Roman" w:hAnsi="Times New Roman" w:cs="Times New Roman"/>
          <w:color w:val="7030A0"/>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Pomoći temeljem prijenosa EU sredstava predlažu se u iznosu od 2.373.744 eura, a obuhvaćaju EU projekte koji su odobreni, a njihova realizacija se proteže kroz više godina, te za EU projekte koji se planiraju kandidirati na natječaje koji će se raspisivati tijekom godine, a provoditi će se kroz nadležna upravna tijela Grada i proračunske korisnike.</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 navedenom iznosu u najvećem se dijelu planiraju sredstva namijenjena izgradnji DV Varvari i sredstva za izgradnju nogostupa Nova Vas - Kukci.</w:t>
      </w:r>
    </w:p>
    <w:p w:rsidR="004F5C16" w:rsidRPr="004F5C16" w:rsidRDefault="004F5C16" w:rsidP="004F5C16">
      <w:pPr>
        <w:jc w:val="both"/>
        <w:rPr>
          <w:rFonts w:ascii="Times New Roman" w:eastAsia="Times New Roman" w:hAnsi="Times New Roman" w:cs="Times New Roman"/>
          <w:b/>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b/>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b/>
          <w:sz w:val="24"/>
          <w:szCs w:val="24"/>
          <w:lang w:eastAsia="hr-HR"/>
        </w:rPr>
      </w:pPr>
      <w:r w:rsidRPr="004F5C16">
        <w:rPr>
          <w:rFonts w:ascii="Times New Roman" w:eastAsia="Times New Roman" w:hAnsi="Times New Roman" w:cs="Times New Roman"/>
          <w:b/>
          <w:sz w:val="24"/>
          <w:szCs w:val="24"/>
          <w:lang w:eastAsia="hr-HR"/>
        </w:rPr>
        <w:t>PRIHODI OD IMOVINE</w:t>
      </w:r>
    </w:p>
    <w:p w:rsidR="004F5C16" w:rsidRPr="004F5C16" w:rsidRDefault="004F5C16" w:rsidP="004F5C16">
      <w:pPr>
        <w:jc w:val="both"/>
        <w:rPr>
          <w:rFonts w:ascii="Times New Roman" w:eastAsia="Times New Roman" w:hAnsi="Times New Roman" w:cs="Times New Roman"/>
          <w:b/>
          <w:sz w:val="24"/>
          <w:szCs w:val="24"/>
          <w:lang w:eastAsia="hr-HR"/>
        </w:rPr>
      </w:pP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r w:rsidRPr="004F5C16">
        <w:rPr>
          <w:rFonts w:ascii="Times New Roman" w:eastAsia="Times New Roman" w:hAnsi="Times New Roman" w:cs="Times New Roman"/>
          <w:sz w:val="24"/>
          <w:szCs w:val="24"/>
          <w:lang w:eastAsia="hr-HR"/>
        </w:rPr>
        <w:t>Prihodi od imovine koje čine prihodi od financijske i nefinancijske imovine, planiraju se u iznosu od 1.352.056 eura u 2023. godini i u narednom dvogodišnjem razdoblju. Prihodi od financijske imovine se u slijedećoj proračunskoj godini planiraju u visini od 175.050 eura  temeljem očekivanih prihoda od zateznih kamata iz obveznih odnosa, zateznih kamata obračunatih na porezne obveze, te kamata na depozite po viđenju.</w:t>
      </w:r>
    </w:p>
    <w:p w:rsidR="004F5C16" w:rsidRPr="004F5C16" w:rsidRDefault="004F5C16" w:rsidP="004F5C16">
      <w:pPr>
        <w:jc w:val="both"/>
        <w:rPr>
          <w:rFonts w:ascii="Times New Roman" w:eastAsia="Times New Roman" w:hAnsi="Times New Roman" w:cs="Times New Roman"/>
          <w:color w:val="7030A0"/>
          <w:sz w:val="24"/>
          <w:szCs w:val="24"/>
          <w:lang w:eastAsia="hr-HR"/>
        </w:rPr>
      </w:pPr>
      <w:r w:rsidRPr="004F5C16">
        <w:rPr>
          <w:rFonts w:ascii="Times New Roman" w:eastAsia="Times New Roman" w:hAnsi="Times New Roman" w:cs="Times New Roman"/>
          <w:sz w:val="24"/>
          <w:szCs w:val="24"/>
          <w:lang w:eastAsia="hr-HR"/>
        </w:rPr>
        <w:t>Prihodi od nefinancijske imovine planiraju se u visini od 1.177.006 eura, na razini su tekuće godine a obuhvaćaju prihode od zakupa i iznajmljivanja imovine, naknade od koncesija i spomeničke rente.</w:t>
      </w: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b/>
          <w:sz w:val="24"/>
          <w:szCs w:val="24"/>
          <w:lang w:eastAsia="hr-HR"/>
        </w:rPr>
      </w:pPr>
      <w:r w:rsidRPr="004F5C16">
        <w:rPr>
          <w:rFonts w:ascii="Times New Roman" w:eastAsia="Times New Roman" w:hAnsi="Times New Roman" w:cs="Times New Roman"/>
          <w:b/>
          <w:sz w:val="24"/>
          <w:szCs w:val="24"/>
          <w:lang w:eastAsia="hr-HR"/>
        </w:rPr>
        <w:t>PRIHODI OD UPRAVNIH I ADMINISTRATIVNIH PRISTOJBI, PRISTOJBI PO POSEBNIM PROPISIMA I NAEURAADE</w:t>
      </w:r>
    </w:p>
    <w:p w:rsidR="004F5C16" w:rsidRPr="004F5C16" w:rsidRDefault="004F5C16" w:rsidP="004F5C16">
      <w:pPr>
        <w:jc w:val="both"/>
        <w:rPr>
          <w:rFonts w:ascii="Times New Roman" w:eastAsia="Times New Roman" w:hAnsi="Times New Roman" w:cs="Times New Roman"/>
          <w:b/>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 slijedećoj se proračunskoj godini planira ostvariti prihode od upravnih i administrativnih pristojbi, pristojbi po posebnim propisima i komunalnog doprinosa i naknada u iznosu od 8.112.320 eura, 8.105.320 eura u 2024. godini i u iznosu od 8.344.620 eura u 2025. godini.</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 2023. godini prihodi od upravnih i administrativnih pristojbi planirani su  u ukupnom iznosu od 599.500 eura. Unutar navedene grupe prihoda najveći udio, od 87%, imaju prihodi od turističke (boravišne) pristojbe koji se planiraju u iznosu od 520.000 eura. Prihodi po posebnim propisima se planiraju temeljem realizacije do 30. rujna tekuće godine i procjene ostvarenja do 31. prosinca, u iznosu od 1.961.920 eura, a čine ih prihodi od sufinanciranja cijena usluga, participacija, refundacije rashoda iz prethodnih godina, prihodi s naslova osiguranja i refundacije šteta te prihodi od naknade za pravo služenja, prihodi od naknade za pravo građenja i ostali prihodi po posebnim propisima proračunskih korisnika. Prihodi od komunalnog doprinosa i komunalne  naknade planiraju se u visini od 5.550.900 eura, čime se u odnosu na plan za 2022. uvećavaju za 14% na temelju očekivane realizacije značajnih kapitalnih investicija na području Grada. Prihodi od komunalne naknade</w:t>
      </w:r>
      <w:r w:rsidRPr="004F5C16">
        <w:rPr>
          <w:rFonts w:ascii="Times New Roman" w:eastAsia="Times New Roman" w:hAnsi="Times New Roman" w:cs="Times New Roman"/>
          <w:color w:val="FF0000"/>
          <w:sz w:val="24"/>
          <w:szCs w:val="24"/>
          <w:lang w:eastAsia="hr-HR"/>
        </w:rPr>
        <w:t xml:space="preserve"> </w:t>
      </w:r>
      <w:r w:rsidRPr="004F5C16">
        <w:rPr>
          <w:rFonts w:ascii="Times New Roman" w:eastAsia="Times New Roman" w:hAnsi="Times New Roman" w:cs="Times New Roman"/>
          <w:sz w:val="24"/>
          <w:szCs w:val="24"/>
          <w:lang w:eastAsia="hr-HR"/>
        </w:rPr>
        <w:t>planiraju su u iznosu od 2.499.050 eura, dok se prihodi od komunalnog doprinosa planiraju u visini od 3.051.850 eura.</w:t>
      </w:r>
    </w:p>
    <w:p w:rsidR="004F5C16" w:rsidRPr="004F5C16" w:rsidRDefault="004F5C16" w:rsidP="004F5C16">
      <w:pPr>
        <w:jc w:val="both"/>
        <w:rPr>
          <w:rFonts w:ascii="Times New Roman" w:eastAsia="Times New Roman" w:hAnsi="Times New Roman" w:cs="Times New Roman"/>
          <w:b/>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b/>
          <w:sz w:val="24"/>
          <w:szCs w:val="24"/>
          <w:lang w:eastAsia="hr-HR"/>
        </w:rPr>
      </w:pPr>
      <w:r w:rsidRPr="004F5C16">
        <w:rPr>
          <w:rFonts w:ascii="Times New Roman" w:eastAsia="Times New Roman" w:hAnsi="Times New Roman" w:cs="Times New Roman"/>
          <w:b/>
          <w:sz w:val="24"/>
          <w:szCs w:val="24"/>
          <w:lang w:eastAsia="hr-HR"/>
        </w:rPr>
        <w:t>PRIHODI OD PRODAJE PROIZVODA I ROBE TE PRUŽENIH USLUGA</w:t>
      </w:r>
    </w:p>
    <w:p w:rsidR="004F5C16" w:rsidRPr="004F5C16" w:rsidRDefault="004F5C16" w:rsidP="004F5C16">
      <w:pPr>
        <w:jc w:val="both"/>
        <w:rPr>
          <w:rFonts w:ascii="Times New Roman" w:eastAsia="Times New Roman" w:hAnsi="Times New Roman" w:cs="Times New Roman"/>
          <w:b/>
          <w:sz w:val="24"/>
          <w:szCs w:val="24"/>
          <w:lang w:eastAsia="hr-HR"/>
        </w:rPr>
      </w:pPr>
      <w:r w:rsidRPr="004F5C16">
        <w:rPr>
          <w:rFonts w:ascii="Times New Roman" w:eastAsia="Times New Roman" w:hAnsi="Times New Roman" w:cs="Times New Roman"/>
          <w:b/>
          <w:sz w:val="24"/>
          <w:szCs w:val="24"/>
          <w:lang w:eastAsia="hr-HR"/>
        </w:rPr>
        <w:t>I PRIHODI OD DONACIJA</w:t>
      </w:r>
    </w:p>
    <w:p w:rsidR="004F5C16" w:rsidRPr="004F5C16" w:rsidRDefault="004F5C16" w:rsidP="004F5C16">
      <w:pPr>
        <w:jc w:val="both"/>
        <w:rPr>
          <w:rFonts w:ascii="Times New Roman" w:eastAsia="Times New Roman" w:hAnsi="Times New Roman" w:cs="Times New Roman"/>
          <w:b/>
          <w:sz w:val="24"/>
          <w:szCs w:val="24"/>
          <w:lang w:eastAsia="hr-HR"/>
        </w:rPr>
      </w:pPr>
    </w:p>
    <w:p w:rsidR="004F5C16" w:rsidRPr="004F5C16" w:rsidRDefault="004F5C16" w:rsidP="004F5C16">
      <w:pPr>
        <w:jc w:val="both"/>
        <w:rPr>
          <w:rFonts w:ascii="Times New Roman" w:eastAsia="Times New Roman" w:hAnsi="Times New Roman" w:cs="Times New Roman"/>
          <w:color w:val="7030A0"/>
          <w:sz w:val="24"/>
          <w:szCs w:val="24"/>
          <w:lang w:eastAsia="hr-HR"/>
        </w:rPr>
      </w:pPr>
      <w:r w:rsidRPr="004F5C16">
        <w:rPr>
          <w:rFonts w:ascii="Times New Roman" w:eastAsia="Times New Roman" w:hAnsi="Times New Roman" w:cs="Times New Roman"/>
          <w:sz w:val="24"/>
          <w:szCs w:val="24"/>
          <w:lang w:eastAsia="hr-HR"/>
        </w:rPr>
        <w:t xml:space="preserve">Prihodi od prodaje proizvoda i robe, pruženih usluga i prihodi od donacija planiraju se u visini od 377.635 eura u 2023. godini te u iznosu od 333.785 eura u 2024. i 2025. godini. Navedene prihode čine prihodi proračunskih korisnika utvrđeni financijskim planovima, koji obavljaju poslove na tržištu bez korištenja proračunskih sredstava u visini od 144.570 eura i prihodi od tekućih i kapitalnih donacija pravnih i fizičkih osoba izvan općeg proračuna koji se planiraju u iznosu od 233.065 eura a čine ih donacije Gradu i proračunskim korisnicima.  Strukturu  navedenih prihoda čine donacije  namijenjene sufinanciranju javnih potreba u kulturi, zaštiti, očuvanju i unapređenju zdravlja i sportu i rekreaciji, te donacije proračunskim korisnicima planirane u visini od 49.135 eura.  </w:t>
      </w:r>
    </w:p>
    <w:p w:rsidR="004F5C16" w:rsidRPr="004F5C16" w:rsidRDefault="004F5C16" w:rsidP="004F5C16">
      <w:pPr>
        <w:jc w:val="both"/>
        <w:rPr>
          <w:rFonts w:ascii="Times New Roman" w:eastAsia="Times New Roman" w:hAnsi="Times New Roman" w:cs="Times New Roman"/>
          <w:b/>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b/>
          <w:sz w:val="24"/>
          <w:szCs w:val="24"/>
          <w:lang w:eastAsia="hr-HR"/>
        </w:rPr>
      </w:pPr>
    </w:p>
    <w:p w:rsidR="004F5C16" w:rsidRPr="004F5C16" w:rsidRDefault="004F5C16" w:rsidP="004F5C16">
      <w:pPr>
        <w:jc w:val="both"/>
        <w:rPr>
          <w:rFonts w:ascii="Times New Roman" w:eastAsia="Times New Roman" w:hAnsi="Times New Roman" w:cs="Times New Roman"/>
          <w:b/>
          <w:sz w:val="24"/>
          <w:szCs w:val="24"/>
          <w:lang w:eastAsia="hr-HR"/>
        </w:rPr>
      </w:pPr>
      <w:r w:rsidRPr="004F5C16">
        <w:rPr>
          <w:rFonts w:ascii="Times New Roman" w:eastAsia="Times New Roman" w:hAnsi="Times New Roman" w:cs="Times New Roman"/>
          <w:b/>
          <w:sz w:val="24"/>
          <w:szCs w:val="24"/>
          <w:lang w:eastAsia="hr-HR"/>
        </w:rPr>
        <w:t>KAZNE, UPRAVNE MJERE I OSTALI PRIHODI</w:t>
      </w:r>
    </w:p>
    <w:p w:rsidR="004F5C16" w:rsidRPr="004F5C16" w:rsidRDefault="004F5C16" w:rsidP="004F5C16">
      <w:pPr>
        <w:jc w:val="both"/>
        <w:rPr>
          <w:rFonts w:ascii="Times New Roman" w:eastAsia="Times New Roman" w:hAnsi="Times New Roman" w:cs="Times New Roman"/>
          <w:b/>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Prihodi od kazni, upravnih mjera i ostali prihodi planirani su u visini od  157.430 eura u 2023. i u projekcijama za dvije naredne godine. Strukturu navedenih prihoda čine naplaćene kazne za porezne i druge prekršaje, naplaćeni troškovi prisilne naplate te kazne koje se naplaćuju obavljanjem poslova nadzora nepropisno zaustavljenih i parkiranih vozila. Ostali prihodi koje sačinjavaju prihodi od otkupa natječajne dokumentacije i ostali povrati u proračun planirani su temeljem procjene realizacije u tekućoj proračunskoj godini.  </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numPr>
          <w:ilvl w:val="2"/>
          <w:numId w:val="1"/>
        </w:numPr>
        <w:ind w:left="851" w:hanging="851"/>
        <w:contextualSpacing/>
        <w:rPr>
          <w:rFonts w:ascii="Times New Roman" w:eastAsia="Times New Roman" w:hAnsi="Times New Roman" w:cs="Times New Roman"/>
          <w:b/>
          <w:sz w:val="28"/>
          <w:szCs w:val="28"/>
          <w:lang w:eastAsia="hr-HR"/>
        </w:rPr>
      </w:pPr>
      <w:r w:rsidRPr="004F5C16">
        <w:rPr>
          <w:rFonts w:ascii="Times New Roman" w:eastAsia="Times New Roman" w:hAnsi="Times New Roman" w:cs="Times New Roman"/>
          <w:b/>
          <w:sz w:val="28"/>
          <w:szCs w:val="28"/>
          <w:lang w:eastAsia="hr-HR"/>
        </w:rPr>
        <w:t>PRIHODI OD PRODAJE NEFINANCIJSKE IMOVINE</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Prihodi od prodaje nefinancijske imovine planiraju se u visini od 2.384.540  eura u 2023. godini, 3.533.230 eura u 2024. godini te 2.285.630 eura u 2025. godini. Prihodi od prodaje neproizvedene dugotrajne imovine planiraju se u visini od  2.305.410 eura i to kroz prodaju građevinskog zemljišta u vlasništvu grada i kroz zamjenu nekretnina (zemljišta) za gospodarske namjene.</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 2023. godini izložiti će se prodaji sljedeće nekretnine u vlasništvu Grada Poreča-Parenzo:</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Tablica 4. Popis nekretnina predviđenih za izlaganje prodaji u 2023.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851"/>
        <w:gridCol w:w="1559"/>
        <w:gridCol w:w="1560"/>
        <w:gridCol w:w="5244"/>
      </w:tblGrid>
      <w:tr w:rsidR="004F5C16" w:rsidRPr="004F5C16" w:rsidTr="002B02C7">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4F5C16" w:rsidRPr="004F5C16" w:rsidRDefault="004F5C16" w:rsidP="004F5C16">
            <w:pPr>
              <w:jc w:val="both"/>
              <w:rPr>
                <w:rFonts w:ascii="Times New Roman" w:eastAsia="Times New Roman" w:hAnsi="Times New Roman" w:cs="Times New Roman"/>
                <w:b/>
                <w:sz w:val="24"/>
                <w:szCs w:val="24"/>
                <w:lang w:eastAsia="hr-HR"/>
              </w:rPr>
            </w:pPr>
            <w:r w:rsidRPr="004F5C16">
              <w:rPr>
                <w:rFonts w:ascii="Times New Roman" w:eastAsia="Times New Roman" w:hAnsi="Times New Roman" w:cs="Times New Roman"/>
                <w:b/>
                <w:sz w:val="24"/>
                <w:szCs w:val="24"/>
                <w:lang w:eastAsia="hr-HR"/>
              </w:rPr>
              <w:t>Redni broj</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4F5C16" w:rsidRPr="004F5C16" w:rsidRDefault="004F5C16" w:rsidP="004F5C16">
            <w:pPr>
              <w:jc w:val="both"/>
              <w:rPr>
                <w:rFonts w:ascii="Times New Roman" w:eastAsia="Times New Roman" w:hAnsi="Times New Roman" w:cs="Times New Roman"/>
                <w:b/>
                <w:sz w:val="24"/>
                <w:szCs w:val="24"/>
                <w:lang w:eastAsia="hr-HR"/>
              </w:rPr>
            </w:pPr>
            <w:r w:rsidRPr="004F5C16">
              <w:rPr>
                <w:rFonts w:ascii="Times New Roman" w:eastAsia="Times New Roman" w:hAnsi="Times New Roman" w:cs="Times New Roman"/>
                <w:b/>
                <w:sz w:val="24"/>
                <w:szCs w:val="24"/>
                <w:lang w:eastAsia="hr-HR"/>
              </w:rPr>
              <w:t>Katastarska čestica</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4F5C16" w:rsidRPr="004F5C16" w:rsidRDefault="004F5C16" w:rsidP="004F5C16">
            <w:pPr>
              <w:jc w:val="both"/>
              <w:rPr>
                <w:rFonts w:ascii="Times New Roman" w:eastAsia="Times New Roman" w:hAnsi="Times New Roman" w:cs="Times New Roman"/>
                <w:b/>
                <w:sz w:val="24"/>
                <w:szCs w:val="24"/>
                <w:lang w:eastAsia="hr-HR"/>
              </w:rPr>
            </w:pPr>
            <w:r w:rsidRPr="004F5C16">
              <w:rPr>
                <w:rFonts w:ascii="Times New Roman" w:eastAsia="Times New Roman" w:hAnsi="Times New Roman" w:cs="Times New Roman"/>
                <w:b/>
                <w:sz w:val="24"/>
                <w:szCs w:val="24"/>
                <w:lang w:eastAsia="hr-HR"/>
              </w:rPr>
              <w:t>Katastarska općina</w:t>
            </w:r>
          </w:p>
        </w:tc>
        <w:tc>
          <w:tcPr>
            <w:tcW w:w="5244" w:type="dxa"/>
            <w:tcBorders>
              <w:top w:val="single" w:sz="4" w:space="0" w:color="auto"/>
              <w:left w:val="single" w:sz="4" w:space="0" w:color="auto"/>
              <w:bottom w:val="single" w:sz="4" w:space="0" w:color="auto"/>
              <w:right w:val="single" w:sz="4" w:space="0" w:color="auto"/>
            </w:tcBorders>
            <w:shd w:val="clear" w:color="auto" w:fill="D9D9D9"/>
            <w:hideMark/>
          </w:tcPr>
          <w:p w:rsidR="004F5C16" w:rsidRPr="004F5C16" w:rsidRDefault="004F5C16" w:rsidP="004F5C16">
            <w:pPr>
              <w:jc w:val="both"/>
              <w:rPr>
                <w:rFonts w:ascii="Times New Roman" w:eastAsia="Times New Roman" w:hAnsi="Times New Roman" w:cs="Times New Roman"/>
                <w:b/>
                <w:sz w:val="24"/>
                <w:szCs w:val="24"/>
                <w:lang w:eastAsia="hr-HR"/>
              </w:rPr>
            </w:pPr>
            <w:r w:rsidRPr="004F5C16">
              <w:rPr>
                <w:rFonts w:ascii="Times New Roman" w:eastAsia="Times New Roman" w:hAnsi="Times New Roman" w:cs="Times New Roman"/>
                <w:b/>
                <w:sz w:val="24"/>
                <w:szCs w:val="24"/>
                <w:lang w:eastAsia="hr-HR"/>
              </w:rPr>
              <w:t>Prostorno planska dokumentacija</w:t>
            </w:r>
          </w:p>
        </w:tc>
      </w:tr>
      <w:tr w:rsidR="004F5C16" w:rsidRPr="004F5C16" w:rsidTr="002B02C7">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2479</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2453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Poreč</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Urbanistički plan uređenja stambenog naselja Špadić-Veli Maj. (Sl. glasnik grada Poreča br. 06/13)</w:t>
            </w:r>
          </w:p>
        </w:tc>
      </w:tr>
      <w:tr w:rsidR="004F5C16" w:rsidRPr="004F5C16" w:rsidTr="002B02C7">
        <w:tc>
          <w:tcPr>
            <w:tcW w:w="851" w:type="dxa"/>
            <w:tcBorders>
              <w:top w:val="single" w:sz="4" w:space="0" w:color="auto"/>
              <w:left w:val="single" w:sz="4" w:space="0" w:color="auto"/>
              <w:bottom w:val="single" w:sz="4" w:space="0" w:color="auto"/>
              <w:right w:val="single" w:sz="4" w:space="0" w:color="auto"/>
            </w:tcBorders>
            <w:shd w:val="clear" w:color="auto" w:fill="FFFFFF"/>
          </w:tcPr>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1453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Poreč</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Urbanistički plan uređenja Saladinka-Sv. Martin (Sl.glasnik grada Poreča br.10/12).</w:t>
            </w:r>
          </w:p>
        </w:tc>
      </w:tr>
      <w:tr w:rsidR="004F5C16" w:rsidRPr="004F5C16" w:rsidTr="002B02C7">
        <w:tc>
          <w:tcPr>
            <w:tcW w:w="851" w:type="dxa"/>
            <w:tcBorders>
              <w:top w:val="single" w:sz="4" w:space="0" w:color="auto"/>
              <w:left w:val="single" w:sz="4" w:space="0" w:color="auto"/>
              <w:bottom w:val="single" w:sz="4" w:space="0" w:color="auto"/>
              <w:right w:val="single" w:sz="4" w:space="0" w:color="auto"/>
            </w:tcBorders>
            <w:shd w:val="clear" w:color="auto" w:fill="FFFFFF"/>
          </w:tcPr>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3368/1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Poreč</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Urbanistički plan uređenja stambenog naselja Finida (Sl.glasnik grada Poreča br.11/17).</w:t>
            </w:r>
          </w:p>
        </w:tc>
      </w:tr>
      <w:tr w:rsidR="004F5C16" w:rsidRPr="004F5C16" w:rsidTr="002B02C7">
        <w:tc>
          <w:tcPr>
            <w:tcW w:w="851" w:type="dxa"/>
            <w:tcBorders>
              <w:top w:val="single" w:sz="4" w:space="0" w:color="auto"/>
              <w:left w:val="single" w:sz="4" w:space="0" w:color="auto"/>
              <w:bottom w:val="single" w:sz="4" w:space="0" w:color="auto"/>
              <w:right w:val="single" w:sz="4" w:space="0" w:color="auto"/>
            </w:tcBorders>
            <w:shd w:val="clear" w:color="auto" w:fill="FFFFFF"/>
          </w:tcPr>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2977/1</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2977/3</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2979/1</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2979/2</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2979/4</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2979/5</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2979/6</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2980/1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Poreč</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Detaljni plan uređenja stambenog naselja Finida-sjever (Sl.glasnik grada Poreča br.10/11).</w:t>
            </w:r>
          </w:p>
        </w:tc>
      </w:tr>
    </w:tbl>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Prihodi od prodaje proizvedene dugotrajne imovine planiraju se u iznosu od 79.130 eura, a njihova se realizacija planira kroz prodaju stanova na kojima postoji stanarsko pravo i prodaju građevinskih objekata u vlasništvu Grada.</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color w:val="5B9BD5" w:themeColor="accent1"/>
          <w:sz w:val="24"/>
          <w:szCs w:val="24"/>
          <w:highlight w:val="yellow"/>
          <w:lang w:eastAsia="hr-HR"/>
        </w:rPr>
      </w:pPr>
    </w:p>
    <w:p w:rsidR="004F5C16" w:rsidRPr="004F5C16" w:rsidRDefault="004F5C16" w:rsidP="004F5C16">
      <w:pPr>
        <w:numPr>
          <w:ilvl w:val="2"/>
          <w:numId w:val="2"/>
        </w:numPr>
        <w:ind w:left="709" w:hanging="709"/>
        <w:contextualSpacing/>
        <w:jc w:val="both"/>
        <w:rPr>
          <w:rFonts w:ascii="Times New Roman" w:eastAsia="Times New Roman" w:hAnsi="Times New Roman" w:cs="Times New Roman"/>
          <w:b/>
          <w:sz w:val="28"/>
          <w:szCs w:val="28"/>
          <w:lang w:eastAsia="hr-HR"/>
        </w:rPr>
      </w:pPr>
      <w:r w:rsidRPr="004F5C16">
        <w:rPr>
          <w:rFonts w:ascii="Times New Roman" w:eastAsia="Times New Roman" w:hAnsi="Times New Roman" w:cs="Times New Roman"/>
          <w:b/>
          <w:sz w:val="28"/>
          <w:szCs w:val="28"/>
          <w:lang w:eastAsia="hr-HR"/>
        </w:rPr>
        <w:t>PRIMICI OD FINANCIJSKE IMOVINE I ZADUŽIVANJA</w:t>
      </w:r>
    </w:p>
    <w:p w:rsidR="004F5C16" w:rsidRPr="004F5C16" w:rsidRDefault="004F5C16" w:rsidP="004F5C16">
      <w:pPr>
        <w:jc w:val="both"/>
        <w:rPr>
          <w:rFonts w:ascii="Times New Roman" w:eastAsia="Times New Roman" w:hAnsi="Times New Roman" w:cs="Times New Roman"/>
          <w:sz w:val="28"/>
          <w:szCs w:val="28"/>
          <w:lang w:eastAsia="hr-HR"/>
        </w:rPr>
      </w:pPr>
    </w:p>
    <w:p w:rsidR="004F5C16" w:rsidRPr="004F5C16" w:rsidRDefault="004F5C16" w:rsidP="004F5C16">
      <w:pPr>
        <w:autoSpaceDE w:val="0"/>
        <w:autoSpaceDN w:val="0"/>
        <w:adjustRightInd w:val="0"/>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Primici od financijske imovine i zaduživanja planirani su u iznosu od 2.550.000 eura u 2023. godini, 1.600.000 u 2024. i 2.550.000 u 2025. godini</w:t>
      </w:r>
    </w:p>
    <w:p w:rsidR="004F5C16" w:rsidRPr="004F5C16" w:rsidRDefault="004F5C16" w:rsidP="004F5C16">
      <w:pPr>
        <w:autoSpaceDE w:val="0"/>
        <w:autoSpaceDN w:val="0"/>
        <w:adjustRightInd w:val="0"/>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Tijekom 2023. godine planira se nastavak  modernizacije javne rasvjete na području Grada Poreča-Parenzo, te radi okončanja navedenog projekta energetske učinkovitosti Grad planira koristiti kreditna sredstva HBOR-a kroz Program „Investicije  javnog sektora“.</w:t>
      </w:r>
    </w:p>
    <w:p w:rsidR="004F5C16" w:rsidRPr="004F5C16" w:rsidRDefault="004F5C16" w:rsidP="004F5C16">
      <w:pPr>
        <w:autoSpaceDE w:val="0"/>
        <w:autoSpaceDN w:val="0"/>
        <w:adjustRightInd w:val="0"/>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U narednoj se godini, kroz novo zaduživanje,  planira financiranje  izgradnja novog dječjeg vrtića u Novoj Vasi. </w:t>
      </w:r>
    </w:p>
    <w:p w:rsidR="004F5C16" w:rsidRPr="004F5C16" w:rsidRDefault="004F5C16" w:rsidP="004F5C16">
      <w:pPr>
        <w:jc w:val="both"/>
        <w:rPr>
          <w:rFonts w:ascii="Times New Roman" w:eastAsia="Times New Roman" w:hAnsi="Times New Roman" w:cs="Times New Roman"/>
          <w:b/>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b/>
          <w:color w:val="5B9BD5" w:themeColor="accent1"/>
          <w:sz w:val="24"/>
          <w:szCs w:val="24"/>
          <w:lang w:eastAsia="hr-HR"/>
        </w:rPr>
      </w:pPr>
    </w:p>
    <w:p w:rsidR="004F5C16" w:rsidRPr="004F5C16" w:rsidRDefault="004F5C16" w:rsidP="004F5C16">
      <w:pPr>
        <w:numPr>
          <w:ilvl w:val="1"/>
          <w:numId w:val="1"/>
        </w:numPr>
        <w:contextualSpacing/>
        <w:rPr>
          <w:rFonts w:ascii="Times New Roman" w:eastAsia="Times New Roman" w:hAnsi="Times New Roman" w:cs="Times New Roman"/>
          <w:b/>
          <w:sz w:val="28"/>
          <w:szCs w:val="28"/>
          <w:lang w:eastAsia="hr-HR"/>
        </w:rPr>
      </w:pPr>
      <w:r w:rsidRPr="004F5C16">
        <w:rPr>
          <w:rFonts w:ascii="Times New Roman" w:eastAsia="Times New Roman" w:hAnsi="Times New Roman" w:cs="Times New Roman"/>
          <w:b/>
          <w:sz w:val="28"/>
          <w:szCs w:val="28"/>
          <w:lang w:eastAsia="hr-HR"/>
        </w:rPr>
        <w:t>RASHODI I IZDACI PRORAČUNA</w:t>
      </w:r>
    </w:p>
    <w:p w:rsidR="004F5C16" w:rsidRPr="004F5C16" w:rsidRDefault="004F5C16" w:rsidP="004F5C16">
      <w:pPr>
        <w:jc w:val="both"/>
        <w:rPr>
          <w:rFonts w:ascii="Times New Roman" w:eastAsia="Times New Roman" w:hAnsi="Times New Roman" w:cs="Times New Roman"/>
          <w:sz w:val="20"/>
          <w:szCs w:val="20"/>
          <w:lang w:eastAsia="hr-HR"/>
        </w:rPr>
      </w:pPr>
    </w:p>
    <w:p w:rsidR="004F5C16" w:rsidRPr="004F5C16" w:rsidRDefault="004F5C16" w:rsidP="004F5C16">
      <w:pPr>
        <w:jc w:val="both"/>
        <w:rPr>
          <w:rFonts w:ascii="Times New Roman" w:eastAsia="Times New Roman" w:hAnsi="Times New Roman" w:cs="Times New Roman"/>
          <w:sz w:val="20"/>
          <w:szCs w:val="20"/>
          <w:lang w:eastAsia="hr-HR"/>
        </w:rPr>
      </w:pPr>
    </w:p>
    <w:p w:rsidR="004F5C16" w:rsidRPr="004F5C16" w:rsidRDefault="004F5C16" w:rsidP="004F5C16">
      <w:pPr>
        <w:numPr>
          <w:ilvl w:val="2"/>
          <w:numId w:val="1"/>
        </w:numPr>
        <w:ind w:left="709" w:hanging="709"/>
        <w:contextualSpacing/>
        <w:jc w:val="both"/>
        <w:rPr>
          <w:rFonts w:ascii="Times New Roman" w:eastAsia="Times New Roman" w:hAnsi="Times New Roman" w:cs="Times New Roman"/>
          <w:b/>
          <w:sz w:val="28"/>
          <w:szCs w:val="24"/>
          <w:lang w:eastAsia="hr-HR"/>
        </w:rPr>
      </w:pPr>
      <w:r w:rsidRPr="004F5C16">
        <w:rPr>
          <w:rFonts w:ascii="Times New Roman" w:eastAsia="Times New Roman" w:hAnsi="Times New Roman" w:cs="Times New Roman"/>
          <w:b/>
          <w:sz w:val="28"/>
          <w:szCs w:val="24"/>
          <w:lang w:eastAsia="hr-HR"/>
        </w:rPr>
        <w:t>RASHODI PO EKONOMSKOJ KLASIFIKACIJI</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 nastavku se daje prikaz rashoda prema ekonomskoj klasifikaciji odnosno prema osnovnim skupinama rashoda i izdataka kroz razdoblje 2023-2025 godine:</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Tablica 5. Prikaz planiranih rashoda i izdataka u razdoblju 2023.-2025. godine prema osnovnim vrstama</w:t>
      </w:r>
    </w:p>
    <w:tbl>
      <w:tblPr>
        <w:tblStyle w:val="Reetkatablice"/>
        <w:tblW w:w="9464" w:type="dxa"/>
        <w:tblLayout w:type="fixed"/>
        <w:tblLook w:val="01E0" w:firstRow="1" w:lastRow="1" w:firstColumn="1" w:lastColumn="1" w:noHBand="0" w:noVBand="0"/>
      </w:tblPr>
      <w:tblGrid>
        <w:gridCol w:w="534"/>
        <w:gridCol w:w="2409"/>
        <w:gridCol w:w="1418"/>
        <w:gridCol w:w="1276"/>
        <w:gridCol w:w="992"/>
        <w:gridCol w:w="1417"/>
        <w:gridCol w:w="1418"/>
      </w:tblGrid>
      <w:tr w:rsidR="004F5C16" w:rsidRPr="004F5C16" w:rsidTr="002B02C7">
        <w:tc>
          <w:tcPr>
            <w:tcW w:w="534" w:type="dxa"/>
            <w:vAlign w:val="center"/>
          </w:tcPr>
          <w:p w:rsidR="004F5C16" w:rsidRPr="004F5C16" w:rsidRDefault="004F5C16" w:rsidP="004F5C16">
            <w:pPr>
              <w:spacing w:after="200" w:line="276" w:lineRule="auto"/>
              <w:jc w:val="center"/>
              <w:rPr>
                <w:b/>
                <w:sz w:val="18"/>
                <w:szCs w:val="18"/>
              </w:rPr>
            </w:pPr>
            <w:r w:rsidRPr="004F5C16">
              <w:rPr>
                <w:b/>
                <w:sz w:val="18"/>
                <w:szCs w:val="18"/>
              </w:rPr>
              <w:t>Red</w:t>
            </w:r>
          </w:p>
          <w:p w:rsidR="004F5C16" w:rsidRPr="004F5C16" w:rsidRDefault="004F5C16" w:rsidP="004F5C16">
            <w:pPr>
              <w:spacing w:after="200" w:line="276" w:lineRule="auto"/>
              <w:jc w:val="center"/>
              <w:rPr>
                <w:b/>
                <w:sz w:val="18"/>
                <w:szCs w:val="18"/>
              </w:rPr>
            </w:pPr>
            <w:r w:rsidRPr="004F5C16">
              <w:rPr>
                <w:b/>
                <w:sz w:val="18"/>
                <w:szCs w:val="18"/>
              </w:rPr>
              <w:t>Br.</w:t>
            </w:r>
          </w:p>
        </w:tc>
        <w:tc>
          <w:tcPr>
            <w:tcW w:w="2409" w:type="dxa"/>
            <w:vAlign w:val="center"/>
          </w:tcPr>
          <w:p w:rsidR="004F5C16" w:rsidRPr="004F5C16" w:rsidRDefault="004F5C16" w:rsidP="004F5C16">
            <w:pPr>
              <w:spacing w:after="200" w:line="276" w:lineRule="auto"/>
              <w:jc w:val="center"/>
              <w:rPr>
                <w:b/>
                <w:sz w:val="18"/>
                <w:szCs w:val="18"/>
              </w:rPr>
            </w:pPr>
            <w:r w:rsidRPr="004F5C16">
              <w:rPr>
                <w:b/>
                <w:sz w:val="18"/>
                <w:szCs w:val="18"/>
              </w:rPr>
              <w:t>OPIS</w:t>
            </w:r>
          </w:p>
        </w:tc>
        <w:tc>
          <w:tcPr>
            <w:tcW w:w="1418" w:type="dxa"/>
          </w:tcPr>
          <w:p w:rsidR="004F5C16" w:rsidRPr="004F5C16" w:rsidRDefault="004F5C16" w:rsidP="004F5C16">
            <w:pPr>
              <w:spacing w:after="200" w:line="276" w:lineRule="auto"/>
              <w:jc w:val="center"/>
              <w:rPr>
                <w:b/>
                <w:bCs/>
                <w:sz w:val="18"/>
                <w:szCs w:val="18"/>
              </w:rPr>
            </w:pPr>
            <w:r w:rsidRPr="004F5C16">
              <w:rPr>
                <w:b/>
                <w:bCs/>
                <w:sz w:val="18"/>
                <w:szCs w:val="18"/>
              </w:rPr>
              <w:t>PRORAČUN 2022.</w:t>
            </w:r>
          </w:p>
        </w:tc>
        <w:tc>
          <w:tcPr>
            <w:tcW w:w="1276" w:type="dxa"/>
          </w:tcPr>
          <w:p w:rsidR="004F5C16" w:rsidRPr="004F5C16" w:rsidRDefault="004F5C16" w:rsidP="004F5C16">
            <w:pPr>
              <w:spacing w:after="200" w:line="276" w:lineRule="auto"/>
              <w:jc w:val="center"/>
              <w:rPr>
                <w:b/>
                <w:bCs/>
                <w:sz w:val="18"/>
                <w:szCs w:val="18"/>
              </w:rPr>
            </w:pPr>
            <w:r w:rsidRPr="004F5C16">
              <w:rPr>
                <w:b/>
                <w:bCs/>
                <w:sz w:val="18"/>
                <w:szCs w:val="18"/>
              </w:rPr>
              <w:t>PRORAČUN 2023.</w:t>
            </w:r>
          </w:p>
        </w:tc>
        <w:tc>
          <w:tcPr>
            <w:tcW w:w="992" w:type="dxa"/>
          </w:tcPr>
          <w:p w:rsidR="004F5C16" w:rsidRPr="004F5C16" w:rsidRDefault="004F5C16" w:rsidP="004F5C16">
            <w:pPr>
              <w:spacing w:after="200" w:line="276" w:lineRule="auto"/>
              <w:jc w:val="center"/>
              <w:rPr>
                <w:b/>
                <w:bCs/>
                <w:sz w:val="18"/>
                <w:szCs w:val="18"/>
              </w:rPr>
            </w:pPr>
            <w:r w:rsidRPr="004F5C16">
              <w:rPr>
                <w:b/>
                <w:bCs/>
                <w:sz w:val="18"/>
                <w:szCs w:val="18"/>
              </w:rPr>
              <w:t>INDEKS</w:t>
            </w:r>
          </w:p>
          <w:p w:rsidR="004F5C16" w:rsidRPr="004F5C16" w:rsidRDefault="004F5C16" w:rsidP="004F5C16">
            <w:pPr>
              <w:spacing w:after="200" w:line="276" w:lineRule="auto"/>
              <w:jc w:val="center"/>
              <w:rPr>
                <w:b/>
                <w:bCs/>
                <w:sz w:val="18"/>
                <w:szCs w:val="18"/>
              </w:rPr>
            </w:pPr>
            <w:r w:rsidRPr="004F5C16">
              <w:rPr>
                <w:b/>
                <w:bCs/>
                <w:sz w:val="18"/>
                <w:szCs w:val="18"/>
              </w:rPr>
              <w:t>(4/3)</w:t>
            </w:r>
          </w:p>
        </w:tc>
        <w:tc>
          <w:tcPr>
            <w:tcW w:w="1417" w:type="dxa"/>
          </w:tcPr>
          <w:p w:rsidR="004F5C16" w:rsidRPr="004F5C16" w:rsidRDefault="004F5C16" w:rsidP="004F5C16">
            <w:pPr>
              <w:spacing w:after="200" w:line="276" w:lineRule="auto"/>
              <w:jc w:val="center"/>
              <w:rPr>
                <w:b/>
                <w:bCs/>
                <w:sz w:val="18"/>
                <w:szCs w:val="18"/>
              </w:rPr>
            </w:pPr>
            <w:r w:rsidRPr="004F5C16">
              <w:rPr>
                <w:b/>
                <w:bCs/>
                <w:sz w:val="18"/>
                <w:szCs w:val="18"/>
              </w:rPr>
              <w:t>PROJEKCIJA 2024.</w:t>
            </w:r>
          </w:p>
        </w:tc>
        <w:tc>
          <w:tcPr>
            <w:tcW w:w="1418" w:type="dxa"/>
          </w:tcPr>
          <w:p w:rsidR="004F5C16" w:rsidRPr="004F5C16" w:rsidRDefault="004F5C16" w:rsidP="004F5C16">
            <w:pPr>
              <w:spacing w:after="200" w:line="276" w:lineRule="auto"/>
              <w:jc w:val="center"/>
              <w:rPr>
                <w:b/>
                <w:bCs/>
                <w:sz w:val="18"/>
                <w:szCs w:val="18"/>
              </w:rPr>
            </w:pPr>
            <w:r w:rsidRPr="004F5C16">
              <w:rPr>
                <w:b/>
                <w:bCs/>
                <w:sz w:val="18"/>
                <w:szCs w:val="18"/>
              </w:rPr>
              <w:t>PROJEKCIJA2025.</w:t>
            </w:r>
          </w:p>
        </w:tc>
      </w:tr>
      <w:tr w:rsidR="004F5C16" w:rsidRPr="004F5C16" w:rsidTr="002B02C7">
        <w:tc>
          <w:tcPr>
            <w:tcW w:w="534" w:type="dxa"/>
          </w:tcPr>
          <w:p w:rsidR="004F5C16" w:rsidRPr="004F5C16" w:rsidRDefault="004F5C16" w:rsidP="004F5C16">
            <w:pPr>
              <w:spacing w:after="200" w:line="276" w:lineRule="auto"/>
              <w:jc w:val="center"/>
              <w:rPr>
                <w:sz w:val="18"/>
                <w:szCs w:val="18"/>
              </w:rPr>
            </w:pPr>
            <w:r w:rsidRPr="004F5C16">
              <w:rPr>
                <w:sz w:val="18"/>
                <w:szCs w:val="18"/>
              </w:rPr>
              <w:t>1</w:t>
            </w:r>
          </w:p>
        </w:tc>
        <w:tc>
          <w:tcPr>
            <w:tcW w:w="2409" w:type="dxa"/>
          </w:tcPr>
          <w:p w:rsidR="004F5C16" w:rsidRPr="004F5C16" w:rsidRDefault="004F5C16" w:rsidP="004F5C16">
            <w:pPr>
              <w:spacing w:after="200" w:line="276" w:lineRule="auto"/>
              <w:jc w:val="center"/>
              <w:rPr>
                <w:sz w:val="18"/>
                <w:szCs w:val="18"/>
              </w:rPr>
            </w:pPr>
            <w:r w:rsidRPr="004F5C16">
              <w:rPr>
                <w:sz w:val="18"/>
                <w:szCs w:val="18"/>
              </w:rPr>
              <w:t>2</w:t>
            </w:r>
          </w:p>
        </w:tc>
        <w:tc>
          <w:tcPr>
            <w:tcW w:w="1418" w:type="dxa"/>
          </w:tcPr>
          <w:p w:rsidR="004F5C16" w:rsidRPr="004F5C16" w:rsidRDefault="004F5C16" w:rsidP="004F5C16">
            <w:pPr>
              <w:spacing w:after="200" w:line="276" w:lineRule="auto"/>
              <w:jc w:val="center"/>
              <w:rPr>
                <w:sz w:val="18"/>
                <w:szCs w:val="18"/>
              </w:rPr>
            </w:pPr>
            <w:r w:rsidRPr="004F5C16">
              <w:rPr>
                <w:sz w:val="18"/>
                <w:szCs w:val="18"/>
              </w:rPr>
              <w:t>3</w:t>
            </w:r>
          </w:p>
        </w:tc>
        <w:tc>
          <w:tcPr>
            <w:tcW w:w="1276" w:type="dxa"/>
          </w:tcPr>
          <w:p w:rsidR="004F5C16" w:rsidRPr="004F5C16" w:rsidRDefault="004F5C16" w:rsidP="004F5C16">
            <w:pPr>
              <w:spacing w:after="200" w:line="276" w:lineRule="auto"/>
              <w:jc w:val="center"/>
              <w:rPr>
                <w:sz w:val="18"/>
                <w:szCs w:val="18"/>
              </w:rPr>
            </w:pPr>
            <w:r w:rsidRPr="004F5C16">
              <w:rPr>
                <w:sz w:val="18"/>
                <w:szCs w:val="18"/>
              </w:rPr>
              <w:t>4</w:t>
            </w:r>
          </w:p>
        </w:tc>
        <w:tc>
          <w:tcPr>
            <w:tcW w:w="992" w:type="dxa"/>
          </w:tcPr>
          <w:p w:rsidR="004F5C16" w:rsidRPr="004F5C16" w:rsidRDefault="004F5C16" w:rsidP="004F5C16">
            <w:pPr>
              <w:spacing w:after="200" w:line="276" w:lineRule="auto"/>
              <w:jc w:val="center"/>
              <w:rPr>
                <w:sz w:val="18"/>
                <w:szCs w:val="18"/>
              </w:rPr>
            </w:pPr>
            <w:r w:rsidRPr="004F5C16">
              <w:rPr>
                <w:sz w:val="18"/>
                <w:szCs w:val="18"/>
              </w:rPr>
              <w:t>5</w:t>
            </w:r>
          </w:p>
        </w:tc>
        <w:tc>
          <w:tcPr>
            <w:tcW w:w="1417" w:type="dxa"/>
          </w:tcPr>
          <w:p w:rsidR="004F5C16" w:rsidRPr="004F5C16" w:rsidRDefault="004F5C16" w:rsidP="004F5C16">
            <w:pPr>
              <w:spacing w:after="200" w:line="276" w:lineRule="auto"/>
              <w:jc w:val="center"/>
              <w:rPr>
                <w:sz w:val="18"/>
                <w:szCs w:val="18"/>
              </w:rPr>
            </w:pPr>
            <w:r w:rsidRPr="004F5C16">
              <w:rPr>
                <w:sz w:val="18"/>
                <w:szCs w:val="18"/>
              </w:rPr>
              <w:t>6</w:t>
            </w:r>
          </w:p>
        </w:tc>
        <w:tc>
          <w:tcPr>
            <w:tcW w:w="1418" w:type="dxa"/>
          </w:tcPr>
          <w:p w:rsidR="004F5C16" w:rsidRPr="004F5C16" w:rsidRDefault="004F5C16" w:rsidP="004F5C16">
            <w:pPr>
              <w:spacing w:after="200" w:line="276" w:lineRule="auto"/>
              <w:jc w:val="center"/>
              <w:rPr>
                <w:sz w:val="18"/>
                <w:szCs w:val="18"/>
              </w:rPr>
            </w:pPr>
            <w:r w:rsidRPr="004F5C16">
              <w:rPr>
                <w:sz w:val="18"/>
                <w:szCs w:val="18"/>
              </w:rPr>
              <w:t>7</w:t>
            </w:r>
          </w:p>
        </w:tc>
      </w:tr>
      <w:tr w:rsidR="004F5C16" w:rsidRPr="004F5C16" w:rsidTr="002B02C7">
        <w:tc>
          <w:tcPr>
            <w:tcW w:w="534" w:type="dxa"/>
          </w:tcPr>
          <w:p w:rsidR="004F5C16" w:rsidRPr="004F5C16" w:rsidRDefault="004F5C16" w:rsidP="004F5C16">
            <w:pPr>
              <w:spacing w:after="200" w:line="276" w:lineRule="auto"/>
              <w:jc w:val="center"/>
              <w:rPr>
                <w:b/>
                <w:sz w:val="18"/>
                <w:szCs w:val="18"/>
              </w:rPr>
            </w:pPr>
            <w:r w:rsidRPr="004F5C16">
              <w:rPr>
                <w:b/>
                <w:sz w:val="18"/>
                <w:szCs w:val="18"/>
              </w:rPr>
              <w:t>1.</w:t>
            </w:r>
          </w:p>
        </w:tc>
        <w:tc>
          <w:tcPr>
            <w:tcW w:w="2409" w:type="dxa"/>
          </w:tcPr>
          <w:p w:rsidR="004F5C16" w:rsidRPr="004F5C16" w:rsidRDefault="004F5C16" w:rsidP="004F5C16">
            <w:pPr>
              <w:spacing w:after="200" w:line="276" w:lineRule="auto"/>
              <w:rPr>
                <w:b/>
                <w:sz w:val="18"/>
                <w:szCs w:val="18"/>
              </w:rPr>
            </w:pPr>
            <w:r w:rsidRPr="004F5C16">
              <w:rPr>
                <w:b/>
                <w:sz w:val="18"/>
                <w:szCs w:val="18"/>
              </w:rPr>
              <w:t>RASHODI POSLOVANJA</w:t>
            </w:r>
          </w:p>
        </w:tc>
        <w:tc>
          <w:tcPr>
            <w:tcW w:w="1418"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25.564.061</w:t>
            </w:r>
          </w:p>
        </w:tc>
        <w:tc>
          <w:tcPr>
            <w:tcW w:w="1276"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26.622.720</w:t>
            </w:r>
          </w:p>
        </w:tc>
        <w:tc>
          <w:tcPr>
            <w:tcW w:w="992"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104</w:t>
            </w:r>
          </w:p>
        </w:tc>
        <w:tc>
          <w:tcPr>
            <w:tcW w:w="1417"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25.951.524</w:t>
            </w:r>
          </w:p>
        </w:tc>
        <w:tc>
          <w:tcPr>
            <w:tcW w:w="1418"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26.043.134</w:t>
            </w:r>
          </w:p>
        </w:tc>
      </w:tr>
      <w:tr w:rsidR="004F5C16" w:rsidRPr="004F5C16" w:rsidTr="002B02C7">
        <w:tc>
          <w:tcPr>
            <w:tcW w:w="534" w:type="dxa"/>
          </w:tcPr>
          <w:p w:rsidR="004F5C16" w:rsidRPr="004F5C16" w:rsidRDefault="004F5C16" w:rsidP="004F5C16">
            <w:pPr>
              <w:spacing w:after="200" w:line="276" w:lineRule="auto"/>
              <w:jc w:val="center"/>
              <w:rPr>
                <w:sz w:val="18"/>
                <w:szCs w:val="18"/>
              </w:rPr>
            </w:pPr>
          </w:p>
        </w:tc>
        <w:tc>
          <w:tcPr>
            <w:tcW w:w="2409" w:type="dxa"/>
          </w:tcPr>
          <w:p w:rsidR="004F5C16" w:rsidRPr="004F5C16" w:rsidRDefault="004F5C16" w:rsidP="004F5C16">
            <w:pPr>
              <w:spacing w:after="200" w:line="276" w:lineRule="auto"/>
              <w:jc w:val="center"/>
              <w:rPr>
                <w:sz w:val="18"/>
                <w:szCs w:val="18"/>
              </w:rPr>
            </w:pPr>
            <w:r w:rsidRPr="004F5C16">
              <w:rPr>
                <w:sz w:val="18"/>
                <w:szCs w:val="18"/>
              </w:rPr>
              <w:t>Rashodi za zaposlene</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10.303.231</w:t>
            </w:r>
          </w:p>
        </w:tc>
        <w:tc>
          <w:tcPr>
            <w:tcW w:w="1276"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11.127.740</w:t>
            </w:r>
          </w:p>
        </w:tc>
        <w:tc>
          <w:tcPr>
            <w:tcW w:w="992"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108</w:t>
            </w:r>
          </w:p>
        </w:tc>
        <w:tc>
          <w:tcPr>
            <w:tcW w:w="1417"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11.023.094</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11.169.582</w:t>
            </w:r>
          </w:p>
        </w:tc>
      </w:tr>
      <w:tr w:rsidR="004F5C16" w:rsidRPr="004F5C16" w:rsidTr="002B02C7">
        <w:tc>
          <w:tcPr>
            <w:tcW w:w="534" w:type="dxa"/>
          </w:tcPr>
          <w:p w:rsidR="004F5C16" w:rsidRPr="004F5C16" w:rsidRDefault="004F5C16" w:rsidP="004F5C16">
            <w:pPr>
              <w:spacing w:after="200" w:line="276" w:lineRule="auto"/>
              <w:jc w:val="center"/>
              <w:rPr>
                <w:sz w:val="18"/>
                <w:szCs w:val="18"/>
              </w:rPr>
            </w:pPr>
          </w:p>
        </w:tc>
        <w:tc>
          <w:tcPr>
            <w:tcW w:w="2409" w:type="dxa"/>
          </w:tcPr>
          <w:p w:rsidR="004F5C16" w:rsidRPr="004F5C16" w:rsidRDefault="004F5C16" w:rsidP="004F5C16">
            <w:pPr>
              <w:spacing w:after="200" w:line="276" w:lineRule="auto"/>
              <w:jc w:val="center"/>
              <w:rPr>
                <w:sz w:val="18"/>
                <w:szCs w:val="18"/>
              </w:rPr>
            </w:pPr>
            <w:r w:rsidRPr="004F5C16">
              <w:rPr>
                <w:sz w:val="18"/>
                <w:szCs w:val="18"/>
              </w:rPr>
              <w:t>Materijalni rashodi</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8.982.811</w:t>
            </w:r>
          </w:p>
        </w:tc>
        <w:tc>
          <w:tcPr>
            <w:tcW w:w="1276"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9.340.094</w:t>
            </w:r>
          </w:p>
        </w:tc>
        <w:tc>
          <w:tcPr>
            <w:tcW w:w="992"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104</w:t>
            </w:r>
          </w:p>
        </w:tc>
        <w:tc>
          <w:tcPr>
            <w:tcW w:w="1417"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9.111.601</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9.235.923</w:t>
            </w:r>
          </w:p>
        </w:tc>
      </w:tr>
      <w:tr w:rsidR="004F5C16" w:rsidRPr="004F5C16" w:rsidTr="002B02C7">
        <w:tc>
          <w:tcPr>
            <w:tcW w:w="534" w:type="dxa"/>
          </w:tcPr>
          <w:p w:rsidR="004F5C16" w:rsidRPr="004F5C16" w:rsidRDefault="004F5C16" w:rsidP="004F5C16">
            <w:pPr>
              <w:spacing w:after="200" w:line="276" w:lineRule="auto"/>
              <w:jc w:val="center"/>
              <w:rPr>
                <w:sz w:val="18"/>
                <w:szCs w:val="18"/>
              </w:rPr>
            </w:pPr>
          </w:p>
        </w:tc>
        <w:tc>
          <w:tcPr>
            <w:tcW w:w="2409" w:type="dxa"/>
          </w:tcPr>
          <w:p w:rsidR="004F5C16" w:rsidRPr="004F5C16" w:rsidRDefault="004F5C16" w:rsidP="004F5C16">
            <w:pPr>
              <w:spacing w:after="200" w:line="276" w:lineRule="auto"/>
              <w:jc w:val="center"/>
              <w:rPr>
                <w:sz w:val="18"/>
                <w:szCs w:val="18"/>
              </w:rPr>
            </w:pPr>
            <w:r w:rsidRPr="004F5C16">
              <w:rPr>
                <w:sz w:val="18"/>
                <w:szCs w:val="18"/>
              </w:rPr>
              <w:t>Financijski rashodi</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166.360</w:t>
            </w:r>
          </w:p>
        </w:tc>
        <w:tc>
          <w:tcPr>
            <w:tcW w:w="1276"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168.540</w:t>
            </w:r>
          </w:p>
        </w:tc>
        <w:tc>
          <w:tcPr>
            <w:tcW w:w="992"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101</w:t>
            </w:r>
          </w:p>
        </w:tc>
        <w:tc>
          <w:tcPr>
            <w:tcW w:w="1417"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214.540</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239.540</w:t>
            </w:r>
          </w:p>
        </w:tc>
      </w:tr>
      <w:tr w:rsidR="004F5C16" w:rsidRPr="004F5C16" w:rsidTr="002B02C7">
        <w:tc>
          <w:tcPr>
            <w:tcW w:w="534" w:type="dxa"/>
          </w:tcPr>
          <w:p w:rsidR="004F5C16" w:rsidRPr="004F5C16" w:rsidRDefault="004F5C16" w:rsidP="004F5C16">
            <w:pPr>
              <w:spacing w:after="200" w:line="276" w:lineRule="auto"/>
              <w:jc w:val="center"/>
              <w:rPr>
                <w:sz w:val="18"/>
                <w:szCs w:val="18"/>
              </w:rPr>
            </w:pPr>
          </w:p>
        </w:tc>
        <w:tc>
          <w:tcPr>
            <w:tcW w:w="2409" w:type="dxa"/>
          </w:tcPr>
          <w:p w:rsidR="004F5C16" w:rsidRPr="004F5C16" w:rsidRDefault="004F5C16" w:rsidP="004F5C16">
            <w:pPr>
              <w:spacing w:after="200" w:line="276" w:lineRule="auto"/>
              <w:jc w:val="center"/>
              <w:rPr>
                <w:sz w:val="18"/>
                <w:szCs w:val="18"/>
              </w:rPr>
            </w:pPr>
            <w:r w:rsidRPr="004F5C16">
              <w:rPr>
                <w:sz w:val="18"/>
                <w:szCs w:val="18"/>
              </w:rPr>
              <w:t>Subvencije</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769.482</w:t>
            </w:r>
          </w:p>
        </w:tc>
        <w:tc>
          <w:tcPr>
            <w:tcW w:w="1276"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927.662</w:t>
            </w:r>
          </w:p>
        </w:tc>
        <w:tc>
          <w:tcPr>
            <w:tcW w:w="992"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120</w:t>
            </w:r>
          </w:p>
        </w:tc>
        <w:tc>
          <w:tcPr>
            <w:tcW w:w="1417"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891.030</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676.830</w:t>
            </w:r>
          </w:p>
        </w:tc>
      </w:tr>
      <w:tr w:rsidR="004F5C16" w:rsidRPr="004F5C16" w:rsidTr="002B02C7">
        <w:tc>
          <w:tcPr>
            <w:tcW w:w="534" w:type="dxa"/>
          </w:tcPr>
          <w:p w:rsidR="004F5C16" w:rsidRPr="004F5C16" w:rsidRDefault="004F5C16" w:rsidP="004F5C16">
            <w:pPr>
              <w:spacing w:after="200" w:line="276" w:lineRule="auto"/>
              <w:jc w:val="center"/>
              <w:rPr>
                <w:sz w:val="18"/>
                <w:szCs w:val="18"/>
              </w:rPr>
            </w:pPr>
          </w:p>
        </w:tc>
        <w:tc>
          <w:tcPr>
            <w:tcW w:w="2409" w:type="dxa"/>
          </w:tcPr>
          <w:p w:rsidR="004F5C16" w:rsidRPr="004F5C16" w:rsidRDefault="004F5C16" w:rsidP="004F5C16">
            <w:pPr>
              <w:spacing w:after="200" w:line="276" w:lineRule="auto"/>
              <w:jc w:val="center"/>
              <w:rPr>
                <w:sz w:val="18"/>
                <w:szCs w:val="18"/>
              </w:rPr>
            </w:pPr>
            <w:r w:rsidRPr="004F5C16">
              <w:rPr>
                <w:sz w:val="18"/>
                <w:szCs w:val="18"/>
              </w:rPr>
              <w:t>Pomoći dane u inozemstvo i unutar opće države</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670.575</w:t>
            </w:r>
          </w:p>
        </w:tc>
        <w:tc>
          <w:tcPr>
            <w:tcW w:w="1276"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706.273</w:t>
            </w:r>
          </w:p>
        </w:tc>
        <w:tc>
          <w:tcPr>
            <w:tcW w:w="992"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105</w:t>
            </w:r>
          </w:p>
        </w:tc>
        <w:tc>
          <w:tcPr>
            <w:tcW w:w="1417"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690.473</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690.473</w:t>
            </w:r>
          </w:p>
        </w:tc>
      </w:tr>
      <w:tr w:rsidR="004F5C16" w:rsidRPr="004F5C16" w:rsidTr="002B02C7">
        <w:tc>
          <w:tcPr>
            <w:tcW w:w="534" w:type="dxa"/>
          </w:tcPr>
          <w:p w:rsidR="004F5C16" w:rsidRPr="004F5C16" w:rsidRDefault="004F5C16" w:rsidP="004F5C16">
            <w:pPr>
              <w:spacing w:after="200" w:line="276" w:lineRule="auto"/>
              <w:jc w:val="center"/>
              <w:rPr>
                <w:sz w:val="18"/>
                <w:szCs w:val="18"/>
              </w:rPr>
            </w:pPr>
          </w:p>
        </w:tc>
        <w:tc>
          <w:tcPr>
            <w:tcW w:w="2409" w:type="dxa"/>
          </w:tcPr>
          <w:p w:rsidR="004F5C16" w:rsidRPr="004F5C16" w:rsidRDefault="004F5C16" w:rsidP="004F5C16">
            <w:pPr>
              <w:spacing w:after="200" w:line="276" w:lineRule="auto"/>
              <w:jc w:val="center"/>
              <w:rPr>
                <w:sz w:val="18"/>
                <w:szCs w:val="18"/>
              </w:rPr>
            </w:pPr>
            <w:r w:rsidRPr="004F5C16">
              <w:rPr>
                <w:sz w:val="18"/>
                <w:szCs w:val="18"/>
              </w:rPr>
              <w:t>Naeuraade građanima i kućanstvima na temelju osiguranja i druge</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1.289.037</w:t>
            </w:r>
          </w:p>
        </w:tc>
        <w:tc>
          <w:tcPr>
            <w:tcW w:w="1276"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1.383.316</w:t>
            </w:r>
          </w:p>
        </w:tc>
        <w:tc>
          <w:tcPr>
            <w:tcW w:w="992"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107</w:t>
            </w:r>
          </w:p>
        </w:tc>
        <w:tc>
          <w:tcPr>
            <w:tcW w:w="1417"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1.383.316</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1.383.316</w:t>
            </w:r>
          </w:p>
        </w:tc>
      </w:tr>
      <w:tr w:rsidR="004F5C16" w:rsidRPr="004F5C16" w:rsidTr="002B02C7">
        <w:tc>
          <w:tcPr>
            <w:tcW w:w="534" w:type="dxa"/>
          </w:tcPr>
          <w:p w:rsidR="004F5C16" w:rsidRPr="004F5C16" w:rsidRDefault="004F5C16" w:rsidP="004F5C16">
            <w:pPr>
              <w:spacing w:after="200" w:line="276" w:lineRule="auto"/>
              <w:jc w:val="center"/>
              <w:rPr>
                <w:sz w:val="18"/>
                <w:szCs w:val="18"/>
              </w:rPr>
            </w:pPr>
          </w:p>
        </w:tc>
        <w:tc>
          <w:tcPr>
            <w:tcW w:w="2409" w:type="dxa"/>
          </w:tcPr>
          <w:p w:rsidR="004F5C16" w:rsidRPr="004F5C16" w:rsidRDefault="004F5C16" w:rsidP="004F5C16">
            <w:pPr>
              <w:spacing w:after="200" w:line="276" w:lineRule="auto"/>
              <w:jc w:val="center"/>
              <w:rPr>
                <w:sz w:val="18"/>
                <w:szCs w:val="18"/>
              </w:rPr>
            </w:pPr>
            <w:r w:rsidRPr="004F5C16">
              <w:rPr>
                <w:sz w:val="18"/>
                <w:szCs w:val="18"/>
              </w:rPr>
              <w:t>Ostali rashodi</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3.364.562</w:t>
            </w:r>
          </w:p>
        </w:tc>
        <w:tc>
          <w:tcPr>
            <w:tcW w:w="1276"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2.969.095</w:t>
            </w:r>
          </w:p>
        </w:tc>
        <w:tc>
          <w:tcPr>
            <w:tcW w:w="992"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88</w:t>
            </w:r>
          </w:p>
        </w:tc>
        <w:tc>
          <w:tcPr>
            <w:tcW w:w="1417"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2.673.470</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2.647.470</w:t>
            </w:r>
          </w:p>
        </w:tc>
      </w:tr>
      <w:tr w:rsidR="004F5C16" w:rsidRPr="004F5C16" w:rsidTr="002B02C7">
        <w:tc>
          <w:tcPr>
            <w:tcW w:w="534" w:type="dxa"/>
          </w:tcPr>
          <w:p w:rsidR="004F5C16" w:rsidRPr="004F5C16" w:rsidRDefault="004F5C16" w:rsidP="004F5C16">
            <w:pPr>
              <w:spacing w:after="200" w:line="276" w:lineRule="auto"/>
              <w:jc w:val="center"/>
              <w:rPr>
                <w:b/>
                <w:sz w:val="18"/>
                <w:szCs w:val="18"/>
              </w:rPr>
            </w:pPr>
            <w:r w:rsidRPr="004F5C16">
              <w:rPr>
                <w:b/>
                <w:sz w:val="18"/>
                <w:szCs w:val="18"/>
              </w:rPr>
              <w:lastRenderedPageBreak/>
              <w:t>2.</w:t>
            </w:r>
          </w:p>
        </w:tc>
        <w:tc>
          <w:tcPr>
            <w:tcW w:w="2409" w:type="dxa"/>
          </w:tcPr>
          <w:p w:rsidR="004F5C16" w:rsidRPr="004F5C16" w:rsidRDefault="004F5C16" w:rsidP="004F5C16">
            <w:pPr>
              <w:spacing w:after="200" w:line="276" w:lineRule="auto"/>
              <w:jc w:val="center"/>
              <w:rPr>
                <w:b/>
                <w:sz w:val="18"/>
                <w:szCs w:val="18"/>
              </w:rPr>
            </w:pPr>
            <w:r w:rsidRPr="004F5C16">
              <w:rPr>
                <w:b/>
                <w:sz w:val="18"/>
                <w:szCs w:val="18"/>
              </w:rPr>
              <w:t>RASHODI ZA NABAVU NEFINANCIJSKE IMOVINE</w:t>
            </w:r>
          </w:p>
        </w:tc>
        <w:tc>
          <w:tcPr>
            <w:tcW w:w="1418"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12.007.085</w:t>
            </w:r>
          </w:p>
        </w:tc>
        <w:tc>
          <w:tcPr>
            <w:tcW w:w="1276"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15.216.980</w:t>
            </w:r>
          </w:p>
        </w:tc>
        <w:tc>
          <w:tcPr>
            <w:tcW w:w="992"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127</w:t>
            </w:r>
          </w:p>
        </w:tc>
        <w:tc>
          <w:tcPr>
            <w:tcW w:w="1417"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8.202.576</w:t>
            </w:r>
          </w:p>
        </w:tc>
        <w:tc>
          <w:tcPr>
            <w:tcW w:w="1418"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6.895.876</w:t>
            </w:r>
          </w:p>
        </w:tc>
      </w:tr>
      <w:tr w:rsidR="004F5C16" w:rsidRPr="004F5C16" w:rsidTr="002B02C7">
        <w:tc>
          <w:tcPr>
            <w:tcW w:w="534" w:type="dxa"/>
          </w:tcPr>
          <w:p w:rsidR="004F5C16" w:rsidRPr="004F5C16" w:rsidRDefault="004F5C16" w:rsidP="004F5C16">
            <w:pPr>
              <w:spacing w:after="200" w:line="276" w:lineRule="auto"/>
              <w:jc w:val="center"/>
              <w:rPr>
                <w:sz w:val="18"/>
                <w:szCs w:val="18"/>
              </w:rPr>
            </w:pPr>
          </w:p>
        </w:tc>
        <w:tc>
          <w:tcPr>
            <w:tcW w:w="2409" w:type="dxa"/>
          </w:tcPr>
          <w:p w:rsidR="004F5C16" w:rsidRPr="004F5C16" w:rsidRDefault="004F5C16" w:rsidP="004F5C16">
            <w:pPr>
              <w:spacing w:after="200" w:line="276" w:lineRule="auto"/>
              <w:jc w:val="center"/>
              <w:rPr>
                <w:sz w:val="18"/>
                <w:szCs w:val="18"/>
              </w:rPr>
            </w:pPr>
            <w:r w:rsidRPr="004F5C16">
              <w:rPr>
                <w:sz w:val="18"/>
                <w:szCs w:val="18"/>
              </w:rPr>
              <w:t>Rashodi za nabavu neproizvedene dugotrajne imovine</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2.210.308</w:t>
            </w:r>
          </w:p>
        </w:tc>
        <w:tc>
          <w:tcPr>
            <w:tcW w:w="1276" w:type="dxa"/>
            <w:vAlign w:val="center"/>
          </w:tcPr>
          <w:p w:rsidR="004F5C16" w:rsidRPr="004F5C16" w:rsidRDefault="004F5C16" w:rsidP="004F5C16">
            <w:pPr>
              <w:spacing w:after="200" w:line="276" w:lineRule="auto"/>
              <w:rPr>
                <w:color w:val="000000"/>
                <w:sz w:val="18"/>
                <w:szCs w:val="18"/>
              </w:rPr>
            </w:pPr>
            <w:r w:rsidRPr="004F5C16">
              <w:rPr>
                <w:color w:val="000000"/>
                <w:sz w:val="18"/>
                <w:szCs w:val="18"/>
              </w:rPr>
              <w:t>1.907.578</w:t>
            </w:r>
          </w:p>
        </w:tc>
        <w:tc>
          <w:tcPr>
            <w:tcW w:w="992"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86</w:t>
            </w:r>
          </w:p>
        </w:tc>
        <w:tc>
          <w:tcPr>
            <w:tcW w:w="1417"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2.231.664</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3.133.964</w:t>
            </w:r>
          </w:p>
        </w:tc>
      </w:tr>
      <w:tr w:rsidR="004F5C16" w:rsidRPr="004F5C16" w:rsidTr="002B02C7">
        <w:tc>
          <w:tcPr>
            <w:tcW w:w="534" w:type="dxa"/>
          </w:tcPr>
          <w:p w:rsidR="004F5C16" w:rsidRPr="004F5C16" w:rsidRDefault="004F5C16" w:rsidP="004F5C16">
            <w:pPr>
              <w:spacing w:after="200" w:line="276" w:lineRule="auto"/>
              <w:jc w:val="center"/>
              <w:rPr>
                <w:sz w:val="18"/>
                <w:szCs w:val="18"/>
              </w:rPr>
            </w:pPr>
          </w:p>
        </w:tc>
        <w:tc>
          <w:tcPr>
            <w:tcW w:w="2409" w:type="dxa"/>
          </w:tcPr>
          <w:p w:rsidR="004F5C16" w:rsidRPr="004F5C16" w:rsidRDefault="004F5C16" w:rsidP="004F5C16">
            <w:pPr>
              <w:spacing w:after="200" w:line="276" w:lineRule="auto"/>
              <w:jc w:val="center"/>
              <w:rPr>
                <w:sz w:val="18"/>
                <w:szCs w:val="18"/>
              </w:rPr>
            </w:pPr>
            <w:r w:rsidRPr="004F5C16">
              <w:rPr>
                <w:sz w:val="18"/>
                <w:szCs w:val="18"/>
              </w:rPr>
              <w:t>Rashodi za nabavu proizvedene dugotrajne imovine</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8.577.137</w:t>
            </w:r>
          </w:p>
        </w:tc>
        <w:tc>
          <w:tcPr>
            <w:tcW w:w="1276"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11.588.728</w:t>
            </w:r>
          </w:p>
        </w:tc>
        <w:tc>
          <w:tcPr>
            <w:tcW w:w="992"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135</w:t>
            </w:r>
          </w:p>
        </w:tc>
        <w:tc>
          <w:tcPr>
            <w:tcW w:w="1417"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4.912.560</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2.826.460</w:t>
            </w:r>
          </w:p>
        </w:tc>
      </w:tr>
      <w:tr w:rsidR="004F5C16" w:rsidRPr="004F5C16" w:rsidTr="002B02C7">
        <w:tc>
          <w:tcPr>
            <w:tcW w:w="534" w:type="dxa"/>
          </w:tcPr>
          <w:p w:rsidR="004F5C16" w:rsidRPr="004F5C16" w:rsidRDefault="004F5C16" w:rsidP="004F5C16">
            <w:pPr>
              <w:spacing w:after="200" w:line="276" w:lineRule="auto"/>
              <w:jc w:val="center"/>
              <w:rPr>
                <w:sz w:val="18"/>
                <w:szCs w:val="18"/>
              </w:rPr>
            </w:pPr>
          </w:p>
        </w:tc>
        <w:tc>
          <w:tcPr>
            <w:tcW w:w="2409" w:type="dxa"/>
          </w:tcPr>
          <w:p w:rsidR="004F5C16" w:rsidRPr="004F5C16" w:rsidRDefault="004F5C16" w:rsidP="004F5C16">
            <w:pPr>
              <w:spacing w:after="200" w:line="276" w:lineRule="auto"/>
              <w:jc w:val="center"/>
              <w:rPr>
                <w:sz w:val="18"/>
                <w:szCs w:val="18"/>
              </w:rPr>
            </w:pPr>
            <w:r w:rsidRPr="004F5C16">
              <w:rPr>
                <w:sz w:val="18"/>
                <w:szCs w:val="18"/>
              </w:rPr>
              <w:t>Rashodi za dodatna ulaganja na nefinancijskoj imovini</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1.219.639</w:t>
            </w:r>
          </w:p>
        </w:tc>
        <w:tc>
          <w:tcPr>
            <w:tcW w:w="1276"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1.720.674</w:t>
            </w:r>
          </w:p>
        </w:tc>
        <w:tc>
          <w:tcPr>
            <w:tcW w:w="992"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141</w:t>
            </w:r>
          </w:p>
        </w:tc>
        <w:tc>
          <w:tcPr>
            <w:tcW w:w="1417"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1.058.352</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935.452</w:t>
            </w:r>
          </w:p>
        </w:tc>
      </w:tr>
      <w:tr w:rsidR="004F5C16" w:rsidRPr="004F5C16" w:rsidTr="002B02C7">
        <w:tc>
          <w:tcPr>
            <w:tcW w:w="534" w:type="dxa"/>
          </w:tcPr>
          <w:p w:rsidR="004F5C16" w:rsidRPr="004F5C16" w:rsidRDefault="004F5C16" w:rsidP="004F5C16">
            <w:pPr>
              <w:spacing w:after="200" w:line="276" w:lineRule="auto"/>
              <w:jc w:val="center"/>
              <w:rPr>
                <w:b/>
                <w:sz w:val="18"/>
                <w:szCs w:val="18"/>
              </w:rPr>
            </w:pPr>
            <w:r w:rsidRPr="004F5C16">
              <w:rPr>
                <w:b/>
                <w:sz w:val="18"/>
                <w:szCs w:val="18"/>
              </w:rPr>
              <w:t>3.</w:t>
            </w:r>
          </w:p>
        </w:tc>
        <w:tc>
          <w:tcPr>
            <w:tcW w:w="2409" w:type="dxa"/>
          </w:tcPr>
          <w:p w:rsidR="004F5C16" w:rsidRPr="004F5C16" w:rsidRDefault="004F5C16" w:rsidP="004F5C16">
            <w:pPr>
              <w:spacing w:after="200" w:line="276" w:lineRule="auto"/>
              <w:jc w:val="center"/>
              <w:rPr>
                <w:b/>
                <w:sz w:val="18"/>
                <w:szCs w:val="18"/>
              </w:rPr>
            </w:pPr>
            <w:r w:rsidRPr="004F5C16">
              <w:rPr>
                <w:b/>
                <w:sz w:val="18"/>
                <w:szCs w:val="18"/>
              </w:rPr>
              <w:t>IZDACI ZA FINANCIJSKU IMOVINU I OTPLATE ZAJMOVA</w:t>
            </w:r>
          </w:p>
        </w:tc>
        <w:tc>
          <w:tcPr>
            <w:tcW w:w="1418"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1.414.161</w:t>
            </w:r>
          </w:p>
        </w:tc>
        <w:tc>
          <w:tcPr>
            <w:tcW w:w="1276"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1.373.300</w:t>
            </w:r>
          </w:p>
        </w:tc>
        <w:tc>
          <w:tcPr>
            <w:tcW w:w="992"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97</w:t>
            </w:r>
          </w:p>
        </w:tc>
        <w:tc>
          <w:tcPr>
            <w:tcW w:w="1417"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1.141.600</w:t>
            </w:r>
          </w:p>
        </w:tc>
        <w:tc>
          <w:tcPr>
            <w:tcW w:w="1418"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1.341.600</w:t>
            </w:r>
          </w:p>
        </w:tc>
      </w:tr>
      <w:tr w:rsidR="004F5C16" w:rsidRPr="004F5C16" w:rsidTr="002B02C7">
        <w:tc>
          <w:tcPr>
            <w:tcW w:w="534" w:type="dxa"/>
          </w:tcPr>
          <w:p w:rsidR="004F5C16" w:rsidRPr="004F5C16" w:rsidRDefault="004F5C16" w:rsidP="004F5C16">
            <w:pPr>
              <w:spacing w:after="200" w:line="276" w:lineRule="auto"/>
              <w:jc w:val="center"/>
              <w:rPr>
                <w:sz w:val="18"/>
                <w:szCs w:val="18"/>
              </w:rPr>
            </w:pPr>
          </w:p>
        </w:tc>
        <w:tc>
          <w:tcPr>
            <w:tcW w:w="2409" w:type="dxa"/>
          </w:tcPr>
          <w:p w:rsidR="004F5C16" w:rsidRPr="004F5C16" w:rsidRDefault="004F5C16" w:rsidP="004F5C16">
            <w:pPr>
              <w:spacing w:after="200" w:line="276" w:lineRule="auto"/>
              <w:jc w:val="center"/>
              <w:rPr>
                <w:sz w:val="18"/>
                <w:szCs w:val="18"/>
              </w:rPr>
            </w:pPr>
            <w:r w:rsidRPr="004F5C16">
              <w:rPr>
                <w:sz w:val="18"/>
                <w:szCs w:val="18"/>
              </w:rPr>
              <w:t>Izdaci za dionice i udjele u glavnici</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141.017</w:t>
            </w:r>
          </w:p>
        </w:tc>
        <w:tc>
          <w:tcPr>
            <w:tcW w:w="1276"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41.500</w:t>
            </w:r>
          </w:p>
        </w:tc>
        <w:tc>
          <w:tcPr>
            <w:tcW w:w="992"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29</w:t>
            </w:r>
          </w:p>
        </w:tc>
        <w:tc>
          <w:tcPr>
            <w:tcW w:w="1417"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41.500</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41.500</w:t>
            </w:r>
          </w:p>
        </w:tc>
      </w:tr>
      <w:tr w:rsidR="004F5C16" w:rsidRPr="004F5C16" w:rsidTr="002B02C7">
        <w:tc>
          <w:tcPr>
            <w:tcW w:w="534" w:type="dxa"/>
          </w:tcPr>
          <w:p w:rsidR="004F5C16" w:rsidRPr="004F5C16" w:rsidRDefault="004F5C16" w:rsidP="004F5C16">
            <w:pPr>
              <w:spacing w:after="200" w:line="276" w:lineRule="auto"/>
              <w:jc w:val="center"/>
              <w:rPr>
                <w:sz w:val="18"/>
                <w:szCs w:val="18"/>
              </w:rPr>
            </w:pPr>
          </w:p>
        </w:tc>
        <w:tc>
          <w:tcPr>
            <w:tcW w:w="2409" w:type="dxa"/>
          </w:tcPr>
          <w:p w:rsidR="004F5C16" w:rsidRPr="004F5C16" w:rsidRDefault="004F5C16" w:rsidP="004F5C16">
            <w:pPr>
              <w:spacing w:after="200" w:line="276" w:lineRule="auto"/>
              <w:jc w:val="center"/>
              <w:rPr>
                <w:sz w:val="18"/>
                <w:szCs w:val="18"/>
              </w:rPr>
            </w:pPr>
            <w:r w:rsidRPr="004F5C16">
              <w:rPr>
                <w:sz w:val="18"/>
                <w:szCs w:val="18"/>
              </w:rPr>
              <w:t>Izdaci za otplate glavnice primljenih zajmova</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1.273.143</w:t>
            </w:r>
          </w:p>
        </w:tc>
        <w:tc>
          <w:tcPr>
            <w:tcW w:w="1276"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1.331.800</w:t>
            </w:r>
          </w:p>
        </w:tc>
        <w:tc>
          <w:tcPr>
            <w:tcW w:w="992"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104</w:t>
            </w:r>
          </w:p>
        </w:tc>
        <w:tc>
          <w:tcPr>
            <w:tcW w:w="1417"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1.100.100</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1.300.100</w:t>
            </w:r>
          </w:p>
        </w:tc>
      </w:tr>
      <w:tr w:rsidR="004F5C16" w:rsidRPr="004F5C16" w:rsidTr="002B02C7">
        <w:tc>
          <w:tcPr>
            <w:tcW w:w="534" w:type="dxa"/>
          </w:tcPr>
          <w:p w:rsidR="004F5C16" w:rsidRPr="004F5C16" w:rsidRDefault="004F5C16" w:rsidP="004F5C16">
            <w:pPr>
              <w:spacing w:after="200" w:line="276" w:lineRule="auto"/>
              <w:jc w:val="center"/>
              <w:rPr>
                <w:b/>
                <w:sz w:val="18"/>
                <w:szCs w:val="18"/>
              </w:rPr>
            </w:pPr>
          </w:p>
        </w:tc>
        <w:tc>
          <w:tcPr>
            <w:tcW w:w="2409" w:type="dxa"/>
          </w:tcPr>
          <w:p w:rsidR="004F5C16" w:rsidRPr="004F5C16" w:rsidRDefault="004F5C16" w:rsidP="004F5C16">
            <w:pPr>
              <w:spacing w:after="200" w:line="276" w:lineRule="auto"/>
              <w:jc w:val="center"/>
              <w:rPr>
                <w:b/>
                <w:sz w:val="18"/>
                <w:szCs w:val="18"/>
              </w:rPr>
            </w:pPr>
            <w:r w:rsidRPr="004F5C16">
              <w:rPr>
                <w:b/>
                <w:sz w:val="18"/>
                <w:szCs w:val="18"/>
              </w:rPr>
              <w:t>UKUPNI RASHODI I IZDACI</w:t>
            </w:r>
          </w:p>
        </w:tc>
        <w:tc>
          <w:tcPr>
            <w:tcW w:w="1418"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38.967.308</w:t>
            </w:r>
          </w:p>
        </w:tc>
        <w:tc>
          <w:tcPr>
            <w:tcW w:w="1276"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43.213.300</w:t>
            </w:r>
          </w:p>
        </w:tc>
        <w:tc>
          <w:tcPr>
            <w:tcW w:w="992"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110</w:t>
            </w:r>
          </w:p>
        </w:tc>
        <w:tc>
          <w:tcPr>
            <w:tcW w:w="1417"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35.295.700</w:t>
            </w:r>
          </w:p>
        </w:tc>
        <w:tc>
          <w:tcPr>
            <w:tcW w:w="1418"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34.280.610</w:t>
            </w:r>
          </w:p>
        </w:tc>
      </w:tr>
    </w:tbl>
    <w:p w:rsidR="004F5C16" w:rsidRPr="004F5C16" w:rsidRDefault="004F5C16" w:rsidP="004F5C16">
      <w:pPr>
        <w:jc w:val="both"/>
        <w:rPr>
          <w:rFonts w:ascii="Times New Roman" w:eastAsia="Times New Roman" w:hAnsi="Times New Roman" w:cs="Times New Roman"/>
          <w:color w:val="5B9BD5" w:themeColor="accent1"/>
          <w:sz w:val="20"/>
          <w:szCs w:val="20"/>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Ukupni rashodi i izdaci proračuna za 2023. godinu planirani su u visini od 43.213.300 eura, dok se za 2024. i 2025. godinu planiraju u iznosu od 35.295.700 eura odnosno 34.280.610 eura. Rashodi poslovanja planirani su u iznosu od 26.622.720 eura i u ukupnim rashodima i izdacima sudjeluju s 62%, rashodi za nabavu nefinancijske imovine planirani su u iznosu od 15.216.980 eura i u ukupnim rashodima sudjeluju s 35% dok su  izdaci za financijsku imovinu i otplatu zajmova planirani u iznosu od 1.373.300 eura s udjelom od 3% u ukupnim rashodima.</w:t>
      </w:r>
    </w:p>
    <w:p w:rsidR="004F5C16" w:rsidRPr="004F5C16" w:rsidRDefault="004F5C16" w:rsidP="004F5C16">
      <w:pPr>
        <w:jc w:val="both"/>
        <w:rPr>
          <w:rFonts w:ascii="Times New Roman" w:eastAsia="Times New Roman" w:hAnsi="Times New Roman" w:cs="Times New Roman"/>
          <w:sz w:val="24"/>
          <w:szCs w:val="24"/>
          <w:u w:val="single"/>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Grafikon 3. Ukupni rashodi i izdaci</w:t>
      </w:r>
    </w:p>
    <w:p w:rsidR="004F5C16" w:rsidRDefault="004F5C16" w:rsidP="00C87DF4">
      <w:pPr>
        <w:jc w:val="both"/>
        <w:rPr>
          <w:rFonts w:ascii="Times New Roman" w:eastAsia="Times New Roman" w:hAnsi="Times New Roman" w:cs="Times New Roman"/>
          <w:sz w:val="24"/>
          <w:szCs w:val="24"/>
          <w:u w:val="single"/>
          <w:lang w:eastAsia="hr-HR"/>
        </w:rPr>
      </w:pPr>
      <w:r w:rsidRPr="004F5C16">
        <w:rPr>
          <w:noProof/>
          <w:lang w:eastAsia="hr-HR"/>
        </w:rPr>
        <w:drawing>
          <wp:inline distT="0" distB="0" distL="0" distR="0" wp14:anchorId="471CE275" wp14:editId="3A28797F">
            <wp:extent cx="4761471" cy="2775585"/>
            <wp:effectExtent l="0" t="0" r="1270" b="571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87DF4" w:rsidRPr="00C87DF4" w:rsidRDefault="00C87DF4" w:rsidP="00C87DF4">
      <w:pPr>
        <w:jc w:val="both"/>
        <w:rPr>
          <w:rFonts w:ascii="Times New Roman" w:eastAsia="Times New Roman" w:hAnsi="Times New Roman" w:cs="Times New Roman"/>
          <w:sz w:val="24"/>
          <w:szCs w:val="24"/>
          <w:u w:val="single"/>
          <w:lang w:eastAsia="hr-HR"/>
        </w:rPr>
      </w:pPr>
    </w:p>
    <w:p w:rsidR="000D18FE" w:rsidRDefault="000D18FE" w:rsidP="004F5C16">
      <w:pPr>
        <w:spacing w:after="200" w:line="276" w:lineRule="auto"/>
        <w:rPr>
          <w:rFonts w:ascii="Times New Roman" w:eastAsia="Times New Roman" w:hAnsi="Times New Roman" w:cs="Times New Roman"/>
          <w:b/>
          <w:sz w:val="24"/>
          <w:szCs w:val="24"/>
          <w:lang w:eastAsia="hr-HR"/>
        </w:rPr>
      </w:pPr>
    </w:p>
    <w:p w:rsidR="004F5C16" w:rsidRPr="004F5C16" w:rsidRDefault="004F5C16" w:rsidP="004F5C16">
      <w:pPr>
        <w:spacing w:after="200" w:line="276" w:lineRule="auto"/>
        <w:rPr>
          <w:rFonts w:ascii="Times New Roman" w:eastAsia="Times New Roman" w:hAnsi="Times New Roman" w:cs="Times New Roman"/>
          <w:b/>
          <w:sz w:val="24"/>
          <w:szCs w:val="24"/>
          <w:lang w:eastAsia="hr-HR"/>
        </w:rPr>
      </w:pPr>
      <w:r w:rsidRPr="004F5C16">
        <w:rPr>
          <w:rFonts w:ascii="Times New Roman" w:eastAsia="Times New Roman" w:hAnsi="Times New Roman" w:cs="Times New Roman"/>
          <w:b/>
          <w:sz w:val="24"/>
          <w:szCs w:val="24"/>
          <w:lang w:eastAsia="hr-HR"/>
        </w:rPr>
        <w:lastRenderedPageBreak/>
        <w:t xml:space="preserve">RASHODI  ZA ZAPOSLENE </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Rashodi za zaposlene se u 2023. godini planiraju u iznosu od 11.127.740 eura i za 8% su veći od rashoda utvrđenih I. Izmjenama i dopunama Proračuna za 2022. godinu. Povećanje navedene grupe rashoda rezultat je povećanja osnovice za obračun plaća za 5%, koja je u primjeni od 01. lipnja 2022. godine, usklađenja visine koeficijenata kod proračunskih korisnika temeljem novih kolektivnih ugovora te planiranih sredstava za isplatu otpremnina djelatnicima koji planiraju odlazak u mirovinu tijekom 2023. godine.</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b/>
          <w:sz w:val="24"/>
          <w:szCs w:val="24"/>
          <w:lang w:eastAsia="hr-HR"/>
        </w:rPr>
      </w:pPr>
      <w:r w:rsidRPr="004F5C16">
        <w:rPr>
          <w:rFonts w:ascii="Times New Roman" w:eastAsia="Times New Roman" w:hAnsi="Times New Roman" w:cs="Times New Roman"/>
          <w:b/>
          <w:sz w:val="24"/>
          <w:szCs w:val="24"/>
          <w:lang w:eastAsia="hr-HR"/>
        </w:rPr>
        <w:t>MATERIJALNI RASHODI</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Materijalne rashode čine rashodi za izvršavanje programskih aktivnosti i redovno poslovanje svih korisnika proračuna i u 2023. godini planirani su u visini od 9.340.094 eura.</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Ukupni materijalni rashodi odnose se na rashode za materijal i energiju, za usluge, za naknade troškova zaposlenima, za pokriće troškova osobama izvan radnog odnosa te ostale rashode poslovanja koji uključuju naknade za rad predstavničkih i izvršnih tijela i upravnih vijeća, premije osiguranja, reprezentacije, članarine, upravne, administrativne i sudske pristojbe i ostale slične rashode.</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 strukturi materijalnih rashoda najveći udio, od 65% imaju rashodi za usluge a čine ih  zakupnine, usluge tekućeg i investicijskog održavanja objekata, održavanje komunalne infrastrukture i  ekološke, komunalne  i druge usluge.</w:t>
      </w: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r w:rsidRPr="004F5C16">
        <w:rPr>
          <w:rFonts w:ascii="Times New Roman" w:eastAsia="Times New Roman" w:hAnsi="Times New Roman" w:cs="Times New Roman"/>
          <w:sz w:val="24"/>
          <w:szCs w:val="24"/>
          <w:lang w:eastAsia="hr-HR"/>
        </w:rPr>
        <w:t xml:space="preserve">S udjelom od 19% u ukupnim materijalnim rashodima sudjeluju rashodi za materijal i energiju, dok ostali nespomenuti rashodi poslovanja i naknade troškova zaposlenima sudjeluju sa 16%.  </w:t>
      </w: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b/>
          <w:sz w:val="24"/>
          <w:szCs w:val="24"/>
          <w:lang w:eastAsia="hr-HR"/>
        </w:rPr>
      </w:pPr>
      <w:r w:rsidRPr="004F5C16">
        <w:rPr>
          <w:rFonts w:ascii="Times New Roman" w:eastAsia="Times New Roman" w:hAnsi="Times New Roman" w:cs="Times New Roman"/>
          <w:b/>
          <w:sz w:val="24"/>
          <w:szCs w:val="24"/>
          <w:lang w:eastAsia="hr-HR"/>
        </w:rPr>
        <w:t xml:space="preserve">FINANCIJSKI RASHODI </w:t>
      </w:r>
    </w:p>
    <w:p w:rsidR="004F5C16" w:rsidRPr="004F5C16" w:rsidRDefault="004F5C16" w:rsidP="004F5C16">
      <w:pPr>
        <w:jc w:val="both"/>
        <w:rPr>
          <w:rFonts w:ascii="Times New Roman" w:eastAsia="Times New Roman" w:hAnsi="Times New Roman" w:cs="Times New Roman"/>
          <w:b/>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Financijski rashodi planiraju se u visini od 168.540 eura. Kamate za primljene kredite planirane su u iznosu od  129.200 eura, a odnose se na plaćanje kamate temeljem kreditnog zaduženja Grada za kapitalne projekte izgradnje osnovnih škola Finida i Žbandaj, modernizacije javne rasvjete na području Grada</w:t>
      </w:r>
      <w:r w:rsidRPr="004F5C16">
        <w:rPr>
          <w:rFonts w:ascii="Times New Roman" w:eastAsia="Times New Roman" w:hAnsi="Times New Roman" w:cs="Times New Roman"/>
          <w:color w:val="FF0000"/>
          <w:sz w:val="24"/>
          <w:szCs w:val="24"/>
          <w:lang w:eastAsia="hr-HR"/>
        </w:rPr>
        <w:t xml:space="preserve"> </w:t>
      </w:r>
      <w:r w:rsidRPr="004F5C16">
        <w:rPr>
          <w:rFonts w:ascii="Times New Roman" w:eastAsia="Times New Roman" w:hAnsi="Times New Roman" w:cs="Times New Roman"/>
          <w:sz w:val="24"/>
          <w:szCs w:val="24"/>
          <w:lang w:eastAsia="hr-HR"/>
        </w:rPr>
        <w:t>i za rekonstrukciju gradske rive u Poreču. Ostali financijski rashodi predlažu se u iznosu od 39.340 eura a obuhvaćaju rashode za bankarske usluge, usluge platnog prometa, naknade koje proizlaze iz  drugih ugovornih odnosa, kao i naknadu za novo kreditno zaduženje, koja se uplaćuje jednokratno prilikom odobrenja kredita.</w:t>
      </w:r>
    </w:p>
    <w:p w:rsidR="004F5C16" w:rsidRPr="004F5C16" w:rsidRDefault="004F5C16" w:rsidP="004F5C16">
      <w:pPr>
        <w:jc w:val="both"/>
        <w:rPr>
          <w:rFonts w:ascii="Times New Roman" w:eastAsia="Times New Roman" w:hAnsi="Times New Roman" w:cs="Times New Roman"/>
          <w:b/>
          <w:sz w:val="24"/>
          <w:szCs w:val="24"/>
          <w:lang w:eastAsia="hr-HR"/>
        </w:rPr>
      </w:pPr>
    </w:p>
    <w:p w:rsidR="004F5C16" w:rsidRPr="004F5C16" w:rsidRDefault="004F5C16" w:rsidP="004F5C16">
      <w:pPr>
        <w:jc w:val="both"/>
        <w:rPr>
          <w:rFonts w:ascii="Times New Roman" w:eastAsia="Times New Roman" w:hAnsi="Times New Roman" w:cs="Times New Roman"/>
          <w:b/>
          <w:sz w:val="24"/>
          <w:szCs w:val="24"/>
          <w:lang w:eastAsia="hr-HR"/>
        </w:rPr>
      </w:pPr>
      <w:r w:rsidRPr="004F5C16">
        <w:rPr>
          <w:rFonts w:ascii="Times New Roman" w:eastAsia="Times New Roman" w:hAnsi="Times New Roman" w:cs="Times New Roman"/>
          <w:b/>
          <w:sz w:val="24"/>
          <w:szCs w:val="24"/>
          <w:lang w:eastAsia="hr-HR"/>
        </w:rPr>
        <w:t>SUBVENCIJE</w:t>
      </w:r>
    </w:p>
    <w:p w:rsidR="004F5C16" w:rsidRPr="004F5C16" w:rsidRDefault="004F5C16" w:rsidP="004F5C16">
      <w:pPr>
        <w:jc w:val="both"/>
        <w:rPr>
          <w:rFonts w:ascii="Times New Roman" w:eastAsia="Times New Roman" w:hAnsi="Times New Roman" w:cs="Times New Roman"/>
          <w:b/>
          <w:sz w:val="24"/>
          <w:szCs w:val="24"/>
          <w:lang w:eastAsia="hr-HR"/>
        </w:rPr>
      </w:pPr>
    </w:p>
    <w:p w:rsidR="004F5C16" w:rsidRPr="004F5C16" w:rsidRDefault="004F5C16" w:rsidP="004F5C16">
      <w:pPr>
        <w:jc w:val="both"/>
        <w:rPr>
          <w:rFonts w:ascii="Times New Roman" w:eastAsia="Times New Roman" w:hAnsi="Times New Roman" w:cs="Times New Roman"/>
          <w:color w:val="7030A0"/>
          <w:sz w:val="24"/>
          <w:szCs w:val="24"/>
          <w:lang w:eastAsia="hr-HR"/>
        </w:rPr>
      </w:pPr>
      <w:r w:rsidRPr="004F5C16">
        <w:rPr>
          <w:rFonts w:ascii="Times New Roman" w:eastAsia="Times New Roman" w:hAnsi="Times New Roman" w:cs="Times New Roman"/>
          <w:sz w:val="24"/>
          <w:szCs w:val="24"/>
          <w:lang w:eastAsia="hr-HR"/>
        </w:rPr>
        <w:t xml:space="preserve">Subvencije trgovačkim društvima, obrtnicima te malim i srednjim poduzetnicima izvan javnog sektora planirane su u visini od 927.662 eura, a odnose se na subvencije trgovačkim društvima u javnom sektoru u iznosu od 80.650 eura za sufinanciranje poslovanja Poduzetničkog inkubatora Poreč d.o.o. i Parentiuma d.o.o.,  kamata za subvencionirane poduzetničke zajmove, za poticanu stanogradnju i za kupnju prvog stana te za poticanje razvoja poduzetništva,  Također se kroz ovu grupu rashoda sufinancira programski sadržaj medija i  smještaj djece predškolske dobi u  privatnim vrtićima. </w:t>
      </w: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b/>
          <w:sz w:val="24"/>
          <w:szCs w:val="24"/>
          <w:lang w:eastAsia="hr-HR"/>
        </w:rPr>
      </w:pPr>
      <w:r w:rsidRPr="004F5C16">
        <w:rPr>
          <w:rFonts w:ascii="Times New Roman" w:eastAsia="Times New Roman" w:hAnsi="Times New Roman" w:cs="Times New Roman"/>
          <w:b/>
          <w:sz w:val="24"/>
          <w:szCs w:val="24"/>
          <w:lang w:eastAsia="hr-HR"/>
        </w:rPr>
        <w:t>POMOĆI DANE U  INOZEMSTVO I UNUTAR OPĆE DRŽAVE</w:t>
      </w:r>
    </w:p>
    <w:p w:rsidR="004F5C16" w:rsidRPr="004F5C16" w:rsidRDefault="004F5C16" w:rsidP="004F5C16">
      <w:pPr>
        <w:jc w:val="both"/>
        <w:rPr>
          <w:rFonts w:ascii="Times New Roman" w:eastAsia="Times New Roman" w:hAnsi="Times New Roman" w:cs="Times New Roman"/>
          <w:b/>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Pomoćima danim  unutar opće države odnosno proračunskim korisnicima drugih proračuna u iznosu od 706.273 eura sufinancira se rad Fonda za razvoj poljoprivrede i agroturizma Istre i razni projekti vezani uz Program potpora poljoprivredi, rad Istarskih domova zdravlja, ispostave Hitne medicinske pomoći Poreč i projekti vezani uz savjetovališta koje provodi </w:t>
      </w:r>
      <w:r w:rsidRPr="004F5C16">
        <w:rPr>
          <w:rFonts w:ascii="Times New Roman" w:eastAsia="Times New Roman" w:hAnsi="Times New Roman" w:cs="Times New Roman"/>
          <w:sz w:val="24"/>
          <w:szCs w:val="24"/>
          <w:lang w:eastAsia="hr-HR"/>
        </w:rPr>
        <w:lastRenderedPageBreak/>
        <w:t xml:space="preserve">Istarska županija, sufinancira se  kreditna obveza vezana uz  izgradnju i opremanje Opće bolnice u Puli,  poslovanje Dnevnog centra za rehabilitaciju Veruda Pula, provodi se projekt PUNa torba zajedništva te se sufinanciraju pojedine aktivnosti osnovnog i srednjoškolskog obrazovanja.  </w:t>
      </w: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b/>
          <w:sz w:val="24"/>
          <w:szCs w:val="24"/>
          <w:lang w:eastAsia="hr-HR"/>
        </w:rPr>
      </w:pPr>
      <w:r w:rsidRPr="004F5C16">
        <w:rPr>
          <w:rFonts w:ascii="Times New Roman" w:eastAsia="Times New Roman" w:hAnsi="Times New Roman" w:cs="Times New Roman"/>
          <w:b/>
          <w:sz w:val="24"/>
          <w:szCs w:val="24"/>
          <w:lang w:eastAsia="hr-HR"/>
        </w:rPr>
        <w:t>NAKNADE  GRAĐANIMA I KUĆANSTVIMA NA TEMELJU OSIGURANJA I DRUGE NAEURAADE</w:t>
      </w:r>
    </w:p>
    <w:p w:rsidR="004F5C16" w:rsidRPr="004F5C16" w:rsidRDefault="004F5C16" w:rsidP="004F5C16">
      <w:pPr>
        <w:jc w:val="both"/>
        <w:rPr>
          <w:rFonts w:ascii="Times New Roman" w:eastAsia="Times New Roman" w:hAnsi="Times New Roman" w:cs="Times New Roman"/>
          <w:b/>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Navedene naknade u 2023. godini planiraju se u visini od 1.383.316 eura, što predstavlja povećanje od 7% u odnosu na I. Izmjene i dopune proračuna Grada Poreča-Parenzo za 2022. godinu. Odnose se na namjene predviđene Socijalnim programom Grada, za stipendije učenicima i studentima, za sufinanciranje smještaja korisnika  Doma za starije i nemoćne osobe, poludnevnog boravka za starije osobe, naknade za podmirenje troškova stanovanja i ogrijeva te toplog obroka građanima u socijalnoj potrebi. U Program je i u 2023. godini ugrađena aktivnost kroz koju će se sufinancirati dopunsko zdravstveno osiguranje</w:t>
      </w:r>
      <w:r w:rsidRPr="004F5C16">
        <w:rPr>
          <w:rFonts w:ascii="Times New Roman" w:eastAsia="Times New Roman" w:hAnsi="Times New Roman" w:cs="Times New Roman"/>
          <w:color w:val="FF0000"/>
          <w:sz w:val="24"/>
          <w:szCs w:val="24"/>
          <w:lang w:eastAsia="hr-HR"/>
        </w:rPr>
        <w:t xml:space="preserve"> </w:t>
      </w:r>
      <w:r w:rsidRPr="004F5C16">
        <w:rPr>
          <w:rFonts w:ascii="Times New Roman" w:eastAsia="Times New Roman" w:hAnsi="Times New Roman" w:cs="Times New Roman"/>
          <w:sz w:val="24"/>
          <w:szCs w:val="24"/>
          <w:lang w:eastAsia="hr-HR"/>
        </w:rPr>
        <w:t xml:space="preserve">umirovljenicima. Nadalje, kroz ov se grupu rashoda sufinanciraju potrebe obitelji i djece i to za prehranu dojenčadi, za boravak djece u jaslicama i vrtićima, naknade za prehranu djece u osnovnim školama, za sufinanciranje produženog boravka u školama te poklon paketi za novorođenčad i za djecu. </w:t>
      </w: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b/>
          <w:sz w:val="24"/>
          <w:szCs w:val="24"/>
          <w:lang w:eastAsia="hr-HR"/>
        </w:rPr>
      </w:pPr>
      <w:r w:rsidRPr="004F5C16">
        <w:rPr>
          <w:rFonts w:ascii="Times New Roman" w:eastAsia="Times New Roman" w:hAnsi="Times New Roman" w:cs="Times New Roman"/>
          <w:b/>
          <w:sz w:val="24"/>
          <w:szCs w:val="24"/>
          <w:lang w:eastAsia="hr-HR"/>
        </w:rPr>
        <w:t>OSTALI RASHODI</w:t>
      </w:r>
    </w:p>
    <w:p w:rsidR="004F5C16" w:rsidRPr="004F5C16" w:rsidRDefault="004F5C16" w:rsidP="004F5C16">
      <w:pPr>
        <w:jc w:val="both"/>
        <w:rPr>
          <w:rFonts w:ascii="Times New Roman" w:eastAsia="Times New Roman" w:hAnsi="Times New Roman" w:cs="Times New Roman"/>
          <w:b/>
          <w:sz w:val="24"/>
          <w:szCs w:val="24"/>
          <w:lang w:eastAsia="hr-HR"/>
        </w:rPr>
      </w:pP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r w:rsidRPr="004F5C16">
        <w:rPr>
          <w:rFonts w:ascii="Times New Roman" w:eastAsia="Times New Roman" w:hAnsi="Times New Roman" w:cs="Times New Roman"/>
          <w:sz w:val="24"/>
          <w:szCs w:val="24"/>
          <w:lang w:eastAsia="hr-HR"/>
        </w:rPr>
        <w:t>Ostali rashodi planiraju se u visini od 2.969.095 eura, a obuhvaćaju tekuće donacije u iznosu od 1.861.705 eura, kapitalne donacije u iznosu od 271.890 eura, kazne, penale i naknade štete u iznosu od 15.000 eura i kapitalne pomoći u iznosu od 820.500 eura.</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Ostali rashodi manji su za 12% u odnosu na I. Izmjene i dopune proračuna Grada Poreča-Parenzo za 2022. godinu.</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Rashodi za tekuće donacije odnose se na planirana sredstva za financiranje javnih potreba u kulturi, zajedničkih potreba sportskih klubova, održavanje sportskih objekata te financiranje javnih potreba u zdravstvenoj zaštiti građana i humanitarnih i ostalih udruga.</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Kapitalne donacije odnose se na financiranje aktivnosti programa zaštite kulturne baštine u Upravnom odjelu za prostorno planiranje i zaštitu okoliša, za program poticane stanogradnje te za projekt „Moj Poreč bez azbesta“ koji će se nastaviti provoditi i u 2023. godini.</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Kazne, penali i štete najvećim se dijelom odnose na naknadu štete za oduzete nekretnine, dok se kapitalne pomoći planiraju za otplatu glavnice kredita za izgradnju sportske dvorane Žatika temeljem Ugovora o davanju kapitalnih pomoći sklopljenog s trgovačkim društvom Parentium d.o.o.  </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b/>
          <w:sz w:val="28"/>
          <w:szCs w:val="28"/>
          <w:lang w:eastAsia="hr-HR"/>
        </w:rPr>
      </w:pPr>
      <w:r w:rsidRPr="004F5C16">
        <w:rPr>
          <w:rFonts w:ascii="Times New Roman" w:eastAsia="Times New Roman" w:hAnsi="Times New Roman" w:cs="Times New Roman"/>
          <w:b/>
          <w:sz w:val="28"/>
          <w:szCs w:val="28"/>
          <w:lang w:eastAsia="hr-HR"/>
        </w:rPr>
        <w:t>1.2.2. RASHODI ZA NABAVU NEFINANCIJSKE  IMOVINE</w:t>
      </w:r>
    </w:p>
    <w:p w:rsidR="004F5C16" w:rsidRPr="004F5C16" w:rsidRDefault="004F5C16" w:rsidP="004F5C16">
      <w:pPr>
        <w:jc w:val="both"/>
        <w:rPr>
          <w:rFonts w:ascii="Times New Roman" w:eastAsia="Times New Roman" w:hAnsi="Times New Roman" w:cs="Times New Roman"/>
          <w:b/>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Rashodi za nabavu nefinancijske imovine planiraju se u iznosu od 15.216.980 eura, što u odnosu na I. Izmjene i dopune Proračuna za 2022. godinu predstavlja povećanje od 27%. </w:t>
      </w: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r w:rsidRPr="004F5C16">
        <w:rPr>
          <w:rFonts w:ascii="Times New Roman" w:eastAsia="Times New Roman" w:hAnsi="Times New Roman" w:cs="Times New Roman"/>
          <w:sz w:val="24"/>
          <w:szCs w:val="24"/>
          <w:lang w:eastAsia="hr-HR"/>
        </w:rPr>
        <w:t xml:space="preserve">Rashodi za nabavu neproizvedene imovine se planiraju u visini od 1.907.578 eura, za kupnju zemljišta za gospodarske namjene, za kapitalne projekte planirane kroz Program gradnje objekata i uređaja komunalne infrastrukture, te za formiranje javnih površina. Rashodi za nabavu proizvedene dugotrajne imovine planiraju se u visini od 11.588.728 eura za kupnju i izgradnju građevinskih objekata, za nabavu postrojenja i opreme, knjiga i umjetničkih dijela te za nabavu nematerijalne imovine, odnosno projekata. Navedenu grupu rashoda čine sredstva planirana za izgradnju objekata komunalne infrastrukture, izgradnju i modernizaciju javne rasvjete, izgradnju infrastrukture, rekonstrukciju cesta, nogostupa i putova, izgradnju oborinske </w:t>
      </w:r>
      <w:r w:rsidRPr="004F5C16">
        <w:rPr>
          <w:rFonts w:ascii="Times New Roman" w:eastAsia="Times New Roman" w:hAnsi="Times New Roman" w:cs="Times New Roman"/>
          <w:sz w:val="24"/>
          <w:szCs w:val="24"/>
          <w:lang w:eastAsia="hr-HR"/>
        </w:rPr>
        <w:lastRenderedPageBreak/>
        <w:t>kanalizacije i komunalno opremanje, te sredstva koja se planiraju za realizaciju kapitalnih projekta koji će se sufinancirati iz raspoloživih nacionalnih i EU sredstava temeljem provedenih natječaja.</w:t>
      </w:r>
      <w:r w:rsidRPr="004F5C16">
        <w:rPr>
          <w:rFonts w:ascii="Times New Roman" w:eastAsia="Times New Roman" w:hAnsi="Times New Roman" w:cs="Times New Roman"/>
          <w:color w:val="FF0000"/>
          <w:sz w:val="24"/>
          <w:szCs w:val="24"/>
          <w:lang w:eastAsia="hr-HR"/>
        </w:rPr>
        <w:t xml:space="preserve"> </w:t>
      </w:r>
      <w:r w:rsidRPr="004F5C16">
        <w:rPr>
          <w:rFonts w:ascii="Times New Roman" w:eastAsia="Times New Roman" w:hAnsi="Times New Roman" w:cs="Times New Roman"/>
          <w:sz w:val="24"/>
          <w:szCs w:val="24"/>
          <w:lang w:eastAsia="hr-HR"/>
        </w:rPr>
        <w:t>Također su predviđena sredstva za izgradnju dječjih vrtića u Varvarima i Novoj Vasi te sredstva potrebna za opremanje predškolskih i drugih ustanova, za katastarske izmjere te za izradu prostornih planova.</w:t>
      </w:r>
    </w:p>
    <w:p w:rsidR="004F5C16" w:rsidRPr="004F5C16" w:rsidRDefault="004F5C16" w:rsidP="004F5C16">
      <w:pPr>
        <w:jc w:val="both"/>
        <w:rPr>
          <w:rFonts w:ascii="Times New Roman" w:eastAsia="Times New Roman" w:hAnsi="Times New Roman" w:cs="Times New Roman"/>
          <w:color w:val="7030A0"/>
          <w:sz w:val="24"/>
          <w:szCs w:val="24"/>
          <w:lang w:eastAsia="hr-HR"/>
        </w:rPr>
      </w:pPr>
      <w:r w:rsidRPr="004F5C16">
        <w:rPr>
          <w:rFonts w:ascii="Times New Roman" w:eastAsia="Times New Roman" w:hAnsi="Times New Roman" w:cs="Times New Roman"/>
          <w:sz w:val="24"/>
          <w:szCs w:val="24"/>
          <w:lang w:eastAsia="hr-HR"/>
        </w:rPr>
        <w:t>Dodatna ulaganja na građevinskim objektima planirana su u iznosu od 1.720.674 eura, za adaptaciju i sanaciju zgrada u vlasništvu Grada i proračunskih korisnika, za ulaganja radi održavanja stambeno-poslovnih prostora, za rekonstrukciju zgrade u Novoj Vasi u zgradu javne namjene, dogradnju i rekonstrukciju terase objekta MO Baderna za javne potrebe,  te za obnovu Palače Sinčić.</w:t>
      </w: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b/>
          <w:sz w:val="28"/>
          <w:szCs w:val="28"/>
          <w:lang w:eastAsia="hr-HR"/>
        </w:rPr>
      </w:pPr>
      <w:r w:rsidRPr="004F5C16">
        <w:rPr>
          <w:rFonts w:ascii="Times New Roman" w:eastAsia="Times New Roman" w:hAnsi="Times New Roman" w:cs="Times New Roman"/>
          <w:b/>
          <w:sz w:val="28"/>
          <w:szCs w:val="28"/>
          <w:lang w:eastAsia="hr-HR"/>
        </w:rPr>
        <w:t>1.2.3. IZDACI ZA FINANCIJSKU IMOVINU I OTPLATE ZAJMOVA</w:t>
      </w:r>
    </w:p>
    <w:p w:rsidR="004F5C16" w:rsidRPr="004F5C16" w:rsidRDefault="004F5C16" w:rsidP="004F5C16">
      <w:pPr>
        <w:jc w:val="both"/>
        <w:rPr>
          <w:rFonts w:ascii="Times New Roman" w:eastAsia="Times New Roman" w:hAnsi="Times New Roman" w:cs="Times New Roman"/>
          <w:b/>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Izdaci za financijsku imovinu i otplate zajmova u slijedećem se trogodišnjem razdoblju planiraju u visini od 1.373.300 eura u 2023. godini, te 1.141.600 eura u 2024. i 1.341.600 eura u 2025. godini, a odnose se na izdatke za dionice i udjele u glavnici te za otplate primljenih zajmova.</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Izdaci za dionice i udjele u glavnici trgovačkih društava planirani su visini od 41.500 eura namijenjenih sufinanciranju otplate kredita za izgradnju ŽCGO Kaštijun. </w:t>
      </w: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r w:rsidRPr="004F5C16">
        <w:rPr>
          <w:rFonts w:ascii="Times New Roman" w:eastAsia="Times New Roman" w:hAnsi="Times New Roman" w:cs="Times New Roman"/>
          <w:sz w:val="24"/>
          <w:szCs w:val="24"/>
          <w:lang w:eastAsia="hr-HR"/>
        </w:rPr>
        <w:t>Izdaci za otplatu glavnice primljenih zajmova u 2023. godini planirani su u iznosu od 1.331.800 eura, te 1.100.100 eura u 2024. i od 1.300.100 eura u 2025. godini, sve sukladno Planovima otplate ugovorenih kredita.</w:t>
      </w:r>
    </w:p>
    <w:p w:rsidR="004F5C16" w:rsidRPr="004F5C16" w:rsidRDefault="004F5C16" w:rsidP="004F5C16">
      <w:pPr>
        <w:jc w:val="both"/>
        <w:rPr>
          <w:rFonts w:ascii="Times New Roman" w:eastAsia="Times New Roman" w:hAnsi="Times New Roman" w:cs="Times New Roman"/>
          <w:b/>
          <w:color w:val="5B9BD5" w:themeColor="accent1"/>
          <w:sz w:val="20"/>
          <w:szCs w:val="20"/>
          <w:lang w:eastAsia="hr-HR"/>
        </w:rPr>
      </w:pP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ind w:left="851"/>
        <w:contextualSpacing/>
        <w:jc w:val="both"/>
        <w:rPr>
          <w:rFonts w:ascii="Times New Roman" w:eastAsia="Times New Roman" w:hAnsi="Times New Roman" w:cs="Times New Roman"/>
          <w:b/>
          <w:sz w:val="28"/>
          <w:szCs w:val="24"/>
          <w:lang w:eastAsia="hr-HR"/>
        </w:rPr>
      </w:pPr>
      <w:r w:rsidRPr="004F5C16">
        <w:rPr>
          <w:rFonts w:ascii="Times New Roman" w:eastAsia="Times New Roman" w:hAnsi="Times New Roman" w:cs="Times New Roman"/>
          <w:b/>
          <w:sz w:val="28"/>
          <w:szCs w:val="24"/>
          <w:lang w:eastAsia="hr-HR"/>
        </w:rPr>
        <w:t>1.3. RASHODI PO IZVORIMA FINANCIRANJA</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ind w:firstLine="708"/>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Izvore financiranja čine skupine prihoda i primitaka iz kojih se podmiruju rashodi i izdaci određene vrste i utvrđene namjene. Klasifikacija izvora financiranja osigurava praćenje korištenja sredstava proračuna dobivenih temeljem naplate različitih vrsta prihoda. Za svaki od prihoda određeno je uz koji se izvor financiranja veže, a rashodi se izvršavaju s obzirom na plan i ostvarenje prihoda prema izvorima.</w:t>
      </w:r>
    </w:p>
    <w:p w:rsidR="004F5C16" w:rsidRPr="004F5C16" w:rsidRDefault="004F5C16" w:rsidP="004F5C16">
      <w:pPr>
        <w:ind w:firstLine="708"/>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Osnovni izvori financiranja jesu: </w:t>
      </w:r>
      <w:r w:rsidRPr="004F5C16">
        <w:rPr>
          <w:rFonts w:ascii="Times New Roman" w:eastAsia="Times New Roman" w:hAnsi="Times New Roman" w:cs="Times New Roman"/>
          <w:b/>
          <w:sz w:val="24"/>
          <w:szCs w:val="24"/>
          <w:lang w:eastAsia="hr-HR"/>
        </w:rPr>
        <w:t>opći prihodi i primici, prihodi za posebne namjene,</w:t>
      </w:r>
      <w:r w:rsidRPr="004F5C16">
        <w:rPr>
          <w:rFonts w:ascii="Times New Roman" w:eastAsia="Times New Roman" w:hAnsi="Times New Roman" w:cs="Times New Roman"/>
          <w:sz w:val="24"/>
          <w:szCs w:val="24"/>
          <w:lang w:eastAsia="hr-HR"/>
        </w:rPr>
        <w:t xml:space="preserve"> </w:t>
      </w:r>
      <w:r w:rsidRPr="004F5C16">
        <w:rPr>
          <w:rFonts w:ascii="Times New Roman" w:eastAsia="Times New Roman" w:hAnsi="Times New Roman" w:cs="Times New Roman"/>
          <w:b/>
          <w:sz w:val="24"/>
          <w:szCs w:val="24"/>
          <w:lang w:eastAsia="hr-HR"/>
        </w:rPr>
        <w:t>pomoći, donacije, prihodi od prodaje ili zamjene nefinancijske imovine i naknade s naslova</w:t>
      </w:r>
      <w:r w:rsidRPr="004F5C16">
        <w:rPr>
          <w:rFonts w:ascii="Times New Roman" w:eastAsia="Times New Roman" w:hAnsi="Times New Roman" w:cs="Times New Roman"/>
          <w:sz w:val="24"/>
          <w:szCs w:val="24"/>
          <w:lang w:eastAsia="hr-HR"/>
        </w:rPr>
        <w:t xml:space="preserve"> </w:t>
      </w:r>
      <w:r w:rsidRPr="004F5C16">
        <w:rPr>
          <w:rFonts w:ascii="Times New Roman" w:eastAsia="Times New Roman" w:hAnsi="Times New Roman" w:cs="Times New Roman"/>
          <w:b/>
          <w:sz w:val="24"/>
          <w:szCs w:val="24"/>
          <w:lang w:eastAsia="hr-HR"/>
        </w:rPr>
        <w:t>osiguranja te namjenski primici.</w:t>
      </w:r>
      <w:r w:rsidRPr="004F5C16">
        <w:rPr>
          <w:rFonts w:ascii="Times New Roman" w:eastAsia="Times New Roman" w:hAnsi="Times New Roman" w:cs="Times New Roman"/>
          <w:sz w:val="24"/>
          <w:szCs w:val="24"/>
          <w:lang w:eastAsia="hr-HR"/>
        </w:rPr>
        <w:t xml:space="preserve"> Zakonom o proračunu daje se fleksibilnost u izvršavanju rashoda i izdataka koji se financiraju iz izvora: prihodi za posebne namjene, pomoći i donacije, na način da se propisuje mogućnost njihova izvršavanja u iznosima većim od planiranih, a ograničenje se postavlja na razinu ostvarenja prihoda. </w:t>
      </w:r>
    </w:p>
    <w:p w:rsidR="004F5C16" w:rsidRPr="004F5C16" w:rsidRDefault="004F5C16" w:rsidP="004F5C16">
      <w:pPr>
        <w:ind w:firstLine="708"/>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b/>
          <w:sz w:val="24"/>
          <w:szCs w:val="24"/>
          <w:lang w:eastAsia="hr-HR"/>
        </w:rPr>
        <w:t>Izvor financiranja opći prihodi i primici (nenamjenski)</w:t>
      </w:r>
      <w:r w:rsidRPr="004F5C16">
        <w:rPr>
          <w:rFonts w:ascii="Times New Roman" w:eastAsia="Times New Roman" w:hAnsi="Times New Roman" w:cs="Times New Roman"/>
          <w:sz w:val="24"/>
          <w:szCs w:val="24"/>
          <w:lang w:eastAsia="hr-HR"/>
        </w:rPr>
        <w:t xml:space="preserve"> čine prihodi koji se ostvaruju temeljem posebnog propisa kojim za prikupljene prihode nije definirana namjena korištenja. Ovaj izvor financiranja čine slijedeće vrste prihoda: prihodi od poreza, prihodi od financijske imovine, prihodi od nefinancijske imovine, prihodi od upravnih i administrativnih pristojbi, prihodi od kazni te primici od financijske imovine.</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 </w:t>
      </w:r>
      <w:r w:rsidRPr="004F5C16">
        <w:rPr>
          <w:rFonts w:ascii="Times New Roman" w:eastAsia="Times New Roman" w:hAnsi="Times New Roman" w:cs="Times New Roman"/>
          <w:sz w:val="24"/>
          <w:szCs w:val="24"/>
          <w:lang w:eastAsia="hr-HR"/>
        </w:rPr>
        <w:tab/>
      </w:r>
      <w:r w:rsidRPr="004F5C16">
        <w:rPr>
          <w:rFonts w:ascii="Times New Roman" w:eastAsia="Times New Roman" w:hAnsi="Times New Roman" w:cs="Times New Roman"/>
          <w:b/>
          <w:sz w:val="24"/>
          <w:szCs w:val="24"/>
          <w:lang w:eastAsia="hr-HR"/>
        </w:rPr>
        <w:t>Izvor financiranja prihodi za posebne namjene</w:t>
      </w:r>
      <w:r w:rsidRPr="004F5C16">
        <w:rPr>
          <w:rFonts w:ascii="Times New Roman" w:eastAsia="Times New Roman" w:hAnsi="Times New Roman" w:cs="Times New Roman"/>
          <w:sz w:val="24"/>
          <w:szCs w:val="24"/>
          <w:lang w:eastAsia="hr-HR"/>
        </w:rPr>
        <w:t xml:space="preserve"> uključuje prihode čije su korištenje i namjena utvrđeni posebnim zakonima i propisima. Ovaj izvor financiranja čine slijedeće vrste prihoda: naknade za koncesije, prihodi od spomeničke rente, komunalni doprinosi, komunalne naknadee prihodi iz cijene komunalnih usluga za razvoj, vodni doprinos, naknade od zakupa poljoprivrednog zemljišta i neizgrađenog građevinskog zemljišta, od zakupa poslovnih prostora i stanova,  prihodi od uporabe javnih gradskih površina.</w:t>
      </w:r>
    </w:p>
    <w:p w:rsidR="004F5C16" w:rsidRPr="004F5C16" w:rsidRDefault="004F5C16" w:rsidP="004F5C16">
      <w:pPr>
        <w:ind w:firstLine="708"/>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b/>
          <w:sz w:val="24"/>
          <w:szCs w:val="24"/>
          <w:lang w:eastAsia="hr-HR"/>
        </w:rPr>
        <w:t>Izvor financiranja pomoći</w:t>
      </w:r>
      <w:r w:rsidRPr="004F5C16">
        <w:rPr>
          <w:rFonts w:ascii="Times New Roman" w:eastAsia="Times New Roman" w:hAnsi="Times New Roman" w:cs="Times New Roman"/>
          <w:sz w:val="24"/>
          <w:szCs w:val="24"/>
          <w:lang w:eastAsia="hr-HR"/>
        </w:rPr>
        <w:t xml:space="preserve"> čine prihodi ostvareni od inozemnih vlada, od međunarodnih organizacija te institucija i tijela EU, prihodi iz drugih proračuna te ostalih </w:t>
      </w:r>
      <w:r w:rsidRPr="004F5C16">
        <w:rPr>
          <w:rFonts w:ascii="Times New Roman" w:eastAsia="Times New Roman" w:hAnsi="Times New Roman" w:cs="Times New Roman"/>
          <w:sz w:val="24"/>
          <w:szCs w:val="24"/>
          <w:lang w:eastAsia="hr-HR"/>
        </w:rPr>
        <w:lastRenderedPageBreak/>
        <w:t>subjekata unutar općeg proračuna. Prihodi koje jedinice lokalne i područne (regionalne) samouprave ostvaruju iz pomoći izravnanja za financiranje decentraliziranih funkcija su  planirani u okviru ustupljenog poreza na dohodak u podskupini  Poreza i prireza na dohodak i na  podskupini Pomoći izravnanja za decentralizirane funkcije.</w:t>
      </w:r>
    </w:p>
    <w:p w:rsidR="004F5C16" w:rsidRPr="004F5C16" w:rsidRDefault="004F5C16" w:rsidP="004F5C16">
      <w:pPr>
        <w:ind w:firstLine="708"/>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b/>
          <w:sz w:val="24"/>
          <w:szCs w:val="24"/>
          <w:lang w:eastAsia="hr-HR"/>
        </w:rPr>
        <w:t>Izvor financiranja donacije</w:t>
      </w:r>
      <w:r w:rsidRPr="004F5C16">
        <w:rPr>
          <w:rFonts w:ascii="Times New Roman" w:eastAsia="Times New Roman" w:hAnsi="Times New Roman" w:cs="Times New Roman"/>
          <w:sz w:val="24"/>
          <w:szCs w:val="24"/>
          <w:lang w:eastAsia="hr-HR"/>
        </w:rPr>
        <w:t xml:space="preserve"> su novčana sredstva koja bez obveze vraćanja u proračun proračunski korisnici dobiju od pravnih i fizičkih osoba izvan opće države. Ovaj izvor financiranja čine prihodi od tekućih i kapitalnih donacija ostvarene od neprofitnih organizacija, trgovačkih društava i ostalih subjekata izvan opće države.</w:t>
      </w:r>
    </w:p>
    <w:p w:rsidR="004F5C16" w:rsidRPr="004F5C16" w:rsidRDefault="004F5C16" w:rsidP="004F5C16">
      <w:pPr>
        <w:ind w:firstLine="708"/>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b/>
          <w:sz w:val="24"/>
          <w:szCs w:val="24"/>
          <w:lang w:eastAsia="hr-HR"/>
        </w:rPr>
        <w:t>Izvor financiranja prihodi od prodaje ili zamjene nefinancijske imovine i naknade s naslova osiguranja</w:t>
      </w:r>
      <w:r w:rsidRPr="004F5C16">
        <w:rPr>
          <w:rFonts w:ascii="Times New Roman" w:eastAsia="Times New Roman" w:hAnsi="Times New Roman" w:cs="Times New Roman"/>
          <w:sz w:val="24"/>
          <w:szCs w:val="24"/>
          <w:lang w:eastAsia="hr-HR"/>
        </w:rPr>
        <w:t xml:space="preserve"> čine sredstva od prodaje i zamjene nefinancijske dugotrajne imovine i od naknade štete s osnova osiguranja. Ovaj izvor financiranja čine prihodi od prodaje zemljišta i prava građenja, prihodi od prodaje stanova i poslovnih prostora te prihodi od refundacija šteta. Sukladno Zakonu o proračunu, sredstva od prodaje  i zamjene nefinancijske imovine i refundacije šteta mogu se koristiti samo za kapitalne rashode.</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Kapitalni rashodi su: rashodi za nabavu nefinancijske imovine, rashodi za održavanje nefinancijske imovine, kapitalne pomoći koje se daju trgovačkim društvima u kojima država, odnosno jedinica lokalne i područne (regionalne) samouprave ima odlučujući utjecaj na upravljanje za nabavu nefinancijske imovine i dodatna ulaganja u nefinancijsku imovinu te ulaganja u dionice i udjele trgovačkih društava.</w:t>
      </w:r>
    </w:p>
    <w:p w:rsidR="004F5C16" w:rsidRPr="004F5C16" w:rsidRDefault="004F5C16" w:rsidP="004F5C16">
      <w:pPr>
        <w:ind w:firstLine="708"/>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b/>
          <w:sz w:val="24"/>
          <w:szCs w:val="24"/>
          <w:lang w:eastAsia="hr-HR"/>
        </w:rPr>
        <w:t>Izvor financiranja namjenski primici</w:t>
      </w:r>
      <w:r w:rsidRPr="004F5C16">
        <w:rPr>
          <w:rFonts w:ascii="Times New Roman" w:eastAsia="Times New Roman" w:hAnsi="Times New Roman" w:cs="Times New Roman"/>
          <w:sz w:val="24"/>
          <w:szCs w:val="24"/>
          <w:lang w:eastAsia="hr-HR"/>
        </w:rPr>
        <w:t xml:space="preserve"> čine primici od financijske imovine i zaduživanja, čija je namjena utvrđena posebnim ugovorima ili propisima.</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 nastavku se daje struktura proračuna prema izvorima financiranja:</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Tablica 6. Proračun za 2023. i Projekcije za 2024. i 2025. godinu po izvorima financiranja</w:t>
      </w:r>
    </w:p>
    <w:tbl>
      <w:tblPr>
        <w:tblW w:w="8949" w:type="dxa"/>
        <w:tblLook w:val="04A0" w:firstRow="1" w:lastRow="0" w:firstColumn="1" w:lastColumn="0" w:noHBand="0" w:noVBand="1"/>
      </w:tblPr>
      <w:tblGrid>
        <w:gridCol w:w="3960"/>
        <w:gridCol w:w="1440"/>
        <w:gridCol w:w="669"/>
        <w:gridCol w:w="1440"/>
        <w:gridCol w:w="1440"/>
      </w:tblGrid>
      <w:tr w:rsidR="004F5C16" w:rsidRPr="004F5C16" w:rsidTr="002B02C7">
        <w:trPr>
          <w:trHeight w:val="285"/>
        </w:trPr>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F5C16" w:rsidRPr="004F5C16" w:rsidRDefault="004F5C16" w:rsidP="004F5C16">
            <w:pPr>
              <w:jc w:val="center"/>
              <w:rPr>
                <w:rFonts w:ascii="Times New Roman" w:eastAsia="Times New Roman" w:hAnsi="Times New Roman" w:cs="Times New Roman"/>
                <w:b/>
                <w:bCs/>
                <w:lang w:eastAsia="hr-HR"/>
              </w:rPr>
            </w:pPr>
            <w:r w:rsidRPr="004F5C16">
              <w:rPr>
                <w:rFonts w:ascii="Times New Roman" w:eastAsia="Times New Roman" w:hAnsi="Times New Roman" w:cs="Times New Roman"/>
                <w:b/>
                <w:bCs/>
                <w:lang w:eastAsia="hr-HR"/>
              </w:rPr>
              <w:t>PRORAČUN</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F5C16" w:rsidRPr="004F5C16" w:rsidRDefault="004F5C16" w:rsidP="004F5C16">
            <w:pPr>
              <w:jc w:val="center"/>
              <w:rPr>
                <w:rFonts w:ascii="Times New Roman" w:eastAsia="Times New Roman" w:hAnsi="Times New Roman" w:cs="Times New Roman"/>
                <w:b/>
                <w:bCs/>
                <w:lang w:eastAsia="hr-HR"/>
              </w:rPr>
            </w:pPr>
            <w:r w:rsidRPr="004F5C16">
              <w:rPr>
                <w:rFonts w:ascii="Times New Roman" w:eastAsia="Times New Roman" w:hAnsi="Times New Roman" w:cs="Times New Roman"/>
                <w:b/>
                <w:bCs/>
                <w:lang w:eastAsia="hr-HR"/>
              </w:rPr>
              <w:t>2023.</w:t>
            </w:r>
          </w:p>
        </w:tc>
        <w:tc>
          <w:tcPr>
            <w:tcW w:w="66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F5C16" w:rsidRPr="004F5C16" w:rsidRDefault="004F5C16" w:rsidP="004F5C16">
            <w:pPr>
              <w:jc w:val="center"/>
              <w:rPr>
                <w:rFonts w:ascii="Times New Roman" w:eastAsia="Times New Roman" w:hAnsi="Times New Roman" w:cs="Times New Roman"/>
                <w:b/>
                <w:bCs/>
                <w:lang w:eastAsia="hr-HR"/>
              </w:rPr>
            </w:pPr>
            <w:r w:rsidRPr="004F5C16">
              <w:rPr>
                <w:rFonts w:ascii="Times New Roman" w:eastAsia="Times New Roman" w:hAnsi="Times New Roman" w:cs="Times New Roman"/>
                <w:b/>
                <w:bCs/>
                <w:lang w:eastAsia="hr-HR"/>
              </w:rPr>
              <w:t>Udio %</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F5C16" w:rsidRPr="004F5C16" w:rsidRDefault="004F5C16" w:rsidP="004F5C16">
            <w:pPr>
              <w:jc w:val="center"/>
              <w:rPr>
                <w:rFonts w:ascii="Times New Roman" w:eastAsia="Times New Roman" w:hAnsi="Times New Roman" w:cs="Times New Roman"/>
                <w:b/>
                <w:bCs/>
                <w:lang w:eastAsia="hr-HR"/>
              </w:rPr>
            </w:pPr>
            <w:r w:rsidRPr="004F5C16">
              <w:rPr>
                <w:rFonts w:ascii="Times New Roman" w:eastAsia="Times New Roman" w:hAnsi="Times New Roman" w:cs="Times New Roman"/>
                <w:b/>
                <w:bCs/>
                <w:lang w:eastAsia="hr-HR"/>
              </w:rPr>
              <w:t>2024.</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F5C16" w:rsidRPr="004F5C16" w:rsidRDefault="004F5C16" w:rsidP="004F5C16">
            <w:pPr>
              <w:jc w:val="center"/>
              <w:rPr>
                <w:rFonts w:ascii="Times New Roman" w:eastAsia="Times New Roman" w:hAnsi="Times New Roman" w:cs="Times New Roman"/>
                <w:b/>
                <w:bCs/>
                <w:lang w:eastAsia="hr-HR"/>
              </w:rPr>
            </w:pPr>
            <w:r w:rsidRPr="004F5C16">
              <w:rPr>
                <w:rFonts w:ascii="Times New Roman" w:eastAsia="Times New Roman" w:hAnsi="Times New Roman" w:cs="Times New Roman"/>
                <w:b/>
                <w:bCs/>
                <w:lang w:eastAsia="hr-HR"/>
              </w:rPr>
              <w:t>2025.</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4F5C16" w:rsidRPr="004F5C16" w:rsidRDefault="004F5C16" w:rsidP="004F5C16">
            <w:pPr>
              <w:rPr>
                <w:rFonts w:ascii="Times New Roman" w:eastAsia="Times New Roman" w:hAnsi="Times New Roman" w:cs="Times New Roman"/>
                <w:b/>
                <w:bCs/>
                <w:lang w:eastAsia="hr-HR"/>
              </w:rPr>
            </w:pPr>
            <w:r w:rsidRPr="004F5C16">
              <w:rPr>
                <w:rFonts w:ascii="Times New Roman" w:eastAsia="Times New Roman" w:hAnsi="Times New Roman" w:cs="Times New Roman"/>
                <w:b/>
                <w:bCs/>
                <w:lang w:eastAsia="hr-HR"/>
              </w:rPr>
              <w:t xml:space="preserve">UKUPNO RASHODI / IZDACI </w:t>
            </w:r>
          </w:p>
        </w:tc>
        <w:tc>
          <w:tcPr>
            <w:tcW w:w="1440" w:type="dxa"/>
            <w:tcBorders>
              <w:top w:val="nil"/>
              <w:left w:val="nil"/>
              <w:bottom w:val="single" w:sz="4" w:space="0" w:color="auto"/>
              <w:right w:val="single" w:sz="4" w:space="0" w:color="auto"/>
            </w:tcBorders>
            <w:shd w:val="clear" w:color="auto" w:fill="F2F2F2" w:themeFill="background1" w:themeFillShade="F2"/>
            <w:noWrap/>
            <w:vAlign w:val="bottom"/>
            <w:hideMark/>
          </w:tcPr>
          <w:p w:rsidR="004F5C16" w:rsidRPr="004F5C16" w:rsidRDefault="004F5C16" w:rsidP="004F5C16">
            <w:pPr>
              <w:jc w:val="right"/>
              <w:rPr>
                <w:rFonts w:ascii="Times New Roman" w:eastAsia="Times New Roman" w:hAnsi="Times New Roman" w:cs="Times New Roman"/>
                <w:b/>
                <w:bCs/>
                <w:lang w:eastAsia="hr-HR"/>
              </w:rPr>
            </w:pPr>
            <w:r w:rsidRPr="004F5C16">
              <w:rPr>
                <w:rFonts w:ascii="Times New Roman" w:eastAsia="Times New Roman" w:hAnsi="Times New Roman" w:cs="Times New Roman"/>
                <w:b/>
                <w:bCs/>
                <w:lang w:eastAsia="hr-HR"/>
              </w:rPr>
              <w:t>43.213.000</w:t>
            </w:r>
          </w:p>
        </w:tc>
        <w:tc>
          <w:tcPr>
            <w:tcW w:w="669" w:type="dxa"/>
            <w:tcBorders>
              <w:top w:val="nil"/>
              <w:left w:val="nil"/>
              <w:bottom w:val="single" w:sz="4" w:space="0" w:color="auto"/>
              <w:right w:val="single" w:sz="4" w:space="0" w:color="auto"/>
            </w:tcBorders>
            <w:shd w:val="clear" w:color="auto" w:fill="F2F2F2" w:themeFill="background1" w:themeFillShade="F2"/>
            <w:noWrap/>
            <w:vAlign w:val="bottom"/>
            <w:hideMark/>
          </w:tcPr>
          <w:p w:rsidR="004F5C16" w:rsidRPr="004F5C16" w:rsidRDefault="004F5C16" w:rsidP="004F5C16">
            <w:pPr>
              <w:rPr>
                <w:rFonts w:ascii="Times New Roman" w:eastAsia="Times New Roman" w:hAnsi="Times New Roman" w:cs="Times New Roman"/>
                <w:b/>
                <w:bCs/>
                <w:lang w:eastAsia="hr-HR"/>
              </w:rPr>
            </w:pPr>
            <w:r w:rsidRPr="004F5C16">
              <w:rPr>
                <w:rFonts w:ascii="Times New Roman" w:eastAsia="Times New Roman" w:hAnsi="Times New Roman" w:cs="Times New Roman"/>
                <w:b/>
                <w:bCs/>
                <w:lang w:eastAsia="hr-HR"/>
              </w:rPr>
              <w:t> 100</w:t>
            </w:r>
          </w:p>
        </w:tc>
        <w:tc>
          <w:tcPr>
            <w:tcW w:w="1440" w:type="dxa"/>
            <w:tcBorders>
              <w:top w:val="nil"/>
              <w:left w:val="nil"/>
              <w:bottom w:val="single" w:sz="4" w:space="0" w:color="auto"/>
              <w:right w:val="single" w:sz="4" w:space="0" w:color="auto"/>
            </w:tcBorders>
            <w:shd w:val="clear" w:color="auto" w:fill="F2F2F2" w:themeFill="background1" w:themeFillShade="F2"/>
            <w:noWrap/>
            <w:vAlign w:val="bottom"/>
            <w:hideMark/>
          </w:tcPr>
          <w:p w:rsidR="004F5C16" w:rsidRPr="004F5C16" w:rsidRDefault="004F5C16" w:rsidP="004F5C16">
            <w:pPr>
              <w:jc w:val="right"/>
              <w:rPr>
                <w:rFonts w:ascii="Times New Roman" w:eastAsia="Times New Roman" w:hAnsi="Times New Roman" w:cs="Times New Roman"/>
                <w:b/>
                <w:bCs/>
                <w:lang w:eastAsia="hr-HR"/>
              </w:rPr>
            </w:pPr>
            <w:r w:rsidRPr="004F5C16">
              <w:rPr>
                <w:rFonts w:ascii="Times New Roman" w:eastAsia="Times New Roman" w:hAnsi="Times New Roman" w:cs="Times New Roman"/>
                <w:b/>
                <w:bCs/>
                <w:lang w:eastAsia="hr-HR"/>
              </w:rPr>
              <w:t>35.295.700</w:t>
            </w:r>
          </w:p>
        </w:tc>
        <w:tc>
          <w:tcPr>
            <w:tcW w:w="1440" w:type="dxa"/>
            <w:tcBorders>
              <w:top w:val="nil"/>
              <w:left w:val="nil"/>
              <w:bottom w:val="single" w:sz="4" w:space="0" w:color="auto"/>
              <w:right w:val="single" w:sz="4" w:space="0" w:color="auto"/>
            </w:tcBorders>
            <w:shd w:val="clear" w:color="auto" w:fill="F2F2F2" w:themeFill="background1" w:themeFillShade="F2"/>
            <w:noWrap/>
            <w:vAlign w:val="bottom"/>
            <w:hideMark/>
          </w:tcPr>
          <w:p w:rsidR="004F5C16" w:rsidRPr="004F5C16" w:rsidRDefault="004F5C16" w:rsidP="004F5C16">
            <w:pPr>
              <w:jc w:val="right"/>
              <w:rPr>
                <w:rFonts w:ascii="Times New Roman" w:eastAsia="Times New Roman" w:hAnsi="Times New Roman" w:cs="Times New Roman"/>
                <w:b/>
                <w:bCs/>
                <w:lang w:eastAsia="hr-HR"/>
              </w:rPr>
            </w:pPr>
            <w:r w:rsidRPr="004F5C16">
              <w:rPr>
                <w:rFonts w:ascii="Times New Roman" w:eastAsia="Times New Roman" w:hAnsi="Times New Roman" w:cs="Times New Roman"/>
                <w:b/>
                <w:bCs/>
                <w:lang w:eastAsia="hr-HR"/>
              </w:rPr>
              <w:t>34.280.610</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 xml:space="preserve"> 1. OPĆI PRIHODI I PRIMICI</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13.048.710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 30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12.534.592</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12.534.592</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1.4. Opći prihodi i primici</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13.021.680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12.521.692</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12.521.692</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1.5. Opći prihodi i primici proračunskih korisnika</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27.030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12.900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12.900</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 xml:space="preserve"> 3. VLASTITI PRIHODI</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144.570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 0,3</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140.570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140.570</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3.1. Vlastiti prihodi proračunskih korisnika</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109.570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105.570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105.570</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3.2. Vlastiti prihodi</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35.000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35.000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35.000</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 xml:space="preserve"> 4. PRIHODI ZA POSEBNE NAMJENE</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9.916.076</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 23</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9.046.196</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9.275.496</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4.1. Prihodi od spomeničke rente</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128.890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128.890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128.890</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4.2. Prihodi od turističke pristojbe</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520.000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520.000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520.000</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4.3. Komunalni doprinosi</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3.051.850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3.051.850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3.238.350</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4.4. Komunalna naknada</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2.499.050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2.499.050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2.499.050</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4.5. Posebne naknade za izgradnju komunalne infrastrukture</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727.880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0</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4.6. 4. Ostali prihodi za posebne namjene</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1.310.816</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1.175.816</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1.175.816</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4.6.0 Ostali prihodi za posebne namjene grada</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1.216.146</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1.081.146</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1.081.146</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4.6.1 Naknada za zadržavanje nezakonito izgrađenih zgr.u prostoru</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13.400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13.400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13.400</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lastRenderedPageBreak/>
              <w:t xml:space="preserve"> 4.6.2 Prihodi od vodnog doprinosa</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20.000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20.000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20.000</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4.6.3 Prihodi od poljoprivrednog zemljišta u vlasništvu RH</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61.270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61.270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61.270</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4.7. Prihodi od sufinanciranja</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34.670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34.670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34.670</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4.8. Prihodi za posebne namjene proračunskih korisnika</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1.595.020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1.588.020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1.630.820</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4.9. Prihodi od naknade za eksploataciju mineralnih sirovina</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47.900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47.900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47.900</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 xml:space="preserve"> 5. POMOĆI</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9.593.709</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 22</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8.255.567</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7.308.777</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5.1. Pomoći za minimalni standard decentraliziranih funkcija</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1.018.412</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1.018.412</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1.018.412</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5.3. Pomoći iz državnog proračuna</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6.723.326</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5.224.436</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4.366.436</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5.3.0 Pomoći iz državnog proračuna gradu</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312.270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4.270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4.270</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5.3.1 Pomoći iz državnog proračuna za korisnike</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4.345.157</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4.331.857</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4.331.857</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5.3.2 Pomoći temeljem prijenosa EU sredstava gradu</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2.065.899</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888.309</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30.309</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5.4. Pomoći iz županijskog proračuna</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75.176</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75.176</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97.176</w:t>
            </w:r>
          </w:p>
        </w:tc>
      </w:tr>
      <w:tr w:rsidR="004F5C16" w:rsidRPr="004F5C16" w:rsidTr="002B02C7">
        <w:trPr>
          <w:trHeight w:val="382"/>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5.4.0 Pomoći iz žup. proračuna gradu</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9.800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9.800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31.800</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5.4.1 Pomoći iz županijskog proračuna za korisnike</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65.376</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65.376</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65.376</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5.5. Pomoći iz općinskog proračuna</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903.113</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903.113</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903.113</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5.5.0 Pomoći iz općinskog proračuna gradu</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50.200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50.200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50.200</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5.5.1 Pomoći iz općinskog proračuna za korisnike</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852.913</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852.913</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852.913</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5.6. Pomoći od institucija i tijela EU</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340.072</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919.293</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808.503</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5.6.0 Pomoći od institucija i tijela EU gradu</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320.072</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209.133</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138.243</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5.6.1 Pomoći od međunar.organ.te institucija i tijela EU za kor</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20.000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710.160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670.260</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5.7. Pomoći od izvanproračunskih korisnika</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43.560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0</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5.7.0 Pomoći od izvanproračunskih korisnika gradu</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43.560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0</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5.8. Pomoći od korisnika za prijenose sredstava EU</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467.300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92.387</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92.387</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5.8.1 Pomoći temeljem prijenosa EU sredstava za PK</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467.300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92.387</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92.387</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5.9. Pomoći iz gradskog proračuna</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22.750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22.750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22.750</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5.9.0 Pomoći iz gradskog proračuna gradu</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18.700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18.700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18.700</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5.9.1 Pomoći iz gradskog proračuna za korisnike</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4.050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4.050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4.050</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 xml:space="preserve"> 6. DONACIJE</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233.065</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 0,5</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193.215</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193.215</w:t>
            </w:r>
          </w:p>
        </w:tc>
      </w:tr>
      <w:tr w:rsidR="004F5C16" w:rsidRPr="004F5C16" w:rsidTr="002B02C7">
        <w:trPr>
          <w:trHeight w:val="368"/>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6.1. Donacije za proračunske korisnike</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49.135</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49.135</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49.135</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lastRenderedPageBreak/>
              <w:t xml:space="preserve"> 6.2. Donacije za proračun</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183.930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144.080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144.080</w:t>
            </w:r>
          </w:p>
        </w:tc>
      </w:tr>
      <w:tr w:rsidR="004F5C16" w:rsidRPr="004F5C16" w:rsidTr="002B02C7">
        <w:trPr>
          <w:trHeight w:val="8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 xml:space="preserve"> 7. PRIHODI OD PRODAJE ILI ZAMJENE IMOVINE I NAKNADE OSIGURANJA</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7.726.870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 18</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3.525.560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2.277.960</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7.1. Prihodi od prodaje nefinancijske imovine</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7.722.910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3.521.600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2.274.000</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7.4. Prihodi od prodaje nefinancijske imovine prorač.korisnika</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1.630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1.630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1.630</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7.5. Prihodi naknade s naslova osiguranja za PK</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2.330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2.330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2.330</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 xml:space="preserve"> 8. NAMJENSKI PRIMICI</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2.550.000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 6</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1.600.000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2.550.000</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8.1. Primici od zaduživanja</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2.550.000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1.600.000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2.550.000</w:t>
            </w:r>
          </w:p>
        </w:tc>
      </w:tr>
    </w:tbl>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r w:rsidRPr="004F5C16">
        <w:rPr>
          <w:rFonts w:ascii="Times New Roman" w:eastAsia="Times New Roman" w:hAnsi="Times New Roman" w:cs="Times New Roman"/>
          <w:sz w:val="24"/>
          <w:szCs w:val="24"/>
          <w:lang w:eastAsia="hr-HR"/>
        </w:rPr>
        <w:t>U tablici 5. prikazani su izvori financiranja programskih aktivnosti i tekućih i kapitalnih projekata planiranih u sljedećem trogodišnjem razdoblju. Udio prihoda za posebne namjene u financiranju svih rashoda iskazanih u Posebnom dijelu Proračuna je 23%, udio prihoda od pomoći 22%</w:t>
      </w:r>
      <w:r w:rsidRPr="004F5C16">
        <w:rPr>
          <w:rFonts w:ascii="Times New Roman" w:eastAsia="Times New Roman" w:hAnsi="Times New Roman" w:cs="Times New Roman"/>
          <w:color w:val="5B9BD5" w:themeColor="accent1"/>
          <w:sz w:val="24"/>
          <w:szCs w:val="24"/>
          <w:lang w:eastAsia="hr-HR"/>
        </w:rPr>
        <w:t xml:space="preserve"> </w:t>
      </w:r>
      <w:r w:rsidRPr="004F5C16">
        <w:rPr>
          <w:rFonts w:ascii="Times New Roman" w:eastAsia="Times New Roman" w:hAnsi="Times New Roman" w:cs="Times New Roman"/>
          <w:sz w:val="24"/>
          <w:szCs w:val="24"/>
          <w:lang w:eastAsia="hr-HR"/>
        </w:rPr>
        <w:t>te udio općih prihoda 30%. Planirani prihodi od prodaje nefinancijske imovine u financiranju rashoda sudjeluju s 18%, dok se iz namjenskih primitaka od zaduživanja u 2023. godini planira financirati 6% ukupnih rashoda. Vlastiti prihodi proračunskih korisnika i donacije koriste se za pokriće  0,8% ukupnih rashoda.</w:t>
      </w: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ind w:left="720"/>
        <w:contextualSpacing/>
        <w:jc w:val="both"/>
        <w:rPr>
          <w:rFonts w:ascii="Times New Roman" w:eastAsia="Times New Roman" w:hAnsi="Times New Roman" w:cs="Times New Roman"/>
          <w:b/>
          <w:sz w:val="28"/>
          <w:szCs w:val="24"/>
          <w:lang w:eastAsia="hr-HR"/>
        </w:rPr>
      </w:pPr>
      <w:r w:rsidRPr="004F5C16">
        <w:rPr>
          <w:rFonts w:ascii="Times New Roman" w:eastAsia="Times New Roman" w:hAnsi="Times New Roman" w:cs="Times New Roman"/>
          <w:b/>
          <w:sz w:val="28"/>
          <w:szCs w:val="24"/>
          <w:lang w:eastAsia="hr-HR"/>
        </w:rPr>
        <w:t>1.4. RASHODI PO FUNKCIJSKOJ KLASIFIKACIJI</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Funkcijska klasifikacija pokazuje aktivnosti jedinice lokalne i područne (regionalne) samouprave organizirane i razvrstane prema ulaganjima sredstava u djelatnost: opće javne usluge, javni red i sigurnost, ekonomske poslove, zaštitu okoliša, unapređenje stanovanja i stambeno komunalne djelatnosti, zdravstvo, rekreaciju te kulturnu i vjersku djelatnost, obrazovanje i socijalnu zaštitu.</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 nastavku se daje struktura proračuna prema funkcijskoj klasifikaciji:</w:t>
      </w:r>
    </w:p>
    <w:p w:rsidR="004F5C16" w:rsidRPr="004F5C16" w:rsidRDefault="004F5C16" w:rsidP="004F5C16">
      <w:pPr>
        <w:rPr>
          <w:rFonts w:ascii="Times New Roman" w:eastAsia="Times New Roman" w:hAnsi="Times New Roman" w:cs="Times New Roman"/>
          <w:color w:val="5B9BD5" w:themeColor="accent1"/>
          <w:sz w:val="20"/>
          <w:szCs w:val="20"/>
          <w:lang w:val="en-US"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Tablica 7. Proračun i Projekcije za razdoblje od 2023.-2025. godine</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noProof/>
          <w:lang w:eastAsia="hr-HR"/>
        </w:rPr>
        <w:drawing>
          <wp:inline distT="0" distB="0" distL="0" distR="0" wp14:anchorId="3DC9D28E" wp14:editId="029F6E20">
            <wp:extent cx="5760720" cy="2674507"/>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674507"/>
                    </a:xfrm>
                    <a:prstGeom prst="rect">
                      <a:avLst/>
                    </a:prstGeom>
                    <a:noFill/>
                    <a:ln>
                      <a:noFill/>
                    </a:ln>
                  </pic:spPr>
                </pic:pic>
              </a:graphicData>
            </a:graphic>
          </wp:inline>
        </w:drawing>
      </w:r>
    </w:p>
    <w:p w:rsidR="004F5C16" w:rsidRPr="004F5C16" w:rsidRDefault="004F5C16" w:rsidP="004F5C16">
      <w:pPr>
        <w:spacing w:before="240"/>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lastRenderedPageBreak/>
        <w:t>Iz prikazanih podataka vidljivo je da je 53% proračunskih sredstava usmjereno na aktivnosti koje obuhvaćaju obrazovanje, rekreaciju, kulturu i religiju te socijalnu zaštitu i zdravstvo, a zatim slijede aktivnosti koje obuhvaćaju usluge i aktivnosti vezane uz unapređenje stanovanja (12%), ekonomske poslove (14%), opće javne usluge koje obavlja Grad (10%), zaštitu okoliša (7%) i javni red i sigurnost (4%).</w:t>
      </w:r>
    </w:p>
    <w:p w:rsidR="004F5C16" w:rsidRPr="004F5C16" w:rsidRDefault="004F5C16" w:rsidP="004F5C16">
      <w:pPr>
        <w:spacing w:before="240"/>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Grafikon 4. Struktura proračuna po funkcijskoj klasifikaciji</w:t>
      </w:r>
    </w:p>
    <w:p w:rsidR="004F5C16" w:rsidRPr="004F5C16" w:rsidRDefault="004F5C16" w:rsidP="004F5C16">
      <w:pPr>
        <w:spacing w:before="240"/>
        <w:jc w:val="both"/>
        <w:rPr>
          <w:rFonts w:ascii="Times New Roman" w:eastAsia="Times New Roman" w:hAnsi="Times New Roman" w:cs="Times New Roman"/>
          <w:sz w:val="24"/>
          <w:szCs w:val="24"/>
          <w:lang w:eastAsia="hr-HR"/>
        </w:rPr>
      </w:pPr>
      <w:r w:rsidRPr="004F5C16">
        <w:rPr>
          <w:rFonts w:ascii="Times New Roman" w:hAnsi="Times New Roman" w:cs="Times New Roman"/>
          <w:noProof/>
          <w:lang w:eastAsia="hr-HR"/>
        </w:rPr>
        <w:drawing>
          <wp:inline distT="0" distB="0" distL="0" distR="0" wp14:anchorId="3950819D" wp14:editId="60894285">
            <wp:extent cx="6079490" cy="2703722"/>
            <wp:effectExtent l="0" t="19050" r="16510" b="1905"/>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5C16" w:rsidRPr="004F5C16" w:rsidRDefault="004F5C16" w:rsidP="004F5C16">
      <w:pPr>
        <w:rPr>
          <w:rFonts w:ascii="Times New Roman" w:eastAsia="Times New Roman" w:hAnsi="Times New Roman" w:cs="Times New Roman"/>
          <w:color w:val="5B9BD5" w:themeColor="accent1"/>
          <w:sz w:val="24"/>
          <w:szCs w:val="24"/>
          <w:lang w:eastAsia="hr-HR"/>
        </w:rPr>
      </w:pPr>
    </w:p>
    <w:p w:rsidR="004F5C16" w:rsidRPr="004F5C16" w:rsidRDefault="004F5C16" w:rsidP="004F5C16">
      <w:pPr>
        <w:contextualSpacing/>
        <w:rPr>
          <w:rFonts w:ascii="Times New Roman" w:eastAsia="Times New Roman" w:hAnsi="Times New Roman" w:cs="Times New Roman"/>
          <w:sz w:val="24"/>
          <w:szCs w:val="24"/>
          <w:lang w:eastAsia="hr-HR"/>
        </w:rPr>
      </w:pPr>
      <w:r w:rsidRPr="004F5C16">
        <w:rPr>
          <w:rFonts w:ascii="Times New Roman" w:eastAsia="Times New Roman" w:hAnsi="Times New Roman" w:cs="Times New Roman"/>
          <w:b/>
          <w:sz w:val="28"/>
          <w:szCs w:val="24"/>
          <w:lang w:eastAsia="hr-HR"/>
        </w:rPr>
        <w:t xml:space="preserve">1.5. RASHODI PO ORGANIZACIJSKOJ KLASIFIKACIJI </w:t>
      </w:r>
    </w:p>
    <w:p w:rsidR="004F5C16" w:rsidRPr="004F5C16" w:rsidRDefault="004F5C16" w:rsidP="004F5C16">
      <w:pPr>
        <w:contextualSpacing/>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Organizacijska struktura prikazuje raspored sredstava  planiranih u Proračunu po upravnim tijelima Grada. Organizacijska struktura Grada Poreča-Parenzo za razdoblje 2023.-2025. godine izrađena je na temelju Odluke o ustrojstvu upravnih tijela Grada Poreča- Parenzo (Sl. glasnik br. 7/21).</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 slijedećoj se tablici prikazuju proračunska sredstva raspoređena po upravnim odjelima gradske uprave i proračunskim korisnicima:</w:t>
      </w:r>
    </w:p>
    <w:p w:rsidR="004F5C16" w:rsidRPr="004F5C16" w:rsidRDefault="004F5C16" w:rsidP="004F5C16">
      <w:pPr>
        <w:rPr>
          <w:rFonts w:ascii="Times New Roman" w:eastAsia="Times New Roman" w:hAnsi="Times New Roman" w:cs="Times New Roman"/>
          <w:color w:val="5B9BD5" w:themeColor="accent1"/>
          <w:sz w:val="20"/>
          <w:szCs w:val="20"/>
          <w:lang w:val="en-US" w:eastAsia="hr-HR"/>
        </w:rPr>
      </w:pPr>
    </w:p>
    <w:p w:rsidR="004F5C16" w:rsidRPr="004F5C16" w:rsidRDefault="004F5C16" w:rsidP="004F5C16">
      <w:pPr>
        <w:ind w:left="-709" w:firstLine="709"/>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Tablica 8. Prikaz planiranih rashoda i izdataka u razdoblju 2023.-2025. godine po odjelima</w:t>
      </w:r>
    </w:p>
    <w:p w:rsidR="004F5C16" w:rsidRPr="004F5C16" w:rsidRDefault="004F5C16" w:rsidP="004F5C16">
      <w:pPr>
        <w:ind w:left="-709" w:firstLine="709"/>
        <w:jc w:val="both"/>
        <w:rPr>
          <w:rFonts w:ascii="Times New Roman" w:eastAsia="Times New Roman" w:hAnsi="Times New Roman" w:cs="Times New Roman"/>
          <w:sz w:val="24"/>
          <w:szCs w:val="24"/>
          <w:lang w:eastAsia="hr-HR"/>
        </w:rPr>
      </w:pPr>
    </w:p>
    <w:tbl>
      <w:tblPr>
        <w:tblStyle w:val="Reetkatablice"/>
        <w:tblW w:w="0" w:type="auto"/>
        <w:tblInd w:w="-5" w:type="dxa"/>
        <w:tblLook w:val="04A0" w:firstRow="1" w:lastRow="0" w:firstColumn="1" w:lastColumn="0" w:noHBand="0" w:noVBand="1"/>
      </w:tblPr>
      <w:tblGrid>
        <w:gridCol w:w="6379"/>
        <w:gridCol w:w="1481"/>
        <w:gridCol w:w="669"/>
      </w:tblGrid>
      <w:tr w:rsidR="004F5C16" w:rsidRPr="004F5C16" w:rsidTr="002B02C7">
        <w:trPr>
          <w:trHeight w:val="504"/>
        </w:trPr>
        <w:tc>
          <w:tcPr>
            <w:tcW w:w="6379" w:type="dxa"/>
          </w:tcPr>
          <w:p w:rsidR="004F5C16" w:rsidRPr="004F5C16" w:rsidRDefault="004F5C16" w:rsidP="004F5C16">
            <w:pPr>
              <w:jc w:val="center"/>
              <w:rPr>
                <w:b/>
              </w:rPr>
            </w:pPr>
            <w:r w:rsidRPr="004F5C16">
              <w:rPr>
                <w:b/>
              </w:rPr>
              <w:t>UPRAVNI ODJEL/PRORAČUNSKI KORISNIK</w:t>
            </w:r>
          </w:p>
        </w:tc>
        <w:tc>
          <w:tcPr>
            <w:tcW w:w="1481" w:type="dxa"/>
          </w:tcPr>
          <w:p w:rsidR="004F5C16" w:rsidRPr="004F5C16" w:rsidRDefault="004F5C16" w:rsidP="004F5C16">
            <w:pPr>
              <w:jc w:val="center"/>
              <w:rPr>
                <w:b/>
              </w:rPr>
            </w:pPr>
            <w:r w:rsidRPr="004F5C16">
              <w:rPr>
                <w:b/>
              </w:rPr>
              <w:t>PRORAČUN</w:t>
            </w:r>
          </w:p>
          <w:p w:rsidR="004F5C16" w:rsidRPr="004F5C16" w:rsidRDefault="004F5C16" w:rsidP="004F5C16">
            <w:pPr>
              <w:jc w:val="center"/>
              <w:rPr>
                <w:b/>
              </w:rPr>
            </w:pPr>
            <w:r w:rsidRPr="004F5C16">
              <w:rPr>
                <w:b/>
              </w:rPr>
              <w:t>2023</w:t>
            </w:r>
          </w:p>
        </w:tc>
        <w:tc>
          <w:tcPr>
            <w:tcW w:w="669" w:type="dxa"/>
          </w:tcPr>
          <w:p w:rsidR="004F5C16" w:rsidRPr="004F5C16" w:rsidRDefault="004F5C16" w:rsidP="004F5C16">
            <w:pPr>
              <w:jc w:val="center"/>
              <w:rPr>
                <w:b/>
              </w:rPr>
            </w:pPr>
            <w:r w:rsidRPr="004F5C16">
              <w:rPr>
                <w:b/>
              </w:rPr>
              <w:t>Udio u %</w:t>
            </w:r>
          </w:p>
        </w:tc>
      </w:tr>
      <w:tr w:rsidR="004F5C16" w:rsidRPr="004F5C16" w:rsidTr="002B02C7">
        <w:trPr>
          <w:trHeight w:val="72"/>
        </w:trPr>
        <w:tc>
          <w:tcPr>
            <w:tcW w:w="6379" w:type="dxa"/>
            <w:shd w:val="clear" w:color="auto" w:fill="auto"/>
            <w:vAlign w:val="center"/>
          </w:tcPr>
          <w:p w:rsidR="004F5C16" w:rsidRPr="004F5C16" w:rsidRDefault="004F5C16" w:rsidP="004F5C16">
            <w:pPr>
              <w:rPr>
                <w:color w:val="000000" w:themeColor="text1"/>
              </w:rPr>
            </w:pPr>
            <w:r w:rsidRPr="004F5C16">
              <w:rPr>
                <w:rFonts w:eastAsia="Arial"/>
                <w:color w:val="000000" w:themeColor="text1"/>
              </w:rPr>
              <w:t>UPRAVNI ODJEL ZA OPĆU UPRAVU</w:t>
            </w:r>
          </w:p>
        </w:tc>
        <w:tc>
          <w:tcPr>
            <w:tcW w:w="1481" w:type="dxa"/>
            <w:shd w:val="clear" w:color="auto" w:fill="auto"/>
            <w:vAlign w:val="center"/>
          </w:tcPr>
          <w:p w:rsidR="004F5C16" w:rsidRPr="004F5C16" w:rsidRDefault="004F5C16" w:rsidP="004F5C16">
            <w:pPr>
              <w:jc w:val="right"/>
              <w:rPr>
                <w:color w:val="000000" w:themeColor="text1"/>
              </w:rPr>
            </w:pPr>
            <w:r w:rsidRPr="004F5C16">
              <w:rPr>
                <w:color w:val="000000" w:themeColor="text1"/>
              </w:rPr>
              <w:t>3.848.880</w:t>
            </w:r>
          </w:p>
        </w:tc>
        <w:tc>
          <w:tcPr>
            <w:tcW w:w="669" w:type="dxa"/>
            <w:shd w:val="clear" w:color="auto" w:fill="auto"/>
            <w:vAlign w:val="center"/>
          </w:tcPr>
          <w:p w:rsidR="004F5C16" w:rsidRPr="004F5C16" w:rsidRDefault="004F5C16" w:rsidP="004F5C16">
            <w:pPr>
              <w:jc w:val="right"/>
              <w:rPr>
                <w:color w:val="000000" w:themeColor="text1"/>
              </w:rPr>
            </w:pPr>
            <w:r w:rsidRPr="004F5C16">
              <w:rPr>
                <w:color w:val="000000" w:themeColor="text1"/>
              </w:rPr>
              <w:t>9</w:t>
            </w:r>
          </w:p>
        </w:tc>
      </w:tr>
      <w:tr w:rsidR="004F5C16" w:rsidRPr="004F5C16" w:rsidTr="002B02C7">
        <w:trPr>
          <w:trHeight w:val="226"/>
        </w:trPr>
        <w:tc>
          <w:tcPr>
            <w:tcW w:w="6379" w:type="dxa"/>
            <w:shd w:val="clear" w:color="auto" w:fill="auto"/>
            <w:vAlign w:val="center"/>
          </w:tcPr>
          <w:p w:rsidR="004F5C16" w:rsidRPr="004F5C16" w:rsidRDefault="004F5C16" w:rsidP="004F5C16">
            <w:pPr>
              <w:rPr>
                <w:color w:val="000000" w:themeColor="text1"/>
              </w:rPr>
            </w:pPr>
            <w:r w:rsidRPr="004F5C16">
              <w:rPr>
                <w:rFonts w:eastAsia="Arial"/>
                <w:color w:val="000000" w:themeColor="text1"/>
              </w:rPr>
              <w:t>JAVNA VATROGASNA POSTROJBA POREČ</w:t>
            </w:r>
          </w:p>
        </w:tc>
        <w:tc>
          <w:tcPr>
            <w:tcW w:w="1481" w:type="dxa"/>
            <w:shd w:val="clear" w:color="auto" w:fill="auto"/>
            <w:vAlign w:val="center"/>
          </w:tcPr>
          <w:p w:rsidR="004F5C16" w:rsidRPr="004F5C16" w:rsidRDefault="004F5C16" w:rsidP="004F5C16">
            <w:pPr>
              <w:jc w:val="right"/>
              <w:rPr>
                <w:color w:val="000000" w:themeColor="text1"/>
              </w:rPr>
            </w:pPr>
            <w:r w:rsidRPr="004F5C16">
              <w:rPr>
                <w:rFonts w:eastAsia="Arial"/>
                <w:color w:val="000000" w:themeColor="text1"/>
              </w:rPr>
              <w:t>1.277.610</w:t>
            </w:r>
          </w:p>
        </w:tc>
        <w:tc>
          <w:tcPr>
            <w:tcW w:w="669" w:type="dxa"/>
            <w:shd w:val="clear" w:color="auto" w:fill="auto"/>
            <w:vAlign w:val="center"/>
          </w:tcPr>
          <w:p w:rsidR="004F5C16" w:rsidRPr="004F5C16" w:rsidRDefault="004F5C16" w:rsidP="004F5C16">
            <w:pPr>
              <w:jc w:val="right"/>
              <w:rPr>
                <w:color w:val="000000" w:themeColor="text1"/>
              </w:rPr>
            </w:pPr>
          </w:p>
        </w:tc>
      </w:tr>
      <w:tr w:rsidR="004F5C16" w:rsidRPr="004F5C16" w:rsidTr="002B02C7">
        <w:trPr>
          <w:trHeight w:val="226"/>
        </w:trPr>
        <w:tc>
          <w:tcPr>
            <w:tcW w:w="6379" w:type="dxa"/>
            <w:shd w:val="clear" w:color="auto" w:fill="auto"/>
            <w:vAlign w:val="center"/>
          </w:tcPr>
          <w:p w:rsidR="004F5C16" w:rsidRPr="004F5C16" w:rsidRDefault="004F5C16" w:rsidP="004F5C16">
            <w:pPr>
              <w:rPr>
                <w:color w:val="000000" w:themeColor="text1"/>
              </w:rPr>
            </w:pPr>
            <w:r w:rsidRPr="004F5C16">
              <w:rPr>
                <w:rFonts w:eastAsia="Arial"/>
                <w:color w:val="000000" w:themeColor="text1"/>
              </w:rPr>
              <w:t>UPRAVNI ODJEL ZA FINANCIJE</w:t>
            </w:r>
          </w:p>
        </w:tc>
        <w:tc>
          <w:tcPr>
            <w:tcW w:w="1481" w:type="dxa"/>
            <w:shd w:val="clear" w:color="auto" w:fill="auto"/>
            <w:vAlign w:val="center"/>
          </w:tcPr>
          <w:p w:rsidR="004F5C16" w:rsidRPr="004F5C16" w:rsidRDefault="004F5C16" w:rsidP="004F5C16">
            <w:pPr>
              <w:jc w:val="right"/>
              <w:rPr>
                <w:color w:val="000000" w:themeColor="text1"/>
              </w:rPr>
            </w:pPr>
            <w:r w:rsidRPr="004F5C16">
              <w:rPr>
                <w:rFonts w:eastAsia="Arial"/>
                <w:color w:val="000000" w:themeColor="text1"/>
              </w:rPr>
              <w:t>1.912.500</w:t>
            </w:r>
          </w:p>
        </w:tc>
        <w:tc>
          <w:tcPr>
            <w:tcW w:w="669" w:type="dxa"/>
            <w:shd w:val="clear" w:color="auto" w:fill="auto"/>
            <w:vAlign w:val="center"/>
          </w:tcPr>
          <w:p w:rsidR="004F5C16" w:rsidRPr="004F5C16" w:rsidRDefault="004F5C16" w:rsidP="004F5C16">
            <w:pPr>
              <w:jc w:val="right"/>
              <w:rPr>
                <w:color w:val="000000" w:themeColor="text1"/>
              </w:rPr>
            </w:pPr>
            <w:r w:rsidRPr="004F5C16">
              <w:rPr>
                <w:color w:val="000000" w:themeColor="text1"/>
              </w:rPr>
              <w:t>4</w:t>
            </w:r>
          </w:p>
        </w:tc>
      </w:tr>
      <w:tr w:rsidR="004F5C16" w:rsidRPr="004F5C16" w:rsidTr="002B02C7">
        <w:trPr>
          <w:trHeight w:val="226"/>
        </w:trPr>
        <w:tc>
          <w:tcPr>
            <w:tcW w:w="6379" w:type="dxa"/>
            <w:shd w:val="clear" w:color="auto" w:fill="auto"/>
            <w:vAlign w:val="center"/>
          </w:tcPr>
          <w:p w:rsidR="004F5C16" w:rsidRPr="004F5C16" w:rsidRDefault="004F5C16" w:rsidP="004F5C16">
            <w:pPr>
              <w:rPr>
                <w:color w:val="000000" w:themeColor="text1"/>
              </w:rPr>
            </w:pPr>
            <w:r w:rsidRPr="004F5C16">
              <w:rPr>
                <w:rFonts w:eastAsia="Arial"/>
                <w:color w:val="000000" w:themeColor="text1"/>
              </w:rPr>
              <w:t>UPRAVNI ODJEL ZA DRUŠTVENE DJELATNOSTI</w:t>
            </w:r>
          </w:p>
        </w:tc>
        <w:tc>
          <w:tcPr>
            <w:tcW w:w="1481" w:type="dxa"/>
            <w:shd w:val="clear" w:color="auto" w:fill="auto"/>
            <w:vAlign w:val="center"/>
          </w:tcPr>
          <w:p w:rsidR="004F5C16" w:rsidRPr="004F5C16" w:rsidRDefault="004F5C16" w:rsidP="004F5C16">
            <w:pPr>
              <w:jc w:val="right"/>
              <w:rPr>
                <w:color w:val="000000" w:themeColor="text1"/>
              </w:rPr>
            </w:pPr>
            <w:r w:rsidRPr="004F5C16">
              <w:rPr>
                <w:color w:val="000000" w:themeColor="text1"/>
              </w:rPr>
              <w:t>22.577.930</w:t>
            </w:r>
          </w:p>
        </w:tc>
        <w:tc>
          <w:tcPr>
            <w:tcW w:w="669" w:type="dxa"/>
            <w:shd w:val="clear" w:color="auto" w:fill="auto"/>
            <w:vAlign w:val="center"/>
          </w:tcPr>
          <w:p w:rsidR="004F5C16" w:rsidRPr="004F5C16" w:rsidRDefault="004F5C16" w:rsidP="004F5C16">
            <w:pPr>
              <w:jc w:val="right"/>
              <w:rPr>
                <w:color w:val="000000" w:themeColor="text1"/>
              </w:rPr>
            </w:pPr>
            <w:r w:rsidRPr="004F5C16">
              <w:rPr>
                <w:color w:val="000000" w:themeColor="text1"/>
              </w:rPr>
              <w:t>52</w:t>
            </w:r>
          </w:p>
        </w:tc>
      </w:tr>
      <w:tr w:rsidR="004F5C16" w:rsidRPr="004F5C16" w:rsidTr="002B02C7">
        <w:trPr>
          <w:trHeight w:val="226"/>
        </w:trPr>
        <w:tc>
          <w:tcPr>
            <w:tcW w:w="6379" w:type="dxa"/>
            <w:shd w:val="clear" w:color="auto" w:fill="auto"/>
            <w:vAlign w:val="center"/>
          </w:tcPr>
          <w:p w:rsidR="004F5C16" w:rsidRPr="004F5C16" w:rsidRDefault="004F5C16" w:rsidP="004F5C16">
            <w:pPr>
              <w:rPr>
                <w:color w:val="000000" w:themeColor="text1"/>
              </w:rPr>
            </w:pPr>
            <w:r w:rsidRPr="004F5C16">
              <w:rPr>
                <w:rFonts w:eastAsia="Arial"/>
                <w:color w:val="000000" w:themeColor="text1"/>
              </w:rPr>
              <w:t>DJEČJI VRTIĆ "RADOST" POREČ</w:t>
            </w:r>
          </w:p>
        </w:tc>
        <w:tc>
          <w:tcPr>
            <w:tcW w:w="1481" w:type="dxa"/>
            <w:shd w:val="clear" w:color="auto" w:fill="auto"/>
            <w:vAlign w:val="center"/>
          </w:tcPr>
          <w:p w:rsidR="004F5C16" w:rsidRPr="004F5C16" w:rsidRDefault="004F5C16" w:rsidP="004F5C16">
            <w:pPr>
              <w:jc w:val="right"/>
              <w:rPr>
                <w:color w:val="000000" w:themeColor="text1"/>
              </w:rPr>
            </w:pPr>
            <w:r w:rsidRPr="004F5C16">
              <w:rPr>
                <w:rFonts w:eastAsia="Arial"/>
                <w:color w:val="000000" w:themeColor="text1"/>
              </w:rPr>
              <w:t>2.694.750</w:t>
            </w:r>
          </w:p>
        </w:tc>
        <w:tc>
          <w:tcPr>
            <w:tcW w:w="669" w:type="dxa"/>
            <w:shd w:val="clear" w:color="auto" w:fill="auto"/>
            <w:vAlign w:val="center"/>
          </w:tcPr>
          <w:p w:rsidR="004F5C16" w:rsidRPr="004F5C16" w:rsidRDefault="004F5C16" w:rsidP="004F5C16">
            <w:pPr>
              <w:jc w:val="right"/>
              <w:rPr>
                <w:color w:val="000000" w:themeColor="text1"/>
              </w:rPr>
            </w:pPr>
          </w:p>
        </w:tc>
      </w:tr>
      <w:tr w:rsidR="004F5C16" w:rsidRPr="004F5C16" w:rsidTr="002B02C7">
        <w:trPr>
          <w:trHeight w:val="226"/>
        </w:trPr>
        <w:tc>
          <w:tcPr>
            <w:tcW w:w="6379" w:type="dxa"/>
            <w:shd w:val="clear" w:color="auto" w:fill="auto"/>
            <w:vAlign w:val="center"/>
          </w:tcPr>
          <w:p w:rsidR="004F5C16" w:rsidRPr="004F5C16" w:rsidRDefault="004F5C16" w:rsidP="004F5C16">
            <w:pPr>
              <w:rPr>
                <w:color w:val="000000" w:themeColor="text1"/>
              </w:rPr>
            </w:pPr>
            <w:r w:rsidRPr="004F5C16">
              <w:rPr>
                <w:rFonts w:eastAsia="Arial"/>
                <w:color w:val="000000" w:themeColor="text1"/>
              </w:rPr>
              <w:t>DJEČJI VRTIĆ "PAPERINO"  POREČ</w:t>
            </w:r>
          </w:p>
        </w:tc>
        <w:tc>
          <w:tcPr>
            <w:tcW w:w="1481" w:type="dxa"/>
            <w:shd w:val="clear" w:color="auto" w:fill="auto"/>
            <w:vAlign w:val="center"/>
          </w:tcPr>
          <w:p w:rsidR="004F5C16" w:rsidRPr="004F5C16" w:rsidRDefault="004F5C16" w:rsidP="004F5C16">
            <w:pPr>
              <w:jc w:val="right"/>
              <w:rPr>
                <w:color w:val="000000" w:themeColor="text1"/>
              </w:rPr>
            </w:pPr>
            <w:r w:rsidRPr="004F5C16">
              <w:rPr>
                <w:rFonts w:eastAsia="Arial"/>
                <w:color w:val="000000" w:themeColor="text1"/>
              </w:rPr>
              <w:t>961.400</w:t>
            </w:r>
          </w:p>
        </w:tc>
        <w:tc>
          <w:tcPr>
            <w:tcW w:w="669" w:type="dxa"/>
            <w:shd w:val="clear" w:color="auto" w:fill="auto"/>
            <w:vAlign w:val="center"/>
          </w:tcPr>
          <w:p w:rsidR="004F5C16" w:rsidRPr="004F5C16" w:rsidRDefault="004F5C16" w:rsidP="004F5C16">
            <w:pPr>
              <w:jc w:val="right"/>
              <w:rPr>
                <w:color w:val="000000" w:themeColor="text1"/>
              </w:rPr>
            </w:pPr>
          </w:p>
        </w:tc>
      </w:tr>
      <w:tr w:rsidR="004F5C16" w:rsidRPr="004F5C16" w:rsidTr="002B02C7">
        <w:trPr>
          <w:trHeight w:val="226"/>
        </w:trPr>
        <w:tc>
          <w:tcPr>
            <w:tcW w:w="6379" w:type="dxa"/>
            <w:shd w:val="clear" w:color="auto" w:fill="auto"/>
            <w:vAlign w:val="center"/>
          </w:tcPr>
          <w:p w:rsidR="004F5C16" w:rsidRPr="004F5C16" w:rsidRDefault="004F5C16" w:rsidP="004F5C16">
            <w:pPr>
              <w:rPr>
                <w:color w:val="000000" w:themeColor="text1"/>
              </w:rPr>
            </w:pPr>
            <w:r w:rsidRPr="004F5C16">
              <w:rPr>
                <w:rFonts w:eastAsia="Arial"/>
                <w:color w:val="000000" w:themeColor="text1"/>
              </w:rPr>
              <w:t>OSNOVNA ŠKOLA POREČ</w:t>
            </w:r>
          </w:p>
        </w:tc>
        <w:tc>
          <w:tcPr>
            <w:tcW w:w="1481" w:type="dxa"/>
            <w:shd w:val="clear" w:color="auto" w:fill="auto"/>
            <w:vAlign w:val="center"/>
          </w:tcPr>
          <w:p w:rsidR="004F5C16" w:rsidRPr="004F5C16" w:rsidRDefault="004F5C16" w:rsidP="004F5C16">
            <w:pPr>
              <w:jc w:val="right"/>
              <w:rPr>
                <w:color w:val="000000" w:themeColor="text1"/>
              </w:rPr>
            </w:pPr>
            <w:r w:rsidRPr="004F5C16">
              <w:rPr>
                <w:rFonts w:eastAsia="Arial"/>
                <w:color w:val="000000" w:themeColor="text1"/>
              </w:rPr>
              <w:t>2.389.750</w:t>
            </w:r>
          </w:p>
        </w:tc>
        <w:tc>
          <w:tcPr>
            <w:tcW w:w="669" w:type="dxa"/>
            <w:shd w:val="clear" w:color="auto" w:fill="auto"/>
            <w:vAlign w:val="center"/>
          </w:tcPr>
          <w:p w:rsidR="004F5C16" w:rsidRPr="004F5C16" w:rsidRDefault="004F5C16" w:rsidP="004F5C16">
            <w:pPr>
              <w:jc w:val="right"/>
              <w:rPr>
                <w:color w:val="000000" w:themeColor="text1"/>
              </w:rPr>
            </w:pPr>
          </w:p>
        </w:tc>
      </w:tr>
      <w:tr w:rsidR="004F5C16" w:rsidRPr="004F5C16" w:rsidTr="002B02C7">
        <w:trPr>
          <w:trHeight w:val="226"/>
        </w:trPr>
        <w:tc>
          <w:tcPr>
            <w:tcW w:w="6379" w:type="dxa"/>
            <w:shd w:val="clear" w:color="auto" w:fill="auto"/>
            <w:vAlign w:val="center"/>
          </w:tcPr>
          <w:p w:rsidR="004F5C16" w:rsidRPr="004F5C16" w:rsidRDefault="004F5C16" w:rsidP="004F5C16">
            <w:pPr>
              <w:rPr>
                <w:color w:val="000000" w:themeColor="text1"/>
              </w:rPr>
            </w:pPr>
            <w:r w:rsidRPr="004F5C16">
              <w:rPr>
                <w:rFonts w:eastAsia="Arial"/>
                <w:color w:val="000000" w:themeColor="text1"/>
              </w:rPr>
              <w:t>OSNOVNA ŠKOLA "BERNARDO PARENTIN" POREČ</w:t>
            </w:r>
          </w:p>
        </w:tc>
        <w:tc>
          <w:tcPr>
            <w:tcW w:w="1481" w:type="dxa"/>
            <w:shd w:val="clear" w:color="auto" w:fill="auto"/>
            <w:vAlign w:val="center"/>
          </w:tcPr>
          <w:p w:rsidR="004F5C16" w:rsidRPr="004F5C16" w:rsidRDefault="004F5C16" w:rsidP="004F5C16">
            <w:pPr>
              <w:jc w:val="right"/>
              <w:rPr>
                <w:color w:val="000000" w:themeColor="text1"/>
              </w:rPr>
            </w:pPr>
            <w:r w:rsidRPr="004F5C16">
              <w:rPr>
                <w:rFonts w:eastAsia="Arial"/>
                <w:color w:val="000000" w:themeColor="text1"/>
              </w:rPr>
              <w:t>625.657</w:t>
            </w:r>
          </w:p>
        </w:tc>
        <w:tc>
          <w:tcPr>
            <w:tcW w:w="669" w:type="dxa"/>
            <w:shd w:val="clear" w:color="auto" w:fill="auto"/>
            <w:vAlign w:val="center"/>
          </w:tcPr>
          <w:p w:rsidR="004F5C16" w:rsidRPr="004F5C16" w:rsidRDefault="004F5C16" w:rsidP="004F5C16">
            <w:pPr>
              <w:jc w:val="right"/>
              <w:rPr>
                <w:color w:val="000000" w:themeColor="text1"/>
              </w:rPr>
            </w:pPr>
          </w:p>
        </w:tc>
      </w:tr>
      <w:tr w:rsidR="004F5C16" w:rsidRPr="004F5C16" w:rsidTr="002B02C7">
        <w:trPr>
          <w:trHeight w:val="226"/>
        </w:trPr>
        <w:tc>
          <w:tcPr>
            <w:tcW w:w="6379" w:type="dxa"/>
            <w:shd w:val="clear" w:color="auto" w:fill="auto"/>
            <w:vAlign w:val="center"/>
          </w:tcPr>
          <w:p w:rsidR="004F5C16" w:rsidRPr="004F5C16" w:rsidRDefault="004F5C16" w:rsidP="004F5C16">
            <w:pPr>
              <w:rPr>
                <w:color w:val="000000" w:themeColor="text1"/>
              </w:rPr>
            </w:pPr>
            <w:r w:rsidRPr="004F5C16">
              <w:rPr>
                <w:rFonts w:eastAsia="Arial"/>
                <w:color w:val="000000" w:themeColor="text1"/>
              </w:rPr>
              <w:t>UMJETNIČKA ŠKOLA POREČ</w:t>
            </w:r>
          </w:p>
        </w:tc>
        <w:tc>
          <w:tcPr>
            <w:tcW w:w="1481" w:type="dxa"/>
            <w:shd w:val="clear" w:color="auto" w:fill="auto"/>
            <w:vAlign w:val="center"/>
          </w:tcPr>
          <w:p w:rsidR="004F5C16" w:rsidRPr="004F5C16" w:rsidRDefault="004F5C16" w:rsidP="004F5C16">
            <w:pPr>
              <w:jc w:val="right"/>
              <w:rPr>
                <w:color w:val="000000" w:themeColor="text1"/>
              </w:rPr>
            </w:pPr>
            <w:r w:rsidRPr="004F5C16">
              <w:rPr>
                <w:rFonts w:eastAsia="Arial"/>
                <w:color w:val="000000" w:themeColor="text1"/>
              </w:rPr>
              <w:t>1.017.222</w:t>
            </w:r>
          </w:p>
        </w:tc>
        <w:tc>
          <w:tcPr>
            <w:tcW w:w="669" w:type="dxa"/>
            <w:shd w:val="clear" w:color="auto" w:fill="auto"/>
            <w:vAlign w:val="center"/>
          </w:tcPr>
          <w:p w:rsidR="004F5C16" w:rsidRPr="004F5C16" w:rsidRDefault="004F5C16" w:rsidP="004F5C16">
            <w:pPr>
              <w:jc w:val="right"/>
              <w:rPr>
                <w:color w:val="000000" w:themeColor="text1"/>
              </w:rPr>
            </w:pPr>
          </w:p>
        </w:tc>
      </w:tr>
      <w:tr w:rsidR="004F5C16" w:rsidRPr="004F5C16" w:rsidTr="002B02C7">
        <w:trPr>
          <w:trHeight w:val="226"/>
        </w:trPr>
        <w:tc>
          <w:tcPr>
            <w:tcW w:w="6379" w:type="dxa"/>
            <w:shd w:val="clear" w:color="auto" w:fill="auto"/>
            <w:vAlign w:val="center"/>
          </w:tcPr>
          <w:p w:rsidR="004F5C16" w:rsidRPr="004F5C16" w:rsidRDefault="004F5C16" w:rsidP="004F5C16">
            <w:pPr>
              <w:rPr>
                <w:color w:val="000000" w:themeColor="text1"/>
              </w:rPr>
            </w:pPr>
            <w:r w:rsidRPr="004F5C16">
              <w:rPr>
                <w:rFonts w:eastAsia="Arial"/>
                <w:color w:val="000000" w:themeColor="text1"/>
              </w:rPr>
              <w:t>OSNOVNA ŠKOLA FINIDA POREČ</w:t>
            </w:r>
          </w:p>
        </w:tc>
        <w:tc>
          <w:tcPr>
            <w:tcW w:w="1481" w:type="dxa"/>
            <w:shd w:val="clear" w:color="auto" w:fill="auto"/>
            <w:vAlign w:val="center"/>
          </w:tcPr>
          <w:p w:rsidR="004F5C16" w:rsidRPr="004F5C16" w:rsidRDefault="004F5C16" w:rsidP="004F5C16">
            <w:pPr>
              <w:jc w:val="right"/>
              <w:rPr>
                <w:color w:val="000000" w:themeColor="text1"/>
              </w:rPr>
            </w:pPr>
            <w:r w:rsidRPr="004F5C16">
              <w:rPr>
                <w:rFonts w:eastAsia="Arial"/>
                <w:color w:val="000000" w:themeColor="text1"/>
              </w:rPr>
              <w:t>1.900.530</w:t>
            </w:r>
          </w:p>
        </w:tc>
        <w:tc>
          <w:tcPr>
            <w:tcW w:w="669" w:type="dxa"/>
            <w:shd w:val="clear" w:color="auto" w:fill="auto"/>
            <w:vAlign w:val="center"/>
          </w:tcPr>
          <w:p w:rsidR="004F5C16" w:rsidRPr="004F5C16" w:rsidRDefault="004F5C16" w:rsidP="004F5C16">
            <w:pPr>
              <w:jc w:val="right"/>
              <w:rPr>
                <w:color w:val="000000" w:themeColor="text1"/>
              </w:rPr>
            </w:pPr>
          </w:p>
        </w:tc>
      </w:tr>
      <w:tr w:rsidR="004F5C16" w:rsidRPr="004F5C16" w:rsidTr="002B02C7">
        <w:trPr>
          <w:trHeight w:val="226"/>
        </w:trPr>
        <w:tc>
          <w:tcPr>
            <w:tcW w:w="6379" w:type="dxa"/>
            <w:shd w:val="clear" w:color="auto" w:fill="auto"/>
            <w:vAlign w:val="center"/>
          </w:tcPr>
          <w:p w:rsidR="004F5C16" w:rsidRPr="004F5C16" w:rsidRDefault="004F5C16" w:rsidP="004F5C16">
            <w:pPr>
              <w:rPr>
                <w:color w:val="000000" w:themeColor="text1"/>
              </w:rPr>
            </w:pPr>
            <w:r w:rsidRPr="004F5C16">
              <w:rPr>
                <w:rFonts w:eastAsia="Arial"/>
                <w:color w:val="000000" w:themeColor="text1"/>
              </w:rPr>
              <w:t>PUČKO OTVARENO UČILIŠTE POREČ</w:t>
            </w:r>
          </w:p>
        </w:tc>
        <w:tc>
          <w:tcPr>
            <w:tcW w:w="1481" w:type="dxa"/>
            <w:shd w:val="clear" w:color="auto" w:fill="auto"/>
            <w:vAlign w:val="center"/>
          </w:tcPr>
          <w:p w:rsidR="004F5C16" w:rsidRPr="004F5C16" w:rsidRDefault="004F5C16" w:rsidP="004F5C16">
            <w:pPr>
              <w:jc w:val="right"/>
              <w:rPr>
                <w:color w:val="000000" w:themeColor="text1"/>
              </w:rPr>
            </w:pPr>
            <w:r w:rsidRPr="004F5C16">
              <w:rPr>
                <w:rFonts w:eastAsia="Arial"/>
                <w:color w:val="000000" w:themeColor="text1"/>
              </w:rPr>
              <w:t>1.105.575</w:t>
            </w:r>
          </w:p>
        </w:tc>
        <w:tc>
          <w:tcPr>
            <w:tcW w:w="669" w:type="dxa"/>
            <w:shd w:val="clear" w:color="auto" w:fill="auto"/>
            <w:vAlign w:val="center"/>
          </w:tcPr>
          <w:p w:rsidR="004F5C16" w:rsidRPr="004F5C16" w:rsidRDefault="004F5C16" w:rsidP="004F5C16">
            <w:pPr>
              <w:jc w:val="right"/>
              <w:rPr>
                <w:color w:val="000000" w:themeColor="text1"/>
              </w:rPr>
            </w:pPr>
          </w:p>
        </w:tc>
      </w:tr>
      <w:tr w:rsidR="004F5C16" w:rsidRPr="004F5C16" w:rsidTr="002B02C7">
        <w:trPr>
          <w:trHeight w:val="226"/>
        </w:trPr>
        <w:tc>
          <w:tcPr>
            <w:tcW w:w="6379" w:type="dxa"/>
            <w:shd w:val="clear" w:color="auto" w:fill="auto"/>
            <w:vAlign w:val="center"/>
          </w:tcPr>
          <w:p w:rsidR="004F5C16" w:rsidRPr="004F5C16" w:rsidRDefault="004F5C16" w:rsidP="004F5C16">
            <w:pPr>
              <w:rPr>
                <w:color w:val="000000" w:themeColor="text1"/>
              </w:rPr>
            </w:pPr>
            <w:r w:rsidRPr="004F5C16">
              <w:rPr>
                <w:rFonts w:eastAsia="Arial"/>
                <w:color w:val="000000" w:themeColor="text1"/>
              </w:rPr>
              <w:t>GRADSKA KNJIŽNICA POREČ</w:t>
            </w:r>
          </w:p>
        </w:tc>
        <w:tc>
          <w:tcPr>
            <w:tcW w:w="1481" w:type="dxa"/>
            <w:shd w:val="clear" w:color="auto" w:fill="auto"/>
            <w:vAlign w:val="center"/>
          </w:tcPr>
          <w:p w:rsidR="004F5C16" w:rsidRPr="004F5C16" w:rsidRDefault="004F5C16" w:rsidP="004F5C16">
            <w:pPr>
              <w:jc w:val="right"/>
              <w:rPr>
                <w:color w:val="000000" w:themeColor="text1"/>
              </w:rPr>
            </w:pPr>
            <w:r w:rsidRPr="004F5C16">
              <w:rPr>
                <w:rFonts w:eastAsia="Arial"/>
                <w:color w:val="000000" w:themeColor="text1"/>
              </w:rPr>
              <w:t>431.912</w:t>
            </w:r>
          </w:p>
        </w:tc>
        <w:tc>
          <w:tcPr>
            <w:tcW w:w="669" w:type="dxa"/>
            <w:shd w:val="clear" w:color="auto" w:fill="auto"/>
            <w:vAlign w:val="center"/>
          </w:tcPr>
          <w:p w:rsidR="004F5C16" w:rsidRPr="004F5C16" w:rsidRDefault="004F5C16" w:rsidP="004F5C16">
            <w:pPr>
              <w:jc w:val="right"/>
              <w:rPr>
                <w:color w:val="000000" w:themeColor="text1"/>
              </w:rPr>
            </w:pPr>
          </w:p>
        </w:tc>
      </w:tr>
      <w:tr w:rsidR="004F5C16" w:rsidRPr="004F5C16" w:rsidTr="002B02C7">
        <w:trPr>
          <w:trHeight w:val="226"/>
        </w:trPr>
        <w:tc>
          <w:tcPr>
            <w:tcW w:w="6379" w:type="dxa"/>
            <w:shd w:val="clear" w:color="auto" w:fill="auto"/>
            <w:vAlign w:val="center"/>
          </w:tcPr>
          <w:p w:rsidR="004F5C16" w:rsidRPr="004F5C16" w:rsidRDefault="004F5C16" w:rsidP="004F5C16">
            <w:pPr>
              <w:rPr>
                <w:color w:val="000000" w:themeColor="text1"/>
              </w:rPr>
            </w:pPr>
            <w:r w:rsidRPr="004F5C16">
              <w:rPr>
                <w:rFonts w:eastAsia="Arial"/>
                <w:color w:val="000000" w:themeColor="text1"/>
              </w:rPr>
              <w:t>ZAVIČAJNI MUZEJ POREŠTINE POREČ</w:t>
            </w:r>
          </w:p>
        </w:tc>
        <w:tc>
          <w:tcPr>
            <w:tcW w:w="1481" w:type="dxa"/>
            <w:shd w:val="clear" w:color="auto" w:fill="auto"/>
            <w:vAlign w:val="center"/>
          </w:tcPr>
          <w:p w:rsidR="004F5C16" w:rsidRPr="004F5C16" w:rsidRDefault="004F5C16" w:rsidP="004F5C16">
            <w:pPr>
              <w:jc w:val="right"/>
              <w:rPr>
                <w:color w:val="000000" w:themeColor="text1"/>
              </w:rPr>
            </w:pPr>
            <w:r w:rsidRPr="004F5C16">
              <w:rPr>
                <w:rFonts w:eastAsia="Arial"/>
                <w:color w:val="000000" w:themeColor="text1"/>
              </w:rPr>
              <w:t>1.528.251</w:t>
            </w:r>
          </w:p>
        </w:tc>
        <w:tc>
          <w:tcPr>
            <w:tcW w:w="669" w:type="dxa"/>
            <w:shd w:val="clear" w:color="auto" w:fill="auto"/>
            <w:vAlign w:val="center"/>
          </w:tcPr>
          <w:p w:rsidR="004F5C16" w:rsidRPr="004F5C16" w:rsidRDefault="004F5C16" w:rsidP="004F5C16">
            <w:pPr>
              <w:jc w:val="right"/>
              <w:rPr>
                <w:color w:val="000000" w:themeColor="text1"/>
              </w:rPr>
            </w:pPr>
          </w:p>
        </w:tc>
      </w:tr>
      <w:tr w:rsidR="004F5C16" w:rsidRPr="004F5C16" w:rsidTr="002B02C7">
        <w:trPr>
          <w:trHeight w:val="226"/>
        </w:trPr>
        <w:tc>
          <w:tcPr>
            <w:tcW w:w="6379" w:type="dxa"/>
            <w:shd w:val="clear" w:color="auto" w:fill="auto"/>
            <w:vAlign w:val="center"/>
          </w:tcPr>
          <w:p w:rsidR="004F5C16" w:rsidRPr="004F5C16" w:rsidRDefault="004F5C16" w:rsidP="004F5C16">
            <w:pPr>
              <w:rPr>
                <w:color w:val="000000" w:themeColor="text1"/>
              </w:rPr>
            </w:pPr>
            <w:r w:rsidRPr="004F5C16">
              <w:rPr>
                <w:rFonts w:eastAsia="Arial"/>
                <w:color w:val="000000" w:themeColor="text1"/>
              </w:rPr>
              <w:t>CENTAR ZA PRUŽANJE USLUGA U ZAJEDNICI ZDRAVI GRAD POREČ-PARENZO</w:t>
            </w:r>
          </w:p>
        </w:tc>
        <w:tc>
          <w:tcPr>
            <w:tcW w:w="1481" w:type="dxa"/>
            <w:shd w:val="clear" w:color="auto" w:fill="auto"/>
            <w:vAlign w:val="center"/>
          </w:tcPr>
          <w:p w:rsidR="004F5C16" w:rsidRPr="004F5C16" w:rsidRDefault="004F5C16" w:rsidP="004F5C16">
            <w:pPr>
              <w:jc w:val="right"/>
              <w:rPr>
                <w:color w:val="000000" w:themeColor="text1"/>
              </w:rPr>
            </w:pPr>
            <w:r w:rsidRPr="004F5C16">
              <w:rPr>
                <w:rFonts w:eastAsia="Arial"/>
                <w:color w:val="000000" w:themeColor="text1"/>
              </w:rPr>
              <w:t>300.050</w:t>
            </w:r>
          </w:p>
        </w:tc>
        <w:tc>
          <w:tcPr>
            <w:tcW w:w="669" w:type="dxa"/>
            <w:shd w:val="clear" w:color="auto" w:fill="auto"/>
            <w:vAlign w:val="center"/>
          </w:tcPr>
          <w:p w:rsidR="004F5C16" w:rsidRPr="004F5C16" w:rsidRDefault="004F5C16" w:rsidP="004F5C16">
            <w:pPr>
              <w:jc w:val="right"/>
              <w:rPr>
                <w:color w:val="000000" w:themeColor="text1"/>
              </w:rPr>
            </w:pPr>
          </w:p>
        </w:tc>
      </w:tr>
      <w:tr w:rsidR="004F5C16" w:rsidRPr="004F5C16" w:rsidTr="002B02C7">
        <w:trPr>
          <w:trHeight w:val="226"/>
        </w:trPr>
        <w:tc>
          <w:tcPr>
            <w:tcW w:w="6379" w:type="dxa"/>
            <w:shd w:val="clear" w:color="auto" w:fill="auto"/>
            <w:vAlign w:val="center"/>
          </w:tcPr>
          <w:p w:rsidR="004F5C16" w:rsidRPr="004F5C16" w:rsidRDefault="004F5C16" w:rsidP="004F5C16">
            <w:pPr>
              <w:rPr>
                <w:color w:val="000000" w:themeColor="text1"/>
              </w:rPr>
            </w:pPr>
            <w:r w:rsidRPr="004F5C16">
              <w:rPr>
                <w:rFonts w:eastAsia="Arial"/>
                <w:color w:val="000000" w:themeColor="text1"/>
              </w:rPr>
              <w:lastRenderedPageBreak/>
              <w:t>UPRAVNI ODJEL ZA GOSPODARSTVO I EU FONDOVE</w:t>
            </w:r>
          </w:p>
        </w:tc>
        <w:tc>
          <w:tcPr>
            <w:tcW w:w="1481" w:type="dxa"/>
            <w:shd w:val="clear" w:color="auto" w:fill="auto"/>
            <w:vAlign w:val="center"/>
          </w:tcPr>
          <w:p w:rsidR="004F5C16" w:rsidRPr="004F5C16" w:rsidRDefault="004F5C16" w:rsidP="004F5C16">
            <w:pPr>
              <w:jc w:val="right"/>
              <w:rPr>
                <w:color w:val="000000" w:themeColor="text1"/>
              </w:rPr>
            </w:pPr>
            <w:r w:rsidRPr="004F5C16">
              <w:rPr>
                <w:rFonts w:eastAsia="Arial"/>
                <w:color w:val="000000" w:themeColor="text1"/>
              </w:rPr>
              <w:t>753.510</w:t>
            </w:r>
          </w:p>
        </w:tc>
        <w:tc>
          <w:tcPr>
            <w:tcW w:w="669" w:type="dxa"/>
            <w:shd w:val="clear" w:color="auto" w:fill="auto"/>
            <w:vAlign w:val="center"/>
          </w:tcPr>
          <w:p w:rsidR="004F5C16" w:rsidRPr="004F5C16" w:rsidRDefault="004F5C16" w:rsidP="004F5C16">
            <w:pPr>
              <w:jc w:val="right"/>
              <w:rPr>
                <w:color w:val="000000" w:themeColor="text1"/>
              </w:rPr>
            </w:pPr>
            <w:r w:rsidRPr="004F5C16">
              <w:rPr>
                <w:color w:val="000000" w:themeColor="text1"/>
              </w:rPr>
              <w:t>1,7</w:t>
            </w:r>
          </w:p>
        </w:tc>
      </w:tr>
      <w:tr w:rsidR="004F5C16" w:rsidRPr="004F5C16" w:rsidTr="002B02C7">
        <w:trPr>
          <w:trHeight w:val="226"/>
        </w:trPr>
        <w:tc>
          <w:tcPr>
            <w:tcW w:w="6379" w:type="dxa"/>
            <w:shd w:val="clear" w:color="auto" w:fill="auto"/>
            <w:vAlign w:val="center"/>
          </w:tcPr>
          <w:p w:rsidR="004F5C16" w:rsidRPr="004F5C16" w:rsidRDefault="004F5C16" w:rsidP="004F5C16">
            <w:pPr>
              <w:rPr>
                <w:color w:val="000000" w:themeColor="text1"/>
              </w:rPr>
            </w:pPr>
            <w:r w:rsidRPr="004F5C16">
              <w:rPr>
                <w:rFonts w:eastAsia="Arial"/>
                <w:color w:val="000000" w:themeColor="text1"/>
              </w:rPr>
              <w:t>UPRAVNI ODJEL ZA KOMUNALNI SUSTAV</w:t>
            </w:r>
          </w:p>
        </w:tc>
        <w:tc>
          <w:tcPr>
            <w:tcW w:w="1481" w:type="dxa"/>
            <w:shd w:val="clear" w:color="auto" w:fill="auto"/>
            <w:vAlign w:val="center"/>
          </w:tcPr>
          <w:p w:rsidR="004F5C16" w:rsidRPr="004F5C16" w:rsidRDefault="004F5C16" w:rsidP="004F5C16">
            <w:pPr>
              <w:jc w:val="right"/>
              <w:rPr>
                <w:color w:val="000000" w:themeColor="text1"/>
              </w:rPr>
            </w:pPr>
            <w:r w:rsidRPr="004F5C16">
              <w:rPr>
                <w:rFonts w:eastAsia="Arial"/>
                <w:color w:val="000000" w:themeColor="text1"/>
              </w:rPr>
              <w:t>12.077.700</w:t>
            </w:r>
          </w:p>
        </w:tc>
        <w:tc>
          <w:tcPr>
            <w:tcW w:w="669" w:type="dxa"/>
            <w:shd w:val="clear" w:color="auto" w:fill="auto"/>
            <w:vAlign w:val="center"/>
          </w:tcPr>
          <w:p w:rsidR="004F5C16" w:rsidRPr="004F5C16" w:rsidRDefault="004F5C16" w:rsidP="004F5C16">
            <w:pPr>
              <w:jc w:val="right"/>
              <w:rPr>
                <w:color w:val="000000" w:themeColor="text1"/>
              </w:rPr>
            </w:pPr>
            <w:r w:rsidRPr="004F5C16">
              <w:rPr>
                <w:color w:val="000000" w:themeColor="text1"/>
              </w:rPr>
              <w:t>28</w:t>
            </w:r>
          </w:p>
        </w:tc>
      </w:tr>
      <w:tr w:rsidR="004F5C16" w:rsidRPr="004F5C16" w:rsidTr="002B02C7">
        <w:trPr>
          <w:trHeight w:val="226"/>
        </w:trPr>
        <w:tc>
          <w:tcPr>
            <w:tcW w:w="6379" w:type="dxa"/>
            <w:shd w:val="clear" w:color="auto" w:fill="auto"/>
            <w:vAlign w:val="center"/>
          </w:tcPr>
          <w:p w:rsidR="004F5C16" w:rsidRPr="004F5C16" w:rsidRDefault="004F5C16" w:rsidP="004F5C16">
            <w:pPr>
              <w:rPr>
                <w:color w:val="000000" w:themeColor="text1"/>
              </w:rPr>
            </w:pPr>
            <w:r w:rsidRPr="004F5C16">
              <w:rPr>
                <w:rFonts w:eastAsia="Arial"/>
                <w:color w:val="000000" w:themeColor="text1"/>
              </w:rPr>
              <w:t>UPRAVNI ODJEL ZA PROSTORNO PLANIRANJE I ZAŠTITU OKOLIŠA</w:t>
            </w:r>
          </w:p>
        </w:tc>
        <w:tc>
          <w:tcPr>
            <w:tcW w:w="1481" w:type="dxa"/>
            <w:shd w:val="clear" w:color="auto" w:fill="auto"/>
            <w:vAlign w:val="center"/>
          </w:tcPr>
          <w:p w:rsidR="004F5C16" w:rsidRPr="004F5C16" w:rsidRDefault="004F5C16" w:rsidP="004F5C16">
            <w:pPr>
              <w:jc w:val="right"/>
              <w:rPr>
                <w:color w:val="000000" w:themeColor="text1"/>
              </w:rPr>
            </w:pPr>
            <w:r w:rsidRPr="004F5C16">
              <w:rPr>
                <w:rFonts w:eastAsia="Arial"/>
                <w:color w:val="000000" w:themeColor="text1"/>
              </w:rPr>
              <w:t>1.919.880</w:t>
            </w:r>
          </w:p>
        </w:tc>
        <w:tc>
          <w:tcPr>
            <w:tcW w:w="669" w:type="dxa"/>
            <w:shd w:val="clear" w:color="auto" w:fill="auto"/>
            <w:vAlign w:val="center"/>
          </w:tcPr>
          <w:p w:rsidR="004F5C16" w:rsidRPr="004F5C16" w:rsidRDefault="004F5C16" w:rsidP="004F5C16">
            <w:pPr>
              <w:jc w:val="right"/>
              <w:rPr>
                <w:color w:val="000000" w:themeColor="text1"/>
              </w:rPr>
            </w:pPr>
            <w:r w:rsidRPr="004F5C16">
              <w:rPr>
                <w:color w:val="000000" w:themeColor="text1"/>
              </w:rPr>
              <w:t>4</w:t>
            </w:r>
          </w:p>
        </w:tc>
      </w:tr>
      <w:tr w:rsidR="004F5C16" w:rsidRPr="004F5C16" w:rsidTr="002B02C7">
        <w:trPr>
          <w:trHeight w:val="226"/>
        </w:trPr>
        <w:tc>
          <w:tcPr>
            <w:tcW w:w="6379" w:type="dxa"/>
            <w:shd w:val="clear" w:color="auto" w:fill="auto"/>
            <w:vAlign w:val="center"/>
          </w:tcPr>
          <w:p w:rsidR="004F5C16" w:rsidRPr="004F5C16" w:rsidRDefault="004F5C16" w:rsidP="004F5C16">
            <w:pPr>
              <w:rPr>
                <w:color w:val="000000" w:themeColor="text1"/>
              </w:rPr>
            </w:pPr>
            <w:r w:rsidRPr="004F5C16">
              <w:rPr>
                <w:rFonts w:eastAsia="Arial"/>
                <w:color w:val="000000" w:themeColor="text1"/>
              </w:rPr>
              <w:t>UPRAVNI ODJEL ZA PROSTORNO UREĐENJE I GRADNJU</w:t>
            </w:r>
          </w:p>
        </w:tc>
        <w:tc>
          <w:tcPr>
            <w:tcW w:w="1481" w:type="dxa"/>
            <w:shd w:val="clear" w:color="auto" w:fill="auto"/>
            <w:vAlign w:val="center"/>
          </w:tcPr>
          <w:p w:rsidR="004F5C16" w:rsidRPr="004F5C16" w:rsidRDefault="004F5C16" w:rsidP="004F5C16">
            <w:pPr>
              <w:jc w:val="right"/>
              <w:rPr>
                <w:color w:val="000000" w:themeColor="text1"/>
              </w:rPr>
            </w:pPr>
            <w:r w:rsidRPr="004F5C16">
              <w:rPr>
                <w:rFonts w:eastAsia="Arial"/>
                <w:color w:val="000000" w:themeColor="text1"/>
              </w:rPr>
              <w:t>122.600</w:t>
            </w:r>
          </w:p>
        </w:tc>
        <w:tc>
          <w:tcPr>
            <w:tcW w:w="669" w:type="dxa"/>
            <w:shd w:val="clear" w:color="auto" w:fill="auto"/>
            <w:vAlign w:val="center"/>
          </w:tcPr>
          <w:p w:rsidR="004F5C16" w:rsidRPr="004F5C16" w:rsidRDefault="004F5C16" w:rsidP="004F5C16">
            <w:pPr>
              <w:jc w:val="right"/>
              <w:rPr>
                <w:color w:val="000000" w:themeColor="text1"/>
              </w:rPr>
            </w:pPr>
            <w:r w:rsidRPr="004F5C16">
              <w:rPr>
                <w:color w:val="000000" w:themeColor="text1"/>
              </w:rPr>
              <w:t>0,3</w:t>
            </w:r>
          </w:p>
        </w:tc>
      </w:tr>
      <w:tr w:rsidR="004F5C16" w:rsidRPr="004F5C16" w:rsidTr="002B02C7">
        <w:trPr>
          <w:trHeight w:val="226"/>
        </w:trPr>
        <w:tc>
          <w:tcPr>
            <w:tcW w:w="6379" w:type="dxa"/>
            <w:shd w:val="clear" w:color="auto" w:fill="auto"/>
            <w:vAlign w:val="center"/>
          </w:tcPr>
          <w:p w:rsidR="004F5C16" w:rsidRPr="004F5C16" w:rsidRDefault="004F5C16" w:rsidP="004F5C16">
            <w:pPr>
              <w:jc w:val="center"/>
              <w:rPr>
                <w:b/>
              </w:rPr>
            </w:pPr>
            <w:r w:rsidRPr="004F5C16">
              <w:rPr>
                <w:b/>
              </w:rPr>
              <w:t>UKUPNO</w:t>
            </w:r>
          </w:p>
        </w:tc>
        <w:tc>
          <w:tcPr>
            <w:tcW w:w="1481" w:type="dxa"/>
            <w:shd w:val="clear" w:color="auto" w:fill="auto"/>
            <w:vAlign w:val="center"/>
          </w:tcPr>
          <w:p w:rsidR="004F5C16" w:rsidRPr="004F5C16" w:rsidRDefault="004F5C16" w:rsidP="004F5C16">
            <w:pPr>
              <w:jc w:val="right"/>
              <w:rPr>
                <w:b/>
              </w:rPr>
            </w:pPr>
            <w:r w:rsidRPr="004F5C16">
              <w:rPr>
                <w:b/>
              </w:rPr>
              <w:t>43.213.000</w:t>
            </w:r>
          </w:p>
        </w:tc>
        <w:tc>
          <w:tcPr>
            <w:tcW w:w="669" w:type="dxa"/>
            <w:shd w:val="clear" w:color="auto" w:fill="auto"/>
            <w:vAlign w:val="center"/>
          </w:tcPr>
          <w:p w:rsidR="004F5C16" w:rsidRPr="004F5C16" w:rsidRDefault="004F5C16" w:rsidP="004F5C16">
            <w:pPr>
              <w:jc w:val="right"/>
              <w:rPr>
                <w:b/>
              </w:rPr>
            </w:pPr>
            <w:r w:rsidRPr="004F5C16">
              <w:rPr>
                <w:b/>
              </w:rPr>
              <w:t>100</w:t>
            </w:r>
          </w:p>
        </w:tc>
      </w:tr>
    </w:tbl>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shd w:val="clear" w:color="auto" w:fill="FFFFFF" w:themeFill="background1"/>
        <w:jc w:val="both"/>
        <w:rPr>
          <w:rFonts w:ascii="Times New Roman" w:eastAsia="Times New Roman" w:hAnsi="Times New Roman" w:cs="Times New Roman"/>
          <w:color w:val="5B9BD5" w:themeColor="accent1"/>
          <w:sz w:val="24"/>
          <w:szCs w:val="24"/>
          <w:lang w:eastAsia="hr-HR"/>
        </w:rPr>
      </w:pPr>
      <w:r w:rsidRPr="004F5C16">
        <w:rPr>
          <w:rFonts w:ascii="Times New Roman" w:eastAsia="Times New Roman" w:hAnsi="Times New Roman" w:cs="Times New Roman"/>
          <w:sz w:val="24"/>
          <w:szCs w:val="24"/>
          <w:lang w:eastAsia="hr-HR"/>
        </w:rPr>
        <w:t xml:space="preserve">Upravni odjel za društvene djelatnosti, zajedno sa deset proračunskih  korisnika, Zajednicom sportskih udruga Grada Poreča-Parenzo i ustanovom Dom za starije i nemoćne osobe, u ukupnim proračunskim sredstvima sudjeluje s 52% udjela. S udjelom od 28% u ukupnim proračunskim sredstvima sudjeluje Upravni odjel za komunalni sustav, dok Upravni odjel za opću upravu, unutar kojeg su planirana sredstva JVP Poreč i Vijeća nacionalnih manjina, u proračunu sudjeluje s 9%. Upravni odjel za financije u proračunu sudjeluje s 4%, jednako kao i Upravni odjel za </w:t>
      </w:r>
      <w:r w:rsidRPr="004F5C16">
        <w:rPr>
          <w:rFonts w:ascii="Times New Roman" w:eastAsia="Times New Roman" w:hAnsi="Times New Roman" w:cs="Times New Roman"/>
          <w:sz w:val="24"/>
          <w:szCs w:val="24"/>
          <w:shd w:val="clear" w:color="auto" w:fill="FFFFFF" w:themeFill="background1"/>
          <w:lang w:eastAsia="hr-HR"/>
        </w:rPr>
        <w:t>prostorno planiranje i zaštitu okoliša. Upravni odjel za gospodarstvo i EU fondove i Upravni odjel za prostorno uređenje i gradnju imaju zajednički udio od 2%.</w:t>
      </w: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b/>
          <w:color w:val="000000" w:themeColor="text1"/>
          <w:sz w:val="28"/>
          <w:szCs w:val="28"/>
          <w:lang w:eastAsia="hr-HR"/>
        </w:rPr>
      </w:pPr>
      <w:r w:rsidRPr="004F5C16">
        <w:rPr>
          <w:rFonts w:ascii="Times New Roman" w:eastAsia="Times New Roman" w:hAnsi="Times New Roman" w:cs="Times New Roman"/>
          <w:b/>
          <w:color w:val="000000" w:themeColor="text1"/>
          <w:sz w:val="28"/>
          <w:szCs w:val="28"/>
          <w:lang w:eastAsia="hr-HR"/>
        </w:rPr>
        <w:t xml:space="preserve">2. PRENESENI VIŠAK PRIHODA NAD RASHODIMA </w:t>
      </w:r>
    </w:p>
    <w:p w:rsidR="000D18FE" w:rsidRDefault="000D18FE"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color w:val="000000" w:themeColor="text1"/>
          <w:sz w:val="24"/>
          <w:szCs w:val="24"/>
          <w:lang w:eastAsia="hr-HR"/>
        </w:rPr>
      </w:pPr>
      <w:r w:rsidRPr="004F5C16">
        <w:rPr>
          <w:rFonts w:ascii="Times New Roman" w:eastAsia="Times New Roman" w:hAnsi="Times New Roman" w:cs="Times New Roman"/>
          <w:color w:val="000000" w:themeColor="text1"/>
          <w:sz w:val="24"/>
          <w:szCs w:val="24"/>
          <w:lang w:eastAsia="hr-HR"/>
        </w:rPr>
        <w:t>Zakonom o proračunu (NN 144/2021) propisana je obveza obrazloženja planiranog i prenesenog viška proračuna u slijedeću proračunsku godinu.</w:t>
      </w:r>
    </w:p>
    <w:p w:rsidR="004F5C16" w:rsidRDefault="004F5C16" w:rsidP="000D18FE">
      <w:pPr>
        <w:jc w:val="both"/>
        <w:rPr>
          <w:rFonts w:ascii="Times New Roman" w:eastAsia="Times New Roman" w:hAnsi="Times New Roman" w:cs="Times New Roman"/>
          <w:color w:val="000000" w:themeColor="text1"/>
          <w:sz w:val="24"/>
          <w:szCs w:val="24"/>
          <w:lang w:eastAsia="hr-HR"/>
        </w:rPr>
      </w:pPr>
      <w:r w:rsidRPr="004F5C16">
        <w:rPr>
          <w:rFonts w:ascii="Times New Roman" w:eastAsia="Times New Roman" w:hAnsi="Times New Roman" w:cs="Times New Roman"/>
          <w:color w:val="000000" w:themeColor="text1"/>
          <w:sz w:val="24"/>
          <w:szCs w:val="24"/>
          <w:lang w:eastAsia="hr-HR"/>
        </w:rPr>
        <w:t>U prijedlogu Proračuna Grada Poreča-Parenzo za 2023. godinu planiran je prijenos viška u visini od 6.791.170 eura.</w:t>
      </w:r>
    </w:p>
    <w:p w:rsidR="000D18FE" w:rsidRPr="000D18FE" w:rsidRDefault="000D18FE" w:rsidP="000D18FE">
      <w:pPr>
        <w:jc w:val="both"/>
        <w:rPr>
          <w:rFonts w:ascii="Times New Roman" w:eastAsia="Times New Roman" w:hAnsi="Times New Roman" w:cs="Times New Roman"/>
          <w:color w:val="000000" w:themeColor="text1"/>
          <w:sz w:val="24"/>
          <w:szCs w:val="24"/>
          <w:lang w:eastAsia="hr-HR"/>
        </w:rPr>
      </w:pPr>
    </w:p>
    <w:p w:rsidR="004F5C16" w:rsidRPr="004F5C16" w:rsidRDefault="004F5C16" w:rsidP="004F5C16">
      <w:pPr>
        <w:spacing w:after="200" w:line="276" w:lineRule="auto"/>
        <w:rPr>
          <w:rFonts w:ascii="Times New Roman" w:hAnsi="Times New Roman" w:cs="Times New Roman"/>
          <w:color w:val="000000" w:themeColor="text1"/>
          <w:sz w:val="24"/>
          <w:szCs w:val="24"/>
        </w:rPr>
      </w:pPr>
      <w:r w:rsidRPr="004F5C16">
        <w:rPr>
          <w:rFonts w:ascii="Times New Roman" w:hAnsi="Times New Roman" w:cs="Times New Roman"/>
          <w:color w:val="000000" w:themeColor="text1"/>
          <w:sz w:val="24"/>
          <w:szCs w:val="24"/>
        </w:rPr>
        <w:t>Tablica 9. Struktura viška prihoda nad rashodima za prijenos u 2023. godinu</w:t>
      </w:r>
    </w:p>
    <w:tbl>
      <w:tblPr>
        <w:tblW w:w="797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2"/>
        <w:gridCol w:w="1481"/>
      </w:tblGrid>
      <w:tr w:rsidR="004F5C16" w:rsidRPr="004F5C16" w:rsidTr="002B02C7">
        <w:trPr>
          <w:trHeight w:val="255"/>
        </w:trPr>
        <w:tc>
          <w:tcPr>
            <w:tcW w:w="6492" w:type="dxa"/>
            <w:shd w:val="clear" w:color="auto" w:fill="auto"/>
            <w:noWrap/>
            <w:vAlign w:val="bottom"/>
            <w:hideMark/>
          </w:tcPr>
          <w:p w:rsidR="004F5C16" w:rsidRPr="004F5C16" w:rsidRDefault="004F5C16" w:rsidP="004F5C16">
            <w:pPr>
              <w:rPr>
                <w:rFonts w:ascii="Times New Roman" w:eastAsia="Times New Roman" w:hAnsi="Times New Roman" w:cs="Times New Roman"/>
                <w:b/>
                <w:bCs/>
                <w:sz w:val="24"/>
                <w:szCs w:val="24"/>
                <w:lang w:eastAsia="hr-HR"/>
              </w:rPr>
            </w:pPr>
            <w:r w:rsidRPr="004F5C16">
              <w:rPr>
                <w:rFonts w:ascii="Times New Roman" w:eastAsia="Times New Roman" w:hAnsi="Times New Roman" w:cs="Times New Roman"/>
                <w:b/>
                <w:bCs/>
                <w:sz w:val="24"/>
                <w:szCs w:val="24"/>
                <w:lang w:eastAsia="hr-HR"/>
              </w:rPr>
              <w:t>UKUPAN VIŠAK</w:t>
            </w:r>
          </w:p>
        </w:tc>
        <w:tc>
          <w:tcPr>
            <w:tcW w:w="1153" w:type="dxa"/>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sz w:val="24"/>
                <w:szCs w:val="24"/>
                <w:lang w:eastAsia="hr-HR"/>
              </w:rPr>
            </w:pPr>
            <w:r w:rsidRPr="004F5C16">
              <w:rPr>
                <w:rFonts w:ascii="Times New Roman" w:eastAsia="Times New Roman" w:hAnsi="Times New Roman" w:cs="Times New Roman"/>
                <w:b/>
                <w:bCs/>
                <w:sz w:val="24"/>
                <w:szCs w:val="24"/>
                <w:lang w:eastAsia="hr-HR"/>
              </w:rPr>
              <w:t>6.791.170</w:t>
            </w:r>
          </w:p>
        </w:tc>
      </w:tr>
      <w:tr w:rsidR="004F5C16" w:rsidRPr="004F5C16" w:rsidTr="002B02C7">
        <w:trPr>
          <w:trHeight w:val="255"/>
        </w:trPr>
        <w:tc>
          <w:tcPr>
            <w:tcW w:w="6492" w:type="dxa"/>
            <w:shd w:val="clear" w:color="auto" w:fill="auto"/>
            <w:noWrap/>
            <w:vAlign w:val="bottom"/>
            <w:hideMark/>
          </w:tcPr>
          <w:p w:rsidR="004F5C16" w:rsidRPr="004F5C16" w:rsidRDefault="004F5C16" w:rsidP="004F5C16">
            <w:pPr>
              <w:rPr>
                <w:rFonts w:ascii="Times New Roman" w:eastAsia="Times New Roman" w:hAnsi="Times New Roman" w:cs="Times New Roman"/>
                <w:b/>
                <w:bCs/>
                <w:sz w:val="24"/>
                <w:szCs w:val="24"/>
                <w:lang w:eastAsia="hr-HR"/>
              </w:rPr>
            </w:pPr>
            <w:r w:rsidRPr="004F5C16">
              <w:rPr>
                <w:rFonts w:ascii="Times New Roman" w:eastAsia="Times New Roman" w:hAnsi="Times New Roman" w:cs="Times New Roman"/>
                <w:b/>
                <w:bCs/>
                <w:sz w:val="24"/>
                <w:szCs w:val="24"/>
                <w:lang w:eastAsia="hr-HR"/>
              </w:rPr>
              <w:t>9 Vlastiti izvori</w:t>
            </w:r>
          </w:p>
        </w:tc>
        <w:tc>
          <w:tcPr>
            <w:tcW w:w="1481" w:type="dxa"/>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sz w:val="24"/>
                <w:szCs w:val="24"/>
                <w:lang w:eastAsia="hr-HR"/>
              </w:rPr>
            </w:pPr>
            <w:r w:rsidRPr="004F5C16">
              <w:rPr>
                <w:rFonts w:ascii="Times New Roman" w:eastAsia="Times New Roman" w:hAnsi="Times New Roman" w:cs="Times New Roman"/>
                <w:b/>
                <w:bCs/>
                <w:sz w:val="24"/>
                <w:szCs w:val="24"/>
                <w:lang w:eastAsia="hr-HR"/>
              </w:rPr>
              <w:t>6.791.170</w:t>
            </w:r>
          </w:p>
        </w:tc>
      </w:tr>
      <w:tr w:rsidR="004F5C16" w:rsidRPr="004F5C16" w:rsidTr="002B02C7">
        <w:trPr>
          <w:trHeight w:val="255"/>
        </w:trPr>
        <w:tc>
          <w:tcPr>
            <w:tcW w:w="6492" w:type="dxa"/>
            <w:shd w:val="clear" w:color="auto" w:fill="auto"/>
            <w:noWrap/>
            <w:vAlign w:val="bottom"/>
            <w:hideMark/>
          </w:tcPr>
          <w:p w:rsidR="004F5C16" w:rsidRPr="004F5C16" w:rsidRDefault="004F5C16" w:rsidP="004F5C16">
            <w:pPr>
              <w:rPr>
                <w:rFonts w:ascii="Times New Roman" w:eastAsia="Times New Roman" w:hAnsi="Times New Roman" w:cs="Times New Roman"/>
                <w:b/>
                <w:bCs/>
                <w:sz w:val="24"/>
                <w:szCs w:val="24"/>
                <w:lang w:eastAsia="hr-HR"/>
              </w:rPr>
            </w:pPr>
            <w:r w:rsidRPr="004F5C16">
              <w:rPr>
                <w:rFonts w:ascii="Times New Roman" w:eastAsia="Times New Roman" w:hAnsi="Times New Roman" w:cs="Times New Roman"/>
                <w:b/>
                <w:bCs/>
                <w:sz w:val="24"/>
                <w:szCs w:val="24"/>
                <w:lang w:eastAsia="hr-HR"/>
              </w:rPr>
              <w:t>92 Rezultat poslovanja</w:t>
            </w:r>
          </w:p>
        </w:tc>
        <w:tc>
          <w:tcPr>
            <w:tcW w:w="1481" w:type="dxa"/>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sz w:val="24"/>
                <w:szCs w:val="24"/>
                <w:lang w:eastAsia="hr-HR"/>
              </w:rPr>
            </w:pPr>
            <w:r w:rsidRPr="004F5C16">
              <w:rPr>
                <w:rFonts w:ascii="Times New Roman" w:eastAsia="Times New Roman" w:hAnsi="Times New Roman" w:cs="Times New Roman"/>
                <w:b/>
                <w:bCs/>
                <w:sz w:val="24"/>
                <w:szCs w:val="24"/>
                <w:lang w:eastAsia="hr-HR"/>
              </w:rPr>
              <w:t>6.791.170</w:t>
            </w:r>
          </w:p>
        </w:tc>
      </w:tr>
      <w:tr w:rsidR="004F5C16" w:rsidRPr="004F5C16" w:rsidTr="002B02C7">
        <w:trPr>
          <w:trHeight w:val="255"/>
        </w:trPr>
        <w:tc>
          <w:tcPr>
            <w:tcW w:w="6492" w:type="dxa"/>
            <w:shd w:val="clear" w:color="auto" w:fill="auto"/>
            <w:noWrap/>
            <w:vAlign w:val="bottom"/>
            <w:hideMark/>
          </w:tcPr>
          <w:p w:rsidR="004F5C16" w:rsidRPr="004F5C16" w:rsidRDefault="004F5C16" w:rsidP="004F5C16">
            <w:pPr>
              <w:rPr>
                <w:rFonts w:ascii="Times New Roman" w:eastAsia="Times New Roman" w:hAnsi="Times New Roman" w:cs="Times New Roman"/>
                <w:color w:val="000000"/>
                <w:sz w:val="24"/>
                <w:szCs w:val="24"/>
                <w:lang w:eastAsia="hr-HR"/>
              </w:rPr>
            </w:pPr>
            <w:r w:rsidRPr="004F5C16">
              <w:rPr>
                <w:rFonts w:ascii="Times New Roman" w:eastAsia="Times New Roman" w:hAnsi="Times New Roman" w:cs="Times New Roman"/>
                <w:color w:val="000000"/>
                <w:sz w:val="24"/>
                <w:szCs w:val="24"/>
                <w:lang w:eastAsia="hr-HR"/>
              </w:rPr>
              <w:t>Izvor 1.4. Opći prihodi i primici</w:t>
            </w:r>
          </w:p>
        </w:tc>
        <w:tc>
          <w:tcPr>
            <w:tcW w:w="1481" w:type="dxa"/>
            <w:shd w:val="clear" w:color="auto" w:fill="auto"/>
            <w:noWrap/>
            <w:vAlign w:val="bottom"/>
            <w:hideMark/>
          </w:tcPr>
          <w:p w:rsidR="004F5C16" w:rsidRPr="004F5C16" w:rsidRDefault="004F5C16" w:rsidP="004F5C16">
            <w:pPr>
              <w:jc w:val="right"/>
              <w:rPr>
                <w:rFonts w:ascii="Times New Roman" w:eastAsia="Times New Roman" w:hAnsi="Times New Roman" w:cs="Times New Roman"/>
                <w:color w:val="000000"/>
                <w:sz w:val="24"/>
                <w:szCs w:val="24"/>
                <w:lang w:eastAsia="hr-HR"/>
              </w:rPr>
            </w:pPr>
            <w:r w:rsidRPr="004F5C16">
              <w:rPr>
                <w:rFonts w:ascii="Times New Roman" w:eastAsia="Times New Roman" w:hAnsi="Times New Roman" w:cs="Times New Roman"/>
                <w:color w:val="000000"/>
                <w:sz w:val="24"/>
                <w:szCs w:val="24"/>
                <w:lang w:eastAsia="hr-HR"/>
              </w:rPr>
              <w:t>500.000</w:t>
            </w:r>
          </w:p>
        </w:tc>
      </w:tr>
      <w:tr w:rsidR="004F5C16" w:rsidRPr="004F5C16" w:rsidTr="002B02C7">
        <w:trPr>
          <w:trHeight w:val="255"/>
        </w:trPr>
        <w:tc>
          <w:tcPr>
            <w:tcW w:w="6492" w:type="dxa"/>
            <w:shd w:val="clear" w:color="auto" w:fill="auto"/>
            <w:noWrap/>
            <w:vAlign w:val="bottom"/>
            <w:hideMark/>
          </w:tcPr>
          <w:p w:rsidR="004F5C16" w:rsidRPr="004F5C16" w:rsidRDefault="004F5C16" w:rsidP="004F5C16">
            <w:pPr>
              <w:rPr>
                <w:rFonts w:ascii="Times New Roman" w:eastAsia="Times New Roman" w:hAnsi="Times New Roman" w:cs="Times New Roman"/>
                <w:color w:val="000000"/>
                <w:sz w:val="24"/>
                <w:szCs w:val="24"/>
                <w:lang w:eastAsia="hr-HR"/>
              </w:rPr>
            </w:pPr>
            <w:r w:rsidRPr="004F5C16">
              <w:rPr>
                <w:rFonts w:ascii="Times New Roman" w:eastAsia="Times New Roman" w:hAnsi="Times New Roman" w:cs="Times New Roman"/>
                <w:color w:val="000000"/>
                <w:sz w:val="24"/>
                <w:szCs w:val="24"/>
                <w:lang w:eastAsia="hr-HR"/>
              </w:rPr>
              <w:t>Izvor 1.5. Opći prihodi i primici proračunskih korisnika</w:t>
            </w:r>
          </w:p>
        </w:tc>
        <w:tc>
          <w:tcPr>
            <w:tcW w:w="1481" w:type="dxa"/>
            <w:shd w:val="clear" w:color="auto" w:fill="auto"/>
            <w:noWrap/>
            <w:vAlign w:val="bottom"/>
            <w:hideMark/>
          </w:tcPr>
          <w:p w:rsidR="004F5C16" w:rsidRPr="004F5C16" w:rsidRDefault="004F5C16" w:rsidP="004F5C16">
            <w:pPr>
              <w:jc w:val="right"/>
              <w:rPr>
                <w:rFonts w:ascii="Times New Roman" w:eastAsia="Times New Roman" w:hAnsi="Times New Roman" w:cs="Times New Roman"/>
                <w:color w:val="000000"/>
                <w:sz w:val="24"/>
                <w:szCs w:val="24"/>
                <w:lang w:eastAsia="hr-HR"/>
              </w:rPr>
            </w:pPr>
            <w:r w:rsidRPr="004F5C16">
              <w:rPr>
                <w:rFonts w:ascii="Times New Roman" w:eastAsia="Times New Roman" w:hAnsi="Times New Roman" w:cs="Times New Roman"/>
                <w:color w:val="000000"/>
                <w:sz w:val="24"/>
                <w:szCs w:val="24"/>
                <w:lang w:eastAsia="hr-HR"/>
              </w:rPr>
              <w:t>14.130</w:t>
            </w:r>
          </w:p>
        </w:tc>
      </w:tr>
      <w:tr w:rsidR="004F5C16" w:rsidRPr="004F5C16" w:rsidTr="002B02C7">
        <w:trPr>
          <w:trHeight w:val="255"/>
        </w:trPr>
        <w:tc>
          <w:tcPr>
            <w:tcW w:w="6492" w:type="dxa"/>
            <w:shd w:val="clear" w:color="auto" w:fill="auto"/>
            <w:noWrap/>
            <w:vAlign w:val="bottom"/>
            <w:hideMark/>
          </w:tcPr>
          <w:p w:rsidR="004F5C16" w:rsidRPr="004F5C16" w:rsidRDefault="004F5C16" w:rsidP="004F5C16">
            <w:pPr>
              <w:rPr>
                <w:rFonts w:ascii="Times New Roman" w:eastAsia="Times New Roman" w:hAnsi="Times New Roman" w:cs="Times New Roman"/>
                <w:color w:val="000000"/>
                <w:sz w:val="24"/>
                <w:szCs w:val="24"/>
                <w:lang w:eastAsia="hr-HR"/>
              </w:rPr>
            </w:pPr>
            <w:r w:rsidRPr="004F5C16">
              <w:rPr>
                <w:rFonts w:ascii="Times New Roman" w:eastAsia="Times New Roman" w:hAnsi="Times New Roman" w:cs="Times New Roman"/>
                <w:color w:val="000000"/>
                <w:sz w:val="24"/>
                <w:szCs w:val="24"/>
                <w:lang w:eastAsia="hr-HR"/>
              </w:rPr>
              <w:t>Izvor 4.5. Posebne naknade za izgradnju komunalne infrastrukture</w:t>
            </w:r>
          </w:p>
        </w:tc>
        <w:tc>
          <w:tcPr>
            <w:tcW w:w="1481" w:type="dxa"/>
            <w:shd w:val="clear" w:color="auto" w:fill="auto"/>
            <w:noWrap/>
            <w:vAlign w:val="bottom"/>
            <w:hideMark/>
          </w:tcPr>
          <w:p w:rsidR="004F5C16" w:rsidRPr="004F5C16" w:rsidRDefault="004F5C16" w:rsidP="004F5C16">
            <w:pPr>
              <w:jc w:val="right"/>
              <w:rPr>
                <w:rFonts w:ascii="Times New Roman" w:eastAsia="Times New Roman" w:hAnsi="Times New Roman" w:cs="Times New Roman"/>
                <w:color w:val="000000"/>
                <w:sz w:val="24"/>
                <w:szCs w:val="24"/>
                <w:lang w:eastAsia="hr-HR"/>
              </w:rPr>
            </w:pPr>
            <w:r w:rsidRPr="004F5C16">
              <w:rPr>
                <w:rFonts w:ascii="Times New Roman" w:eastAsia="Times New Roman" w:hAnsi="Times New Roman" w:cs="Times New Roman"/>
                <w:color w:val="000000"/>
                <w:sz w:val="24"/>
                <w:szCs w:val="24"/>
                <w:lang w:eastAsia="hr-HR"/>
              </w:rPr>
              <w:t>727.880</w:t>
            </w:r>
          </w:p>
        </w:tc>
      </w:tr>
      <w:tr w:rsidR="004F5C16" w:rsidRPr="004F5C16" w:rsidTr="002B02C7">
        <w:trPr>
          <w:trHeight w:val="255"/>
        </w:trPr>
        <w:tc>
          <w:tcPr>
            <w:tcW w:w="6492" w:type="dxa"/>
            <w:shd w:val="clear" w:color="auto" w:fill="auto"/>
            <w:noWrap/>
            <w:vAlign w:val="bottom"/>
            <w:hideMark/>
          </w:tcPr>
          <w:p w:rsidR="004F5C16" w:rsidRPr="004F5C16" w:rsidRDefault="004F5C16" w:rsidP="004F5C16">
            <w:pPr>
              <w:rPr>
                <w:rFonts w:ascii="Times New Roman" w:eastAsia="Times New Roman" w:hAnsi="Times New Roman" w:cs="Times New Roman"/>
                <w:color w:val="000000"/>
                <w:sz w:val="24"/>
                <w:szCs w:val="24"/>
                <w:lang w:eastAsia="hr-HR"/>
              </w:rPr>
            </w:pPr>
            <w:r w:rsidRPr="004F5C16">
              <w:rPr>
                <w:rFonts w:ascii="Times New Roman" w:eastAsia="Times New Roman" w:hAnsi="Times New Roman" w:cs="Times New Roman"/>
                <w:color w:val="000000"/>
                <w:sz w:val="24"/>
                <w:szCs w:val="24"/>
                <w:lang w:eastAsia="hr-HR"/>
              </w:rPr>
              <w:t>Izvor 4.6.0 Ostali prihodi za posebne namjene grada</w:t>
            </w:r>
          </w:p>
        </w:tc>
        <w:tc>
          <w:tcPr>
            <w:tcW w:w="1481" w:type="dxa"/>
            <w:shd w:val="clear" w:color="auto" w:fill="auto"/>
            <w:noWrap/>
            <w:vAlign w:val="bottom"/>
            <w:hideMark/>
          </w:tcPr>
          <w:p w:rsidR="004F5C16" w:rsidRPr="004F5C16" w:rsidRDefault="004F5C16" w:rsidP="004F5C16">
            <w:pPr>
              <w:jc w:val="right"/>
              <w:rPr>
                <w:rFonts w:ascii="Times New Roman" w:eastAsia="Times New Roman" w:hAnsi="Times New Roman" w:cs="Times New Roman"/>
                <w:color w:val="000000"/>
                <w:sz w:val="24"/>
                <w:szCs w:val="24"/>
                <w:lang w:eastAsia="hr-HR"/>
              </w:rPr>
            </w:pPr>
            <w:r w:rsidRPr="004F5C16">
              <w:rPr>
                <w:rFonts w:ascii="Times New Roman" w:eastAsia="Times New Roman" w:hAnsi="Times New Roman" w:cs="Times New Roman"/>
                <w:color w:val="000000"/>
                <w:sz w:val="24"/>
                <w:szCs w:val="24"/>
                <w:lang w:eastAsia="hr-HR"/>
              </w:rPr>
              <w:t>135.000</w:t>
            </w:r>
          </w:p>
        </w:tc>
      </w:tr>
      <w:tr w:rsidR="004F5C16" w:rsidRPr="004F5C16" w:rsidTr="002B02C7">
        <w:trPr>
          <w:trHeight w:val="255"/>
        </w:trPr>
        <w:tc>
          <w:tcPr>
            <w:tcW w:w="6492" w:type="dxa"/>
            <w:shd w:val="clear" w:color="auto" w:fill="auto"/>
            <w:noWrap/>
            <w:vAlign w:val="bottom"/>
            <w:hideMark/>
          </w:tcPr>
          <w:p w:rsidR="004F5C16" w:rsidRPr="004F5C16" w:rsidRDefault="004F5C16" w:rsidP="004F5C16">
            <w:pPr>
              <w:rPr>
                <w:rFonts w:ascii="Times New Roman" w:eastAsia="Times New Roman" w:hAnsi="Times New Roman" w:cs="Times New Roman"/>
                <w:color w:val="000000"/>
                <w:sz w:val="24"/>
                <w:szCs w:val="24"/>
                <w:lang w:eastAsia="hr-HR"/>
              </w:rPr>
            </w:pPr>
            <w:r w:rsidRPr="004F5C16">
              <w:rPr>
                <w:rFonts w:ascii="Times New Roman" w:eastAsia="Times New Roman" w:hAnsi="Times New Roman" w:cs="Times New Roman"/>
                <w:color w:val="000000"/>
                <w:sz w:val="24"/>
                <w:szCs w:val="24"/>
                <w:lang w:eastAsia="hr-HR"/>
              </w:rPr>
              <w:t>Izvor 5.4.1 Pomoći iz županijskog proračuna za korisnike</w:t>
            </w:r>
          </w:p>
        </w:tc>
        <w:tc>
          <w:tcPr>
            <w:tcW w:w="1481" w:type="dxa"/>
            <w:shd w:val="clear" w:color="auto" w:fill="auto"/>
            <w:noWrap/>
            <w:vAlign w:val="bottom"/>
            <w:hideMark/>
          </w:tcPr>
          <w:p w:rsidR="004F5C16" w:rsidRPr="004F5C16" w:rsidRDefault="004F5C16" w:rsidP="004F5C16">
            <w:pPr>
              <w:jc w:val="right"/>
              <w:rPr>
                <w:rFonts w:ascii="Times New Roman" w:eastAsia="Times New Roman" w:hAnsi="Times New Roman" w:cs="Times New Roman"/>
                <w:color w:val="000000"/>
                <w:sz w:val="24"/>
                <w:szCs w:val="24"/>
                <w:lang w:eastAsia="hr-HR"/>
              </w:rPr>
            </w:pPr>
            <w:r w:rsidRPr="004F5C16">
              <w:rPr>
                <w:rFonts w:ascii="Times New Roman" w:eastAsia="Times New Roman" w:hAnsi="Times New Roman" w:cs="Times New Roman"/>
                <w:color w:val="000000"/>
                <w:sz w:val="24"/>
                <w:szCs w:val="24"/>
                <w:lang w:eastAsia="hr-HR"/>
              </w:rPr>
              <w:t>930</w:t>
            </w:r>
          </w:p>
        </w:tc>
      </w:tr>
      <w:tr w:rsidR="004F5C16" w:rsidRPr="004F5C16" w:rsidTr="002B02C7">
        <w:trPr>
          <w:trHeight w:val="255"/>
        </w:trPr>
        <w:tc>
          <w:tcPr>
            <w:tcW w:w="6492" w:type="dxa"/>
            <w:shd w:val="clear" w:color="auto" w:fill="auto"/>
            <w:noWrap/>
            <w:vAlign w:val="bottom"/>
            <w:hideMark/>
          </w:tcPr>
          <w:p w:rsidR="004F5C16" w:rsidRPr="004F5C16" w:rsidRDefault="004F5C16" w:rsidP="004F5C16">
            <w:pPr>
              <w:rPr>
                <w:rFonts w:ascii="Times New Roman" w:eastAsia="Times New Roman" w:hAnsi="Times New Roman" w:cs="Times New Roman"/>
                <w:color w:val="000000"/>
                <w:sz w:val="24"/>
                <w:szCs w:val="24"/>
                <w:lang w:eastAsia="hr-HR"/>
              </w:rPr>
            </w:pPr>
            <w:r w:rsidRPr="004F5C16">
              <w:rPr>
                <w:rFonts w:ascii="Times New Roman" w:eastAsia="Times New Roman" w:hAnsi="Times New Roman" w:cs="Times New Roman"/>
                <w:color w:val="000000"/>
                <w:sz w:val="24"/>
                <w:szCs w:val="24"/>
                <w:lang w:eastAsia="hr-HR"/>
              </w:rPr>
              <w:t>Izvor 5.8.1 Pomoći temeljem prijenosa EU sredstava za PK</w:t>
            </w:r>
          </w:p>
        </w:tc>
        <w:tc>
          <w:tcPr>
            <w:tcW w:w="1481" w:type="dxa"/>
            <w:shd w:val="clear" w:color="auto" w:fill="auto"/>
            <w:noWrap/>
            <w:vAlign w:val="bottom"/>
            <w:hideMark/>
          </w:tcPr>
          <w:p w:rsidR="004F5C16" w:rsidRPr="004F5C16" w:rsidRDefault="004F5C16" w:rsidP="004F5C16">
            <w:pPr>
              <w:jc w:val="right"/>
              <w:rPr>
                <w:rFonts w:ascii="Times New Roman" w:eastAsia="Times New Roman" w:hAnsi="Times New Roman" w:cs="Times New Roman"/>
                <w:color w:val="000000"/>
                <w:sz w:val="24"/>
                <w:szCs w:val="24"/>
                <w:lang w:eastAsia="hr-HR"/>
              </w:rPr>
            </w:pPr>
            <w:r w:rsidRPr="004F5C16">
              <w:rPr>
                <w:rFonts w:ascii="Times New Roman" w:eastAsia="Times New Roman" w:hAnsi="Times New Roman" w:cs="Times New Roman"/>
                <w:color w:val="000000"/>
                <w:sz w:val="24"/>
                <w:szCs w:val="24"/>
                <w:lang w:eastAsia="hr-HR"/>
              </w:rPr>
              <w:t>63.230</w:t>
            </w:r>
          </w:p>
        </w:tc>
      </w:tr>
      <w:tr w:rsidR="004F5C16" w:rsidRPr="004F5C16" w:rsidTr="002B02C7">
        <w:trPr>
          <w:trHeight w:val="255"/>
        </w:trPr>
        <w:tc>
          <w:tcPr>
            <w:tcW w:w="6492" w:type="dxa"/>
            <w:shd w:val="clear" w:color="auto" w:fill="auto"/>
            <w:noWrap/>
            <w:vAlign w:val="bottom"/>
            <w:hideMark/>
          </w:tcPr>
          <w:p w:rsidR="004F5C16" w:rsidRPr="004F5C16" w:rsidRDefault="004F5C16" w:rsidP="004F5C16">
            <w:pPr>
              <w:rPr>
                <w:rFonts w:ascii="Times New Roman" w:eastAsia="Times New Roman" w:hAnsi="Times New Roman" w:cs="Times New Roman"/>
                <w:color w:val="000000"/>
                <w:sz w:val="24"/>
                <w:szCs w:val="24"/>
                <w:lang w:eastAsia="hr-HR"/>
              </w:rPr>
            </w:pPr>
            <w:r w:rsidRPr="004F5C16">
              <w:rPr>
                <w:rFonts w:ascii="Times New Roman" w:eastAsia="Times New Roman" w:hAnsi="Times New Roman" w:cs="Times New Roman"/>
                <w:color w:val="000000"/>
                <w:sz w:val="24"/>
                <w:szCs w:val="24"/>
                <w:lang w:eastAsia="hr-HR"/>
              </w:rPr>
              <w:t>Izvor 7.1. Prihodi od prodaje nefinancijske imovine</w:t>
            </w:r>
          </w:p>
        </w:tc>
        <w:tc>
          <w:tcPr>
            <w:tcW w:w="1481" w:type="dxa"/>
            <w:shd w:val="clear" w:color="auto" w:fill="auto"/>
            <w:noWrap/>
            <w:vAlign w:val="bottom"/>
            <w:hideMark/>
          </w:tcPr>
          <w:p w:rsidR="004F5C16" w:rsidRPr="004F5C16" w:rsidRDefault="004F5C16" w:rsidP="004F5C16">
            <w:pPr>
              <w:jc w:val="right"/>
              <w:rPr>
                <w:rFonts w:ascii="Times New Roman" w:eastAsia="Times New Roman" w:hAnsi="Times New Roman" w:cs="Times New Roman"/>
                <w:color w:val="000000"/>
                <w:sz w:val="24"/>
                <w:szCs w:val="24"/>
                <w:lang w:eastAsia="hr-HR"/>
              </w:rPr>
            </w:pPr>
            <w:r w:rsidRPr="004F5C16">
              <w:rPr>
                <w:rFonts w:ascii="Times New Roman" w:eastAsia="Times New Roman" w:hAnsi="Times New Roman" w:cs="Times New Roman"/>
                <w:color w:val="000000"/>
                <w:sz w:val="24"/>
                <w:szCs w:val="24"/>
                <w:lang w:eastAsia="hr-HR"/>
              </w:rPr>
              <w:t>5.350.000</w:t>
            </w:r>
          </w:p>
        </w:tc>
      </w:tr>
    </w:tbl>
    <w:p w:rsidR="004F5C16" w:rsidRPr="004F5C16" w:rsidRDefault="004F5C16" w:rsidP="004F5C16">
      <w:pPr>
        <w:spacing w:after="200" w:line="276" w:lineRule="auto"/>
      </w:pPr>
    </w:p>
    <w:p w:rsidR="004F5C16" w:rsidRPr="004F5C16" w:rsidRDefault="004F5C16" w:rsidP="004F5C16">
      <w:pPr>
        <w:spacing w:after="200" w:line="276" w:lineRule="auto"/>
        <w:rPr>
          <w:rFonts w:ascii="Times New Roman" w:hAnsi="Times New Roman" w:cs="Times New Roman"/>
          <w:sz w:val="24"/>
          <w:szCs w:val="24"/>
        </w:rPr>
      </w:pPr>
      <w:r w:rsidRPr="004F5C16">
        <w:rPr>
          <w:rFonts w:ascii="Times New Roman" w:hAnsi="Times New Roman" w:cs="Times New Roman"/>
          <w:sz w:val="24"/>
          <w:szCs w:val="24"/>
        </w:rPr>
        <w:t>Planirani višak prihoda ugrađen je u Poseban dio Proračuna Grada Poreča-Parenzo za 2023. godinu kroz planirane aktivnosti i projekte čija se realizacija planira tijekom proračunske godine.</w:t>
      </w:r>
    </w:p>
    <w:p w:rsidR="004F5C16" w:rsidRPr="004F5C16" w:rsidRDefault="004F5C16" w:rsidP="004F5C16">
      <w:pPr>
        <w:spacing w:after="200" w:line="276" w:lineRule="auto"/>
      </w:pPr>
    </w:p>
    <w:p w:rsidR="004F5C16" w:rsidRPr="004F5C16" w:rsidRDefault="004F5C16" w:rsidP="004F5C16">
      <w:pPr>
        <w:spacing w:after="200" w:line="276" w:lineRule="auto"/>
      </w:pPr>
    </w:p>
    <w:p w:rsidR="004F5C16" w:rsidRPr="004F5C16" w:rsidRDefault="004F5C16" w:rsidP="004F5C16">
      <w:pPr>
        <w:spacing w:after="200" w:line="276" w:lineRule="auto"/>
      </w:pPr>
    </w:p>
    <w:p w:rsidR="004F5C16" w:rsidRPr="004F5C16" w:rsidRDefault="004F5C16" w:rsidP="004F5C16">
      <w:pPr>
        <w:spacing w:after="200" w:line="276" w:lineRule="auto"/>
      </w:pPr>
    </w:p>
    <w:p w:rsidR="004F5C16" w:rsidRPr="004F5C16" w:rsidRDefault="004F5C16" w:rsidP="004F5C16">
      <w:pPr>
        <w:spacing w:after="200" w:line="276" w:lineRule="auto"/>
      </w:pPr>
    </w:p>
    <w:p w:rsidR="004F5C16" w:rsidRPr="004F5C16" w:rsidRDefault="004F5C16" w:rsidP="004F5C16">
      <w:pPr>
        <w:spacing w:after="200" w:line="276" w:lineRule="auto"/>
      </w:pPr>
    </w:p>
    <w:p w:rsidR="006061FB" w:rsidRDefault="006061FB"/>
    <w:p w:rsidR="004F5C16" w:rsidRDefault="004F5C16"/>
    <w:p w:rsidR="004F5C16" w:rsidRDefault="004F5C16"/>
    <w:p w:rsidR="004F5C16" w:rsidRDefault="004F5C16"/>
    <w:p w:rsidR="004F5C16" w:rsidRDefault="004F5C16"/>
    <w:p w:rsidR="004F5C16" w:rsidRDefault="004F5C16"/>
    <w:p w:rsidR="004F5C16" w:rsidRDefault="004F5C16"/>
    <w:p w:rsidR="004F5C16" w:rsidRDefault="004F5C16"/>
    <w:p w:rsidR="004F5C16" w:rsidRDefault="004F5C16"/>
    <w:p w:rsidR="004F5C16" w:rsidRDefault="004F5C16"/>
    <w:p w:rsidR="004F5C16" w:rsidRDefault="004F5C16"/>
    <w:p w:rsidR="004F5C16" w:rsidRDefault="004F5C16"/>
    <w:p w:rsidR="000D18FE" w:rsidRDefault="000D18FE"/>
    <w:p w:rsidR="000D18FE" w:rsidRDefault="000D18FE"/>
    <w:p w:rsidR="004F5C16" w:rsidRDefault="004F5C16"/>
    <w:p w:rsidR="004F5C16" w:rsidRDefault="004F5C16"/>
    <w:p w:rsidR="004F5C16" w:rsidRPr="002124C4" w:rsidRDefault="004F5C16" w:rsidP="000D18FE">
      <w:pPr>
        <w:jc w:val="center"/>
        <w:rPr>
          <w:rFonts w:ascii="Times New Roman" w:hAnsi="Times New Roman" w:cs="Times New Roman"/>
          <w:b/>
          <w:sz w:val="40"/>
          <w:szCs w:val="40"/>
        </w:rPr>
      </w:pPr>
      <w:r w:rsidRPr="002124C4">
        <w:rPr>
          <w:rFonts w:ascii="Times New Roman" w:hAnsi="Times New Roman" w:cs="Times New Roman"/>
          <w:b/>
          <w:sz w:val="40"/>
          <w:szCs w:val="40"/>
        </w:rPr>
        <w:t>OBRAZLOŽENJE POSEBNOG DIJELA PRORAČUNA</w:t>
      </w:r>
    </w:p>
    <w:p w:rsidR="004F5C16" w:rsidRDefault="004F5C16" w:rsidP="000D18FE">
      <w:pPr>
        <w:jc w:val="center"/>
      </w:pPr>
    </w:p>
    <w:p w:rsidR="004F5C16" w:rsidRDefault="004F5C16" w:rsidP="000D18FE">
      <w:pPr>
        <w:jc w:val="center"/>
      </w:pPr>
    </w:p>
    <w:p w:rsidR="004F5C16" w:rsidRDefault="004F5C16"/>
    <w:p w:rsidR="004F5C16" w:rsidRDefault="004F5C16"/>
    <w:p w:rsidR="004F5C16" w:rsidRDefault="004F5C16"/>
    <w:p w:rsidR="004F5C16" w:rsidRDefault="004F5C16"/>
    <w:p w:rsidR="004F5C16" w:rsidRDefault="004F5C16"/>
    <w:p w:rsidR="004F5C16" w:rsidRDefault="004F5C16"/>
    <w:p w:rsidR="004F5C16" w:rsidRDefault="004F5C16"/>
    <w:p w:rsidR="004F5C16" w:rsidRDefault="004F5C16"/>
    <w:p w:rsidR="00C87DF4" w:rsidRDefault="00C87DF4"/>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2124C4" w:rsidRPr="002124C4" w:rsidRDefault="002124C4" w:rsidP="002124C4">
      <w:pPr>
        <w:autoSpaceDE w:val="0"/>
        <w:autoSpaceDN w:val="0"/>
        <w:adjustRightInd w:val="0"/>
        <w:ind w:left="720"/>
        <w:jc w:val="both"/>
        <w:rPr>
          <w:rFonts w:ascii="Times New Roman" w:eastAsia="Times New Roman" w:hAnsi="Times New Roman" w:cs="Times New Roman"/>
          <w:b/>
          <w:bCs/>
          <w:sz w:val="32"/>
          <w:szCs w:val="32"/>
          <w:lang w:eastAsia="hr-HR"/>
        </w:rPr>
      </w:pPr>
      <w:r w:rsidRPr="002124C4">
        <w:rPr>
          <w:rFonts w:ascii="Times New Roman" w:hAnsi="Times New Roman" w:cs="Times New Roman"/>
          <w:b/>
          <w:sz w:val="32"/>
          <w:szCs w:val="32"/>
        </w:rPr>
        <w:lastRenderedPageBreak/>
        <w:t>1.</w:t>
      </w:r>
      <w:r w:rsidRPr="002124C4">
        <w:rPr>
          <w:rFonts w:ascii="Times New Roman" w:hAnsi="Times New Roman" w:cs="Times New Roman"/>
          <w:sz w:val="32"/>
          <w:szCs w:val="32"/>
        </w:rPr>
        <w:t xml:space="preserve"> </w:t>
      </w:r>
      <w:r w:rsidRPr="002124C4">
        <w:rPr>
          <w:rFonts w:ascii="Times New Roman" w:eastAsia="Times New Roman" w:hAnsi="Times New Roman" w:cs="Times New Roman"/>
          <w:b/>
          <w:bCs/>
          <w:sz w:val="32"/>
          <w:szCs w:val="32"/>
          <w:lang w:eastAsia="hr-HR"/>
        </w:rPr>
        <w:t>UPRAVNI ODJEL ZA OPĆU UPRAVU</w:t>
      </w:r>
    </w:p>
    <w:p w:rsidR="002124C4" w:rsidRPr="002124C4" w:rsidRDefault="002124C4" w:rsidP="002124C4">
      <w:pPr>
        <w:autoSpaceDE w:val="0"/>
        <w:autoSpaceDN w:val="0"/>
        <w:adjustRightInd w:val="0"/>
        <w:jc w:val="both"/>
        <w:rPr>
          <w:rFonts w:ascii="Times New Roman" w:eastAsia="Times New Roman" w:hAnsi="Times New Roman" w:cs="Times New Roman"/>
          <w:b/>
          <w:bCs/>
          <w:sz w:val="32"/>
          <w:szCs w:val="32"/>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r w:rsidRPr="002124C4">
        <w:rPr>
          <w:rFonts w:ascii="Times New Roman" w:eastAsia="Times New Roman" w:hAnsi="Times New Roman" w:cs="Times New Roman"/>
          <w:b/>
          <w:bCs/>
          <w:sz w:val="24"/>
          <w:szCs w:val="24"/>
          <w:lang w:eastAsia="hr-HR"/>
        </w:rPr>
        <w:t>DJELOKRUG RADA</w:t>
      </w:r>
    </w:p>
    <w:p w:rsidR="000D18FE" w:rsidRDefault="000D18FE" w:rsidP="002124C4">
      <w:pPr>
        <w:autoSpaceDE w:val="0"/>
        <w:autoSpaceDN w:val="0"/>
        <w:adjustRightInd w:val="0"/>
        <w:jc w:val="both"/>
        <w:rPr>
          <w:rFonts w:ascii="Times New Roman" w:eastAsia="Times New Roman" w:hAnsi="Times New Roman" w:cs="Times New Roman"/>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Odlukom o ustrojstvu upravnih tijela Grada Poreča („Službeni glasnik Grada Poreča – Parenzo“ br. 07/21) utvrđeno je ustrojstvo i područje rada Upravnog odjela za opću upravu koji se sastoji od:</w:t>
      </w:r>
    </w:p>
    <w:p w:rsidR="002124C4" w:rsidRPr="002124C4" w:rsidRDefault="002124C4" w:rsidP="002124C4">
      <w:pPr>
        <w:numPr>
          <w:ilvl w:val="0"/>
          <w:numId w:val="24"/>
        </w:numPr>
        <w:autoSpaceDE w:val="0"/>
        <w:autoSpaceDN w:val="0"/>
        <w:adjustRightInd w:val="0"/>
        <w:ind w:left="72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Odsjeka za stručne poslove gradskih tijela, </w:t>
      </w:r>
    </w:p>
    <w:p w:rsidR="002124C4" w:rsidRPr="002124C4" w:rsidRDefault="002124C4" w:rsidP="002124C4">
      <w:pPr>
        <w:numPr>
          <w:ilvl w:val="0"/>
          <w:numId w:val="24"/>
        </w:numPr>
        <w:autoSpaceDE w:val="0"/>
        <w:autoSpaceDN w:val="0"/>
        <w:adjustRightInd w:val="0"/>
        <w:ind w:left="72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Odsjeka za opće poslove i mjesnu samoupravu, u čijem je sastavu i</w:t>
      </w:r>
      <w:r w:rsidRPr="002124C4">
        <w:rPr>
          <w:rFonts w:ascii="Times New Roman" w:eastAsia="Times New Roman" w:hAnsi="Times New Roman" w:cs="Times New Roman"/>
          <w:sz w:val="24"/>
          <w:szCs w:val="24"/>
          <w:lang w:eastAsia="hr-HR"/>
        </w:rPr>
        <w:br/>
        <w:t>Odjeljak pisarne, i</w:t>
      </w:r>
    </w:p>
    <w:p w:rsidR="002124C4" w:rsidRPr="002124C4" w:rsidRDefault="002124C4" w:rsidP="002124C4">
      <w:pPr>
        <w:numPr>
          <w:ilvl w:val="0"/>
          <w:numId w:val="24"/>
        </w:numPr>
        <w:autoSpaceDE w:val="0"/>
        <w:autoSpaceDN w:val="0"/>
        <w:adjustRightInd w:val="0"/>
        <w:ind w:left="72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Odsjeka za javnu nabavu.</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Odsjek za stručne poslove gradskih tijela koordinira i prati rad Gradskog vijeća i njegovih radnih tijela, Gradonačelnika i njegovih radnih tijela, za one poslove za koje ih drugi upravni odjeli u Gradu ne prate, te obavlja ukupne stručne i administrativne poslove za Gradonačelnika i Gradsko vijeće. Izrađuje konačne tekstove općih i pojedinačnih akata koje donose Gradsko vijeće i Gradonačelnik, odgovoran je za njihovu autentičnost, kao i za zapisnike sa sjednica. Uređuje  i objavljuje službeno glasilo Grada. Odgovoran je za protokol unutar Grada, te obavlja korespondenciju u ime Gradonačelnika. Ostvaruje komunikaciju sa javnošću u ime Grada, kao i sa zbratimljenim i drugim jedinicama lokalne samouprave, te koordinira značajnije manifestacije u Gradu. </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Odsjek za opće poslove i mjesnu samoupravu obavlja opće i kadrovske poslove za gradska upravna tijela, poslove lokalne i mjesne samouprave, poslove pisarne, kao i poslove vezane za vijeća nacionalnih manjina, civilnu zaštitu itd.</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Odsjek za javnu nabavu bavi se utvrđivanjem ukupnih potreba za nabavom roba, radova i usluga, uspostavom baze podataka za nabavom roba, radova i usluga, planiranjem i provedbom postupaka javne nabave, izradom dokumentacije za nadmetanje i druge potrebne dokumentacije, sklapanjem i praćenjem izvršenja ugovora o javnoj nabavi i okvirnih sporazuma, vođenjem registra ugovora o javnoj nabavi i okvirnih sporazuma te drugim sličnim poslovima.</w:t>
      </w:r>
    </w:p>
    <w:p w:rsidR="002124C4" w:rsidRPr="002124C4" w:rsidRDefault="002124C4" w:rsidP="002124C4">
      <w:pPr>
        <w:autoSpaceDE w:val="0"/>
        <w:autoSpaceDN w:val="0"/>
        <w:adjustRightInd w:val="0"/>
        <w:jc w:val="both"/>
        <w:rPr>
          <w:rFonts w:ascii="Times New Roman" w:eastAsia="Times New Roman" w:hAnsi="Times New Roman" w:cs="Times New Roman"/>
          <w:b/>
          <w:bCs/>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r w:rsidRPr="002124C4">
        <w:rPr>
          <w:rFonts w:ascii="Times New Roman" w:eastAsia="Times New Roman" w:hAnsi="Times New Roman" w:cs="Times New Roman"/>
          <w:b/>
          <w:bCs/>
          <w:sz w:val="24"/>
          <w:szCs w:val="24"/>
          <w:lang w:eastAsia="hr-HR"/>
        </w:rPr>
        <w:t>FINANCIJSKI PLAN ZA 2023.-2025. GODINU</w:t>
      </w: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i/>
          <w:iCs/>
          <w:sz w:val="24"/>
          <w:szCs w:val="24"/>
          <w:lang w:eastAsia="hr-HR"/>
        </w:rPr>
      </w:pPr>
      <w:r w:rsidRPr="002124C4">
        <w:rPr>
          <w:rFonts w:ascii="Times New Roman" w:eastAsia="Times New Roman" w:hAnsi="Times New Roman" w:cs="Times New Roman"/>
          <w:b/>
          <w:bCs/>
          <w:i/>
          <w:iCs/>
          <w:sz w:val="24"/>
          <w:szCs w:val="24"/>
          <w:lang w:eastAsia="hr-HR"/>
        </w:rPr>
        <w:t>GLAVA O1   UPRAVNI ODJEL ZA OPĆU UPRAVU</w:t>
      </w:r>
    </w:p>
    <w:p w:rsidR="002124C4" w:rsidRPr="002124C4" w:rsidRDefault="002124C4" w:rsidP="002124C4">
      <w:pPr>
        <w:autoSpaceDE w:val="0"/>
        <w:autoSpaceDN w:val="0"/>
        <w:adjustRightInd w:val="0"/>
        <w:jc w:val="both"/>
        <w:rPr>
          <w:rFonts w:ascii="Times New Roman" w:eastAsia="Times New Roman" w:hAnsi="Times New Roman" w:cs="Times New Roman"/>
          <w:b/>
          <w:bCs/>
          <w:color w:val="2E74B5"/>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 potrebe izvršenja programa, aktivnosti, tekućih i kapitalnih projekata Upravnog odjela u razdoblju 2023.-2025. godine planirana su sljedeća sredstva:</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7"/>
        <w:gridCol w:w="1261"/>
        <w:gridCol w:w="1262"/>
        <w:gridCol w:w="1261"/>
        <w:gridCol w:w="1261"/>
      </w:tblGrid>
      <w:tr w:rsidR="002124C4" w:rsidRPr="002124C4" w:rsidTr="0023256A">
        <w:trPr>
          <w:trHeight w:val="690"/>
        </w:trPr>
        <w:tc>
          <w:tcPr>
            <w:tcW w:w="4017"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Naziv programa</w:t>
            </w:r>
          </w:p>
        </w:tc>
        <w:tc>
          <w:tcPr>
            <w:tcW w:w="1261"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Proračun 2022.</w:t>
            </w:r>
          </w:p>
        </w:tc>
        <w:tc>
          <w:tcPr>
            <w:tcW w:w="1262"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Proračun</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2023.</w:t>
            </w:r>
          </w:p>
        </w:tc>
        <w:tc>
          <w:tcPr>
            <w:tcW w:w="1261"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Projekcija</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2024.</w:t>
            </w:r>
          </w:p>
        </w:tc>
        <w:tc>
          <w:tcPr>
            <w:tcW w:w="1261" w:type="dxa"/>
            <w:tcBorders>
              <w:top w:val="single" w:sz="4" w:space="0" w:color="auto"/>
              <w:left w:val="single" w:sz="4" w:space="0" w:color="auto"/>
              <w:bottom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Projekcija</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2025.</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p>
        </w:tc>
      </w:tr>
      <w:tr w:rsidR="002124C4" w:rsidRPr="002124C4" w:rsidTr="0023256A">
        <w:trPr>
          <w:trHeight w:val="454"/>
        </w:trPr>
        <w:tc>
          <w:tcPr>
            <w:tcW w:w="4017"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Javna uprava i administracija</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1.461.039</w:t>
            </w:r>
          </w:p>
        </w:tc>
        <w:tc>
          <w:tcPr>
            <w:tcW w:w="1262"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1.528.600</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1.493.455</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spacing w:line="240" w:lineRule="exact"/>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1.443.455</w:t>
            </w:r>
          </w:p>
        </w:tc>
      </w:tr>
      <w:tr w:rsidR="002124C4" w:rsidRPr="002124C4" w:rsidTr="0023256A">
        <w:trPr>
          <w:trHeight w:val="454"/>
        </w:trPr>
        <w:tc>
          <w:tcPr>
            <w:tcW w:w="4017"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Donošenje akata i mjera iz djelokruga predstavničkih i izvršnih tijela</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33.181</w:t>
            </w:r>
          </w:p>
        </w:tc>
        <w:tc>
          <w:tcPr>
            <w:tcW w:w="1262"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59.800</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33.200</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85.200</w:t>
            </w:r>
          </w:p>
        </w:tc>
      </w:tr>
      <w:tr w:rsidR="002124C4" w:rsidRPr="002124C4" w:rsidTr="0023256A">
        <w:trPr>
          <w:trHeight w:val="454"/>
        </w:trPr>
        <w:tc>
          <w:tcPr>
            <w:tcW w:w="4017"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Zaštita prava nacionalnih manjina</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743</w:t>
            </w:r>
          </w:p>
        </w:tc>
        <w:tc>
          <w:tcPr>
            <w:tcW w:w="1262"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750</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750</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750</w:t>
            </w:r>
          </w:p>
        </w:tc>
      </w:tr>
      <w:tr w:rsidR="002124C4" w:rsidRPr="002124C4" w:rsidTr="0023256A">
        <w:trPr>
          <w:trHeight w:val="454"/>
        </w:trPr>
        <w:tc>
          <w:tcPr>
            <w:tcW w:w="4017"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Organiziranje i provođenje zaštite i spašavanja</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294.565</w:t>
            </w:r>
          </w:p>
        </w:tc>
        <w:tc>
          <w:tcPr>
            <w:tcW w:w="1262"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251.510</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136.150</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136.150</w:t>
            </w:r>
          </w:p>
        </w:tc>
      </w:tr>
      <w:tr w:rsidR="002124C4" w:rsidRPr="002124C4" w:rsidTr="0023256A">
        <w:trPr>
          <w:trHeight w:val="454"/>
        </w:trPr>
        <w:tc>
          <w:tcPr>
            <w:tcW w:w="4017"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Razvoj civilnog društva</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365.771</w:t>
            </w:r>
          </w:p>
        </w:tc>
        <w:tc>
          <w:tcPr>
            <w:tcW w:w="1262"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401.430</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401.430</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401.430</w:t>
            </w:r>
          </w:p>
        </w:tc>
      </w:tr>
      <w:tr w:rsidR="002124C4" w:rsidRPr="002124C4" w:rsidTr="0023256A">
        <w:trPr>
          <w:trHeight w:val="454"/>
        </w:trPr>
        <w:tc>
          <w:tcPr>
            <w:tcW w:w="4017"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lastRenderedPageBreak/>
              <w:t>Upravljanje imovinom</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298.361</w:t>
            </w:r>
          </w:p>
        </w:tc>
        <w:tc>
          <w:tcPr>
            <w:tcW w:w="1262"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314.500</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248.000</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115.000</w:t>
            </w:r>
          </w:p>
        </w:tc>
      </w:tr>
      <w:tr w:rsidR="002124C4" w:rsidRPr="002124C4" w:rsidTr="0023256A">
        <w:trPr>
          <w:trHeight w:val="454"/>
        </w:trPr>
        <w:tc>
          <w:tcPr>
            <w:tcW w:w="4017"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UKUPNO</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2.453.660</w:t>
            </w:r>
          </w:p>
        </w:tc>
        <w:tc>
          <w:tcPr>
            <w:tcW w:w="1262"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2.556.590</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2.312.985</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2.181.985</w:t>
            </w:r>
          </w:p>
        </w:tc>
      </w:tr>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r w:rsidRPr="002124C4">
        <w:rPr>
          <w:rFonts w:ascii="Times New Roman" w:eastAsia="Times New Roman" w:hAnsi="Times New Roman" w:cs="Times New Roman"/>
          <w:b/>
          <w:bCs/>
          <w:sz w:val="24"/>
          <w:szCs w:val="24"/>
          <w:lang w:eastAsia="hr-HR"/>
        </w:rPr>
        <w:t>PROGRAM: JAVNA UPRAVA I ADMINISTRACIJA</w:t>
      </w:r>
    </w:p>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r w:rsidRPr="002124C4">
        <w:rPr>
          <w:rFonts w:ascii="Times New Roman" w:eastAsia="Times New Roman" w:hAnsi="Times New Roman" w:cs="Times New Roman"/>
          <w:b/>
          <w:bCs/>
          <w:sz w:val="24"/>
          <w:szCs w:val="24"/>
          <w:lang w:eastAsia="hr-HR"/>
        </w:rPr>
        <w:t>ZAKONSKA OSNOVA ZA UVOĐENJE PROGRAMA</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p w:rsidR="002124C4" w:rsidRPr="002124C4" w:rsidRDefault="002124C4" w:rsidP="002124C4">
      <w:pPr>
        <w:numPr>
          <w:ilvl w:val="0"/>
          <w:numId w:val="25"/>
        </w:num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lokalnoj i područnoj (regionalnoj) samoupravi (NN br. 33/01, 60/01-vjerodostojno tumačenje, 129/05, 109/07, 125/08, 36/09, 150/11, 144/12, 19/13, 137/15, 123/17, 98/19 i 144/20)</w:t>
      </w:r>
    </w:p>
    <w:p w:rsidR="002124C4" w:rsidRPr="002124C4" w:rsidRDefault="002124C4" w:rsidP="002124C4">
      <w:pPr>
        <w:numPr>
          <w:ilvl w:val="0"/>
          <w:numId w:val="25"/>
        </w:num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lokalnim izborima (NN br. 144/12, 121/16, 98/19, 42/20, 144/20 i 37/21)</w:t>
      </w:r>
    </w:p>
    <w:p w:rsidR="002124C4" w:rsidRPr="002124C4" w:rsidRDefault="002124C4" w:rsidP="002124C4">
      <w:pPr>
        <w:numPr>
          <w:ilvl w:val="0"/>
          <w:numId w:val="25"/>
        </w:num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političkim strankama (NN br. 76/93, 111/96, 164/98, 36/01 i 28/06)</w:t>
      </w:r>
    </w:p>
    <w:p w:rsidR="002124C4" w:rsidRPr="002124C4" w:rsidRDefault="002124C4" w:rsidP="002124C4">
      <w:pPr>
        <w:numPr>
          <w:ilvl w:val="0"/>
          <w:numId w:val="25"/>
        </w:num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područjima županija, gradova i općina u RH (NN br. 86/06, 125/06, 16/07, 95/08, 46/10, 145/10, 37/13, 44/13, 45/13 i 110/15)</w:t>
      </w:r>
    </w:p>
    <w:p w:rsidR="002124C4" w:rsidRPr="002124C4" w:rsidRDefault="002124C4" w:rsidP="002124C4">
      <w:pPr>
        <w:numPr>
          <w:ilvl w:val="0"/>
          <w:numId w:val="25"/>
        </w:num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službenicima i namještenicima u lokalnoj područnoj (regionalnoj) samoupravi (NN br. 86/08, 61/11, 04/18 i 112/19)</w:t>
      </w:r>
    </w:p>
    <w:p w:rsidR="002124C4" w:rsidRPr="002124C4" w:rsidRDefault="002124C4" w:rsidP="002124C4">
      <w:pPr>
        <w:numPr>
          <w:ilvl w:val="0"/>
          <w:numId w:val="25"/>
        </w:num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radu (NN br. 93/14, 127/17 i 98/19)</w:t>
      </w:r>
    </w:p>
    <w:p w:rsidR="002124C4" w:rsidRPr="002124C4" w:rsidRDefault="002124C4" w:rsidP="002124C4">
      <w:pPr>
        <w:numPr>
          <w:ilvl w:val="0"/>
          <w:numId w:val="25"/>
        </w:num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plaćama u lokalnoj i područnoj (regionalnoj) samoupravi (NN br. 28/10)</w:t>
      </w:r>
    </w:p>
    <w:p w:rsidR="002124C4" w:rsidRPr="002124C4" w:rsidRDefault="002124C4" w:rsidP="002124C4">
      <w:pPr>
        <w:numPr>
          <w:ilvl w:val="0"/>
          <w:numId w:val="25"/>
        </w:num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Ustavni zakon o pravima nacionalnih manjina (NN br. 155/02, 47/10, 80/10 i 93/11)</w:t>
      </w:r>
    </w:p>
    <w:p w:rsidR="002124C4" w:rsidRPr="002124C4" w:rsidRDefault="002124C4" w:rsidP="002124C4">
      <w:pPr>
        <w:numPr>
          <w:ilvl w:val="0"/>
          <w:numId w:val="25"/>
        </w:num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općem upravnom postupku (NN br. 47/09 i 110/21)</w:t>
      </w:r>
    </w:p>
    <w:p w:rsidR="002124C4" w:rsidRPr="002124C4" w:rsidRDefault="002124C4" w:rsidP="002124C4">
      <w:pPr>
        <w:numPr>
          <w:ilvl w:val="0"/>
          <w:numId w:val="25"/>
        </w:num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upravnim sporovima (NN br. 20/10, 143/12, 152/14, 94/16, 29/17 i 110/21)</w:t>
      </w:r>
    </w:p>
    <w:p w:rsidR="002124C4" w:rsidRPr="002124C4" w:rsidRDefault="002124C4" w:rsidP="002124C4">
      <w:pPr>
        <w:numPr>
          <w:ilvl w:val="0"/>
          <w:numId w:val="25"/>
        </w:num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pravu na pristup informacijama (NN br. 25/13, 85/15 i 69/22)</w:t>
      </w:r>
    </w:p>
    <w:p w:rsidR="002124C4" w:rsidRPr="002124C4" w:rsidRDefault="002124C4" w:rsidP="002124C4">
      <w:pPr>
        <w:numPr>
          <w:ilvl w:val="0"/>
          <w:numId w:val="25"/>
        </w:num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Zakon o vatrogastvu (NN br. 125/19 i 114/22), </w:t>
      </w:r>
    </w:p>
    <w:p w:rsidR="002124C4" w:rsidRPr="002124C4" w:rsidRDefault="002124C4" w:rsidP="002124C4">
      <w:pPr>
        <w:numPr>
          <w:ilvl w:val="0"/>
          <w:numId w:val="25"/>
        </w:num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sustavu civilne zaštite (NN br. 82/15, 118/18, 31/20, 20/21 i 114/22)</w:t>
      </w:r>
    </w:p>
    <w:p w:rsidR="002124C4" w:rsidRPr="002124C4" w:rsidRDefault="002124C4" w:rsidP="002124C4">
      <w:pPr>
        <w:numPr>
          <w:ilvl w:val="0"/>
          <w:numId w:val="25"/>
        </w:num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Hrvatskoj gorskoj službi spašavanja (NN br. 79/06 i 110/15)</w:t>
      </w:r>
    </w:p>
    <w:p w:rsidR="002124C4" w:rsidRPr="002124C4" w:rsidRDefault="002124C4" w:rsidP="002124C4">
      <w:pPr>
        <w:numPr>
          <w:ilvl w:val="0"/>
          <w:numId w:val="25"/>
        </w:num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savjetima mladih (NN br. 41/14)</w:t>
      </w:r>
    </w:p>
    <w:p w:rsidR="002124C4" w:rsidRPr="002124C4" w:rsidRDefault="002124C4" w:rsidP="002124C4">
      <w:pPr>
        <w:numPr>
          <w:ilvl w:val="0"/>
          <w:numId w:val="25"/>
        </w:num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sprječavanju sukoba interesa (NN br. 143/21)</w:t>
      </w:r>
    </w:p>
    <w:p w:rsidR="002124C4" w:rsidRPr="002124C4" w:rsidRDefault="002124C4" w:rsidP="002124C4">
      <w:pPr>
        <w:numPr>
          <w:ilvl w:val="0"/>
          <w:numId w:val="25"/>
        </w:num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javnoj nabavi (NN br. 120/16 i 114/22)</w:t>
      </w:r>
    </w:p>
    <w:p w:rsidR="002124C4" w:rsidRPr="002124C4" w:rsidRDefault="002124C4" w:rsidP="002124C4">
      <w:pPr>
        <w:numPr>
          <w:ilvl w:val="0"/>
          <w:numId w:val="25"/>
        </w:num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Uredba o uredskom poslovanju (NN br.75/21)</w:t>
      </w:r>
    </w:p>
    <w:p w:rsidR="002124C4" w:rsidRPr="002124C4" w:rsidRDefault="002124C4" w:rsidP="002124C4">
      <w:pPr>
        <w:numPr>
          <w:ilvl w:val="0"/>
          <w:numId w:val="25"/>
        </w:num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drugi zakonski i podzakonski akti vezani za područje rada Upravnog odjela za opću upravu.</w:t>
      </w:r>
    </w:p>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Sredstva planirana u razdoblju 2023.-2025. godine, potrebna za izvršenje programa su:</w:t>
      </w:r>
    </w:p>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30"/>
        <w:gridCol w:w="1256"/>
        <w:gridCol w:w="1256"/>
        <w:gridCol w:w="1260"/>
        <w:gridCol w:w="1260"/>
      </w:tblGrid>
      <w:tr w:rsidR="002124C4" w:rsidRPr="002124C4" w:rsidTr="0023256A">
        <w:trPr>
          <w:trHeight w:val="690"/>
        </w:trPr>
        <w:tc>
          <w:tcPr>
            <w:tcW w:w="4030"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color w:val="2E74B5"/>
                <w:sz w:val="18"/>
                <w:szCs w:val="18"/>
                <w:lang w:eastAsia="hr-HR"/>
              </w:rPr>
            </w:pPr>
            <w:r w:rsidRPr="002124C4">
              <w:rPr>
                <w:rFonts w:ascii="Times New Roman" w:eastAsia="Times New Roman" w:hAnsi="Times New Roman" w:cs="Times New Roman"/>
                <w:b/>
                <w:bCs/>
                <w:sz w:val="18"/>
                <w:szCs w:val="18"/>
                <w:lang w:eastAsia="hr-HR"/>
              </w:rPr>
              <w:t>Aktivnost/projekt</w:t>
            </w:r>
          </w:p>
        </w:tc>
        <w:tc>
          <w:tcPr>
            <w:tcW w:w="1256"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val="en-US" w:eastAsia="hr-HR"/>
              </w:rPr>
            </w:pPr>
            <w:r w:rsidRPr="002124C4">
              <w:rPr>
                <w:rFonts w:ascii="Times New Roman" w:eastAsia="Times New Roman" w:hAnsi="Times New Roman" w:cs="Times New Roman"/>
                <w:b/>
                <w:bCs/>
                <w:sz w:val="18"/>
                <w:szCs w:val="18"/>
                <w:lang w:val="en-US" w:eastAsia="hr-HR"/>
              </w:rPr>
              <w:t>Proračun 2022.</w:t>
            </w:r>
          </w:p>
        </w:tc>
        <w:tc>
          <w:tcPr>
            <w:tcW w:w="1256"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val="en-US" w:eastAsia="hr-HR"/>
              </w:rPr>
            </w:pPr>
            <w:r w:rsidRPr="002124C4">
              <w:rPr>
                <w:rFonts w:ascii="Times New Roman" w:eastAsia="Times New Roman" w:hAnsi="Times New Roman" w:cs="Times New Roman"/>
                <w:b/>
                <w:bCs/>
                <w:sz w:val="18"/>
                <w:szCs w:val="18"/>
                <w:lang w:val="en-US" w:eastAsia="hr-HR"/>
              </w:rPr>
              <w:t>Proračun</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val="en-US" w:eastAsia="hr-HR"/>
              </w:rPr>
            </w:pPr>
            <w:r w:rsidRPr="002124C4">
              <w:rPr>
                <w:rFonts w:ascii="Times New Roman" w:eastAsia="Times New Roman" w:hAnsi="Times New Roman" w:cs="Times New Roman"/>
                <w:b/>
                <w:bCs/>
                <w:sz w:val="18"/>
                <w:szCs w:val="18"/>
                <w:lang w:val="en-US" w:eastAsia="hr-HR"/>
              </w:rPr>
              <w:t>2023.</w:t>
            </w:r>
          </w:p>
        </w:tc>
        <w:tc>
          <w:tcPr>
            <w:tcW w:w="1260"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val="en-US" w:eastAsia="hr-HR"/>
              </w:rPr>
            </w:pPr>
            <w:r w:rsidRPr="002124C4">
              <w:rPr>
                <w:rFonts w:ascii="Times New Roman" w:eastAsia="Times New Roman" w:hAnsi="Times New Roman" w:cs="Times New Roman"/>
                <w:b/>
                <w:bCs/>
                <w:sz w:val="18"/>
                <w:szCs w:val="18"/>
                <w:lang w:val="en-US" w:eastAsia="hr-HR"/>
              </w:rPr>
              <w:t>Projekcija</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val="en-US" w:eastAsia="hr-HR"/>
              </w:rPr>
            </w:pPr>
            <w:r w:rsidRPr="002124C4">
              <w:rPr>
                <w:rFonts w:ascii="Times New Roman" w:eastAsia="Times New Roman" w:hAnsi="Times New Roman" w:cs="Times New Roman"/>
                <w:b/>
                <w:bCs/>
                <w:sz w:val="18"/>
                <w:szCs w:val="18"/>
                <w:lang w:val="en-US" w:eastAsia="hr-HR"/>
              </w:rPr>
              <w:t>2024.</w:t>
            </w:r>
          </w:p>
        </w:tc>
        <w:tc>
          <w:tcPr>
            <w:tcW w:w="1260" w:type="dxa"/>
            <w:tcBorders>
              <w:top w:val="single" w:sz="4" w:space="0" w:color="auto"/>
              <w:left w:val="single" w:sz="4" w:space="0" w:color="auto"/>
              <w:bottom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val="en-US" w:eastAsia="hr-HR"/>
              </w:rPr>
            </w:pP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val="en-US" w:eastAsia="hr-HR"/>
              </w:rPr>
            </w:pPr>
            <w:r w:rsidRPr="002124C4">
              <w:rPr>
                <w:rFonts w:ascii="Times New Roman" w:eastAsia="Times New Roman" w:hAnsi="Times New Roman" w:cs="Times New Roman"/>
                <w:b/>
                <w:bCs/>
                <w:sz w:val="18"/>
                <w:szCs w:val="18"/>
                <w:lang w:val="en-US" w:eastAsia="hr-HR"/>
              </w:rPr>
              <w:t>Projekcija</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val="en-US" w:eastAsia="hr-HR"/>
              </w:rPr>
            </w:pPr>
            <w:r w:rsidRPr="002124C4">
              <w:rPr>
                <w:rFonts w:ascii="Times New Roman" w:eastAsia="Times New Roman" w:hAnsi="Times New Roman" w:cs="Times New Roman"/>
                <w:b/>
                <w:bCs/>
                <w:sz w:val="18"/>
                <w:szCs w:val="18"/>
                <w:lang w:val="en-US" w:eastAsia="hr-HR"/>
              </w:rPr>
              <w:t>2025.</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val="en-US" w:eastAsia="hr-HR"/>
              </w:rPr>
            </w:pPr>
          </w:p>
        </w:tc>
      </w:tr>
      <w:tr w:rsidR="002124C4" w:rsidRPr="002124C4" w:rsidTr="0023256A">
        <w:trPr>
          <w:trHeight w:val="340"/>
        </w:trPr>
        <w:tc>
          <w:tcPr>
            <w:tcW w:w="4030"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Administrativno, tehničko i stručno osoblje</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585.666</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705.600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705.600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705.600</w:t>
            </w:r>
          </w:p>
        </w:tc>
      </w:tr>
      <w:tr w:rsidR="002124C4" w:rsidRPr="002124C4" w:rsidTr="0023256A">
        <w:trPr>
          <w:trHeight w:val="340"/>
        </w:trPr>
        <w:tc>
          <w:tcPr>
            <w:tcW w:w="4030"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Osnovna djelatnost vezana uz protokol</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127.148</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127.200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127.200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127.200</w:t>
            </w:r>
          </w:p>
        </w:tc>
      </w:tr>
      <w:tr w:rsidR="002124C4" w:rsidRPr="002124C4" w:rsidTr="0023256A">
        <w:trPr>
          <w:trHeight w:val="340"/>
        </w:trPr>
        <w:tc>
          <w:tcPr>
            <w:tcW w:w="4030"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Prijemi i uzvratni susreti</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13.272</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13.300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13.300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13.300</w:t>
            </w:r>
          </w:p>
        </w:tc>
      </w:tr>
      <w:tr w:rsidR="002124C4" w:rsidRPr="002124C4" w:rsidTr="0023256A">
        <w:trPr>
          <w:trHeight w:val="340"/>
        </w:trPr>
        <w:tc>
          <w:tcPr>
            <w:tcW w:w="4030"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Tekuća zaliha proračuna</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6.636</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6.700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6.700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6.700</w:t>
            </w:r>
          </w:p>
        </w:tc>
      </w:tr>
      <w:tr w:rsidR="002124C4" w:rsidRPr="002124C4" w:rsidTr="0023256A">
        <w:trPr>
          <w:trHeight w:val="340"/>
        </w:trPr>
        <w:tc>
          <w:tcPr>
            <w:tcW w:w="4030"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Suradnja s gradovima i općinama i međunarodna suradnja</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13.272</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13.300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13.300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13.300</w:t>
            </w:r>
          </w:p>
        </w:tc>
      </w:tr>
      <w:tr w:rsidR="002124C4" w:rsidRPr="002124C4" w:rsidTr="0023256A">
        <w:trPr>
          <w:trHeight w:val="340"/>
        </w:trPr>
        <w:tc>
          <w:tcPr>
            <w:tcW w:w="4030"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Održavanje zgrada i opreme za redovno korištenje</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363.727</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373.750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393.750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393.750</w:t>
            </w:r>
          </w:p>
        </w:tc>
      </w:tr>
      <w:tr w:rsidR="002124C4" w:rsidRPr="002124C4" w:rsidTr="0023256A">
        <w:trPr>
          <w:trHeight w:val="340"/>
        </w:trPr>
        <w:tc>
          <w:tcPr>
            <w:tcW w:w="4030"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Održavanje prostorija mjesnih odbora</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15.927</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18.900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18.900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18.900</w:t>
            </w:r>
          </w:p>
        </w:tc>
      </w:tr>
      <w:tr w:rsidR="002124C4" w:rsidRPr="002124C4" w:rsidTr="0023256A">
        <w:trPr>
          <w:trHeight w:val="340"/>
        </w:trPr>
        <w:tc>
          <w:tcPr>
            <w:tcW w:w="4030"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Nabava opreme za gradsku upravu</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258.411</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225.950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170.805</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70.805</w:t>
            </w:r>
          </w:p>
        </w:tc>
      </w:tr>
      <w:tr w:rsidR="002124C4" w:rsidRPr="002124C4" w:rsidTr="0023256A">
        <w:trPr>
          <w:trHeight w:val="340"/>
        </w:trPr>
        <w:tc>
          <w:tcPr>
            <w:tcW w:w="4030"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lastRenderedPageBreak/>
              <w:t>Adaptacija i sanacija zgrade i opreme</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59.725</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26.600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26.600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76.600</w:t>
            </w:r>
          </w:p>
        </w:tc>
      </w:tr>
      <w:tr w:rsidR="002124C4" w:rsidRPr="002124C4" w:rsidTr="0023256A">
        <w:trPr>
          <w:trHeight w:val="340"/>
        </w:trPr>
        <w:tc>
          <w:tcPr>
            <w:tcW w:w="4030"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E-uprava</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13.272</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13.300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13.300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13.300</w:t>
            </w:r>
          </w:p>
        </w:tc>
      </w:tr>
      <w:tr w:rsidR="002124C4" w:rsidRPr="002124C4" w:rsidTr="0023256A">
        <w:trPr>
          <w:trHeight w:val="340"/>
        </w:trPr>
        <w:tc>
          <w:tcPr>
            <w:tcW w:w="4030"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Promotivni materijali o Poreču</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3.982</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4.000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4.000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4.000</w:t>
            </w:r>
          </w:p>
        </w:tc>
      </w:tr>
      <w:tr w:rsidR="002124C4" w:rsidRPr="002124C4" w:rsidTr="0023256A">
        <w:trPr>
          <w:trHeight w:val="340"/>
        </w:trPr>
        <w:tc>
          <w:tcPr>
            <w:tcW w:w="4030"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val="en-US" w:eastAsia="hr-HR"/>
              </w:rPr>
            </w:pPr>
            <w:r w:rsidRPr="002124C4">
              <w:rPr>
                <w:rFonts w:ascii="Times New Roman" w:eastAsia="Times New Roman" w:hAnsi="Times New Roman" w:cs="Times New Roman"/>
                <w:b/>
                <w:bCs/>
                <w:sz w:val="18"/>
                <w:szCs w:val="18"/>
                <w:lang w:val="en-US" w:eastAsia="hr-HR"/>
              </w:rPr>
              <w:t>UKUPNO</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1.461.039</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1.528.600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1.493.455</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1.443.455</w:t>
            </w:r>
          </w:p>
        </w:tc>
      </w:tr>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bookmarkStart w:id="1" w:name="_Hlk119498530"/>
      <w:r w:rsidRPr="002124C4">
        <w:rPr>
          <w:rFonts w:ascii="Times New Roman" w:eastAsia="Times New Roman" w:hAnsi="Times New Roman" w:cs="Times New Roman"/>
          <w:b/>
          <w:bCs/>
          <w:sz w:val="24"/>
          <w:szCs w:val="24"/>
          <w:lang w:eastAsia="hr-HR"/>
        </w:rPr>
        <w:t>OPIS PROGRAMA:</w:t>
      </w:r>
    </w:p>
    <w:bookmarkEnd w:id="1"/>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Za izvođenje Programa </w:t>
      </w:r>
      <w:r w:rsidRPr="002124C4">
        <w:rPr>
          <w:rFonts w:ascii="Times New Roman" w:eastAsia="Times New Roman" w:hAnsi="Times New Roman" w:cs="Times New Roman"/>
          <w:i/>
          <w:iCs/>
          <w:sz w:val="24"/>
          <w:szCs w:val="24"/>
          <w:lang w:eastAsia="hr-HR"/>
        </w:rPr>
        <w:t>- Javna uprava i administracija</w:t>
      </w:r>
      <w:r w:rsidRPr="002124C4">
        <w:rPr>
          <w:rFonts w:ascii="Times New Roman" w:eastAsia="Times New Roman" w:hAnsi="Times New Roman" w:cs="Times New Roman"/>
          <w:sz w:val="24"/>
          <w:szCs w:val="24"/>
          <w:lang w:eastAsia="hr-HR"/>
        </w:rPr>
        <w:t xml:space="preserve"> planiraju se sredstva namijenjena  izvršavanju aktivnosti, tekućih i kapitalnih projekata u Upravnom odjelu za opću upravu.</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r w:rsidRPr="002124C4">
        <w:rPr>
          <w:rFonts w:ascii="Times New Roman" w:eastAsia="Times New Roman" w:hAnsi="Times New Roman" w:cs="Times New Roman"/>
          <w:b/>
          <w:bCs/>
          <w:sz w:val="24"/>
          <w:szCs w:val="24"/>
          <w:lang w:eastAsia="hr-HR"/>
        </w:rPr>
        <w:t>CILJ PROGRAMA:</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Cilj programa </w:t>
      </w:r>
      <w:r w:rsidRPr="002124C4">
        <w:rPr>
          <w:rFonts w:ascii="Times New Roman" w:eastAsia="Times New Roman" w:hAnsi="Times New Roman" w:cs="Times New Roman"/>
          <w:i/>
          <w:iCs/>
          <w:sz w:val="24"/>
          <w:szCs w:val="24"/>
          <w:lang w:eastAsia="hr-HR"/>
        </w:rPr>
        <w:t>Javna uprava i administracija</w:t>
      </w:r>
      <w:r w:rsidRPr="002124C4">
        <w:rPr>
          <w:rFonts w:ascii="Times New Roman" w:eastAsia="Times New Roman" w:hAnsi="Times New Roman" w:cs="Times New Roman"/>
          <w:sz w:val="24"/>
          <w:szCs w:val="24"/>
          <w:lang w:eastAsia="hr-HR"/>
        </w:rPr>
        <w:t xml:space="preserve"> je omogućiti funkcioniranje upravnog odjela radi obavljanja poslova za Gradonačelnika i Gradsko vijeće, zatim poslova protokola, odnosa s javnošću, suradnje sa zbratimljenim i drugim gradovima i općinama, poslove koordiniranja značajnijih manifestacija u Gradu, objave službenog glasila Grada, te obavljanja općih i kadrovskih poslova te poslova lokalne i mjesne samouprave i poslove za vijeća nacionalnih manjina i drugo.</w:t>
      </w:r>
    </w:p>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bookmarkStart w:id="2" w:name="_Hlk119695238"/>
      <w:r w:rsidRPr="002124C4">
        <w:rPr>
          <w:rFonts w:ascii="Times New Roman" w:eastAsia="Times New Roman" w:hAnsi="Times New Roman" w:cs="Times New Roman"/>
          <w:b/>
          <w:bCs/>
          <w:sz w:val="24"/>
          <w:szCs w:val="24"/>
          <w:lang w:eastAsia="hr-HR"/>
        </w:rPr>
        <w:t>OBRAZLOŽENJE AKTIVNOSTI/PROJEKATA:</w:t>
      </w:r>
    </w:p>
    <w:bookmarkEnd w:id="2"/>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Kroz aktivnost </w:t>
      </w:r>
      <w:r w:rsidRPr="002124C4">
        <w:rPr>
          <w:rFonts w:ascii="Times New Roman" w:eastAsia="Times New Roman" w:hAnsi="Times New Roman" w:cs="Times New Roman"/>
          <w:i/>
          <w:iCs/>
          <w:sz w:val="24"/>
          <w:szCs w:val="24"/>
          <w:lang w:eastAsia="hr-HR"/>
        </w:rPr>
        <w:t xml:space="preserve">Administrativno, tehničko i stručno osoblje </w:t>
      </w:r>
      <w:r w:rsidRPr="002124C4">
        <w:rPr>
          <w:rFonts w:ascii="Times New Roman" w:eastAsia="Times New Roman" w:hAnsi="Times New Roman" w:cs="Times New Roman"/>
          <w:sz w:val="24"/>
          <w:szCs w:val="24"/>
          <w:lang w:eastAsia="hr-HR"/>
        </w:rPr>
        <w:t xml:space="preserve">planirana su sredstva namijenjena isplati plaća i materijalnih prava za djelatnike Upravnog odjela,  te za rashode  za  materijal i usluge. </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24"/>
        <w:gridCol w:w="1929"/>
        <w:gridCol w:w="913"/>
        <w:gridCol w:w="1068"/>
        <w:gridCol w:w="1128"/>
        <w:gridCol w:w="1128"/>
        <w:gridCol w:w="1150"/>
      </w:tblGrid>
      <w:tr w:rsidR="002124C4" w:rsidRPr="002124C4" w:rsidTr="0023256A">
        <w:trPr>
          <w:trHeight w:val="417"/>
        </w:trPr>
        <w:tc>
          <w:tcPr>
            <w:tcW w:w="1976"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bookmarkStart w:id="3" w:name="_Hlk119678635"/>
            <w:r w:rsidRPr="002124C4">
              <w:rPr>
                <w:rFonts w:ascii="Times New Roman" w:eastAsia="Calibri" w:hAnsi="Times New Roman" w:cs="Times New Roman"/>
                <w:b/>
                <w:bCs/>
                <w:sz w:val="20"/>
                <w:szCs w:val="20"/>
              </w:rPr>
              <w:t>Pokazatelj rezultata</w:t>
            </w:r>
          </w:p>
        </w:tc>
        <w:tc>
          <w:tcPr>
            <w:tcW w:w="1980"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857"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01"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4"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4"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8" w:type="dxa"/>
            <w:tcBorders>
              <w:top w:val="single" w:sz="8" w:space="0" w:color="000080"/>
              <w:left w:val="single" w:sz="8" w:space="0" w:color="000080"/>
              <w:bottom w:val="single" w:sz="4"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76"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Izvršavanje poslova iz djelokruga rada, redovito podmirivanje obveza prema zaposlenicima</w:t>
            </w:r>
          </w:p>
        </w:tc>
        <w:tc>
          <w:tcPr>
            <w:tcW w:w="1980"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2124C4" w:rsidRPr="002124C4" w:rsidRDefault="002124C4" w:rsidP="002124C4">
            <w:pPr>
              <w:autoSpaceDE w:val="0"/>
              <w:autoSpaceDN w:val="0"/>
              <w:adjustRightInd w:val="0"/>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Pravovremeno podmirivanje tekućih troškova poslovanja;</w:t>
            </w:r>
          </w:p>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Redovita isplata plaća i drugih naknada</w:t>
            </w:r>
          </w:p>
        </w:tc>
        <w:tc>
          <w:tcPr>
            <w:tcW w:w="857"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w:t>
            </w:r>
          </w:p>
        </w:tc>
        <w:tc>
          <w:tcPr>
            <w:tcW w:w="1001"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100</w:t>
            </w:r>
          </w:p>
        </w:tc>
        <w:tc>
          <w:tcPr>
            <w:tcW w:w="1158"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100</w:t>
            </w:r>
          </w:p>
        </w:tc>
      </w:tr>
      <w:bookmarkEnd w:id="3"/>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Aktivnost </w:t>
      </w:r>
      <w:r w:rsidRPr="002124C4">
        <w:rPr>
          <w:rFonts w:ascii="Times New Roman" w:eastAsia="Times New Roman" w:hAnsi="Times New Roman" w:cs="Times New Roman"/>
          <w:i/>
          <w:iCs/>
          <w:sz w:val="24"/>
          <w:szCs w:val="24"/>
          <w:lang w:eastAsia="hr-HR"/>
        </w:rPr>
        <w:t xml:space="preserve">Osnovna djelatnost vezana za protokol </w:t>
      </w:r>
      <w:r w:rsidRPr="002124C4">
        <w:rPr>
          <w:rFonts w:ascii="Times New Roman" w:eastAsia="Times New Roman" w:hAnsi="Times New Roman" w:cs="Times New Roman"/>
          <w:sz w:val="24"/>
          <w:szCs w:val="24"/>
          <w:lang w:eastAsia="hr-HR"/>
        </w:rPr>
        <w:t>obuhvaća aktivnosti Upravnog odjela na promociji Grada i njegovih razvojnih mogućnosti. Protokolarne aktivnosti Gradskog vijeća i Gradonačelnika odvijaju se prema unaprijed poznatim događajima i prema drugim događajima koji su od interesa za Grad, a koji nisu unaprijed poznati. Također se kroz ovaj program aktivno surađuje s medijima s ciljem informiranja građana o aktivnostima i projektima koji se financiraju iz Proračuna te omogućava kontinuirano praćenje rada Gradskog vijeća i Gradonačelnika.</w:t>
      </w:r>
    </w:p>
    <w:p w:rsidR="000D18FE" w:rsidRDefault="000D18FE" w:rsidP="002124C4">
      <w:pPr>
        <w:autoSpaceDE w:val="0"/>
        <w:autoSpaceDN w:val="0"/>
        <w:adjustRightInd w:val="0"/>
        <w:jc w:val="both"/>
        <w:rPr>
          <w:rFonts w:ascii="Times New Roman" w:eastAsia="Times New Roman" w:hAnsi="Times New Roman" w:cs="Times New Roman"/>
          <w:sz w:val="24"/>
          <w:szCs w:val="24"/>
          <w:lang w:eastAsia="hr-HR"/>
        </w:rPr>
      </w:pPr>
    </w:p>
    <w:p w:rsidR="000D18FE" w:rsidRDefault="000D18FE" w:rsidP="002124C4">
      <w:pPr>
        <w:autoSpaceDE w:val="0"/>
        <w:autoSpaceDN w:val="0"/>
        <w:adjustRightInd w:val="0"/>
        <w:jc w:val="both"/>
        <w:rPr>
          <w:rFonts w:ascii="Times New Roman" w:eastAsia="Times New Roman" w:hAnsi="Times New Roman" w:cs="Times New Roman"/>
          <w:sz w:val="24"/>
          <w:szCs w:val="24"/>
          <w:lang w:eastAsia="hr-HR"/>
        </w:rPr>
      </w:pPr>
    </w:p>
    <w:p w:rsidR="000D18FE" w:rsidRDefault="000D18FE" w:rsidP="002124C4">
      <w:pPr>
        <w:autoSpaceDE w:val="0"/>
        <w:autoSpaceDN w:val="0"/>
        <w:adjustRightInd w:val="0"/>
        <w:jc w:val="both"/>
        <w:rPr>
          <w:rFonts w:ascii="Times New Roman" w:eastAsia="Times New Roman" w:hAnsi="Times New Roman" w:cs="Times New Roman"/>
          <w:sz w:val="24"/>
          <w:szCs w:val="24"/>
          <w:lang w:eastAsia="hr-HR"/>
        </w:rPr>
      </w:pPr>
    </w:p>
    <w:p w:rsidR="000D18FE" w:rsidRDefault="000D18FE" w:rsidP="002124C4">
      <w:pPr>
        <w:autoSpaceDE w:val="0"/>
        <w:autoSpaceDN w:val="0"/>
        <w:adjustRightInd w:val="0"/>
        <w:jc w:val="both"/>
        <w:rPr>
          <w:rFonts w:ascii="Times New Roman" w:eastAsia="Times New Roman" w:hAnsi="Times New Roman" w:cs="Times New Roman"/>
          <w:sz w:val="24"/>
          <w:szCs w:val="24"/>
          <w:lang w:eastAsia="hr-HR"/>
        </w:rPr>
      </w:pPr>
    </w:p>
    <w:p w:rsidR="000D18FE" w:rsidRPr="002124C4" w:rsidRDefault="000D18FE" w:rsidP="002124C4">
      <w:pPr>
        <w:autoSpaceDE w:val="0"/>
        <w:autoSpaceDN w:val="0"/>
        <w:adjustRightInd w:val="0"/>
        <w:jc w:val="both"/>
        <w:rPr>
          <w:rFonts w:ascii="Times New Roman" w:eastAsia="Times New Roman" w:hAnsi="Times New Roman" w:cs="Times New Roman"/>
          <w:sz w:val="24"/>
          <w:szCs w:val="24"/>
          <w:lang w:eastAsia="hr-HR"/>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lastRenderedPageBreak/>
              <w:t>Pokazatelj rezultata</w:t>
            </w:r>
          </w:p>
        </w:tc>
        <w:tc>
          <w:tcPr>
            <w:tcW w:w="1929"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4"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0D18FE">
        <w:trPr>
          <w:trHeight w:val="2321"/>
        </w:trPr>
        <w:tc>
          <w:tcPr>
            <w:tcW w:w="1918"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Izvršavanje aktivnosti osnovne djelatnosti vezana uz protokol</w:t>
            </w:r>
          </w:p>
        </w:tc>
        <w:tc>
          <w:tcPr>
            <w:tcW w:w="1929"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Redovite medijske objave informacija o aktivnostima i radu Gradskog vijeća i Gradonačelnika te o   aktivnostima i projektima koji se financiraju iz Proračuna.</w:t>
            </w:r>
          </w:p>
        </w:tc>
        <w:tc>
          <w:tcPr>
            <w:tcW w:w="913"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Aktivnost </w:t>
      </w:r>
      <w:r w:rsidRPr="002124C4">
        <w:rPr>
          <w:rFonts w:ascii="Times New Roman" w:eastAsia="Times New Roman" w:hAnsi="Times New Roman" w:cs="Times New Roman"/>
          <w:i/>
          <w:iCs/>
          <w:sz w:val="24"/>
          <w:szCs w:val="24"/>
          <w:lang w:eastAsia="hr-HR"/>
        </w:rPr>
        <w:t xml:space="preserve">Prijemi i uzvratni susreti </w:t>
      </w:r>
      <w:r w:rsidRPr="002124C4">
        <w:rPr>
          <w:rFonts w:ascii="Times New Roman" w:eastAsia="Times New Roman" w:hAnsi="Times New Roman" w:cs="Times New Roman"/>
          <w:sz w:val="24"/>
          <w:szCs w:val="24"/>
          <w:lang w:eastAsia="hr-HR"/>
        </w:rPr>
        <w:t>provodi se s ciljem jačanja gospodarskih i kulturnih veza te promicanja razvojnih mogućnosti u zemlji i inozemstvu.</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bookmarkStart w:id="4" w:name="_Hlk119678895"/>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Times New Roman" w:hAnsi="Times New Roman" w:cs="Times New Roman"/>
                <w:sz w:val="20"/>
                <w:szCs w:val="20"/>
                <w:lang w:eastAsia="hr-HR"/>
              </w:rPr>
              <w:t>Izvršavanje aktivnosti prijemnih i uzvratnih susreta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Times New Roman" w:hAnsi="Times New Roman" w:cs="Times New Roman"/>
                <w:sz w:val="20"/>
                <w:szCs w:val="20"/>
                <w:lang w:eastAsia="hr-HR"/>
              </w:rPr>
              <w:t>Održavanje prijemnih i uzvratnih susreta između raznih subjekata u Hrvatskoj i inozemstvu</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Times New Roman" w:hAnsi="Times New Roman" w:cs="Times New Roman"/>
                <w:sz w:val="20"/>
                <w:szCs w:val="20"/>
                <w:lang w:eastAsia="hr-HR"/>
              </w:rPr>
              <w:t>100</w:t>
            </w:r>
          </w:p>
        </w:tc>
      </w:tr>
      <w:bookmarkEnd w:id="4"/>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Aktivnost </w:t>
      </w:r>
      <w:r w:rsidRPr="002124C4">
        <w:rPr>
          <w:rFonts w:ascii="Times New Roman" w:eastAsia="Times New Roman" w:hAnsi="Times New Roman" w:cs="Times New Roman"/>
          <w:i/>
          <w:iCs/>
          <w:sz w:val="24"/>
          <w:szCs w:val="24"/>
          <w:lang w:eastAsia="hr-HR"/>
        </w:rPr>
        <w:t xml:space="preserve">Tekuća zaliha proračuna </w:t>
      </w:r>
      <w:r w:rsidRPr="002124C4">
        <w:rPr>
          <w:rFonts w:ascii="Times New Roman" w:eastAsia="Times New Roman" w:hAnsi="Times New Roman" w:cs="Times New Roman"/>
          <w:sz w:val="24"/>
          <w:szCs w:val="24"/>
          <w:lang w:eastAsia="hr-HR"/>
        </w:rPr>
        <w:t>utvrđena je Zakonom o proračunu, a može se koristiti isključivo za financiranje rashoda nastalih pri otklanjanju posljedica elementarnih nepogoda, epidemija, ekoloških i ostalih nepredvidivih nesreća odnosno izvanrednih događaja tijekom godine. O korištenju proračunske pričuve odlučuje Gradonačelnik na način da pojedinačnim rješenjem može raspolagati do 0,50 posto planiranih općih prihoda proračuna tekuće godine bez primitaka.</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bookmarkStart w:id="5" w:name="_Hlk119678960"/>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Izvršavanje aktivnosti raspolaganja sredstvima tekuće zalihe proračuna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Izdavanje rješenja o korištenju sredstava proračunske zalihe</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bookmarkEnd w:id="5"/>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Aktivnost </w:t>
      </w:r>
      <w:r w:rsidRPr="002124C4">
        <w:rPr>
          <w:rFonts w:ascii="Times New Roman" w:eastAsia="Times New Roman" w:hAnsi="Times New Roman" w:cs="Times New Roman"/>
          <w:i/>
          <w:iCs/>
          <w:sz w:val="24"/>
          <w:szCs w:val="24"/>
          <w:lang w:eastAsia="hr-HR"/>
        </w:rPr>
        <w:t>Suradnja s gradovima i općinama u RH i međunarodna suradnja</w:t>
      </w:r>
      <w:r w:rsidRPr="002124C4">
        <w:rPr>
          <w:rFonts w:ascii="Times New Roman" w:eastAsia="Times New Roman" w:hAnsi="Times New Roman" w:cs="Times New Roman"/>
          <w:sz w:val="24"/>
          <w:szCs w:val="24"/>
          <w:lang w:eastAsia="hr-HR"/>
        </w:rPr>
        <w:t xml:space="preserve"> obuhvaća aktivnosti usmjerene ka ostvarenju suradnje s domaćim i inozemnim gradovima i općinama, a s ciljem ciljem jačanja gospodarskih i kulturnih veza te promicanja razvojnih mogućnosti u zemlji i inozemstvu.</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bookmarkStart w:id="6" w:name="_Hlk119679068"/>
            <w:r w:rsidRPr="002124C4">
              <w:rPr>
                <w:rFonts w:ascii="Times New Roman" w:eastAsia="Calibri" w:hAnsi="Times New Roman" w:cs="Times New Roman"/>
                <w:b/>
                <w:bCs/>
                <w:sz w:val="20"/>
                <w:szCs w:val="20"/>
              </w:rPr>
              <w:lastRenderedPageBreak/>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Izvršavanje aktivnosti suradnje s gradovima i općinama u RH i međunarodnom suradnjom</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Održavanje prijemnih i uzvratnih susreta između jedinica lokalne samouprave u Hrvatskoj i inozemstvu</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bookmarkEnd w:id="6"/>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Aktivnost </w:t>
      </w:r>
      <w:r w:rsidRPr="002124C4">
        <w:rPr>
          <w:rFonts w:ascii="Times New Roman" w:eastAsia="Times New Roman" w:hAnsi="Times New Roman" w:cs="Times New Roman"/>
          <w:i/>
          <w:iCs/>
          <w:sz w:val="24"/>
          <w:szCs w:val="24"/>
          <w:lang w:eastAsia="hr-HR"/>
        </w:rPr>
        <w:t xml:space="preserve">Održavanje zgrada i opreme za redovno korištenje </w:t>
      </w:r>
      <w:r w:rsidRPr="002124C4">
        <w:rPr>
          <w:rFonts w:ascii="Times New Roman" w:eastAsia="Times New Roman" w:hAnsi="Times New Roman" w:cs="Times New Roman"/>
          <w:sz w:val="24"/>
          <w:szCs w:val="24"/>
          <w:lang w:eastAsia="hr-HR"/>
        </w:rPr>
        <w:t xml:space="preserve">obuhvaća  sve planirane aktivnosti vezane uz održavanje zgrade i opreme u zgradama i za nabavku opreme za gradsku upravu. Planirani kapitalni projekti u ovom programu predviđaju sredstva potrebna za nabavu opreme za gradsku upravu, te sanaciju i adaptaciju zgrade gradske uprave s ciljem dobrog upravljanja imovinom. Nabava opreme za gradsku upravu obuhvaća troškove za nabavku nužne uredske, informatičke i komunikacijske opreme, te njeno osnovno održavanje. </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bookmarkStart w:id="7" w:name="_Hlk119686091"/>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Izvršavanje aktivnosti </w:t>
            </w:r>
            <w:r w:rsidRPr="002124C4">
              <w:rPr>
                <w:rFonts w:ascii="Calibri" w:eastAsia="Times New Roman" w:hAnsi="Calibri" w:cs="Times New Roman"/>
                <w:lang w:eastAsia="hr-HR"/>
              </w:rPr>
              <w:t xml:space="preserve"> o</w:t>
            </w:r>
            <w:r w:rsidRPr="002124C4">
              <w:rPr>
                <w:rFonts w:ascii="Times New Roman" w:eastAsia="Times New Roman" w:hAnsi="Times New Roman" w:cs="Times New Roman"/>
                <w:sz w:val="20"/>
                <w:szCs w:val="20"/>
                <w:lang w:eastAsia="hr-HR"/>
              </w:rPr>
              <w:t>državanja zgrada i opreme za redovno korištenje</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Redovito održavanje </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0"/>
                <w:szCs w:val="20"/>
                <w:lang w:eastAsia="hr-HR"/>
              </w:rPr>
              <w:t xml:space="preserve">zgrada i opreme u zgradama i redovita nabavka opreme za potrebe redovnog rada gradske uprave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bookmarkEnd w:id="7"/>
    </w:tbl>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val="en-US" w:eastAsia="hr-HR"/>
        </w:rPr>
      </w:pPr>
      <w:r w:rsidRPr="002124C4">
        <w:rPr>
          <w:rFonts w:ascii="Times New Roman" w:eastAsia="Times New Roman" w:hAnsi="Times New Roman" w:cs="Times New Roman"/>
          <w:sz w:val="24"/>
          <w:szCs w:val="24"/>
          <w:lang w:eastAsia="hr-HR"/>
        </w:rPr>
        <w:t xml:space="preserve">Kroz aktivnost </w:t>
      </w:r>
      <w:r w:rsidRPr="002124C4">
        <w:rPr>
          <w:rFonts w:ascii="Times New Roman" w:eastAsia="Times New Roman" w:hAnsi="Times New Roman" w:cs="Times New Roman"/>
          <w:i/>
          <w:iCs/>
          <w:sz w:val="24"/>
          <w:szCs w:val="24"/>
          <w:lang w:eastAsia="hr-HR"/>
        </w:rPr>
        <w:t xml:space="preserve">Održavanje prostorija mjesnih odbora </w:t>
      </w:r>
      <w:r w:rsidRPr="002124C4">
        <w:rPr>
          <w:rFonts w:ascii="Times New Roman" w:eastAsia="Times New Roman" w:hAnsi="Times New Roman" w:cs="Times New Roman"/>
          <w:sz w:val="24"/>
          <w:szCs w:val="24"/>
          <w:lang w:eastAsia="hr-HR"/>
        </w:rPr>
        <w:t>osiguravaju se prostorni i tehnički uvjeti za rad mjesnih odbora na području Grada Poreča-Parenzo.</w:t>
      </w:r>
      <w:r w:rsidRPr="002124C4">
        <w:rPr>
          <w:rFonts w:ascii="Times New Roman" w:eastAsia="Times New Roman" w:hAnsi="Times New Roman" w:cs="Times New Roman"/>
          <w:sz w:val="24"/>
          <w:szCs w:val="24"/>
          <w:lang w:val="en-US" w:eastAsia="hr-HR"/>
        </w:rPr>
        <w:t xml:space="preserve"> </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bookmarkStart w:id="8" w:name="_Hlk119679655"/>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Izvršavanje aktivnosti </w:t>
            </w:r>
            <w:r w:rsidRPr="002124C4">
              <w:rPr>
                <w:rFonts w:ascii="Calibri" w:eastAsia="Times New Roman" w:hAnsi="Calibri" w:cs="Times New Roman"/>
                <w:lang w:eastAsia="hr-HR"/>
              </w:rPr>
              <w:t xml:space="preserve"> o</w:t>
            </w:r>
            <w:r w:rsidRPr="002124C4">
              <w:rPr>
                <w:rFonts w:ascii="Times New Roman" w:eastAsia="Times New Roman" w:hAnsi="Times New Roman" w:cs="Times New Roman"/>
                <w:sz w:val="20"/>
                <w:szCs w:val="20"/>
                <w:lang w:eastAsia="hr-HR"/>
              </w:rPr>
              <w:t>državanja prostorija mjesnih odbora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Redovito održavanje prostorija i opreme u prostorijama i redovita nabavka opreme za potrebe redovnog rada tijela mjesnih odbora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bookmarkEnd w:id="8"/>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Kapitalni projekt </w:t>
      </w:r>
      <w:r w:rsidRPr="002124C4">
        <w:rPr>
          <w:rFonts w:ascii="Times New Roman" w:eastAsia="Times New Roman" w:hAnsi="Times New Roman" w:cs="Times New Roman"/>
          <w:i/>
          <w:iCs/>
          <w:sz w:val="24"/>
          <w:szCs w:val="24"/>
          <w:lang w:eastAsia="hr-HR"/>
        </w:rPr>
        <w:t xml:space="preserve">Nabava opreme za gradsku upravu </w:t>
      </w:r>
      <w:r w:rsidRPr="002124C4">
        <w:rPr>
          <w:rFonts w:ascii="Times New Roman" w:eastAsia="Times New Roman" w:hAnsi="Times New Roman" w:cs="Times New Roman"/>
          <w:sz w:val="24"/>
          <w:szCs w:val="24"/>
          <w:lang w:eastAsia="hr-HR"/>
        </w:rPr>
        <w:t xml:space="preserve">obuhvaća aktivnosti usmjerene nabavi raznih oblika opreme nužne za nesmetani rad upravnih tijela Grada Poreča-Parenzo, što uključuje nabavku nematerijalne imovine (licence za korištenje informatičkih programa i </w:t>
      </w:r>
      <w:r w:rsidRPr="002124C4">
        <w:rPr>
          <w:rFonts w:ascii="Times New Roman" w:eastAsia="Times New Roman" w:hAnsi="Times New Roman" w:cs="Times New Roman"/>
          <w:sz w:val="24"/>
          <w:szCs w:val="24"/>
          <w:lang w:eastAsia="hr-HR"/>
        </w:rPr>
        <w:lastRenderedPageBreak/>
        <w:t xml:space="preserve">aplikacija) te materijalne imovine (uredskog namještaja, informatičke opreme i uređaja, prometnih vozila itd.). </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bookmarkStart w:id="9" w:name="_Hlk119679924"/>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Izvršavanje aktivnosti nabave opreme za gradsku upravu  </w:t>
            </w:r>
            <w:r w:rsidRPr="002124C4">
              <w:rPr>
                <w:rFonts w:ascii="Calibri" w:eastAsia="Times New Roman" w:hAnsi="Calibri" w:cs="Times New Roman"/>
                <w:lang w:eastAsia="hr-HR"/>
              </w:rPr>
              <w:t xml:space="preserve"> </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Redovito nabavljanje nematerijalnih i materijalnih oblika imovine u vidu opreme nužne za nesmetani rad upravnih tijela Grada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bookmarkEnd w:id="9"/>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Kapitalnim projektom </w:t>
      </w:r>
      <w:r w:rsidRPr="002124C4">
        <w:rPr>
          <w:rFonts w:ascii="Times New Roman" w:eastAsia="Times New Roman" w:hAnsi="Times New Roman" w:cs="Times New Roman"/>
          <w:i/>
          <w:iCs/>
          <w:sz w:val="24"/>
          <w:szCs w:val="24"/>
          <w:lang w:eastAsia="hr-HR"/>
        </w:rPr>
        <w:t xml:space="preserve">Adaptacija i sanacija zgrade i opreme </w:t>
      </w:r>
      <w:r w:rsidRPr="002124C4">
        <w:rPr>
          <w:rFonts w:ascii="Times New Roman" w:eastAsia="Times New Roman" w:hAnsi="Times New Roman" w:cs="Times New Roman"/>
          <w:sz w:val="24"/>
          <w:szCs w:val="24"/>
          <w:lang w:eastAsia="hr-HR"/>
        </w:rPr>
        <w:t>planirano je provesti obnovu i preuređenje prostora velike vijećnice smještene u zgradi gradske uprave.</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Izvršavanje aktivnosti adaptacije i sanacije zgrada i opreme </w:t>
            </w:r>
            <w:r w:rsidRPr="002124C4">
              <w:rPr>
                <w:rFonts w:ascii="Calibri" w:eastAsia="Times New Roman" w:hAnsi="Calibri" w:cs="Times New Roman"/>
                <w:lang w:eastAsia="hr-HR"/>
              </w:rPr>
              <w:t xml:space="preserve"> </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Provedba kapitalnog projekta obnove i preuređenja prostora velike gradske vijećnice</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Kapitalni projekt </w:t>
      </w:r>
      <w:r w:rsidRPr="002124C4">
        <w:rPr>
          <w:rFonts w:ascii="Times New Roman" w:eastAsia="Times New Roman" w:hAnsi="Times New Roman" w:cs="Times New Roman"/>
          <w:i/>
          <w:iCs/>
          <w:sz w:val="24"/>
          <w:szCs w:val="24"/>
          <w:lang w:eastAsia="hr-HR"/>
        </w:rPr>
        <w:t xml:space="preserve">E-uprava </w:t>
      </w:r>
      <w:r w:rsidRPr="002124C4">
        <w:rPr>
          <w:rFonts w:ascii="Times New Roman" w:eastAsia="Times New Roman" w:hAnsi="Times New Roman" w:cs="Times New Roman"/>
          <w:sz w:val="24"/>
          <w:szCs w:val="24"/>
          <w:lang w:eastAsia="hr-HR"/>
        </w:rPr>
        <w:t>obuhvaća sredstva planirana za nastavak započetih aktivnosti usmjerenih ka digitalizaciji gradske uprave odnosno širenje broja digitalnih usluga ponuđenih građanstvu i poslovnih subjektima, a uključuje nabavku nematerijalne imovine (licence za korištenje informatičkih programa i aplikacija).</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Izvršavanje aktivnosti na projektu</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0"/>
                <w:szCs w:val="20"/>
                <w:lang w:eastAsia="hr-HR"/>
              </w:rPr>
              <w:t>E-uprava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Broja digitalnih usluga ponuđenih građanstvu i poslovnih subjektima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  broj</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2</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4</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5</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6</w:t>
            </w:r>
          </w:p>
        </w:tc>
      </w:tr>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r w:rsidRPr="002124C4">
        <w:rPr>
          <w:rFonts w:ascii="Times New Roman" w:eastAsia="Times New Roman" w:hAnsi="Times New Roman" w:cs="Times New Roman"/>
          <w:sz w:val="24"/>
          <w:szCs w:val="24"/>
          <w:lang w:eastAsia="hr-HR"/>
        </w:rPr>
        <w:t xml:space="preserve">Tekući projekt </w:t>
      </w:r>
      <w:r w:rsidRPr="002124C4">
        <w:rPr>
          <w:rFonts w:ascii="Times New Roman" w:eastAsia="Times New Roman" w:hAnsi="Times New Roman" w:cs="Times New Roman"/>
          <w:i/>
          <w:iCs/>
          <w:sz w:val="24"/>
          <w:szCs w:val="24"/>
          <w:lang w:eastAsia="hr-HR"/>
        </w:rPr>
        <w:t xml:space="preserve">Promotivni materijal o Poreču </w:t>
      </w:r>
      <w:r w:rsidRPr="002124C4">
        <w:rPr>
          <w:rFonts w:ascii="Times New Roman" w:eastAsia="Times New Roman" w:hAnsi="Times New Roman" w:cs="Times New Roman"/>
          <w:sz w:val="24"/>
          <w:szCs w:val="24"/>
          <w:lang w:eastAsia="hr-HR"/>
        </w:rPr>
        <w:t>sadrži sredstva planirana za izradu promotivnih materijala o Poreču za potrebe promocije Poreča u raznim prigodama</w:t>
      </w:r>
      <w:r w:rsidRPr="002124C4">
        <w:rPr>
          <w:rFonts w:ascii="Times New Roman" w:eastAsia="Times New Roman" w:hAnsi="Times New Roman" w:cs="Times New Roman"/>
          <w:color w:val="2E74B5"/>
          <w:sz w:val="24"/>
          <w:szCs w:val="24"/>
          <w:lang w:eastAsia="hr-HR"/>
        </w:rPr>
        <w:t>.</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lastRenderedPageBreak/>
              <w:t xml:space="preserve">Izvršavanje aktivnosti na projektu </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0"/>
                <w:szCs w:val="20"/>
                <w:lang w:eastAsia="hr-HR"/>
              </w:rPr>
              <w:t>Promotivni materijal o Poreču</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Izrada</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0"/>
                <w:szCs w:val="20"/>
                <w:lang w:eastAsia="hr-HR"/>
              </w:rPr>
              <w:t xml:space="preserve">promotivnih materijala o Poreču </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0"/>
                <w:szCs w:val="20"/>
                <w:lang w:eastAsia="hr-HR"/>
              </w:rPr>
              <w:t>za potrebe promocije Poreča u raznim prigodama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r w:rsidRPr="002124C4">
        <w:rPr>
          <w:rFonts w:ascii="Times New Roman" w:eastAsia="Times New Roman" w:hAnsi="Times New Roman" w:cs="Times New Roman"/>
          <w:b/>
          <w:bCs/>
          <w:sz w:val="24"/>
          <w:szCs w:val="24"/>
          <w:lang w:eastAsia="hr-HR"/>
        </w:rPr>
        <w:t>PROGRAM: DONOŠENJE AKATA I MJERA IZ DJELOKRUGA PREDSTAVNIČKIH I IZVRŠNIH TIJELA</w:t>
      </w: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ZAKONSKA OSNOVA ZA UVOĐENJE PROGRAMA:</w:t>
      </w:r>
    </w:p>
    <w:p w:rsidR="002124C4" w:rsidRPr="002124C4" w:rsidRDefault="002124C4" w:rsidP="002124C4">
      <w:pPr>
        <w:jc w:val="both"/>
        <w:rPr>
          <w:rFonts w:ascii="Times New Roman" w:eastAsia="Times New Roman" w:hAnsi="Times New Roman" w:cs="Times New Roman"/>
          <w:b/>
          <w:color w:val="4F81BD"/>
          <w:sz w:val="24"/>
          <w:szCs w:val="24"/>
          <w:lang w:eastAsia="hr-HR"/>
        </w:rPr>
      </w:pPr>
    </w:p>
    <w:p w:rsidR="002124C4" w:rsidRPr="002124C4" w:rsidRDefault="002124C4" w:rsidP="002124C4">
      <w:pPr>
        <w:numPr>
          <w:ilvl w:val="0"/>
          <w:numId w:val="3"/>
        </w:numPr>
        <w:contextualSpacing/>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lokalnoj i područnoj (regionalnoj) samoupravi („Narodne novine“ broj 33/01, 60/01, 129/05, 109/07, 125/08, 36/09, 150/11, 144/12, 19/13, 137/15, 123/17, 98/19 i 144/20)</w:t>
      </w:r>
    </w:p>
    <w:p w:rsidR="002124C4" w:rsidRPr="002124C4" w:rsidRDefault="002124C4" w:rsidP="002124C4">
      <w:pPr>
        <w:numPr>
          <w:ilvl w:val="0"/>
          <w:numId w:val="3"/>
        </w:numPr>
        <w:contextualSpacing/>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općem upravnom postupku („Narodne novine“ broj 47/09 i 110/21)</w:t>
      </w:r>
    </w:p>
    <w:p w:rsidR="002124C4" w:rsidRPr="002124C4" w:rsidRDefault="002124C4" w:rsidP="002124C4">
      <w:pPr>
        <w:numPr>
          <w:ilvl w:val="0"/>
          <w:numId w:val="3"/>
        </w:numPr>
        <w:jc w:val="both"/>
        <w:rPr>
          <w:rFonts w:ascii="Times New Roman" w:eastAsia="Times New Roman" w:hAnsi="Times New Roman" w:cs="Times New Roman"/>
          <w:sz w:val="24"/>
          <w:szCs w:val="24"/>
        </w:rPr>
      </w:pPr>
      <w:r w:rsidRPr="002124C4">
        <w:rPr>
          <w:rFonts w:ascii="Times New Roman" w:eastAsia="Times New Roman" w:hAnsi="Times New Roman" w:cs="Times New Roman"/>
          <w:sz w:val="24"/>
          <w:szCs w:val="24"/>
        </w:rPr>
        <w:t>Zakon o lokalnim izborima (</w:t>
      </w:r>
      <w:r w:rsidRPr="002124C4">
        <w:rPr>
          <w:rFonts w:ascii="Times New Roman" w:eastAsia="Times New Roman" w:hAnsi="Times New Roman" w:cs="Times New Roman"/>
          <w:sz w:val="24"/>
          <w:szCs w:val="24"/>
          <w:lang w:eastAsia="hr-HR"/>
        </w:rPr>
        <w:t>„Narodne novine“ broj</w:t>
      </w:r>
      <w:r w:rsidRPr="002124C4">
        <w:rPr>
          <w:rFonts w:ascii="Times New Roman" w:eastAsia="Times New Roman" w:hAnsi="Times New Roman" w:cs="Times New Roman"/>
          <w:sz w:val="24"/>
          <w:szCs w:val="24"/>
        </w:rPr>
        <w:t xml:space="preserve"> 144/12, 121/16, 98/19, 42/20, 144/20 i 37/21)</w:t>
      </w:r>
    </w:p>
    <w:p w:rsidR="002124C4" w:rsidRPr="002124C4" w:rsidRDefault="002124C4" w:rsidP="002124C4">
      <w:pPr>
        <w:numPr>
          <w:ilvl w:val="0"/>
          <w:numId w:val="3"/>
        </w:numPr>
        <w:jc w:val="both"/>
        <w:rPr>
          <w:rFonts w:ascii="Times New Roman" w:eastAsia="Times New Roman" w:hAnsi="Times New Roman" w:cs="Times New Roman"/>
          <w:sz w:val="24"/>
          <w:szCs w:val="24"/>
        </w:rPr>
      </w:pPr>
      <w:r w:rsidRPr="002124C4">
        <w:rPr>
          <w:rFonts w:ascii="Times New Roman" w:eastAsia="Times New Roman" w:hAnsi="Times New Roman" w:cs="Times New Roman"/>
          <w:sz w:val="24"/>
          <w:szCs w:val="24"/>
        </w:rPr>
        <w:t>Zakon o područjima županija, gradova i općina u Republici Hrvatskoj („Narodne novine“ broj 86/06, 125/06, 16/07, 95/08, 46/10, 145/10, 37/13, 44/13, 45/13 i 110/15)</w:t>
      </w:r>
    </w:p>
    <w:p w:rsidR="002124C4" w:rsidRPr="002124C4" w:rsidRDefault="002124C4" w:rsidP="002124C4">
      <w:pPr>
        <w:numPr>
          <w:ilvl w:val="0"/>
          <w:numId w:val="3"/>
        </w:numPr>
        <w:jc w:val="both"/>
        <w:rPr>
          <w:rFonts w:ascii="Times New Roman" w:eastAsia="Times New Roman" w:hAnsi="Times New Roman" w:cs="Times New Roman"/>
          <w:sz w:val="24"/>
          <w:szCs w:val="24"/>
        </w:rPr>
      </w:pPr>
      <w:r w:rsidRPr="002124C4">
        <w:rPr>
          <w:rFonts w:ascii="Times New Roman" w:eastAsia="Times New Roman" w:hAnsi="Times New Roman" w:cs="Times New Roman"/>
          <w:sz w:val="24"/>
          <w:szCs w:val="24"/>
        </w:rPr>
        <w:t>Uredba o uredskom poslovanju („Narodne novine“ broj 75/21)</w:t>
      </w:r>
    </w:p>
    <w:p w:rsidR="002124C4" w:rsidRPr="002124C4" w:rsidRDefault="002124C4" w:rsidP="002124C4">
      <w:pPr>
        <w:numPr>
          <w:ilvl w:val="0"/>
          <w:numId w:val="3"/>
        </w:numPr>
        <w:jc w:val="both"/>
        <w:rPr>
          <w:rFonts w:ascii="Times New Roman" w:eastAsia="Times New Roman" w:hAnsi="Times New Roman" w:cs="Times New Roman"/>
          <w:sz w:val="24"/>
          <w:szCs w:val="24"/>
        </w:rPr>
      </w:pPr>
      <w:r w:rsidRPr="002124C4">
        <w:rPr>
          <w:rFonts w:ascii="Times New Roman" w:eastAsia="Times New Roman" w:hAnsi="Times New Roman" w:cs="Times New Roman"/>
          <w:sz w:val="24"/>
          <w:szCs w:val="24"/>
        </w:rPr>
        <w:t>drugi propisi koji reguliraju problematiku iz nadležnosti Upravnog odjela.</w:t>
      </w:r>
    </w:p>
    <w:p w:rsidR="002124C4" w:rsidRPr="002124C4" w:rsidRDefault="002124C4" w:rsidP="002124C4">
      <w:pPr>
        <w:jc w:val="both"/>
        <w:rPr>
          <w:rFonts w:ascii="Times New Roman" w:eastAsia="Times New Roman" w:hAnsi="Times New Roman" w:cs="Times New Roman"/>
          <w:sz w:val="24"/>
          <w:szCs w:val="24"/>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 potrebe izvršenja aktivnosti sadržanih u programu planirano je:</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60"/>
        <w:gridCol w:w="1369"/>
        <w:gridCol w:w="1369"/>
        <w:gridCol w:w="1367"/>
        <w:gridCol w:w="1367"/>
      </w:tblGrid>
      <w:tr w:rsidR="002124C4" w:rsidRPr="002124C4" w:rsidTr="0023256A">
        <w:trPr>
          <w:trHeight w:val="530"/>
          <w:jc w:val="center"/>
        </w:trPr>
        <w:tc>
          <w:tcPr>
            <w:tcW w:w="2960"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Aktivnost/projekt</w:t>
            </w:r>
          </w:p>
        </w:tc>
        <w:tc>
          <w:tcPr>
            <w:tcW w:w="1369"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Proračun 2022.</w:t>
            </w:r>
          </w:p>
        </w:tc>
        <w:tc>
          <w:tcPr>
            <w:tcW w:w="1369"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Proračun</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2023.</w:t>
            </w:r>
          </w:p>
        </w:tc>
        <w:tc>
          <w:tcPr>
            <w:tcW w:w="1367"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Projekcija</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2024.</w:t>
            </w:r>
          </w:p>
        </w:tc>
        <w:tc>
          <w:tcPr>
            <w:tcW w:w="1367" w:type="dxa"/>
            <w:tcBorders>
              <w:top w:val="single" w:sz="4" w:space="0" w:color="auto"/>
              <w:left w:val="single" w:sz="4" w:space="0" w:color="auto"/>
              <w:bottom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Projekcija</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2025.</w:t>
            </w:r>
          </w:p>
          <w:p w:rsidR="002124C4" w:rsidRPr="002124C4" w:rsidRDefault="002124C4" w:rsidP="002124C4">
            <w:pPr>
              <w:autoSpaceDE w:val="0"/>
              <w:autoSpaceDN w:val="0"/>
              <w:adjustRightInd w:val="0"/>
              <w:rPr>
                <w:rFonts w:ascii="Times New Roman" w:eastAsia="Times New Roman" w:hAnsi="Times New Roman" w:cs="Times New Roman"/>
                <w:b/>
                <w:bCs/>
                <w:sz w:val="18"/>
                <w:szCs w:val="18"/>
                <w:lang w:eastAsia="hr-HR"/>
              </w:rPr>
            </w:pPr>
          </w:p>
        </w:tc>
      </w:tr>
      <w:tr w:rsidR="002124C4" w:rsidRPr="002124C4" w:rsidTr="0023256A">
        <w:trPr>
          <w:trHeight w:val="454"/>
          <w:jc w:val="center"/>
        </w:trPr>
        <w:tc>
          <w:tcPr>
            <w:tcW w:w="2960"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Predstavnička i izvršna tijela</w:t>
            </w:r>
          </w:p>
        </w:tc>
        <w:tc>
          <w:tcPr>
            <w:tcW w:w="1369"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33.181</w:t>
            </w:r>
          </w:p>
        </w:tc>
        <w:tc>
          <w:tcPr>
            <w:tcW w:w="1369"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33.200</w:t>
            </w:r>
          </w:p>
        </w:tc>
        <w:tc>
          <w:tcPr>
            <w:tcW w:w="1367"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33.200</w:t>
            </w:r>
          </w:p>
        </w:tc>
        <w:tc>
          <w:tcPr>
            <w:tcW w:w="1367"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33.200</w:t>
            </w:r>
          </w:p>
        </w:tc>
      </w:tr>
      <w:tr w:rsidR="002124C4" w:rsidRPr="002124C4" w:rsidTr="0023256A">
        <w:trPr>
          <w:trHeight w:val="454"/>
          <w:jc w:val="center"/>
        </w:trPr>
        <w:tc>
          <w:tcPr>
            <w:tcW w:w="2960"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Izbori za predstavnička i izvršna tijela</w:t>
            </w:r>
          </w:p>
        </w:tc>
        <w:tc>
          <w:tcPr>
            <w:tcW w:w="1369"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0</w:t>
            </w:r>
          </w:p>
        </w:tc>
        <w:tc>
          <w:tcPr>
            <w:tcW w:w="1369"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0</w:t>
            </w:r>
          </w:p>
        </w:tc>
        <w:tc>
          <w:tcPr>
            <w:tcW w:w="1367"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0</w:t>
            </w:r>
          </w:p>
        </w:tc>
        <w:tc>
          <w:tcPr>
            <w:tcW w:w="1367"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52.000</w:t>
            </w:r>
          </w:p>
        </w:tc>
      </w:tr>
      <w:tr w:rsidR="002124C4" w:rsidRPr="002124C4" w:rsidTr="0023256A">
        <w:trPr>
          <w:trHeight w:val="454"/>
          <w:jc w:val="center"/>
        </w:trPr>
        <w:tc>
          <w:tcPr>
            <w:tcW w:w="2960"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Izbori za ostala tijela</w:t>
            </w:r>
          </w:p>
        </w:tc>
        <w:tc>
          <w:tcPr>
            <w:tcW w:w="1369"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0</w:t>
            </w:r>
          </w:p>
        </w:tc>
        <w:tc>
          <w:tcPr>
            <w:tcW w:w="1369"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26.600</w:t>
            </w:r>
          </w:p>
        </w:tc>
        <w:tc>
          <w:tcPr>
            <w:tcW w:w="1367"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0</w:t>
            </w:r>
          </w:p>
        </w:tc>
        <w:tc>
          <w:tcPr>
            <w:tcW w:w="1367"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0</w:t>
            </w:r>
          </w:p>
        </w:tc>
      </w:tr>
      <w:tr w:rsidR="002124C4" w:rsidRPr="002124C4" w:rsidTr="0023256A">
        <w:trPr>
          <w:trHeight w:val="454"/>
          <w:jc w:val="center"/>
        </w:trPr>
        <w:tc>
          <w:tcPr>
            <w:tcW w:w="2960"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UKUPNO</w:t>
            </w:r>
          </w:p>
        </w:tc>
        <w:tc>
          <w:tcPr>
            <w:tcW w:w="1369"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33.181</w:t>
            </w:r>
          </w:p>
        </w:tc>
        <w:tc>
          <w:tcPr>
            <w:tcW w:w="1369"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59.800</w:t>
            </w:r>
          </w:p>
        </w:tc>
        <w:tc>
          <w:tcPr>
            <w:tcW w:w="1367"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33.200</w:t>
            </w:r>
          </w:p>
        </w:tc>
        <w:tc>
          <w:tcPr>
            <w:tcW w:w="1367"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85.200</w:t>
            </w:r>
          </w:p>
        </w:tc>
      </w:tr>
    </w:tbl>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OPIS PROGRAMA:</w:t>
      </w:r>
    </w:p>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Program obuhvaća aktivnost rada predstavničkih i izvršnih tijela odnosno rad Gradskog vijeća i njegovih radnih tijela, radnih tijela Gradonačelnika, te redovan rad mjesnih odbora. </w:t>
      </w: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CILJ PROGRAMA:</w:t>
      </w: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Cilj programa </w:t>
      </w:r>
      <w:r w:rsidRPr="002124C4">
        <w:rPr>
          <w:rFonts w:ascii="Times New Roman" w:eastAsia="Times New Roman" w:hAnsi="Times New Roman" w:cs="Times New Roman"/>
          <w:i/>
          <w:iCs/>
          <w:sz w:val="24"/>
          <w:szCs w:val="24"/>
          <w:lang w:eastAsia="hr-HR"/>
        </w:rPr>
        <w:t>Donošenje akata i mjera iz djelokruga predstavničkih i izvršnih tijela</w:t>
      </w:r>
      <w:r w:rsidRPr="002124C4">
        <w:rPr>
          <w:rFonts w:ascii="Times New Roman" w:eastAsia="Times New Roman" w:hAnsi="Times New Roman" w:cs="Times New Roman"/>
          <w:sz w:val="24"/>
          <w:szCs w:val="24"/>
          <w:lang w:eastAsia="hr-HR"/>
        </w:rPr>
        <w:t xml:space="preserve"> je omogućiti funkcioniranje Gradskog vijeća, gradske uprave i mjesnih odbora.</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bookmarkStart w:id="10" w:name="_Hlk119695285"/>
      <w:r w:rsidRPr="002124C4">
        <w:rPr>
          <w:rFonts w:ascii="Times New Roman" w:eastAsia="Times New Roman" w:hAnsi="Times New Roman" w:cs="Times New Roman"/>
          <w:b/>
          <w:bCs/>
          <w:sz w:val="24"/>
          <w:szCs w:val="24"/>
          <w:lang w:eastAsia="hr-HR"/>
        </w:rPr>
        <w:t>OBRAZLOŽENJE AKTIVNOSTI/PROJEKATA:</w:t>
      </w:r>
    </w:p>
    <w:bookmarkEnd w:id="10"/>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Aktivnost </w:t>
      </w:r>
      <w:r w:rsidRPr="002124C4">
        <w:rPr>
          <w:rFonts w:ascii="Times New Roman" w:eastAsia="Times New Roman" w:hAnsi="Times New Roman" w:cs="Times New Roman"/>
          <w:i/>
          <w:iCs/>
          <w:sz w:val="24"/>
          <w:szCs w:val="24"/>
          <w:lang w:eastAsia="hr-HR"/>
        </w:rPr>
        <w:t xml:space="preserve">Predstavnička i izvršna tijela </w:t>
      </w:r>
      <w:r w:rsidRPr="002124C4">
        <w:rPr>
          <w:rFonts w:ascii="Times New Roman" w:eastAsia="Times New Roman" w:hAnsi="Times New Roman" w:cs="Times New Roman"/>
          <w:sz w:val="24"/>
          <w:szCs w:val="24"/>
          <w:lang w:eastAsia="hr-HR"/>
        </w:rPr>
        <w:t xml:space="preserve">obuhvaća planirana sredstva za rad predstavničkih i izvršnih tijela, što uključuje sredstva za redovitu naknadu članovima Gradskog vijeća i njegovih </w:t>
      </w:r>
      <w:r w:rsidRPr="002124C4">
        <w:rPr>
          <w:rFonts w:ascii="Times New Roman" w:eastAsia="Times New Roman" w:hAnsi="Times New Roman" w:cs="Times New Roman"/>
          <w:sz w:val="24"/>
          <w:szCs w:val="24"/>
          <w:lang w:eastAsia="hr-HR"/>
        </w:rPr>
        <w:lastRenderedPageBreak/>
        <w:t xml:space="preserve">radnih tijela, članovima radnih tijela Gradonačelnika te sredstva za redovno djelovanje mjesnih odbora.  </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bookmarkStart w:id="11" w:name="_Hlk119686806"/>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Izvršavanje aktivnosti  financiranja rada</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0"/>
                <w:szCs w:val="20"/>
                <w:lang w:eastAsia="hr-HR"/>
              </w:rPr>
              <w:t xml:space="preserve">predstavničkih i izvršnih tijela </w:t>
            </w:r>
            <w:r w:rsidRPr="002124C4">
              <w:rPr>
                <w:rFonts w:ascii="Calibri" w:eastAsia="Times New Roman" w:hAnsi="Calibri" w:cs="Times New Roman"/>
                <w:lang w:eastAsia="hr-HR"/>
              </w:rPr>
              <w:t xml:space="preserve"> </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Redovita isplata </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0"/>
                <w:szCs w:val="20"/>
                <w:lang w:eastAsia="hr-HR"/>
              </w:rPr>
              <w:t>sredstva za rad predstavničkih i izvršnih tijela Grada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bookmarkEnd w:id="11"/>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U 2023. godini nije planirana provedba redovnih izbora za članove predstavničkog i izvršnog tijela Grada te se stoga ne planiraju proračunska sredstva za provedbu aktivnosti </w:t>
      </w:r>
      <w:r w:rsidRPr="002124C4">
        <w:rPr>
          <w:rFonts w:ascii="Times New Roman" w:eastAsia="Times New Roman" w:hAnsi="Times New Roman" w:cs="Times New Roman"/>
          <w:i/>
          <w:iCs/>
          <w:sz w:val="24"/>
          <w:szCs w:val="24"/>
          <w:lang w:eastAsia="hr-HR"/>
        </w:rPr>
        <w:t>Izbori za predstavnička i izvršna tijela</w:t>
      </w:r>
      <w:r w:rsidRPr="002124C4">
        <w:rPr>
          <w:rFonts w:ascii="Times New Roman" w:eastAsia="Times New Roman" w:hAnsi="Times New Roman" w:cs="Times New Roman"/>
          <w:sz w:val="24"/>
          <w:szCs w:val="24"/>
          <w:lang w:eastAsia="hr-HR"/>
        </w:rPr>
        <w:t>.</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bookmarkStart w:id="12" w:name="_Hlk119686317"/>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Izvršavanje aktivnosti provedbe  izbora za predstavnička i izvršna tijela Grada  </w:t>
            </w:r>
            <w:r w:rsidRPr="002124C4">
              <w:rPr>
                <w:rFonts w:ascii="Calibri" w:eastAsia="Times New Roman" w:hAnsi="Calibri" w:cs="Times New Roman"/>
                <w:lang w:eastAsia="hr-HR"/>
              </w:rPr>
              <w:t xml:space="preserve"> </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Podmirenje rashoda vezanih uz održavanje</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0"/>
                <w:szCs w:val="20"/>
                <w:lang w:eastAsia="hr-HR"/>
              </w:rPr>
              <w:t xml:space="preserve">izbora za predstavnička i izvršna tijela Grada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bookmarkEnd w:id="12"/>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ab/>
        <w:t xml:space="preserve">Aktivnost </w:t>
      </w:r>
      <w:r w:rsidRPr="002124C4">
        <w:rPr>
          <w:rFonts w:ascii="Times New Roman" w:eastAsia="Times New Roman" w:hAnsi="Times New Roman" w:cs="Times New Roman"/>
          <w:i/>
          <w:iCs/>
          <w:sz w:val="24"/>
          <w:szCs w:val="24"/>
          <w:lang w:eastAsia="hr-HR"/>
        </w:rPr>
        <w:t>Izbori za ostala tijela</w:t>
      </w:r>
      <w:r w:rsidRPr="002124C4">
        <w:rPr>
          <w:rFonts w:ascii="Times New Roman" w:eastAsia="Times New Roman" w:hAnsi="Times New Roman" w:cs="Times New Roman"/>
          <w:sz w:val="24"/>
          <w:szCs w:val="24"/>
          <w:lang w:eastAsia="hr-HR"/>
        </w:rPr>
        <w:t xml:space="preserve"> obuhvaća planirana sredstva za</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4"/>
          <w:szCs w:val="24"/>
          <w:lang w:eastAsia="hr-HR"/>
        </w:rPr>
        <w:t>provedbu redovnih izbora za članove vijeća mjesnih odbora na području Grada Poreča-Parenzo u 2023. godini.</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bookmarkStart w:id="13" w:name="_Hlk119686990"/>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Izvršavanje aktivnosti provedbe izbora za ostala tijela Grada </w:t>
            </w:r>
            <w:r w:rsidRPr="002124C4">
              <w:rPr>
                <w:rFonts w:ascii="Calibri" w:eastAsia="Times New Roman" w:hAnsi="Calibri" w:cs="Times New Roman"/>
                <w:lang w:eastAsia="hr-HR"/>
              </w:rPr>
              <w:t xml:space="preserve"> </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Podmirenje rashoda vezanih uz održavanje izbora za </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0"/>
                <w:szCs w:val="20"/>
                <w:lang w:eastAsia="hr-HR"/>
              </w:rPr>
              <w:t xml:space="preserve">vijeća mjesnih odbora na području Grada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bookmarkEnd w:id="13"/>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r w:rsidRPr="002124C4">
        <w:rPr>
          <w:rFonts w:ascii="Times New Roman" w:eastAsia="Times New Roman" w:hAnsi="Times New Roman" w:cs="Times New Roman"/>
          <w:b/>
          <w:bCs/>
          <w:sz w:val="24"/>
          <w:szCs w:val="24"/>
          <w:lang w:eastAsia="hr-HR"/>
        </w:rPr>
        <w:t xml:space="preserve">PROGRAM: </w:t>
      </w:r>
      <w:r w:rsidRPr="002124C4">
        <w:rPr>
          <w:rFonts w:ascii="Times New Roman" w:eastAsia="Times New Roman" w:hAnsi="Times New Roman" w:cs="Times New Roman"/>
          <w:b/>
          <w:sz w:val="24"/>
          <w:szCs w:val="24"/>
          <w:lang w:eastAsia="hr-HR"/>
        </w:rPr>
        <w:t>ZAŠTITA PRAVA NACIONALNIH MANJINA</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ZAKONSKA OSNOVA ZA UVOĐENJE PROGRAMA:</w:t>
      </w:r>
    </w:p>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numPr>
          <w:ilvl w:val="0"/>
          <w:numId w:val="3"/>
        </w:numPr>
        <w:contextualSpacing/>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lokalnoj i područnoj (regionalnoj) samoupravi („Narodne novine“ broj 33/01, 60/01, 129/05, 109/07, 125/08, 36/09, 150/11, 144/12, 19/13, 137/15, 123/17, 98/19 i 144/20)</w:t>
      </w:r>
    </w:p>
    <w:p w:rsidR="002124C4" w:rsidRPr="002124C4" w:rsidRDefault="002124C4" w:rsidP="002124C4">
      <w:pPr>
        <w:numPr>
          <w:ilvl w:val="0"/>
          <w:numId w:val="3"/>
        </w:numPr>
        <w:jc w:val="both"/>
        <w:rPr>
          <w:rFonts w:ascii="Times New Roman" w:eastAsia="Times New Roman" w:hAnsi="Times New Roman" w:cs="Times New Roman"/>
          <w:sz w:val="24"/>
          <w:szCs w:val="24"/>
        </w:rPr>
      </w:pPr>
      <w:r w:rsidRPr="002124C4">
        <w:rPr>
          <w:rFonts w:ascii="Times New Roman" w:eastAsia="Times New Roman" w:hAnsi="Times New Roman" w:cs="Times New Roman"/>
          <w:sz w:val="24"/>
          <w:szCs w:val="24"/>
        </w:rPr>
        <w:lastRenderedPageBreak/>
        <w:t>Ustavni zakon o pravima nacionalnih manjina („Narodne novine“ broj 155/02, 47/10, 80/10 i 93/11)</w:t>
      </w:r>
    </w:p>
    <w:p w:rsidR="002124C4" w:rsidRPr="002124C4" w:rsidRDefault="002124C4" w:rsidP="002124C4">
      <w:pPr>
        <w:numPr>
          <w:ilvl w:val="0"/>
          <w:numId w:val="3"/>
        </w:numPr>
        <w:jc w:val="both"/>
        <w:rPr>
          <w:rFonts w:ascii="Times New Roman" w:eastAsia="Times New Roman" w:hAnsi="Times New Roman" w:cs="Times New Roman"/>
          <w:sz w:val="24"/>
          <w:szCs w:val="24"/>
        </w:rPr>
      </w:pPr>
      <w:r w:rsidRPr="002124C4">
        <w:rPr>
          <w:rFonts w:ascii="Times New Roman" w:eastAsia="Times New Roman" w:hAnsi="Times New Roman" w:cs="Times New Roman"/>
          <w:sz w:val="24"/>
          <w:szCs w:val="24"/>
        </w:rPr>
        <w:t>drugi propisi koji reguliraju problematiku iz nadležnosti Upravnog odjela.</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 potrebe izvršenja aktivnosti i tekućih projekata sadržanih u programu planirano je:</w:t>
      </w:r>
    </w:p>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74"/>
        <w:gridCol w:w="1346"/>
        <w:gridCol w:w="1346"/>
        <w:gridCol w:w="1348"/>
        <w:gridCol w:w="1348"/>
      </w:tblGrid>
      <w:tr w:rsidR="002124C4" w:rsidRPr="002124C4" w:rsidTr="0023256A">
        <w:trPr>
          <w:trHeight w:val="530"/>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Aktivnost/ projekt</w:t>
            </w:r>
          </w:p>
        </w:tc>
        <w:tc>
          <w:tcPr>
            <w:tcW w:w="1346"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Proračun 2022.</w:t>
            </w:r>
          </w:p>
        </w:tc>
        <w:tc>
          <w:tcPr>
            <w:tcW w:w="1346"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Proračun</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2023.</w:t>
            </w:r>
          </w:p>
        </w:tc>
        <w:tc>
          <w:tcPr>
            <w:tcW w:w="1348"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Projekcija</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2024.</w:t>
            </w:r>
          </w:p>
        </w:tc>
        <w:tc>
          <w:tcPr>
            <w:tcW w:w="1348" w:type="dxa"/>
            <w:tcBorders>
              <w:top w:val="single" w:sz="4" w:space="0" w:color="auto"/>
              <w:left w:val="single" w:sz="4" w:space="0" w:color="auto"/>
              <w:bottom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Projekcija</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2025.</w:t>
            </w: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Redovna djelatnost manjinskih vijeća</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743</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750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750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750</w:t>
            </w:r>
          </w:p>
        </w:tc>
      </w:tr>
    </w:tbl>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OPIS PROGRAMA:</w:t>
      </w:r>
    </w:p>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jc w:val="both"/>
        <w:rPr>
          <w:rFonts w:ascii="Times New Roman" w:eastAsia="Calibri" w:hAnsi="Times New Roman" w:cs="Times New Roman"/>
          <w:sz w:val="24"/>
          <w:szCs w:val="24"/>
        </w:rPr>
      </w:pPr>
      <w:r w:rsidRPr="002124C4">
        <w:rPr>
          <w:rFonts w:ascii="Times New Roman" w:eastAsia="Calibri" w:hAnsi="Times New Roman" w:cs="Times New Roman"/>
          <w:sz w:val="24"/>
          <w:szCs w:val="24"/>
        </w:rPr>
        <w:tab/>
        <w:t>Nacionalna manjina, u smislu Ustavnog zakona o pravima nacionalnih manjina,  je skupina hrvatskih državljana čiji pripadnici su tradicionalno nastanjeni na teritoriju Republike Hrvatske, a njeni članovi imaju etnička, jezična, kulturna i/ili vjerska obilježja različita od drugih građana i vodi ih želja za očuvanjem tih obilježja.</w:t>
      </w:r>
    </w:p>
    <w:p w:rsidR="002124C4" w:rsidRPr="002124C4" w:rsidRDefault="002124C4" w:rsidP="002124C4">
      <w:pPr>
        <w:jc w:val="both"/>
        <w:rPr>
          <w:rFonts w:ascii="Times New Roman" w:eastAsia="Times New Roman" w:hAnsi="Times New Roman" w:cs="Times New Roman"/>
          <w:color w:val="4F81BD"/>
          <w:sz w:val="24"/>
          <w:szCs w:val="24"/>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CILJ PROGRAMA:</w:t>
      </w:r>
    </w:p>
    <w:p w:rsidR="002124C4" w:rsidRPr="002124C4" w:rsidRDefault="002124C4" w:rsidP="002124C4">
      <w:pPr>
        <w:jc w:val="both"/>
        <w:rPr>
          <w:rFonts w:ascii="Times New Roman" w:eastAsia="Times New Roman" w:hAnsi="Times New Roman" w:cs="Times New Roman"/>
          <w:sz w:val="24"/>
          <w:szCs w:val="24"/>
          <w:lang w:eastAsia="hr-HR"/>
        </w:rPr>
      </w:pPr>
    </w:p>
    <w:p w:rsidR="002124C4" w:rsidRPr="002124C4" w:rsidRDefault="002124C4" w:rsidP="002124C4">
      <w:pPr>
        <w:jc w:val="both"/>
        <w:rPr>
          <w:rFonts w:ascii="Times New Roman" w:eastAsia="Calibri" w:hAnsi="Times New Roman" w:cs="Times New Roman"/>
          <w:sz w:val="24"/>
          <w:szCs w:val="24"/>
        </w:rPr>
      </w:pPr>
      <w:r w:rsidRPr="002124C4">
        <w:rPr>
          <w:rFonts w:ascii="Calibri" w:eastAsia="Calibri" w:hAnsi="Calibri" w:cs="Times New Roman"/>
          <w:sz w:val="24"/>
          <w:szCs w:val="24"/>
        </w:rPr>
        <w:tab/>
      </w:r>
      <w:r w:rsidRPr="002124C4">
        <w:rPr>
          <w:rFonts w:ascii="Times New Roman" w:eastAsia="Calibri" w:hAnsi="Times New Roman" w:cs="Times New Roman"/>
          <w:sz w:val="24"/>
          <w:szCs w:val="24"/>
        </w:rPr>
        <w:t>Cilj programa je unaprijediti, očuvati i zaštiti položaj nacionalnih manjina te ostvariti razumijevanje, uvažavanje i toleranciju kao i očuvati etničke i multikulturalne raznolikosti kroz djelovanje manjinskih vijeća. Također, cilj je i provesti Ustavni zakon o pravima nacionalnih manjina koji utvrđuje obvezu jedinica lokalne samouprave da osiguraju sredstva za rad vijeća  i predstavnika nacionalnih manjina.</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r w:rsidRPr="002124C4">
        <w:rPr>
          <w:rFonts w:ascii="Times New Roman" w:eastAsia="Times New Roman" w:hAnsi="Times New Roman" w:cs="Times New Roman"/>
          <w:b/>
          <w:bCs/>
          <w:sz w:val="24"/>
          <w:szCs w:val="24"/>
          <w:lang w:eastAsia="hr-HR"/>
        </w:rPr>
        <w:t>OBRAZLOŽENJE AKTIVNOSTI/PROJEKATA:</w:t>
      </w:r>
    </w:p>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r w:rsidRPr="002124C4">
        <w:rPr>
          <w:rFonts w:ascii="Times New Roman" w:eastAsia="Times New Roman" w:hAnsi="Times New Roman" w:cs="Times New Roman"/>
          <w:color w:val="2E74B5"/>
          <w:sz w:val="24"/>
          <w:szCs w:val="24"/>
          <w:lang w:eastAsia="hr-HR"/>
        </w:rPr>
        <w:tab/>
      </w:r>
      <w:r w:rsidRPr="002124C4">
        <w:rPr>
          <w:rFonts w:ascii="Times New Roman" w:eastAsia="Times New Roman" w:hAnsi="Times New Roman" w:cs="Times New Roman"/>
          <w:sz w:val="24"/>
          <w:szCs w:val="24"/>
          <w:lang w:eastAsia="hr-HR"/>
        </w:rPr>
        <w:t xml:space="preserve">Aktivnost </w:t>
      </w:r>
      <w:r w:rsidRPr="002124C4">
        <w:rPr>
          <w:rFonts w:ascii="Times New Roman" w:eastAsia="Times New Roman" w:hAnsi="Times New Roman" w:cs="Times New Roman"/>
          <w:i/>
          <w:iCs/>
          <w:sz w:val="24"/>
          <w:szCs w:val="24"/>
          <w:lang w:eastAsia="hr-HR"/>
        </w:rPr>
        <w:t xml:space="preserve">Redovna djelatnost manjinskih vijeća </w:t>
      </w:r>
      <w:r w:rsidRPr="002124C4">
        <w:rPr>
          <w:rFonts w:ascii="Times New Roman" w:eastAsia="Times New Roman" w:hAnsi="Times New Roman" w:cs="Times New Roman"/>
          <w:sz w:val="24"/>
          <w:szCs w:val="24"/>
          <w:lang w:eastAsia="hr-HR"/>
        </w:rPr>
        <w:t>obuhvaća planirana sredstva za redovni rad predstavnika nacionalnih manjina koje nemaju formirano vijeće nacionalne manjina sukladno Ustavnom zakonu o pravima nacionalnih manjina, već temeljem odredbi istog propisa djeluje predstavnih određene nacionalne manjine.</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Izvršavanje aktivnosti  financiranja rada</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0"/>
                <w:szCs w:val="20"/>
                <w:lang w:eastAsia="hr-HR"/>
              </w:rPr>
              <w:t xml:space="preserve">manjinskih vijeća (predstavnika nacionalnih manjina) </w:t>
            </w:r>
            <w:r w:rsidRPr="002124C4">
              <w:rPr>
                <w:rFonts w:ascii="Calibri" w:eastAsia="Times New Roman" w:hAnsi="Calibri" w:cs="Times New Roman"/>
                <w:lang w:eastAsia="hr-HR"/>
              </w:rPr>
              <w:t xml:space="preserve"> </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Redovito podmirenje rashoda vezanih uz rad predstavnika nacionalnih manjina koje nemaju formirano vijeće nacionalne manjina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0D18FE" w:rsidRDefault="000D18FE"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0D18FE" w:rsidRDefault="000D18FE"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0D18FE" w:rsidRDefault="000D18FE"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0D18FE" w:rsidRDefault="000D18FE"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0D18FE" w:rsidRDefault="000D18FE"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0D18FE" w:rsidRDefault="000D18FE"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r w:rsidRPr="002124C4">
        <w:rPr>
          <w:rFonts w:ascii="Times New Roman" w:eastAsia="Times New Roman" w:hAnsi="Times New Roman" w:cs="Times New Roman"/>
          <w:b/>
          <w:bCs/>
          <w:sz w:val="24"/>
          <w:szCs w:val="24"/>
          <w:lang w:eastAsia="hr-HR"/>
        </w:rPr>
        <w:lastRenderedPageBreak/>
        <w:t>PROGRAM: ORGANIZIRANJE I PROVOĐENJE ZAŠTITE I SPAŠAVANJA</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ZAKONSKA OSNOVA ZA UVOĐENJE PROGRAMA:</w:t>
      </w:r>
    </w:p>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numPr>
          <w:ilvl w:val="0"/>
          <w:numId w:val="3"/>
        </w:numPr>
        <w:contextualSpacing/>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lokalnoj i područnoj (regionalnoj) samoupravi („Narodne novine“ broj 33/01, 60/01, 129/05, 109/07, 125/08, 36/09, 150/11, 144/12, 19/13, 137/15, 123/17, 98/19 i 144/20)</w:t>
      </w:r>
    </w:p>
    <w:p w:rsidR="002124C4" w:rsidRPr="002124C4" w:rsidRDefault="002124C4" w:rsidP="002124C4">
      <w:pPr>
        <w:numPr>
          <w:ilvl w:val="0"/>
          <w:numId w:val="3"/>
        </w:numPr>
        <w:ind w:left="714" w:hanging="357"/>
        <w:jc w:val="both"/>
        <w:rPr>
          <w:rFonts w:ascii="Times New Roman" w:eastAsia="Times New Roman" w:hAnsi="Times New Roman" w:cs="Times New Roman"/>
          <w:sz w:val="24"/>
          <w:szCs w:val="24"/>
        </w:rPr>
      </w:pPr>
      <w:r w:rsidRPr="002124C4">
        <w:rPr>
          <w:rFonts w:ascii="Times New Roman" w:eastAsia="Times New Roman" w:hAnsi="Times New Roman" w:cs="Times New Roman"/>
          <w:sz w:val="24"/>
          <w:szCs w:val="24"/>
        </w:rPr>
        <w:t>Zakon o vatrogastvu („Narodne novine“ broj 125/19)</w:t>
      </w:r>
    </w:p>
    <w:p w:rsidR="002124C4" w:rsidRPr="002124C4" w:rsidRDefault="002124C4" w:rsidP="002124C4">
      <w:pPr>
        <w:numPr>
          <w:ilvl w:val="0"/>
          <w:numId w:val="3"/>
        </w:num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sz w:val="24"/>
          <w:szCs w:val="24"/>
          <w:lang w:eastAsia="hr-HR"/>
        </w:rPr>
        <w:t>Zakon o sustavu civilne zaštite (</w:t>
      </w:r>
      <w:r w:rsidRPr="002124C4">
        <w:rPr>
          <w:rFonts w:ascii="Times New Roman" w:eastAsia="Times New Roman" w:hAnsi="Times New Roman" w:cs="Times New Roman"/>
          <w:sz w:val="24"/>
          <w:szCs w:val="24"/>
        </w:rPr>
        <w:t>„Narodne novine“ broj</w:t>
      </w:r>
      <w:r w:rsidRPr="002124C4">
        <w:rPr>
          <w:rFonts w:ascii="Times New Roman" w:eastAsia="Times New Roman" w:hAnsi="Times New Roman" w:cs="Times New Roman"/>
          <w:sz w:val="24"/>
          <w:szCs w:val="24"/>
          <w:lang w:eastAsia="hr-HR"/>
        </w:rPr>
        <w:t xml:space="preserve"> 82/15, 118/18, 31/20 i 20/21)</w:t>
      </w:r>
    </w:p>
    <w:p w:rsidR="002124C4" w:rsidRPr="002124C4" w:rsidRDefault="002124C4" w:rsidP="002124C4">
      <w:pPr>
        <w:numPr>
          <w:ilvl w:val="0"/>
          <w:numId w:val="3"/>
        </w:numPr>
        <w:jc w:val="both"/>
        <w:rPr>
          <w:rFonts w:ascii="Times New Roman" w:eastAsia="Times New Roman" w:hAnsi="Times New Roman" w:cs="Times New Roman"/>
          <w:sz w:val="24"/>
          <w:szCs w:val="24"/>
          <w:lang w:eastAsia="hr-HR"/>
        </w:rPr>
      </w:pPr>
      <w:r w:rsidRPr="002124C4">
        <w:rPr>
          <w:rFonts w:ascii="Times New Roman" w:eastAsia="Calibri" w:hAnsi="Times New Roman" w:cs="Times New Roman"/>
          <w:sz w:val="24"/>
          <w:szCs w:val="24"/>
          <w:lang w:eastAsia="hr-HR"/>
        </w:rPr>
        <w:t>Zakon o Hrvatskoj gorskoj službi spašavanja (</w:t>
      </w:r>
      <w:r w:rsidRPr="002124C4">
        <w:rPr>
          <w:rFonts w:ascii="Times New Roman" w:eastAsia="Times New Roman" w:hAnsi="Times New Roman" w:cs="Times New Roman"/>
          <w:sz w:val="24"/>
          <w:szCs w:val="24"/>
        </w:rPr>
        <w:t xml:space="preserve">„Narodne novine“ broj </w:t>
      </w:r>
      <w:r w:rsidRPr="002124C4">
        <w:rPr>
          <w:rFonts w:ascii="Times New Roman" w:eastAsia="Calibri" w:hAnsi="Times New Roman" w:cs="Times New Roman"/>
          <w:sz w:val="24"/>
          <w:szCs w:val="24"/>
          <w:lang w:eastAsia="hr-HR"/>
        </w:rPr>
        <w:t>79/06 i 110/15)</w:t>
      </w:r>
    </w:p>
    <w:p w:rsidR="002124C4" w:rsidRPr="002124C4" w:rsidRDefault="002124C4" w:rsidP="002124C4">
      <w:pPr>
        <w:numPr>
          <w:ilvl w:val="0"/>
          <w:numId w:val="3"/>
        </w:numPr>
        <w:ind w:left="714" w:hanging="357"/>
        <w:jc w:val="both"/>
        <w:rPr>
          <w:rFonts w:ascii="Times New Roman" w:eastAsia="Times New Roman" w:hAnsi="Times New Roman" w:cs="Times New Roman"/>
          <w:sz w:val="24"/>
          <w:szCs w:val="24"/>
        </w:rPr>
      </w:pPr>
      <w:r w:rsidRPr="002124C4">
        <w:rPr>
          <w:rFonts w:ascii="Times New Roman" w:eastAsia="Times New Roman" w:hAnsi="Times New Roman" w:cs="Times New Roman"/>
          <w:sz w:val="24"/>
          <w:szCs w:val="24"/>
        </w:rPr>
        <w:t>drugi propisi koji reguliraju problematiku iz nadležnosti Upravnog odjela.</w:t>
      </w:r>
    </w:p>
    <w:p w:rsidR="002124C4" w:rsidRPr="002124C4" w:rsidRDefault="002124C4" w:rsidP="002124C4">
      <w:pPr>
        <w:jc w:val="both"/>
        <w:rPr>
          <w:rFonts w:ascii="Times New Roman" w:eastAsia="Times New Roman" w:hAnsi="Times New Roman" w:cs="Times New Roman"/>
          <w:b/>
          <w:color w:val="4F81BD"/>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 potrebe izvršenja aktivnosti i tekućih projekata sadržanih u programu planirano je:</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74"/>
        <w:gridCol w:w="1346"/>
        <w:gridCol w:w="1346"/>
        <w:gridCol w:w="1348"/>
        <w:gridCol w:w="1348"/>
      </w:tblGrid>
      <w:tr w:rsidR="002124C4" w:rsidRPr="002124C4" w:rsidTr="0023256A">
        <w:trPr>
          <w:trHeight w:val="530"/>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Aktivnost/ projekt</w:t>
            </w:r>
          </w:p>
        </w:tc>
        <w:tc>
          <w:tcPr>
            <w:tcW w:w="1346"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Proračun 2022.</w:t>
            </w:r>
          </w:p>
        </w:tc>
        <w:tc>
          <w:tcPr>
            <w:tcW w:w="1346"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Proračun</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2023.</w:t>
            </w:r>
          </w:p>
        </w:tc>
        <w:tc>
          <w:tcPr>
            <w:tcW w:w="1348"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Projekcija</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2024.</w:t>
            </w:r>
          </w:p>
        </w:tc>
        <w:tc>
          <w:tcPr>
            <w:tcW w:w="1348" w:type="dxa"/>
            <w:tcBorders>
              <w:top w:val="single" w:sz="4" w:space="0" w:color="auto"/>
              <w:left w:val="single" w:sz="4" w:space="0" w:color="auto"/>
              <w:bottom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Projekcija</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2025.</w:t>
            </w: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Osnovna djelatnost Područne vatrogasne zajednice</w:t>
            </w:r>
          </w:p>
        </w:tc>
        <w:tc>
          <w:tcPr>
            <w:tcW w:w="1346"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107.771</w:t>
            </w:r>
          </w:p>
        </w:tc>
        <w:tc>
          <w:tcPr>
            <w:tcW w:w="1346"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97.500</w:t>
            </w:r>
          </w:p>
        </w:tc>
        <w:tc>
          <w:tcPr>
            <w:tcW w:w="1348"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97.500</w:t>
            </w:r>
          </w:p>
        </w:tc>
        <w:tc>
          <w:tcPr>
            <w:tcW w:w="1348" w:type="dxa"/>
            <w:tcBorders>
              <w:top w:val="single" w:sz="4" w:space="0" w:color="auto"/>
              <w:left w:val="single" w:sz="4" w:space="0" w:color="auto"/>
              <w:bottom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97.500</w:t>
            </w: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Osnovna djelatnost civilne zaštite</w:t>
            </w:r>
          </w:p>
        </w:tc>
        <w:tc>
          <w:tcPr>
            <w:tcW w:w="1346"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6.636</w:t>
            </w:r>
          </w:p>
        </w:tc>
        <w:tc>
          <w:tcPr>
            <w:tcW w:w="1346"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6.650</w:t>
            </w:r>
          </w:p>
        </w:tc>
        <w:tc>
          <w:tcPr>
            <w:tcW w:w="1348"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6.650</w:t>
            </w:r>
          </w:p>
        </w:tc>
        <w:tc>
          <w:tcPr>
            <w:tcW w:w="1348" w:type="dxa"/>
            <w:tcBorders>
              <w:top w:val="single" w:sz="4" w:space="0" w:color="auto"/>
              <w:left w:val="single" w:sz="4" w:space="0" w:color="auto"/>
              <w:bottom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6.650</w:t>
            </w: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Financiranje troškova stanovanja policijskih službenika</w:t>
            </w:r>
          </w:p>
        </w:tc>
        <w:tc>
          <w:tcPr>
            <w:tcW w:w="1346"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19.975</w:t>
            </w:r>
          </w:p>
        </w:tc>
        <w:tc>
          <w:tcPr>
            <w:tcW w:w="1346"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20.000</w:t>
            </w:r>
          </w:p>
        </w:tc>
        <w:tc>
          <w:tcPr>
            <w:tcW w:w="1348"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20.000</w:t>
            </w:r>
          </w:p>
        </w:tc>
        <w:tc>
          <w:tcPr>
            <w:tcW w:w="1348" w:type="dxa"/>
            <w:tcBorders>
              <w:top w:val="single" w:sz="4" w:space="0" w:color="auto"/>
              <w:left w:val="single" w:sz="4" w:space="0" w:color="auto"/>
              <w:bottom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20.000</w:t>
            </w: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Eu projekt STREAM – upravljanje rizicima od poplave</w:t>
            </w:r>
          </w:p>
        </w:tc>
        <w:tc>
          <w:tcPr>
            <w:tcW w:w="1346"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135.576</w:t>
            </w:r>
          </w:p>
        </w:tc>
        <w:tc>
          <w:tcPr>
            <w:tcW w:w="1346"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115.360</w:t>
            </w:r>
          </w:p>
        </w:tc>
        <w:tc>
          <w:tcPr>
            <w:tcW w:w="1348"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0</w:t>
            </w:r>
          </w:p>
        </w:tc>
        <w:tc>
          <w:tcPr>
            <w:tcW w:w="1348" w:type="dxa"/>
            <w:tcBorders>
              <w:top w:val="single" w:sz="4" w:space="0" w:color="auto"/>
              <w:left w:val="single" w:sz="4" w:space="0" w:color="auto"/>
              <w:bottom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0</w:t>
            </w: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Izrada i održavanje protupožarnih prosjeka</w:t>
            </w:r>
          </w:p>
        </w:tc>
        <w:tc>
          <w:tcPr>
            <w:tcW w:w="1346"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3.982</w:t>
            </w:r>
          </w:p>
        </w:tc>
        <w:tc>
          <w:tcPr>
            <w:tcW w:w="1346"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4.000</w:t>
            </w:r>
          </w:p>
        </w:tc>
        <w:tc>
          <w:tcPr>
            <w:tcW w:w="1348"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4.000</w:t>
            </w:r>
          </w:p>
        </w:tc>
        <w:tc>
          <w:tcPr>
            <w:tcW w:w="1348" w:type="dxa"/>
            <w:tcBorders>
              <w:top w:val="single" w:sz="4" w:space="0" w:color="auto"/>
              <w:left w:val="single" w:sz="4" w:space="0" w:color="auto"/>
              <w:bottom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4.000</w:t>
            </w: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Civilna zaštita iz nadležnosti lokalne samouprave</w:t>
            </w:r>
          </w:p>
        </w:tc>
        <w:tc>
          <w:tcPr>
            <w:tcW w:w="1346"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16.643</w:t>
            </w:r>
          </w:p>
        </w:tc>
        <w:tc>
          <w:tcPr>
            <w:tcW w:w="1346"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4.000</w:t>
            </w:r>
          </w:p>
        </w:tc>
        <w:tc>
          <w:tcPr>
            <w:tcW w:w="1348"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4.000</w:t>
            </w:r>
          </w:p>
        </w:tc>
        <w:tc>
          <w:tcPr>
            <w:tcW w:w="1348" w:type="dxa"/>
            <w:tcBorders>
              <w:top w:val="single" w:sz="4" w:space="0" w:color="auto"/>
              <w:left w:val="single" w:sz="4" w:space="0" w:color="auto"/>
              <w:bottom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4.000</w:t>
            </w: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Civilna zaštita -  HGSS stanica Pula</w:t>
            </w:r>
          </w:p>
        </w:tc>
        <w:tc>
          <w:tcPr>
            <w:tcW w:w="1346"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3.982</w:t>
            </w:r>
          </w:p>
        </w:tc>
        <w:tc>
          <w:tcPr>
            <w:tcW w:w="1346"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4.000</w:t>
            </w:r>
          </w:p>
        </w:tc>
        <w:tc>
          <w:tcPr>
            <w:tcW w:w="1348"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4.000</w:t>
            </w:r>
          </w:p>
        </w:tc>
        <w:tc>
          <w:tcPr>
            <w:tcW w:w="1348" w:type="dxa"/>
            <w:tcBorders>
              <w:top w:val="single" w:sz="4" w:space="0" w:color="auto"/>
              <w:left w:val="single" w:sz="4" w:space="0" w:color="auto"/>
              <w:bottom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4.000</w:t>
            </w: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UKUPNO</w:t>
            </w:r>
          </w:p>
        </w:tc>
        <w:tc>
          <w:tcPr>
            <w:tcW w:w="1346"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294.565</w:t>
            </w:r>
          </w:p>
        </w:tc>
        <w:tc>
          <w:tcPr>
            <w:tcW w:w="1346"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251.510</w:t>
            </w:r>
          </w:p>
        </w:tc>
        <w:tc>
          <w:tcPr>
            <w:tcW w:w="1348"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136.150</w:t>
            </w:r>
          </w:p>
        </w:tc>
        <w:tc>
          <w:tcPr>
            <w:tcW w:w="1348" w:type="dxa"/>
            <w:tcBorders>
              <w:top w:val="single" w:sz="4" w:space="0" w:color="auto"/>
              <w:left w:val="single" w:sz="4" w:space="0" w:color="auto"/>
              <w:bottom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136.150</w:t>
            </w:r>
          </w:p>
        </w:tc>
      </w:tr>
    </w:tbl>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OPIS PROGRAMA:</w:t>
      </w:r>
    </w:p>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Program obuhvaća aktivnosti i projekte kojima se osiguravaju sredstva za organiziranje i provođenje aktivnosti zaštite i spašavanja.</w:t>
      </w:r>
    </w:p>
    <w:p w:rsidR="002124C4" w:rsidRPr="002124C4" w:rsidRDefault="002124C4" w:rsidP="002124C4">
      <w:pPr>
        <w:jc w:val="both"/>
        <w:rPr>
          <w:rFonts w:ascii="Times New Roman" w:eastAsia="Times New Roman" w:hAnsi="Times New Roman" w:cs="Times New Roman"/>
          <w:color w:val="4F81BD"/>
          <w:sz w:val="24"/>
          <w:szCs w:val="24"/>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CILJ PROGRAMA:</w:t>
      </w:r>
    </w:p>
    <w:p w:rsidR="002124C4" w:rsidRPr="002124C4" w:rsidRDefault="002124C4" w:rsidP="002124C4">
      <w:pPr>
        <w:jc w:val="both"/>
        <w:rPr>
          <w:rFonts w:ascii="Times New Roman" w:eastAsia="Times New Roman" w:hAnsi="Times New Roman" w:cs="Times New Roman"/>
          <w:sz w:val="24"/>
          <w:szCs w:val="24"/>
          <w:lang w:eastAsia="hr-HR"/>
        </w:rPr>
      </w:pPr>
    </w:p>
    <w:p w:rsidR="002124C4" w:rsidRPr="002124C4" w:rsidRDefault="002124C4" w:rsidP="002124C4">
      <w:pPr>
        <w:jc w:val="both"/>
        <w:rPr>
          <w:rFonts w:ascii="Times New Roman" w:eastAsia="Calibri" w:hAnsi="Times New Roman" w:cs="Times New Roman"/>
          <w:sz w:val="24"/>
          <w:szCs w:val="24"/>
        </w:rPr>
      </w:pPr>
      <w:r w:rsidRPr="002124C4">
        <w:rPr>
          <w:rFonts w:ascii="Calibri" w:eastAsia="Calibri" w:hAnsi="Calibri" w:cs="Times New Roman"/>
          <w:sz w:val="24"/>
          <w:szCs w:val="24"/>
        </w:rPr>
        <w:tab/>
      </w:r>
      <w:r w:rsidRPr="002124C4">
        <w:rPr>
          <w:rFonts w:ascii="Times New Roman" w:eastAsia="Calibri" w:hAnsi="Times New Roman" w:cs="Times New Roman"/>
          <w:sz w:val="24"/>
          <w:szCs w:val="24"/>
        </w:rPr>
        <w:t xml:space="preserve">Cilj programa je provoditi, unaprijediti i razvijati mjere zaštite utvrđene zakonskim propisima te unaprijediti sustav civilne zaštite. </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r w:rsidRPr="002124C4">
        <w:rPr>
          <w:rFonts w:ascii="Times New Roman" w:eastAsia="Times New Roman" w:hAnsi="Times New Roman" w:cs="Times New Roman"/>
          <w:b/>
          <w:bCs/>
          <w:sz w:val="24"/>
          <w:szCs w:val="24"/>
          <w:lang w:eastAsia="hr-HR"/>
        </w:rPr>
        <w:t>OBRAZLOŽENJE AKTIVNOSTI/PROJEKATA:</w:t>
      </w:r>
    </w:p>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Aktivnost </w:t>
      </w:r>
      <w:r w:rsidRPr="002124C4">
        <w:rPr>
          <w:rFonts w:ascii="Times New Roman" w:eastAsia="Times New Roman" w:hAnsi="Times New Roman" w:cs="Times New Roman"/>
          <w:i/>
          <w:iCs/>
          <w:sz w:val="24"/>
          <w:szCs w:val="24"/>
          <w:lang w:eastAsia="hr-HR"/>
        </w:rPr>
        <w:t xml:space="preserve">Osnovna djelatnost Područne vatrogasne zajednice </w:t>
      </w:r>
      <w:r w:rsidRPr="002124C4">
        <w:rPr>
          <w:rFonts w:ascii="Times New Roman" w:eastAsia="Times New Roman" w:hAnsi="Times New Roman" w:cs="Times New Roman"/>
          <w:sz w:val="24"/>
          <w:szCs w:val="24"/>
          <w:lang w:eastAsia="hr-HR"/>
        </w:rPr>
        <w:t>planirana su sredstva čije iznose i obvezu plaćanja propisuje Zakon o vatrogastvu. Iz tih sredstava nabavljaju se vatrogasna vozila i druga oprema za Javnu vatrogasnu postrojbu CZP Poreč, potiče se i održava funkcioniranje dobrovoljnog vatrogastva, te izvršavaju druge propisane aktivnosti Područne vatrogasne zajednice Poreč.</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bookmarkStart w:id="14" w:name="_Hlk119687258"/>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lastRenderedPageBreak/>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lastRenderedPageBreak/>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lastRenderedPageBreak/>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lastRenderedPageBreak/>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lastRenderedPageBreak/>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lastRenderedPageBreak/>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lastRenderedPageBreak/>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lastRenderedPageBreak/>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lastRenderedPageBreak/>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lastRenderedPageBreak/>
              <w:t>Izvršavanje aktivnosti obavljanja osnovne djelatnosti Područne vatrogasne zajednice Poreč</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Podmirenje rashoda vezanih uz </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0"/>
                <w:szCs w:val="20"/>
                <w:lang w:eastAsia="hr-HR"/>
              </w:rPr>
              <w:t>nabavku vatrogasnih vozila i druge opreme, poticanje rada DVD-a te ostale redovne djelatnosti PVZ Poreč</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bookmarkEnd w:id="14"/>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Aktivnost </w:t>
      </w:r>
      <w:r w:rsidRPr="002124C4">
        <w:rPr>
          <w:rFonts w:ascii="Times New Roman" w:eastAsia="Times New Roman" w:hAnsi="Times New Roman" w:cs="Times New Roman"/>
          <w:i/>
          <w:iCs/>
          <w:sz w:val="24"/>
          <w:szCs w:val="24"/>
          <w:lang w:eastAsia="hr-HR"/>
        </w:rPr>
        <w:t xml:space="preserve">Osnovna djelatnost civilne zaštite </w:t>
      </w:r>
      <w:r w:rsidRPr="002124C4">
        <w:rPr>
          <w:rFonts w:ascii="Times New Roman" w:eastAsia="Times New Roman" w:hAnsi="Times New Roman" w:cs="Times New Roman"/>
          <w:sz w:val="24"/>
          <w:szCs w:val="24"/>
          <w:lang w:eastAsia="hr-HR"/>
        </w:rPr>
        <w:t>uključuje sredstva planirana temeljem Zakona o sustavu civilne zaštite (NN br. 82/15, 118/18, 31/20, 20/21 i 114/22), te obuhvaća izradu i ažuriranje propisane dokumentacije i opremanje prema mogućnostima.</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Izvršavanje aktivnosti obavljanja osnovne djelatnosti civilne zaštite</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Podmirenje rashoda vezanih uz izradu i ažuriranje propisane dokumentacije i opremanje </w:t>
            </w:r>
            <w:r w:rsidRPr="002124C4">
              <w:rPr>
                <w:rFonts w:ascii="Calibri" w:eastAsia="Times New Roman" w:hAnsi="Calibri" w:cs="Times New Roman"/>
                <w:lang w:eastAsia="hr-HR"/>
              </w:rPr>
              <w:t xml:space="preserve">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Aktivnost </w:t>
      </w:r>
      <w:r w:rsidRPr="002124C4">
        <w:rPr>
          <w:rFonts w:ascii="Times New Roman" w:eastAsia="Times New Roman" w:hAnsi="Times New Roman" w:cs="Times New Roman"/>
          <w:i/>
          <w:iCs/>
          <w:sz w:val="24"/>
          <w:szCs w:val="24"/>
          <w:lang w:eastAsia="hr-HR"/>
        </w:rPr>
        <w:t xml:space="preserve">Financiranje troškova stanovanja policijskih službenika </w:t>
      </w:r>
      <w:r w:rsidRPr="002124C4">
        <w:rPr>
          <w:rFonts w:ascii="Times New Roman" w:eastAsia="Times New Roman" w:hAnsi="Times New Roman" w:cs="Times New Roman"/>
          <w:sz w:val="24"/>
          <w:szCs w:val="24"/>
          <w:lang w:eastAsia="hr-HR"/>
        </w:rPr>
        <w:t>uključuje sredstva planirana za sufinanciranje troškova smještaja policijskih službenika privremeno raspoređenih u Policijsku postaju Poreč za vrijeme turističke sezone.</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Izvršavanje aktivnosti </w:t>
            </w:r>
            <w:r w:rsidRPr="002124C4">
              <w:rPr>
                <w:rFonts w:ascii="Calibri" w:eastAsia="Times New Roman" w:hAnsi="Calibri" w:cs="Times New Roman"/>
                <w:lang w:eastAsia="hr-HR"/>
              </w:rPr>
              <w:t xml:space="preserve"> f</w:t>
            </w:r>
            <w:r w:rsidRPr="002124C4">
              <w:rPr>
                <w:rFonts w:ascii="Times New Roman" w:eastAsia="Times New Roman" w:hAnsi="Times New Roman" w:cs="Times New Roman"/>
                <w:sz w:val="20"/>
                <w:szCs w:val="20"/>
                <w:lang w:eastAsia="hr-HR"/>
              </w:rPr>
              <w:t>inanciranja troškova stanovanja policijskih službenika u Poreču</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Osiguravanje većeg broja policajaca tijekom sezone </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0"/>
                <w:szCs w:val="20"/>
                <w:lang w:eastAsia="hr-HR"/>
              </w:rPr>
              <w:t xml:space="preserve">sufinanciranjem troškova sezonskog smještaja policijskih službenika privremeno raspoređenih u PP Poreč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Kapitalnim projektom </w:t>
      </w:r>
      <w:r w:rsidRPr="002124C4">
        <w:rPr>
          <w:rFonts w:ascii="Times New Roman" w:eastAsia="Times New Roman" w:hAnsi="Times New Roman" w:cs="Times New Roman"/>
          <w:i/>
          <w:iCs/>
          <w:sz w:val="24"/>
          <w:szCs w:val="24"/>
          <w:lang w:eastAsia="hr-HR"/>
        </w:rPr>
        <w:t xml:space="preserve">EU projekt STREAM – upravljanje rizicima od poplave </w:t>
      </w:r>
      <w:r w:rsidRPr="002124C4">
        <w:rPr>
          <w:rFonts w:ascii="Times New Roman" w:eastAsia="Times New Roman" w:hAnsi="Times New Roman" w:cs="Times New Roman"/>
          <w:sz w:val="24"/>
          <w:szCs w:val="24"/>
          <w:lang w:eastAsia="hr-HR"/>
        </w:rPr>
        <w:t xml:space="preserve">planirana su sredstva za nastavak odnosno dovršetak aktivnosti za započetom projektu. Riječ je o strateškom IT-HR projektu koji će se provoditi tijekom tri godine. Predviđene projektne aktivnosti za provedbu na području Poreča su: prikupljanje i obrada podataka i ostalo prema projektu, izrada projektne dokumentacije s dozvolama za odabrani pilot projekt itd. Financirati će se i pokazna </w:t>
      </w:r>
      <w:r w:rsidRPr="002124C4">
        <w:rPr>
          <w:rFonts w:ascii="Times New Roman" w:eastAsia="Times New Roman" w:hAnsi="Times New Roman" w:cs="Times New Roman"/>
          <w:sz w:val="24"/>
          <w:szCs w:val="24"/>
          <w:lang w:eastAsia="hr-HR"/>
        </w:rPr>
        <w:lastRenderedPageBreak/>
        <w:t>vježba vatrogasaca te edukacije civilne zaštite i vatrogasaca, nabava opreme za JVP Poreč. Stopa sufinanciranja projekta je 85%, dok vlastita komponenta Grada iznosi 15%.</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Provedba </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0"/>
                <w:szCs w:val="20"/>
                <w:lang w:eastAsia="hr-HR"/>
              </w:rPr>
              <w:t xml:space="preserve">aktivnosti u okviru EU projekta STREAM – upravljanje rizicima od poplave  </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rPr>
                <w:rFonts w:ascii="Times New Roman" w:eastAsia="Calibri" w:hAnsi="Times New Roman" w:cs="Times New Roman"/>
                <w:sz w:val="20"/>
                <w:szCs w:val="20"/>
              </w:rPr>
            </w:pPr>
            <w:r w:rsidRPr="002124C4">
              <w:rPr>
                <w:rFonts w:ascii="Times New Roman" w:eastAsia="Calibri" w:hAnsi="Times New Roman" w:cs="Times New Roman"/>
                <w:sz w:val="20"/>
                <w:szCs w:val="20"/>
              </w:rPr>
              <w:t>Provedba aktivnosti projekta u zadanim rokovima.</w:t>
            </w:r>
          </w:p>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bl>
    <w:p w:rsidR="002124C4" w:rsidRPr="002124C4" w:rsidRDefault="002124C4" w:rsidP="002124C4">
      <w:pPr>
        <w:autoSpaceDE w:val="0"/>
        <w:autoSpaceDN w:val="0"/>
        <w:adjustRightInd w:val="0"/>
        <w:jc w:val="both"/>
        <w:rPr>
          <w:rFonts w:ascii="Times New Roman" w:eastAsia="Times New Roman" w:hAnsi="Times New Roman" w:cs="Times New Roman"/>
          <w:b/>
          <w:bCs/>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Tekući projekt </w:t>
      </w:r>
      <w:r w:rsidRPr="002124C4">
        <w:rPr>
          <w:rFonts w:ascii="Times New Roman" w:eastAsia="Times New Roman" w:hAnsi="Times New Roman" w:cs="Times New Roman"/>
          <w:i/>
          <w:iCs/>
          <w:sz w:val="24"/>
          <w:szCs w:val="24"/>
          <w:lang w:eastAsia="hr-HR"/>
        </w:rPr>
        <w:t xml:space="preserve">Izrada i održavanje protupožarnih prosjeka </w:t>
      </w:r>
      <w:r w:rsidRPr="002124C4">
        <w:rPr>
          <w:rFonts w:ascii="Times New Roman" w:eastAsia="Times New Roman" w:hAnsi="Times New Roman" w:cs="Times New Roman"/>
          <w:sz w:val="24"/>
          <w:szCs w:val="24"/>
          <w:lang w:eastAsia="hr-HR"/>
        </w:rPr>
        <w:t>obuhvaća sredstva planirana za kontinuiranu izradu i održavanje protupožarnih prosjeka sukladno propisima o zaštiti od požara.</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bookmarkStart w:id="15" w:name="_Hlk119688087"/>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Izvršavanje </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0"/>
                <w:szCs w:val="20"/>
                <w:lang w:eastAsia="hr-HR"/>
              </w:rPr>
              <w:t>aktivnosti izrade i održavanja protupožarnih prosjeka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 xml:space="preserve">Redovito podmirenje rashoda vezanih uz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 xml:space="preserve">kontinuiranu izradu i održavanje protupožarnih prosjeka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bookmarkEnd w:id="15"/>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Aktivnost </w:t>
      </w:r>
      <w:r w:rsidRPr="002124C4">
        <w:rPr>
          <w:rFonts w:ascii="Times New Roman" w:eastAsia="Times New Roman" w:hAnsi="Times New Roman" w:cs="Times New Roman"/>
          <w:i/>
          <w:iCs/>
          <w:sz w:val="24"/>
          <w:szCs w:val="24"/>
          <w:lang w:eastAsia="hr-HR"/>
        </w:rPr>
        <w:t>Civilna zaštita iz nadležnosti lokalne samouprave</w:t>
      </w:r>
      <w:r w:rsidRPr="002124C4">
        <w:rPr>
          <w:rFonts w:ascii="Times New Roman" w:eastAsia="Times New Roman" w:hAnsi="Times New Roman" w:cs="Times New Roman"/>
          <w:sz w:val="24"/>
          <w:szCs w:val="24"/>
          <w:lang w:eastAsia="hr-HR"/>
        </w:rPr>
        <w:t xml:space="preserve">, temeljem Zakona o sustavu civilne zaštite (NN br. 82/15, 118/18 i 31/20), obuhvaća izradu i ažuriranje propisane dokumentacije, opremanje prema mogućnostima. Obuhvaćeno je i djelovanje gradskih tijela civilne zaštite, angažiranje redovnih snaga civilne zaštite, odnosno Vatrogasne zajednice Istarske županije. </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Izvršavanje </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0"/>
                <w:szCs w:val="20"/>
                <w:lang w:eastAsia="hr-HR"/>
              </w:rPr>
              <w:t>aktivnosti u okviru</w:t>
            </w:r>
            <w:r w:rsidRPr="002124C4">
              <w:rPr>
                <w:rFonts w:ascii="Calibri" w:eastAsia="Times New Roman" w:hAnsi="Calibri" w:cs="Times New Roman"/>
                <w:lang w:eastAsia="hr-HR"/>
              </w:rPr>
              <w:t xml:space="preserve"> c</w:t>
            </w:r>
            <w:r w:rsidRPr="002124C4">
              <w:rPr>
                <w:rFonts w:ascii="Times New Roman" w:eastAsia="Times New Roman" w:hAnsi="Times New Roman" w:cs="Times New Roman"/>
                <w:sz w:val="20"/>
                <w:szCs w:val="20"/>
                <w:lang w:eastAsia="hr-HR"/>
              </w:rPr>
              <w:t>ivilne zaštite iz nadležnosti Grada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Redovito podmirenje rashoda vezanih uz obavljanje zakonskih zadaća Grada temeljem</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 xml:space="preserve">Zakona o sustavu civilne zaštite  </w:t>
            </w:r>
            <w:r w:rsidRPr="002124C4">
              <w:rPr>
                <w:rFonts w:ascii="Calibri" w:eastAsia="Times New Roman" w:hAnsi="Calibri" w:cs="Times New Roman"/>
                <w:lang w:eastAsia="hr-HR"/>
              </w:rPr>
              <w:t xml:space="preserve">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Tekućim projektom </w:t>
      </w:r>
      <w:r w:rsidRPr="002124C4">
        <w:rPr>
          <w:rFonts w:ascii="Times New Roman" w:eastAsia="Times New Roman" w:hAnsi="Times New Roman" w:cs="Times New Roman"/>
          <w:i/>
          <w:iCs/>
          <w:sz w:val="24"/>
          <w:szCs w:val="24"/>
          <w:lang w:eastAsia="hr-HR"/>
        </w:rPr>
        <w:t xml:space="preserve">Civilna zaštita HGSS stanica Pula </w:t>
      </w:r>
      <w:r w:rsidRPr="002124C4">
        <w:rPr>
          <w:rFonts w:ascii="Times New Roman" w:eastAsia="Times New Roman" w:hAnsi="Times New Roman" w:cs="Times New Roman"/>
          <w:sz w:val="24"/>
          <w:szCs w:val="24"/>
          <w:lang w:eastAsia="hr-HR"/>
        </w:rPr>
        <w:t xml:space="preserve">predviđena sredstva  namijenjena su  Stanici HGSS Pula za redovno djelovanje. Hrvatska gorska služba spašavanja se temeljem Zakona o Hrvatskoj gorskoj službi spašavanja (NN br. 79/06 i 110/15) bavi zaštitom i spašavanjem kao svojom redovnom djelatnošću. Uz potrage i intervencije, preventivnim se </w:t>
      </w:r>
      <w:r w:rsidRPr="002124C4">
        <w:rPr>
          <w:rFonts w:ascii="Times New Roman" w:eastAsia="Times New Roman" w:hAnsi="Times New Roman" w:cs="Times New Roman"/>
          <w:sz w:val="24"/>
          <w:szCs w:val="24"/>
          <w:lang w:eastAsia="hr-HR"/>
        </w:rPr>
        <w:lastRenderedPageBreak/>
        <w:t xml:space="preserve">radom uvećava sigurnost građana te HGSS predstavlja nezamjenjivi resurs civilne zaštite za izvanredne okolnosti - u slučaju potresa, vremenskih nepogoda i dugih nesreća na nepristupačnim prostorima. </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Izvršavanje </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0"/>
                <w:szCs w:val="20"/>
                <w:lang w:eastAsia="hr-HR"/>
              </w:rPr>
              <w:t>aktivnosti u okviru</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0"/>
                <w:szCs w:val="20"/>
                <w:lang w:eastAsia="hr-HR"/>
              </w:rPr>
              <w:t>Civilne zaštite HGSS stanice Pula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 xml:space="preserve">Redovito podmirenje rashoda vezanih za redovno djelovanje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 xml:space="preserve">Stanice HGSS Pula   </w:t>
            </w:r>
            <w:r w:rsidRPr="002124C4">
              <w:rPr>
                <w:rFonts w:ascii="Calibri" w:eastAsia="Times New Roman" w:hAnsi="Calibri" w:cs="Times New Roman"/>
                <w:lang w:eastAsia="hr-HR"/>
              </w:rPr>
              <w:t xml:space="preserve">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bl>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r w:rsidRPr="002124C4">
        <w:rPr>
          <w:rFonts w:ascii="Times New Roman" w:eastAsia="Times New Roman" w:hAnsi="Times New Roman" w:cs="Times New Roman"/>
          <w:b/>
          <w:bCs/>
          <w:sz w:val="24"/>
          <w:szCs w:val="24"/>
          <w:lang w:eastAsia="hr-HR"/>
        </w:rPr>
        <w:t>PROGRAM:  RAZVOJ CIVILNOG DRUŠTVA</w:t>
      </w:r>
    </w:p>
    <w:p w:rsidR="002124C4" w:rsidRPr="002124C4" w:rsidRDefault="002124C4" w:rsidP="002124C4">
      <w:pPr>
        <w:autoSpaceDE w:val="0"/>
        <w:autoSpaceDN w:val="0"/>
        <w:adjustRightInd w:val="0"/>
        <w:jc w:val="both"/>
        <w:rPr>
          <w:rFonts w:ascii="Times New Roman" w:eastAsia="Times New Roman" w:hAnsi="Times New Roman" w:cs="Times New Roman"/>
          <w:b/>
          <w:bCs/>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ZAKONSKA OSNOVA ZA UVOĐENJE PROGRAMA:</w:t>
      </w:r>
    </w:p>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numPr>
          <w:ilvl w:val="0"/>
          <w:numId w:val="3"/>
        </w:numPr>
        <w:contextualSpacing/>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lokalnoj i područnoj (regionalnoj) samoupravi („Narodne novine“ broj 33/01, 60/01, 129/05, 109/07, 125/08, 36/09, 150/11, 144/12, 19/13, 137/15, 123/17, 98/19 i 144/20)</w:t>
      </w:r>
    </w:p>
    <w:p w:rsidR="002124C4" w:rsidRPr="002124C4" w:rsidRDefault="002124C4" w:rsidP="002124C4">
      <w:pPr>
        <w:numPr>
          <w:ilvl w:val="0"/>
          <w:numId w:val="3"/>
        </w:numPr>
        <w:ind w:left="714" w:hanging="357"/>
        <w:jc w:val="both"/>
        <w:rPr>
          <w:rFonts w:ascii="Times New Roman" w:eastAsia="Times New Roman" w:hAnsi="Times New Roman" w:cs="Times New Roman"/>
          <w:sz w:val="24"/>
          <w:szCs w:val="24"/>
        </w:rPr>
      </w:pPr>
      <w:r w:rsidRPr="002124C4">
        <w:rPr>
          <w:rFonts w:ascii="Times New Roman" w:eastAsia="Times New Roman" w:hAnsi="Times New Roman" w:cs="Times New Roman"/>
          <w:sz w:val="24"/>
          <w:szCs w:val="24"/>
        </w:rPr>
        <w:t>Zakon o savjetima mladih („Narodne novine“ broj 41/14)</w:t>
      </w:r>
    </w:p>
    <w:p w:rsidR="002124C4" w:rsidRPr="002124C4" w:rsidRDefault="002124C4" w:rsidP="002124C4">
      <w:pPr>
        <w:numPr>
          <w:ilvl w:val="0"/>
          <w:numId w:val="3"/>
        </w:numPr>
        <w:ind w:left="714" w:hanging="357"/>
        <w:jc w:val="both"/>
        <w:rPr>
          <w:rFonts w:ascii="Times New Roman" w:eastAsia="Times New Roman" w:hAnsi="Times New Roman" w:cs="Times New Roman"/>
          <w:sz w:val="24"/>
          <w:szCs w:val="24"/>
        </w:rPr>
      </w:pPr>
      <w:r w:rsidRPr="002124C4">
        <w:rPr>
          <w:rFonts w:ascii="Times New Roman" w:eastAsia="Times New Roman" w:hAnsi="Times New Roman" w:cs="Times New Roman"/>
          <w:sz w:val="24"/>
          <w:szCs w:val="24"/>
        </w:rPr>
        <w:t>Zakon o političkim strankama („Narodne novine“ broj 76/93, 111/96, 164/98, 36/01, 28/06)</w:t>
      </w:r>
    </w:p>
    <w:p w:rsidR="002124C4" w:rsidRPr="002124C4" w:rsidRDefault="002124C4" w:rsidP="002124C4">
      <w:pPr>
        <w:numPr>
          <w:ilvl w:val="0"/>
          <w:numId w:val="3"/>
        </w:numPr>
        <w:jc w:val="both"/>
        <w:rPr>
          <w:rFonts w:ascii="Times New Roman" w:eastAsia="Times New Roman" w:hAnsi="Times New Roman" w:cs="Times New Roman"/>
          <w:sz w:val="24"/>
          <w:szCs w:val="24"/>
        </w:rPr>
      </w:pPr>
      <w:r w:rsidRPr="002124C4">
        <w:rPr>
          <w:rFonts w:ascii="Times New Roman" w:eastAsia="Times New Roman" w:hAnsi="Times New Roman" w:cs="Times New Roman"/>
          <w:sz w:val="24"/>
          <w:szCs w:val="24"/>
        </w:rPr>
        <w:t>Zakon o obveznim odnosima („Narodne novine“ broj 35/05, 41/08, 125/11, 78/15, 29/18 i 126/21)</w:t>
      </w:r>
    </w:p>
    <w:p w:rsidR="002124C4" w:rsidRPr="002124C4" w:rsidRDefault="002124C4" w:rsidP="002124C4">
      <w:pPr>
        <w:numPr>
          <w:ilvl w:val="0"/>
          <w:numId w:val="3"/>
        </w:numPr>
        <w:contextualSpacing/>
        <w:rPr>
          <w:rFonts w:ascii="Times New Roman" w:eastAsia="Times New Roman" w:hAnsi="Times New Roman" w:cs="Times New Roman"/>
          <w:sz w:val="24"/>
          <w:szCs w:val="24"/>
        </w:rPr>
      </w:pPr>
      <w:r w:rsidRPr="002124C4">
        <w:rPr>
          <w:rFonts w:ascii="Times New Roman" w:eastAsia="Times New Roman" w:hAnsi="Times New Roman" w:cs="Times New Roman"/>
          <w:sz w:val="24"/>
          <w:szCs w:val="24"/>
        </w:rPr>
        <w:t>Ustavni zakon o pravima nacionalnih manjina („Narodne novine“ broj 155/02, 47/10, 80/10 i 93/11)</w:t>
      </w:r>
    </w:p>
    <w:p w:rsidR="002124C4" w:rsidRPr="002124C4" w:rsidRDefault="002124C4" w:rsidP="002124C4">
      <w:pPr>
        <w:numPr>
          <w:ilvl w:val="0"/>
          <w:numId w:val="3"/>
        </w:numPr>
        <w:ind w:left="714" w:hanging="357"/>
        <w:jc w:val="both"/>
        <w:rPr>
          <w:rFonts w:ascii="Times New Roman" w:eastAsia="Times New Roman" w:hAnsi="Times New Roman" w:cs="Times New Roman"/>
          <w:sz w:val="24"/>
          <w:szCs w:val="24"/>
        </w:rPr>
      </w:pPr>
      <w:r w:rsidRPr="002124C4">
        <w:rPr>
          <w:rFonts w:ascii="Times New Roman" w:eastAsia="Times New Roman" w:hAnsi="Times New Roman" w:cs="Times New Roman"/>
          <w:sz w:val="24"/>
          <w:szCs w:val="24"/>
        </w:rPr>
        <w:t>drugi propisi koji reguliraju problematiku iz nadležnosti Upravnog odjela.</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77"/>
        <w:gridCol w:w="1346"/>
        <w:gridCol w:w="1345"/>
        <w:gridCol w:w="1347"/>
        <w:gridCol w:w="1347"/>
      </w:tblGrid>
      <w:tr w:rsidR="002124C4" w:rsidRPr="002124C4" w:rsidTr="0023256A">
        <w:trPr>
          <w:trHeight w:val="530"/>
        </w:trPr>
        <w:tc>
          <w:tcPr>
            <w:tcW w:w="3677" w:type="dxa"/>
            <w:tcBorders>
              <w:top w:val="single" w:sz="4" w:space="0" w:color="auto"/>
              <w:bottom w:val="single" w:sz="4" w:space="0" w:color="auto"/>
              <w:right w:val="single" w:sz="8"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Aktivnost/ projekt</w:t>
            </w:r>
          </w:p>
        </w:tc>
        <w:tc>
          <w:tcPr>
            <w:tcW w:w="1346" w:type="dxa"/>
            <w:tcBorders>
              <w:top w:val="single" w:sz="8" w:space="0" w:color="auto"/>
              <w:left w:val="single" w:sz="8" w:space="0" w:color="auto"/>
              <w:bottom w:val="single" w:sz="8" w:space="0" w:color="auto"/>
              <w:right w:val="single" w:sz="8"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Proračun 2022.</w:t>
            </w:r>
          </w:p>
        </w:tc>
        <w:tc>
          <w:tcPr>
            <w:tcW w:w="1345" w:type="dxa"/>
            <w:tcBorders>
              <w:top w:val="single" w:sz="8" w:space="0" w:color="auto"/>
              <w:left w:val="single" w:sz="8" w:space="0" w:color="auto"/>
              <w:bottom w:val="single" w:sz="8" w:space="0" w:color="auto"/>
              <w:right w:val="single" w:sz="8"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Proračun</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2023.</w:t>
            </w:r>
          </w:p>
        </w:tc>
        <w:tc>
          <w:tcPr>
            <w:tcW w:w="1347" w:type="dxa"/>
            <w:tcBorders>
              <w:top w:val="single" w:sz="8" w:space="0" w:color="auto"/>
              <w:left w:val="single" w:sz="8" w:space="0" w:color="auto"/>
              <w:bottom w:val="single" w:sz="8" w:space="0" w:color="auto"/>
              <w:right w:val="single" w:sz="8"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Projekcija</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2024.</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Projekcija</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2025.</w:t>
            </w:r>
          </w:p>
          <w:p w:rsidR="002124C4" w:rsidRPr="002124C4" w:rsidRDefault="002124C4" w:rsidP="002124C4">
            <w:pPr>
              <w:autoSpaceDE w:val="0"/>
              <w:autoSpaceDN w:val="0"/>
              <w:adjustRightInd w:val="0"/>
              <w:rPr>
                <w:rFonts w:ascii="Times New Roman" w:eastAsia="Times New Roman" w:hAnsi="Times New Roman" w:cs="Times New Roman"/>
                <w:b/>
                <w:bCs/>
                <w:sz w:val="18"/>
                <w:szCs w:val="18"/>
                <w:lang w:eastAsia="hr-HR"/>
              </w:rPr>
            </w:pPr>
          </w:p>
        </w:tc>
      </w:tr>
      <w:tr w:rsidR="002124C4" w:rsidRPr="002124C4" w:rsidTr="0023256A">
        <w:trPr>
          <w:trHeight w:val="454"/>
        </w:trPr>
        <w:tc>
          <w:tcPr>
            <w:tcW w:w="3677" w:type="dxa"/>
            <w:tcBorders>
              <w:top w:val="single" w:sz="4" w:space="0" w:color="auto"/>
              <w:bottom w:val="single" w:sz="4" w:space="0" w:color="auto"/>
              <w:right w:val="single" w:sz="8"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Osnovne funkcije političkih stranaka</w:t>
            </w:r>
          </w:p>
        </w:tc>
        <w:tc>
          <w:tcPr>
            <w:tcW w:w="1346"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39.817</w:t>
            </w:r>
          </w:p>
        </w:tc>
        <w:tc>
          <w:tcPr>
            <w:tcW w:w="1345"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39.800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39.800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39.800</w:t>
            </w:r>
          </w:p>
        </w:tc>
      </w:tr>
      <w:tr w:rsidR="002124C4" w:rsidRPr="002124C4" w:rsidTr="0023256A">
        <w:trPr>
          <w:trHeight w:val="454"/>
        </w:trPr>
        <w:tc>
          <w:tcPr>
            <w:tcW w:w="3677" w:type="dxa"/>
            <w:tcBorders>
              <w:top w:val="single" w:sz="4" w:space="0" w:color="auto"/>
              <w:bottom w:val="single" w:sz="4" w:space="0" w:color="auto"/>
              <w:right w:val="single" w:sz="8"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Savjet mladih</w:t>
            </w:r>
          </w:p>
        </w:tc>
        <w:tc>
          <w:tcPr>
            <w:tcW w:w="1346"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2.389</w:t>
            </w:r>
          </w:p>
        </w:tc>
        <w:tc>
          <w:tcPr>
            <w:tcW w:w="1345"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2.400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2.400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2.400</w:t>
            </w:r>
          </w:p>
        </w:tc>
      </w:tr>
      <w:tr w:rsidR="002124C4" w:rsidRPr="002124C4" w:rsidTr="0023256A">
        <w:trPr>
          <w:trHeight w:val="454"/>
        </w:trPr>
        <w:tc>
          <w:tcPr>
            <w:tcW w:w="3677" w:type="dxa"/>
            <w:tcBorders>
              <w:top w:val="single" w:sz="4" w:space="0" w:color="auto"/>
              <w:bottom w:val="single" w:sz="4" w:space="0" w:color="auto"/>
              <w:right w:val="single" w:sz="8"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Dan Grada Poreča</w:t>
            </w:r>
          </w:p>
        </w:tc>
        <w:tc>
          <w:tcPr>
            <w:tcW w:w="1346"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11.945</w:t>
            </w:r>
          </w:p>
        </w:tc>
        <w:tc>
          <w:tcPr>
            <w:tcW w:w="1345"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12.000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12.000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12.000</w:t>
            </w:r>
          </w:p>
        </w:tc>
      </w:tr>
      <w:tr w:rsidR="002124C4" w:rsidRPr="002124C4" w:rsidTr="0023256A">
        <w:trPr>
          <w:trHeight w:val="454"/>
        </w:trPr>
        <w:tc>
          <w:tcPr>
            <w:tcW w:w="3677" w:type="dxa"/>
            <w:tcBorders>
              <w:top w:val="single" w:sz="4" w:space="0" w:color="auto"/>
              <w:bottom w:val="single" w:sz="4" w:space="0" w:color="auto"/>
              <w:right w:val="single" w:sz="8"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Proslava 1. svibnja</w:t>
            </w:r>
          </w:p>
        </w:tc>
        <w:tc>
          <w:tcPr>
            <w:tcW w:w="1346"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7.300</w:t>
            </w:r>
          </w:p>
        </w:tc>
        <w:tc>
          <w:tcPr>
            <w:tcW w:w="1345"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7.300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7.300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7.300</w:t>
            </w:r>
          </w:p>
        </w:tc>
      </w:tr>
      <w:tr w:rsidR="002124C4" w:rsidRPr="002124C4" w:rsidTr="0023256A">
        <w:trPr>
          <w:trHeight w:val="454"/>
        </w:trPr>
        <w:tc>
          <w:tcPr>
            <w:tcW w:w="3677" w:type="dxa"/>
            <w:tcBorders>
              <w:top w:val="single" w:sz="4" w:space="0" w:color="auto"/>
              <w:bottom w:val="single" w:sz="4" w:space="0" w:color="auto"/>
              <w:right w:val="single" w:sz="8"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Dječji karneval</w:t>
            </w:r>
          </w:p>
        </w:tc>
        <w:tc>
          <w:tcPr>
            <w:tcW w:w="1346"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305</w:t>
            </w:r>
          </w:p>
        </w:tc>
        <w:tc>
          <w:tcPr>
            <w:tcW w:w="1345"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1.400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1.400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1.400</w:t>
            </w:r>
          </w:p>
        </w:tc>
      </w:tr>
      <w:tr w:rsidR="002124C4" w:rsidRPr="002124C4" w:rsidTr="0023256A">
        <w:trPr>
          <w:trHeight w:val="454"/>
        </w:trPr>
        <w:tc>
          <w:tcPr>
            <w:tcW w:w="3677" w:type="dxa"/>
            <w:tcBorders>
              <w:top w:val="single" w:sz="4" w:space="0" w:color="auto"/>
              <w:bottom w:val="single" w:sz="4" w:space="0" w:color="auto"/>
              <w:right w:val="single" w:sz="8"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Proslava Sv. Maura</w:t>
            </w:r>
          </w:p>
        </w:tc>
        <w:tc>
          <w:tcPr>
            <w:tcW w:w="1346"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16.590</w:t>
            </w:r>
          </w:p>
        </w:tc>
        <w:tc>
          <w:tcPr>
            <w:tcW w:w="1345"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16.600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16.600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16.600</w:t>
            </w:r>
          </w:p>
        </w:tc>
      </w:tr>
      <w:tr w:rsidR="002124C4" w:rsidRPr="002124C4" w:rsidTr="0023256A">
        <w:trPr>
          <w:trHeight w:val="454"/>
        </w:trPr>
        <w:tc>
          <w:tcPr>
            <w:tcW w:w="3677" w:type="dxa"/>
            <w:tcBorders>
              <w:top w:val="single" w:sz="4" w:space="0" w:color="auto"/>
              <w:bottom w:val="single" w:sz="4" w:space="0" w:color="auto"/>
              <w:right w:val="single" w:sz="8"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Ostale gradske proslave i manifestacije</w:t>
            </w:r>
          </w:p>
        </w:tc>
        <w:tc>
          <w:tcPr>
            <w:tcW w:w="1346"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245.537</w:t>
            </w:r>
          </w:p>
        </w:tc>
        <w:tc>
          <w:tcPr>
            <w:tcW w:w="1345"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280.000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280.000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280.000</w:t>
            </w:r>
          </w:p>
        </w:tc>
      </w:tr>
      <w:tr w:rsidR="002124C4" w:rsidRPr="002124C4" w:rsidTr="0023256A">
        <w:trPr>
          <w:trHeight w:val="454"/>
        </w:trPr>
        <w:tc>
          <w:tcPr>
            <w:tcW w:w="3677" w:type="dxa"/>
            <w:tcBorders>
              <w:top w:val="single" w:sz="4" w:space="0" w:color="auto"/>
              <w:bottom w:val="single" w:sz="4" w:space="0" w:color="auto"/>
              <w:right w:val="single" w:sz="8"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Proslave po mjesnim odborima</w:t>
            </w:r>
          </w:p>
        </w:tc>
        <w:tc>
          <w:tcPr>
            <w:tcW w:w="1346"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40.560</w:t>
            </w:r>
          </w:p>
        </w:tc>
        <w:tc>
          <w:tcPr>
            <w:tcW w:w="1345"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40.580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40.580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40.580</w:t>
            </w:r>
          </w:p>
        </w:tc>
      </w:tr>
      <w:tr w:rsidR="002124C4" w:rsidRPr="002124C4" w:rsidTr="0023256A">
        <w:trPr>
          <w:trHeight w:val="454"/>
        </w:trPr>
        <w:tc>
          <w:tcPr>
            <w:tcW w:w="3677" w:type="dxa"/>
            <w:tcBorders>
              <w:top w:val="single" w:sz="4" w:space="0" w:color="auto"/>
              <w:bottom w:val="single" w:sz="4" w:space="0" w:color="auto"/>
              <w:right w:val="single" w:sz="8"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Promicanje dvojezičnosti i očuvanja talijanskog jezika</w:t>
            </w:r>
          </w:p>
        </w:tc>
        <w:tc>
          <w:tcPr>
            <w:tcW w:w="1346"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1.327</w:t>
            </w:r>
          </w:p>
        </w:tc>
        <w:tc>
          <w:tcPr>
            <w:tcW w:w="1345"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1.350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1.350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1.350</w:t>
            </w:r>
          </w:p>
        </w:tc>
      </w:tr>
      <w:tr w:rsidR="002124C4" w:rsidRPr="002124C4" w:rsidTr="0023256A">
        <w:trPr>
          <w:trHeight w:val="454"/>
        </w:trPr>
        <w:tc>
          <w:tcPr>
            <w:tcW w:w="3677" w:type="dxa"/>
            <w:tcBorders>
              <w:top w:val="single" w:sz="4" w:space="0" w:color="auto"/>
              <w:bottom w:val="single" w:sz="4" w:space="0" w:color="auto"/>
              <w:right w:val="single" w:sz="8"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UKUPNO</w:t>
            </w:r>
          </w:p>
        </w:tc>
        <w:tc>
          <w:tcPr>
            <w:tcW w:w="1346"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365.771</w:t>
            </w:r>
          </w:p>
        </w:tc>
        <w:tc>
          <w:tcPr>
            <w:tcW w:w="1345"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401.430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401.430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401.430</w:t>
            </w:r>
          </w:p>
        </w:tc>
      </w:tr>
    </w:tbl>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lastRenderedPageBreak/>
        <w:t>OPIS PROGRAMA:</w:t>
      </w:r>
    </w:p>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ab/>
        <w:t>Program obuhvaća aktivnosti i projekt kojima se osiguravaju sredstva za osnovne funkcije političkih stranaka, djelovanje Savjeta mladih, za organiziranje i provođenje raznih proslava i manifestacija lokalnog i međunarodnog karaktera i za promicanje dvojezičnosti i očuvanje talijanskog jezika.</w:t>
      </w:r>
    </w:p>
    <w:p w:rsidR="002124C4" w:rsidRPr="002124C4" w:rsidRDefault="002124C4" w:rsidP="002124C4">
      <w:pPr>
        <w:jc w:val="both"/>
        <w:rPr>
          <w:rFonts w:ascii="Times New Roman" w:eastAsia="Times New Roman" w:hAnsi="Times New Roman" w:cs="Times New Roman"/>
          <w:color w:val="4F81BD"/>
          <w:sz w:val="24"/>
          <w:szCs w:val="24"/>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CILJ PROGRAMA:</w:t>
      </w:r>
    </w:p>
    <w:p w:rsidR="002124C4" w:rsidRPr="002124C4" w:rsidRDefault="002124C4" w:rsidP="002124C4">
      <w:pPr>
        <w:jc w:val="both"/>
        <w:rPr>
          <w:rFonts w:ascii="Times New Roman" w:eastAsia="Times New Roman" w:hAnsi="Times New Roman" w:cs="Times New Roman"/>
          <w:sz w:val="24"/>
          <w:szCs w:val="24"/>
          <w:lang w:eastAsia="hr-HR"/>
        </w:rPr>
      </w:pPr>
    </w:p>
    <w:p w:rsidR="002124C4" w:rsidRPr="002124C4" w:rsidRDefault="002124C4" w:rsidP="002124C4">
      <w:pPr>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ab/>
        <w:t>Cilj programa je omogućiti rad političkih stranaka, Savjeta mladih, zatim omogućiti organizaciju raznih manifestacija s ciljem turističke i kulturne promidžbe Grada te promicati dvojezičnosti i očuvanje talijanskog jezika.</w:t>
      </w:r>
    </w:p>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r w:rsidRPr="002124C4">
        <w:rPr>
          <w:rFonts w:ascii="Times New Roman" w:eastAsia="Times New Roman" w:hAnsi="Times New Roman" w:cs="Times New Roman"/>
          <w:b/>
          <w:bCs/>
          <w:sz w:val="24"/>
          <w:szCs w:val="24"/>
          <w:lang w:eastAsia="hr-HR"/>
        </w:rPr>
        <w:t>OBRAZLOŽENJE AKTIVNOSTI/PROJEKATA:</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ab/>
        <w:t xml:space="preserve">Za izvođenje Programa </w:t>
      </w:r>
      <w:r w:rsidRPr="002124C4">
        <w:rPr>
          <w:rFonts w:ascii="Times New Roman" w:eastAsia="Times New Roman" w:hAnsi="Times New Roman" w:cs="Times New Roman"/>
          <w:i/>
          <w:iCs/>
          <w:sz w:val="24"/>
          <w:szCs w:val="24"/>
          <w:lang w:eastAsia="hr-HR"/>
        </w:rPr>
        <w:t xml:space="preserve">- Razvoj civilnog društva </w:t>
      </w:r>
      <w:r w:rsidRPr="002124C4">
        <w:rPr>
          <w:rFonts w:ascii="Times New Roman" w:eastAsia="Times New Roman" w:hAnsi="Times New Roman" w:cs="Times New Roman"/>
          <w:sz w:val="24"/>
          <w:szCs w:val="24"/>
          <w:lang w:eastAsia="hr-HR"/>
        </w:rPr>
        <w:t>planiraju se sredstva namijenjena financiranju političkih stranaka zastupljenih u Gradskom vijeću i Savjeta mladih Grada Poreča-Parenzo, prigodnom obilježavanju državnih blagdana i značajnih datuma iz povijesti grada, održavanju raznih gradskih proslava i manifestacija, s ciljem turističke i kulturne promidžbe Grada te prigodnim proslavama po mjesnim odborima Grada Poreča-Parenzo.</w:t>
      </w:r>
    </w:p>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Aktivnost </w:t>
      </w:r>
      <w:r w:rsidRPr="002124C4">
        <w:rPr>
          <w:rFonts w:ascii="Times New Roman" w:eastAsia="Times New Roman" w:hAnsi="Times New Roman" w:cs="Times New Roman"/>
          <w:i/>
          <w:iCs/>
          <w:sz w:val="24"/>
          <w:szCs w:val="24"/>
          <w:lang w:eastAsia="hr-HR"/>
        </w:rPr>
        <w:t xml:space="preserve">Osnovne funkcije političkih stranaka </w:t>
      </w:r>
      <w:r w:rsidRPr="002124C4">
        <w:rPr>
          <w:rFonts w:ascii="Times New Roman" w:eastAsia="Times New Roman" w:hAnsi="Times New Roman" w:cs="Times New Roman"/>
          <w:sz w:val="24"/>
          <w:szCs w:val="24"/>
          <w:lang w:eastAsia="hr-HR"/>
        </w:rPr>
        <w:t>obuhvaća sredstva za redovito financiranje političkih stranaka i nezavisnih vijećnika zastupljenih u Gradskom vijeću. Obavlja se sukladno Zakonu o političkim strankama i gradskoj Odluci o rasporedu sredstava političkim strankama i članovima Gradskog vijeća izabranih s liste grupe birača iz Proračuna Grada.</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bookmarkStart w:id="16" w:name="_Hlk119689305"/>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Izvršavanje </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0"/>
                <w:szCs w:val="20"/>
                <w:lang w:eastAsia="hr-HR"/>
              </w:rPr>
              <w:t>aktivnosti financiranja osnovnih funkcija političkih stranaka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 xml:space="preserve">Redovita isplata sredstava političkim strankama i nezavisnim vijećnicima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bookmarkEnd w:id="16"/>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Aktivnost </w:t>
      </w:r>
      <w:r w:rsidRPr="002124C4">
        <w:rPr>
          <w:rFonts w:ascii="Times New Roman" w:eastAsia="Times New Roman" w:hAnsi="Times New Roman" w:cs="Times New Roman"/>
          <w:i/>
          <w:iCs/>
          <w:sz w:val="24"/>
          <w:szCs w:val="24"/>
          <w:lang w:eastAsia="hr-HR"/>
        </w:rPr>
        <w:t xml:space="preserve">Savjet mladih </w:t>
      </w:r>
      <w:r w:rsidRPr="002124C4">
        <w:rPr>
          <w:rFonts w:ascii="Times New Roman" w:eastAsia="Times New Roman" w:hAnsi="Times New Roman" w:cs="Times New Roman"/>
          <w:sz w:val="24"/>
          <w:szCs w:val="24"/>
          <w:lang w:eastAsia="hr-HR"/>
        </w:rPr>
        <w:t>uključuje sredstva planirana za financiranje rada Savjeta mladih Grada Poreča-Parenzo u cilju ostvarivanja programskih aktivnosti.</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Izvršavanje  programskih aktivnosti Savjeta mladih</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 xml:space="preserve">Podmirenje rashoda vezanih uz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ostvarivanja programskih aktivnosti</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 xml:space="preserve">Savjeta mladih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Aktivnost </w:t>
      </w:r>
      <w:r w:rsidRPr="002124C4">
        <w:rPr>
          <w:rFonts w:ascii="Times New Roman" w:eastAsia="Times New Roman" w:hAnsi="Times New Roman" w:cs="Times New Roman"/>
          <w:i/>
          <w:iCs/>
          <w:sz w:val="24"/>
          <w:szCs w:val="24"/>
          <w:lang w:eastAsia="hr-HR"/>
        </w:rPr>
        <w:t xml:space="preserve">Dan Grada Poreča </w:t>
      </w:r>
      <w:r w:rsidRPr="002124C4">
        <w:rPr>
          <w:rFonts w:ascii="Times New Roman" w:eastAsia="Times New Roman" w:hAnsi="Times New Roman" w:cs="Times New Roman"/>
          <w:sz w:val="24"/>
          <w:szCs w:val="24"/>
          <w:lang w:eastAsia="hr-HR"/>
        </w:rPr>
        <w:t>obuhvaća sredstva planirana za obilježavanje Dana Grada odnosno proslave i manifestacije, a obuhvaća niz aktivnosti vezanih za prigodno obilježavanje tog značajnog datuma iz povijesti grada.</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Izvršavanje </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0"/>
                <w:szCs w:val="20"/>
                <w:lang w:eastAsia="hr-HR"/>
              </w:rPr>
              <w:t>aktivnosti obilježavanja dana Grada Poreča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 xml:space="preserve">Podmirenje rashoda vezanih uz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 xml:space="preserve">obilježavanje Dana Grada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bookmarkStart w:id="17" w:name="_Hlk119691915"/>
      <w:r w:rsidRPr="002124C4">
        <w:rPr>
          <w:rFonts w:ascii="Times New Roman" w:eastAsia="Times New Roman" w:hAnsi="Times New Roman" w:cs="Times New Roman"/>
          <w:sz w:val="24"/>
          <w:szCs w:val="24"/>
          <w:lang w:eastAsia="hr-HR"/>
        </w:rPr>
        <w:t xml:space="preserve">Aktivnostima </w:t>
      </w:r>
      <w:r w:rsidRPr="002124C4">
        <w:rPr>
          <w:rFonts w:ascii="Times New Roman" w:eastAsia="Times New Roman" w:hAnsi="Times New Roman" w:cs="Times New Roman"/>
          <w:i/>
          <w:iCs/>
          <w:sz w:val="24"/>
          <w:szCs w:val="24"/>
          <w:lang w:eastAsia="hr-HR"/>
        </w:rPr>
        <w:t>Proslava 1. Maja - praznika rada</w:t>
      </w:r>
      <w:r w:rsidRPr="002124C4">
        <w:rPr>
          <w:rFonts w:ascii="Times New Roman" w:eastAsia="Times New Roman" w:hAnsi="Times New Roman" w:cs="Times New Roman"/>
          <w:sz w:val="24"/>
          <w:szCs w:val="24"/>
          <w:lang w:eastAsia="hr-HR"/>
        </w:rPr>
        <w:t xml:space="preserve">, </w:t>
      </w:r>
      <w:r w:rsidRPr="002124C4">
        <w:rPr>
          <w:rFonts w:ascii="Times New Roman" w:eastAsia="Times New Roman" w:hAnsi="Times New Roman" w:cs="Times New Roman"/>
          <w:i/>
          <w:iCs/>
          <w:sz w:val="24"/>
          <w:szCs w:val="24"/>
          <w:lang w:eastAsia="hr-HR"/>
        </w:rPr>
        <w:t xml:space="preserve">Dječji karneval </w:t>
      </w:r>
      <w:r w:rsidRPr="002124C4">
        <w:rPr>
          <w:rFonts w:ascii="Times New Roman" w:eastAsia="Times New Roman" w:hAnsi="Times New Roman" w:cs="Times New Roman"/>
          <w:sz w:val="24"/>
          <w:szCs w:val="24"/>
          <w:lang w:eastAsia="hr-HR"/>
        </w:rPr>
        <w:t xml:space="preserve">i </w:t>
      </w:r>
      <w:r w:rsidRPr="002124C4">
        <w:rPr>
          <w:rFonts w:ascii="Times New Roman" w:eastAsia="Times New Roman" w:hAnsi="Times New Roman" w:cs="Times New Roman"/>
          <w:i/>
          <w:iCs/>
          <w:sz w:val="24"/>
          <w:szCs w:val="24"/>
          <w:lang w:eastAsia="hr-HR"/>
        </w:rPr>
        <w:t>Proslava blagdana Sv. Maura</w:t>
      </w:r>
      <w:r w:rsidRPr="002124C4">
        <w:rPr>
          <w:rFonts w:ascii="Times New Roman" w:eastAsia="Times New Roman" w:hAnsi="Times New Roman" w:cs="Times New Roman"/>
          <w:sz w:val="24"/>
          <w:szCs w:val="24"/>
          <w:lang w:eastAsia="hr-HR"/>
        </w:rPr>
        <w:t xml:space="preserve"> predviđena su sredstva namijenjena aktivnostima kojima se obilježavaju navedeni datumi, a obuhvaćaju niz aktivnosti vezanih za prigodno obilježavanje tih značajnih datuma iz povijesti grada te dječjeg karnevala.</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Izvršavanje  aktivnosti obilježavanja  proslave 1. Maja - praznika rada, Dječjeg karnevala i proslave blagdana Sv. Maura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 xml:space="preserve">Podmirenje rashoda vezanih uz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 xml:space="preserve">obilježavanje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proslave 1. Maja - praznika rada, Dječjeg karnevala i proslave blagdana Sv. Maura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bookmarkEnd w:id="17"/>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Aktivnost</w:t>
      </w:r>
      <w:r w:rsidRPr="002124C4">
        <w:rPr>
          <w:rFonts w:ascii="Times New Roman" w:eastAsia="Times New Roman" w:hAnsi="Times New Roman" w:cs="Times New Roman"/>
          <w:sz w:val="18"/>
          <w:szCs w:val="18"/>
          <w:lang w:eastAsia="hr-HR"/>
        </w:rPr>
        <w:t xml:space="preserve"> </w:t>
      </w:r>
      <w:r w:rsidRPr="002124C4">
        <w:rPr>
          <w:rFonts w:ascii="Times New Roman" w:eastAsia="Times New Roman" w:hAnsi="Times New Roman" w:cs="Times New Roman"/>
          <w:i/>
          <w:iCs/>
          <w:sz w:val="24"/>
          <w:szCs w:val="24"/>
          <w:lang w:eastAsia="hr-HR"/>
        </w:rPr>
        <w:t xml:space="preserve">Ostale gradske proslave i manifestacije </w:t>
      </w:r>
      <w:r w:rsidRPr="002124C4">
        <w:rPr>
          <w:rFonts w:ascii="Times New Roman" w:eastAsia="Times New Roman" w:hAnsi="Times New Roman" w:cs="Times New Roman"/>
          <w:sz w:val="24"/>
          <w:szCs w:val="24"/>
          <w:lang w:eastAsia="hr-HR"/>
        </w:rPr>
        <w:t>odnosi se na doček Nove godine, Advent u Poreču-Parenzo, „Vinistru“, te ostale gradske prigodne, sportske, kulturne i druge manifestacije koje se održavaju tijekom godine s ciljem turističke i kulturne promidžbe Grada.</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bookmarkStart w:id="18" w:name="_Hlk119689658"/>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Izvršavanje  aktivnosti održavanja ostalih gradskih proslava i manifestacija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 xml:space="preserve">Podmirenje rashoda vezanih uz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održavanje ostalih gradskih proslava i manifestacija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bookmarkEnd w:id="18"/>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Aktivnosti </w:t>
      </w:r>
      <w:r w:rsidRPr="002124C4">
        <w:rPr>
          <w:rFonts w:ascii="Times New Roman" w:eastAsia="Times New Roman" w:hAnsi="Times New Roman" w:cs="Times New Roman"/>
          <w:i/>
          <w:iCs/>
          <w:sz w:val="24"/>
          <w:szCs w:val="24"/>
          <w:lang w:eastAsia="hr-HR"/>
        </w:rPr>
        <w:t>Proslava po mjesnim odborima</w:t>
      </w:r>
      <w:r w:rsidRPr="002124C4">
        <w:rPr>
          <w:rFonts w:ascii="Times New Roman" w:eastAsia="Times New Roman" w:hAnsi="Times New Roman" w:cs="Times New Roman"/>
          <w:sz w:val="24"/>
          <w:szCs w:val="24"/>
          <w:lang w:eastAsia="hr-HR"/>
        </w:rPr>
        <w:t xml:space="preserve"> sačinjavaju aktivnosti  kojima je cilj održati, odnosno nastaviti s tradicijom obilježavanja crkvenih blagdana i drugih prigoda po pojedinim mjesnim odborima.</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bookmarkStart w:id="19" w:name="_Hlk119689757"/>
            <w:r w:rsidRPr="002124C4">
              <w:rPr>
                <w:rFonts w:ascii="Times New Roman" w:eastAsia="Calibri" w:hAnsi="Times New Roman" w:cs="Times New Roman"/>
                <w:b/>
                <w:bCs/>
                <w:sz w:val="20"/>
                <w:szCs w:val="20"/>
              </w:rPr>
              <w:lastRenderedPageBreak/>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Izvršavanje  aktivnosti obilježavanja proslava po mjesnim odborima Grada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 xml:space="preserve">Podmirenje rashoda vezanih uz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obilježavanja proslava po mjesnim odborima Grada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bookmarkEnd w:id="19"/>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Tekući projekt </w:t>
      </w:r>
      <w:r w:rsidRPr="002124C4">
        <w:rPr>
          <w:rFonts w:ascii="Times New Roman" w:eastAsia="Times New Roman" w:hAnsi="Times New Roman" w:cs="Times New Roman"/>
          <w:i/>
          <w:iCs/>
          <w:sz w:val="24"/>
          <w:szCs w:val="24"/>
          <w:lang w:eastAsia="hr-HR"/>
        </w:rPr>
        <w:t xml:space="preserve">Promicanje dvojezičnosti i očuvanja talijanskog jezika </w:t>
      </w:r>
      <w:r w:rsidRPr="002124C4">
        <w:rPr>
          <w:rFonts w:ascii="Times New Roman" w:eastAsia="Times New Roman" w:hAnsi="Times New Roman" w:cs="Times New Roman"/>
          <w:sz w:val="24"/>
          <w:szCs w:val="24"/>
          <w:lang w:eastAsia="hr-HR"/>
        </w:rPr>
        <w:t>odnosi se na osiguravanje sredstava za provedbu niza aktivnosti od strane Istarske županije koje uključuju jezični laboratorij talijanskog jezika za pred školarce hrvatskih vrtića, usavršavanje za učitelje i profesore talijanskog jezika, provedbu tečajeva talijanskog jezika za službenike javnih službi i sl., a temeljem zaključenog Sporazuma između Istarske županije i jedinica lokalne samouprave na području Istarske županije od 30.10.2020. godine.</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Izvršavanje  aktivnosti  promicanja dvojezičnosti i očuvanja talijanskog jezika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Podmirenje rashoda vezanih uz    sufinanciranje provedbe projekta Promicanje dvojezičnosti i očuvanja talijanskog jezika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r w:rsidRPr="002124C4">
        <w:rPr>
          <w:rFonts w:ascii="Times New Roman" w:eastAsia="Times New Roman" w:hAnsi="Times New Roman" w:cs="Times New Roman"/>
          <w:color w:val="2E74B5"/>
          <w:sz w:val="24"/>
          <w:szCs w:val="24"/>
          <w:lang w:eastAsia="hr-HR"/>
        </w:rPr>
        <w:t xml:space="preserve">  </w:t>
      </w:r>
    </w:p>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r w:rsidRPr="002124C4">
        <w:rPr>
          <w:rFonts w:ascii="Times New Roman" w:eastAsia="Times New Roman" w:hAnsi="Times New Roman" w:cs="Times New Roman"/>
          <w:b/>
          <w:bCs/>
          <w:sz w:val="24"/>
          <w:szCs w:val="24"/>
          <w:lang w:eastAsia="hr-HR"/>
        </w:rPr>
        <w:t>PROGRAM:  UPRAVLJANJE IMOVINOM</w:t>
      </w:r>
    </w:p>
    <w:p w:rsidR="002124C4" w:rsidRPr="002124C4" w:rsidRDefault="002124C4" w:rsidP="002124C4">
      <w:pPr>
        <w:autoSpaceDE w:val="0"/>
        <w:autoSpaceDN w:val="0"/>
        <w:adjustRightInd w:val="0"/>
        <w:jc w:val="both"/>
        <w:rPr>
          <w:rFonts w:ascii="Times New Roman" w:eastAsia="Times New Roman" w:hAnsi="Times New Roman" w:cs="Times New Roman"/>
          <w:b/>
          <w:bCs/>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ZAKONSKA OSNOVA ZA UVOĐENJE PROGRAMA:</w:t>
      </w:r>
    </w:p>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numPr>
          <w:ilvl w:val="0"/>
          <w:numId w:val="3"/>
        </w:numPr>
        <w:contextualSpacing/>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lokalnoj i područnoj (regionalnoj) samoupravi („Narodne novine“ broj 33/01, 60/01, 129/05, 109/07, 125/08, 36/09, 150/11, 144/12, 19/13, 137/15, 123/17, 98/19 i 144/20)</w:t>
      </w:r>
    </w:p>
    <w:p w:rsidR="002124C4" w:rsidRPr="002124C4" w:rsidRDefault="002124C4" w:rsidP="002124C4">
      <w:pPr>
        <w:numPr>
          <w:ilvl w:val="0"/>
          <w:numId w:val="3"/>
        </w:numPr>
        <w:spacing w:after="200" w:line="276" w:lineRule="auto"/>
        <w:contextualSpacing/>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naknadi za imovinu oduzetu za vrijeme jugoslavenske komunističke vladavine („Narodne novine“ broj 92/96, 39/99, 42/99, 92/99, 43/00, 131/00, 27/01, 34/01, 65/01, 118/01, 80/02, 81/02 i 98/19)</w:t>
      </w:r>
    </w:p>
    <w:p w:rsidR="002124C4" w:rsidRPr="002124C4" w:rsidRDefault="002124C4" w:rsidP="002124C4">
      <w:pPr>
        <w:numPr>
          <w:ilvl w:val="0"/>
          <w:numId w:val="3"/>
        </w:numPr>
        <w:spacing w:after="200" w:line="276" w:lineRule="auto"/>
        <w:contextualSpacing/>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općem upravnom postupku („Narodne novine“ broj 47/09 i 110/21)</w:t>
      </w:r>
    </w:p>
    <w:p w:rsidR="002124C4" w:rsidRPr="002124C4" w:rsidRDefault="002124C4" w:rsidP="002124C4">
      <w:pPr>
        <w:numPr>
          <w:ilvl w:val="0"/>
          <w:numId w:val="3"/>
        </w:numPr>
        <w:spacing w:after="200" w:line="276" w:lineRule="auto"/>
        <w:contextualSpacing/>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drugi zakonski i podzakonski akti vezani za upravljanje imovinom.</w:t>
      </w:r>
    </w:p>
    <w:p w:rsidR="002124C4" w:rsidRPr="002124C4" w:rsidRDefault="002124C4" w:rsidP="002124C4">
      <w:pPr>
        <w:jc w:val="both"/>
        <w:rPr>
          <w:rFonts w:ascii="Times New Roman" w:eastAsia="Times New Roman" w:hAnsi="Times New Roman" w:cs="Times New Roman"/>
          <w:b/>
          <w:color w:val="C0504D"/>
          <w:sz w:val="24"/>
          <w:szCs w:val="24"/>
          <w:lang w:eastAsia="hr-HR"/>
        </w:rPr>
      </w:pPr>
    </w:p>
    <w:p w:rsidR="002124C4" w:rsidRPr="002124C4" w:rsidRDefault="002124C4" w:rsidP="002124C4">
      <w:pPr>
        <w:jc w:val="both"/>
        <w:rPr>
          <w:rFonts w:ascii="Times New Roman" w:eastAsia="Times New Roman" w:hAnsi="Times New Roman" w:cs="Times New Roman"/>
          <w:b/>
          <w:color w:val="C0504D"/>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color w:val="2E74B5"/>
          <w:lang w:eastAsia="hr-HR"/>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74"/>
        <w:gridCol w:w="1346"/>
        <w:gridCol w:w="1346"/>
        <w:gridCol w:w="1348"/>
        <w:gridCol w:w="1348"/>
      </w:tblGrid>
      <w:tr w:rsidR="002124C4" w:rsidRPr="002124C4" w:rsidTr="0023256A">
        <w:trPr>
          <w:trHeight w:val="530"/>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lastRenderedPageBreak/>
              <w:t>Aktivnost/ projekt</w:t>
            </w:r>
          </w:p>
        </w:tc>
        <w:tc>
          <w:tcPr>
            <w:tcW w:w="1346"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Proračun 2022.</w:t>
            </w:r>
          </w:p>
        </w:tc>
        <w:tc>
          <w:tcPr>
            <w:tcW w:w="1346"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Proračun</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2023</w:t>
            </w:r>
          </w:p>
        </w:tc>
        <w:tc>
          <w:tcPr>
            <w:tcW w:w="1348"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Projekcija</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2024.</w:t>
            </w:r>
          </w:p>
        </w:tc>
        <w:tc>
          <w:tcPr>
            <w:tcW w:w="1348" w:type="dxa"/>
            <w:tcBorders>
              <w:top w:val="single" w:sz="4" w:space="0" w:color="auto"/>
              <w:left w:val="single" w:sz="4" w:space="0" w:color="auto"/>
              <w:bottom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Projekcija</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2025.</w:t>
            </w: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Osnovna djelatnost vezana za pravne i imovinske poslove</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83.615</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85.000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85.000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85.000</w:t>
            </w: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Izgradnja doma u Kadumima</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106.576</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66.500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0</w:t>
            </w: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Izgradnja doma u Mugebi</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41.808</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0</w:t>
            </w: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Rekonstrukcija zgrade u Novoj Vasi u zgradu javne namjene</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0</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133.000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133.000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0</w:t>
            </w: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Naknada štete za oduzete nekretnine</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66.361</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30.000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30.000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30.000</w:t>
            </w: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UKUPNO</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298.361</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314.500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248.000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115.000</w:t>
            </w:r>
          </w:p>
        </w:tc>
      </w:tr>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OPIS PROGRAMA:</w:t>
      </w:r>
    </w:p>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Program obuhvaća</w:t>
      </w:r>
      <w:r w:rsidRPr="002124C4">
        <w:rPr>
          <w:rFonts w:ascii="Calibri" w:eastAsia="Times New Roman" w:hAnsi="Calibri" w:cs="Times New Roman"/>
          <w:lang w:eastAsia="hr-HR"/>
        </w:rPr>
        <w:t xml:space="preserve"> aktivnost </w:t>
      </w:r>
      <w:r w:rsidRPr="002124C4">
        <w:rPr>
          <w:rFonts w:ascii="Times New Roman" w:eastAsia="Times New Roman" w:hAnsi="Times New Roman" w:cs="Times New Roman"/>
          <w:i/>
          <w:iCs/>
          <w:sz w:val="24"/>
          <w:szCs w:val="24"/>
          <w:lang w:eastAsia="hr-HR"/>
        </w:rPr>
        <w:t xml:space="preserve">Osnovnu djelatnost vezana za pravne i imovinske poslove, </w:t>
      </w:r>
      <w:r w:rsidRPr="002124C4">
        <w:rPr>
          <w:rFonts w:ascii="Times New Roman" w:eastAsia="Times New Roman" w:hAnsi="Times New Roman" w:cs="Times New Roman"/>
          <w:sz w:val="24"/>
          <w:szCs w:val="24"/>
          <w:lang w:eastAsia="hr-HR"/>
        </w:rPr>
        <w:t xml:space="preserve"> kapitalne projekte </w:t>
      </w:r>
      <w:r w:rsidRPr="002124C4">
        <w:rPr>
          <w:rFonts w:ascii="Times New Roman" w:eastAsia="Times New Roman" w:hAnsi="Times New Roman" w:cs="Times New Roman"/>
          <w:i/>
          <w:sz w:val="24"/>
          <w:szCs w:val="24"/>
          <w:lang w:eastAsia="hr-HR"/>
        </w:rPr>
        <w:t>Izgradnje doma u Kadumima i</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i/>
          <w:sz w:val="24"/>
          <w:szCs w:val="24"/>
          <w:lang w:eastAsia="hr-HR"/>
        </w:rPr>
        <w:t>Rekonstrukciju zgrade u Novoj Vasi u zgradu javne namjene</w:t>
      </w:r>
      <w:r w:rsidRPr="002124C4">
        <w:rPr>
          <w:rFonts w:ascii="Times New Roman" w:eastAsia="Times New Roman" w:hAnsi="Times New Roman" w:cs="Times New Roman"/>
          <w:sz w:val="24"/>
          <w:szCs w:val="24"/>
          <w:lang w:eastAsia="hr-HR"/>
        </w:rPr>
        <w:t xml:space="preserve"> za potrebe mjesne samouprave te tekući projekt </w:t>
      </w:r>
      <w:r w:rsidRPr="002124C4">
        <w:rPr>
          <w:rFonts w:ascii="Times New Roman" w:eastAsia="Times New Roman" w:hAnsi="Times New Roman" w:cs="Times New Roman"/>
          <w:i/>
          <w:sz w:val="24"/>
          <w:szCs w:val="24"/>
          <w:lang w:eastAsia="hr-HR"/>
        </w:rPr>
        <w:t>Naknade štete za oduzete nekretnine</w:t>
      </w:r>
      <w:r w:rsidRPr="002124C4">
        <w:rPr>
          <w:rFonts w:ascii="Times New Roman" w:eastAsia="Times New Roman" w:hAnsi="Times New Roman" w:cs="Times New Roman"/>
          <w:sz w:val="24"/>
          <w:szCs w:val="24"/>
          <w:lang w:eastAsia="hr-HR"/>
        </w:rPr>
        <w:t xml:space="preserve"> koji se odnosi na isplatu novčanih naknada nekadašnjim vlasnicima nekretnina temeljem Zakona o naknadi za imovinu oduzetu za vrijeme jugoslavenske komunističke vladavine te naknadama štete u vezi s imovinsko-pravnim postupcima za nekretnine po posebnim propisima.</w:t>
      </w:r>
    </w:p>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 xml:space="preserve">CILJ PROGRAMA:         </w:t>
      </w:r>
    </w:p>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Cilj ovog programa je izgraditi dom u Kadumima i rekontruirati zgradu u Novoj Vasi u zgradu javne namjene za potrebe mjesne samouprave, omogućiti obavljanje osnovne djelatnosti vezana za pravne i imovinske poslove te isplatiti novčane naknade za nekretnine.</w:t>
      </w:r>
    </w:p>
    <w:p w:rsidR="002124C4" w:rsidRPr="002124C4" w:rsidRDefault="002124C4" w:rsidP="002124C4">
      <w:pPr>
        <w:jc w:val="both"/>
        <w:rPr>
          <w:rFonts w:ascii="Times New Roman" w:eastAsia="Times New Roman" w:hAnsi="Times New Roman" w:cs="Times New Roman"/>
          <w:color w:val="2E74B5"/>
          <w:sz w:val="24"/>
          <w:szCs w:val="24"/>
          <w:lang w:eastAsia="hr-HR"/>
        </w:rPr>
      </w:pPr>
      <w:r w:rsidRPr="002124C4">
        <w:rPr>
          <w:rFonts w:ascii="Times New Roman" w:eastAsia="Times New Roman" w:hAnsi="Times New Roman" w:cs="Times New Roman"/>
          <w:color w:val="2E74B5"/>
          <w:sz w:val="24"/>
          <w:szCs w:val="24"/>
          <w:lang w:eastAsia="hr-HR"/>
        </w:rPr>
        <w:tab/>
      </w: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r w:rsidRPr="002124C4">
        <w:rPr>
          <w:rFonts w:ascii="Times New Roman" w:eastAsia="Times New Roman" w:hAnsi="Times New Roman" w:cs="Times New Roman"/>
          <w:b/>
          <w:bCs/>
          <w:sz w:val="24"/>
          <w:szCs w:val="24"/>
          <w:lang w:eastAsia="hr-HR"/>
        </w:rPr>
        <w:t>OBRAZLOŽENJE AKTIVNOSTI/PROJEKATA:</w:t>
      </w:r>
    </w:p>
    <w:p w:rsidR="002124C4" w:rsidRPr="002124C4" w:rsidRDefault="002124C4" w:rsidP="002124C4">
      <w:pPr>
        <w:jc w:val="both"/>
        <w:rPr>
          <w:rFonts w:ascii="Times New Roman" w:eastAsia="Calibri" w:hAnsi="Times New Roman" w:cs="Times New Roman"/>
          <w:color w:val="2E74B5"/>
          <w:sz w:val="24"/>
          <w:szCs w:val="24"/>
          <w:lang w:eastAsia="hr-HR"/>
        </w:rPr>
      </w:pPr>
    </w:p>
    <w:p w:rsidR="002124C4" w:rsidRPr="002124C4" w:rsidRDefault="002124C4" w:rsidP="002124C4">
      <w:pPr>
        <w:jc w:val="both"/>
        <w:rPr>
          <w:rFonts w:ascii="Times New Roman" w:eastAsia="Calibri" w:hAnsi="Times New Roman" w:cs="Times New Roman"/>
          <w:sz w:val="24"/>
          <w:szCs w:val="24"/>
          <w:lang w:eastAsia="hr-HR"/>
        </w:rPr>
      </w:pPr>
      <w:r w:rsidRPr="002124C4">
        <w:rPr>
          <w:rFonts w:ascii="Times New Roman" w:eastAsia="Calibri" w:hAnsi="Times New Roman" w:cs="Times New Roman"/>
          <w:sz w:val="24"/>
          <w:szCs w:val="24"/>
          <w:lang w:eastAsia="hr-HR"/>
        </w:rPr>
        <w:t>Kroz aktivnost</w:t>
      </w:r>
      <w:r w:rsidRPr="002124C4">
        <w:rPr>
          <w:rFonts w:ascii="Times New Roman" w:eastAsia="Calibri" w:hAnsi="Times New Roman" w:cs="Times New Roman"/>
          <w:b/>
          <w:sz w:val="24"/>
          <w:szCs w:val="24"/>
          <w:lang w:eastAsia="hr-HR"/>
        </w:rPr>
        <w:t xml:space="preserve"> </w:t>
      </w:r>
      <w:r w:rsidRPr="002124C4">
        <w:rPr>
          <w:rFonts w:ascii="Times New Roman" w:eastAsia="Calibri" w:hAnsi="Times New Roman" w:cs="Times New Roman"/>
          <w:bCs/>
          <w:i/>
          <w:iCs/>
          <w:sz w:val="24"/>
          <w:szCs w:val="24"/>
          <w:lang w:eastAsia="hr-HR"/>
        </w:rPr>
        <w:t>Osnovna djelatnost vezana uz pravne i imovinske poslove</w:t>
      </w:r>
      <w:r w:rsidRPr="002124C4">
        <w:rPr>
          <w:rFonts w:ascii="Times New Roman" w:eastAsia="Calibri" w:hAnsi="Times New Roman" w:cs="Times New Roman"/>
          <w:b/>
          <w:sz w:val="24"/>
          <w:szCs w:val="24"/>
          <w:lang w:eastAsia="hr-HR"/>
        </w:rPr>
        <w:t xml:space="preserve"> </w:t>
      </w:r>
      <w:r w:rsidRPr="002124C4">
        <w:rPr>
          <w:rFonts w:ascii="Times New Roman" w:eastAsia="Calibri" w:hAnsi="Times New Roman" w:cs="Times New Roman"/>
          <w:sz w:val="24"/>
          <w:szCs w:val="24"/>
          <w:lang w:eastAsia="hr-HR"/>
        </w:rPr>
        <w:t>obuhvaćene su aktivnosti koje se odnose na usluge odvjetnika i pravnog savjetovanja potrebnog za rješavanje imovinsko-pravnih poslova vezanih uz vlasništvo i korištenje gradskih nekretnina te za podmirenje sudskih troškova navedenih postupaka.</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bookmarkStart w:id="20" w:name="_Hlk119691227"/>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 xml:space="preserve">Izvršavanje  aktivnosti  </w:t>
            </w:r>
            <w:r w:rsidRPr="002124C4">
              <w:rPr>
                <w:rFonts w:ascii="Calibri" w:eastAsia="Times New Roman" w:hAnsi="Calibri" w:cs="Times New Roman"/>
                <w:lang w:eastAsia="hr-HR"/>
              </w:rPr>
              <w:t xml:space="preserve"> o</w:t>
            </w:r>
            <w:r w:rsidRPr="002124C4">
              <w:rPr>
                <w:rFonts w:ascii="Times New Roman" w:eastAsia="Calibri" w:hAnsi="Times New Roman" w:cs="Times New Roman"/>
                <w:sz w:val="20"/>
                <w:szCs w:val="20"/>
              </w:rPr>
              <w:t>snovne djelatnosti vezane uz pravne i imovinske poslove</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 xml:space="preserve">Podmirenje rashoda vezanih uz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 xml:space="preserve">usluge odvjetnika i pravnog savjetovanja potrebnog za rješavanje imovinsko-pravnih poslova vezanih uz vlasništvo i korištenje gradskih </w:t>
            </w:r>
            <w:r w:rsidRPr="002124C4">
              <w:rPr>
                <w:rFonts w:ascii="Times New Roman" w:eastAsia="Calibri" w:hAnsi="Times New Roman" w:cs="Times New Roman"/>
                <w:sz w:val="20"/>
                <w:szCs w:val="20"/>
              </w:rPr>
              <w:lastRenderedPageBreak/>
              <w:t>nekretnina te za podmirenje sudskih troškova navedenih postupaka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lastRenderedPageBreak/>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bookmarkEnd w:id="20"/>
    </w:tbl>
    <w:p w:rsidR="002124C4" w:rsidRPr="002124C4" w:rsidRDefault="002124C4" w:rsidP="002124C4">
      <w:pPr>
        <w:jc w:val="both"/>
        <w:rPr>
          <w:rFonts w:ascii="Times New Roman" w:eastAsia="Times New Roman" w:hAnsi="Times New Roman" w:cs="Times New Roman"/>
          <w:color w:val="2E74B5"/>
          <w:sz w:val="24"/>
          <w:szCs w:val="24"/>
          <w:lang w:eastAsia="hr-HR"/>
        </w:rPr>
      </w:pPr>
    </w:p>
    <w:p w:rsidR="002124C4" w:rsidRPr="002124C4" w:rsidRDefault="002124C4" w:rsidP="002124C4">
      <w:pPr>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Kapitalni projekt </w:t>
      </w:r>
      <w:r w:rsidRPr="002124C4">
        <w:rPr>
          <w:rFonts w:ascii="Times New Roman" w:eastAsia="Times New Roman" w:hAnsi="Times New Roman" w:cs="Times New Roman"/>
          <w:i/>
          <w:sz w:val="24"/>
          <w:szCs w:val="24"/>
          <w:lang w:eastAsia="hr-HR"/>
        </w:rPr>
        <w:t>Izgradnja doma u Kadumima</w:t>
      </w:r>
      <w:r w:rsidRPr="002124C4">
        <w:rPr>
          <w:rFonts w:ascii="Times New Roman" w:eastAsia="Times New Roman" w:hAnsi="Times New Roman" w:cs="Times New Roman"/>
          <w:sz w:val="24"/>
          <w:szCs w:val="24"/>
          <w:lang w:eastAsia="hr-HR"/>
        </w:rPr>
        <w:t xml:space="preserve"> obuhvaća planirana sredstva za izgradnju društvenog doma</w:t>
      </w:r>
      <w:r w:rsidRPr="002124C4">
        <w:rPr>
          <w:rFonts w:ascii="Times New Roman" w:eastAsia="Times New Roman" w:hAnsi="Times New Roman" w:cs="Times New Roman"/>
          <w:bCs/>
          <w:iCs/>
          <w:sz w:val="24"/>
          <w:szCs w:val="24"/>
          <w:lang w:eastAsia="hr-HR"/>
        </w:rPr>
        <w:t xml:space="preserve"> s</w:t>
      </w:r>
      <w:r w:rsidRPr="002124C4">
        <w:rPr>
          <w:rFonts w:ascii="Times New Roman" w:eastAsia="Times New Roman" w:hAnsi="Times New Roman" w:cs="Times New Roman"/>
          <w:sz w:val="24"/>
          <w:szCs w:val="24"/>
          <w:lang w:eastAsia="hr-HR"/>
        </w:rPr>
        <w:t xml:space="preserve"> ciljem podizanja kvalitete društvenog života u naselju Kadumi, iz prihoda od prodaje nefinancijske imovine.</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Izgrađen dom u Kadumima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 xml:space="preserve">Podmirenje rashoda vezanih uz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izgradnje doma u Kadumima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objekt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r>
    </w:tbl>
    <w:p w:rsidR="002124C4" w:rsidRPr="002124C4" w:rsidRDefault="002124C4" w:rsidP="002124C4">
      <w:pPr>
        <w:autoSpaceDE w:val="0"/>
        <w:autoSpaceDN w:val="0"/>
        <w:adjustRightInd w:val="0"/>
        <w:jc w:val="both"/>
        <w:rPr>
          <w:rFonts w:ascii="Times New Roman" w:eastAsia="Times New Roman" w:hAnsi="Times New Roman" w:cs="Times New Roman"/>
          <w:color w:val="4F81BD"/>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Kapitalni projekt </w:t>
      </w:r>
      <w:r w:rsidRPr="002124C4">
        <w:rPr>
          <w:rFonts w:ascii="Times New Roman" w:eastAsia="Times New Roman" w:hAnsi="Times New Roman" w:cs="Times New Roman"/>
          <w:i/>
          <w:sz w:val="24"/>
          <w:szCs w:val="24"/>
          <w:lang w:eastAsia="hr-HR"/>
        </w:rPr>
        <w:t>Izgradnja doma u Mugebi</w:t>
      </w:r>
      <w:r w:rsidRPr="002124C4">
        <w:rPr>
          <w:rFonts w:ascii="Times New Roman" w:eastAsia="Times New Roman" w:hAnsi="Times New Roman" w:cs="Times New Roman"/>
          <w:sz w:val="24"/>
          <w:szCs w:val="24"/>
          <w:lang w:eastAsia="hr-HR"/>
        </w:rPr>
        <w:t xml:space="preserve"> obuhvaća planirana sredstva za izgradnju društvenog doma</w:t>
      </w:r>
      <w:r w:rsidRPr="002124C4">
        <w:rPr>
          <w:rFonts w:ascii="Times New Roman" w:eastAsia="Times New Roman" w:hAnsi="Times New Roman" w:cs="Times New Roman"/>
          <w:bCs/>
          <w:iCs/>
          <w:sz w:val="24"/>
          <w:szCs w:val="24"/>
          <w:lang w:eastAsia="hr-HR"/>
        </w:rPr>
        <w:t xml:space="preserve"> s</w:t>
      </w:r>
      <w:r w:rsidRPr="002124C4">
        <w:rPr>
          <w:rFonts w:ascii="Times New Roman" w:eastAsia="Times New Roman" w:hAnsi="Times New Roman" w:cs="Times New Roman"/>
          <w:sz w:val="24"/>
          <w:szCs w:val="24"/>
          <w:lang w:eastAsia="hr-HR"/>
        </w:rPr>
        <w:t xml:space="preserve"> ciljem podizanja kvalitete društvenog života u naselju Mugeba, iz prihoda prodaje nefinancijske imovine, a koje je realiziran u 2022. godini te se ne planiraju sredstva u 2023. godini.</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Izgrađen dom u Mugebi</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 xml:space="preserve">Podmirenje rashoda vezanih uz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izgradnju doma u Mugebi</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objekt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r>
    </w:tbl>
    <w:p w:rsidR="002124C4" w:rsidRPr="002124C4" w:rsidRDefault="002124C4" w:rsidP="002124C4">
      <w:pPr>
        <w:autoSpaceDE w:val="0"/>
        <w:autoSpaceDN w:val="0"/>
        <w:adjustRightInd w:val="0"/>
        <w:jc w:val="both"/>
        <w:rPr>
          <w:rFonts w:ascii="Times New Roman" w:eastAsia="Times New Roman" w:hAnsi="Times New Roman" w:cs="Times New Roman"/>
          <w:color w:val="4F81BD"/>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color w:val="4F81BD"/>
          <w:sz w:val="24"/>
          <w:szCs w:val="24"/>
          <w:lang w:eastAsia="hr-HR"/>
        </w:rPr>
      </w:pPr>
      <w:r w:rsidRPr="002124C4">
        <w:rPr>
          <w:rFonts w:ascii="Times New Roman" w:eastAsia="Times New Roman" w:hAnsi="Times New Roman" w:cs="Times New Roman"/>
          <w:sz w:val="24"/>
          <w:szCs w:val="24"/>
          <w:lang w:eastAsia="hr-HR"/>
        </w:rPr>
        <w:t xml:space="preserve">Kapitalni projekt </w:t>
      </w:r>
      <w:r w:rsidRPr="002124C4">
        <w:rPr>
          <w:rFonts w:ascii="Times New Roman" w:eastAsia="Times New Roman" w:hAnsi="Times New Roman" w:cs="Times New Roman"/>
          <w:i/>
          <w:sz w:val="24"/>
          <w:szCs w:val="24"/>
          <w:lang w:eastAsia="hr-HR"/>
        </w:rPr>
        <w:t xml:space="preserve">Rekonstrukcija zgrade u Novoj Vasi u zgradu javne namjene </w:t>
      </w:r>
      <w:r w:rsidRPr="002124C4">
        <w:rPr>
          <w:rFonts w:ascii="Times New Roman" w:eastAsia="Times New Roman" w:hAnsi="Times New Roman" w:cs="Times New Roman"/>
          <w:sz w:val="24"/>
          <w:szCs w:val="24"/>
          <w:lang w:eastAsia="hr-HR"/>
        </w:rPr>
        <w:t xml:space="preserve">obuhvaća planirana sredstva za rekonstrukciju zgrade u Novoj Vasi u zgradu javne namjene </w:t>
      </w:r>
      <w:r w:rsidRPr="002124C4">
        <w:rPr>
          <w:rFonts w:ascii="Times New Roman" w:eastAsia="Times New Roman" w:hAnsi="Times New Roman" w:cs="Times New Roman"/>
          <w:bCs/>
          <w:iCs/>
          <w:sz w:val="24"/>
          <w:szCs w:val="24"/>
          <w:lang w:eastAsia="hr-HR"/>
        </w:rPr>
        <w:t>s</w:t>
      </w:r>
      <w:r w:rsidRPr="002124C4">
        <w:rPr>
          <w:rFonts w:ascii="Times New Roman" w:eastAsia="Times New Roman" w:hAnsi="Times New Roman" w:cs="Times New Roman"/>
          <w:sz w:val="24"/>
          <w:szCs w:val="24"/>
          <w:lang w:eastAsia="hr-HR"/>
        </w:rPr>
        <w:t xml:space="preserve"> ciljem podizanja kvalitete društvenog života u naselju Nova Vas, iz prihoda prodaje nefinancijske imovine.</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Rekonstruirana zgrada javne namjene u Novoj Vasi</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Podmirenje rashoda vezanih uz       rekonstrukciju zgrade javne namjene u Novoj Vasi</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objekt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r>
    </w:tbl>
    <w:p w:rsidR="002124C4" w:rsidRPr="002124C4" w:rsidRDefault="002124C4" w:rsidP="002124C4">
      <w:pPr>
        <w:autoSpaceDE w:val="0"/>
        <w:autoSpaceDN w:val="0"/>
        <w:adjustRightInd w:val="0"/>
        <w:rPr>
          <w:rFonts w:ascii="Times New Roman" w:eastAsia="Times New Roman" w:hAnsi="Times New Roman" w:cs="Times New Roman"/>
          <w:color w:val="4F81BD"/>
          <w:sz w:val="24"/>
          <w:szCs w:val="24"/>
          <w:lang w:eastAsia="hr-HR"/>
        </w:rPr>
      </w:pPr>
    </w:p>
    <w:p w:rsidR="002124C4" w:rsidRPr="002124C4" w:rsidRDefault="002124C4" w:rsidP="002124C4">
      <w:pPr>
        <w:jc w:val="both"/>
        <w:rPr>
          <w:rFonts w:ascii="Times New Roman" w:eastAsia="Calibri" w:hAnsi="Times New Roman" w:cs="Times New Roman"/>
          <w:sz w:val="24"/>
          <w:szCs w:val="24"/>
          <w:lang w:eastAsia="hr-HR"/>
        </w:rPr>
      </w:pPr>
      <w:r w:rsidRPr="002124C4">
        <w:rPr>
          <w:rFonts w:ascii="Times New Roman" w:eastAsia="Calibri" w:hAnsi="Times New Roman" w:cs="Times New Roman"/>
          <w:sz w:val="24"/>
          <w:szCs w:val="24"/>
          <w:lang w:eastAsia="hr-HR"/>
        </w:rPr>
        <w:lastRenderedPageBreak/>
        <w:t>Tekućim projektom</w:t>
      </w:r>
      <w:r w:rsidRPr="002124C4">
        <w:rPr>
          <w:rFonts w:ascii="Times New Roman" w:eastAsia="Calibri" w:hAnsi="Times New Roman" w:cs="Times New Roman"/>
          <w:b/>
          <w:sz w:val="24"/>
          <w:szCs w:val="24"/>
          <w:lang w:eastAsia="hr-HR"/>
        </w:rPr>
        <w:t xml:space="preserve"> </w:t>
      </w:r>
      <w:r w:rsidRPr="002124C4">
        <w:rPr>
          <w:rFonts w:ascii="Times New Roman" w:eastAsia="Calibri" w:hAnsi="Times New Roman" w:cs="Times New Roman"/>
          <w:i/>
          <w:sz w:val="24"/>
          <w:szCs w:val="24"/>
          <w:lang w:eastAsia="hr-HR"/>
        </w:rPr>
        <w:t>Naknade štete za oduzete nekretnine</w:t>
      </w:r>
      <w:r w:rsidRPr="002124C4">
        <w:rPr>
          <w:rFonts w:ascii="Times New Roman" w:eastAsia="Calibri" w:hAnsi="Times New Roman" w:cs="Times New Roman"/>
          <w:b/>
          <w:sz w:val="24"/>
          <w:szCs w:val="24"/>
          <w:lang w:eastAsia="hr-HR"/>
        </w:rPr>
        <w:t xml:space="preserve"> </w:t>
      </w:r>
      <w:r w:rsidRPr="002124C4">
        <w:rPr>
          <w:rFonts w:ascii="Times New Roman" w:eastAsia="Calibri" w:hAnsi="Times New Roman" w:cs="Times New Roman"/>
          <w:sz w:val="24"/>
          <w:szCs w:val="24"/>
          <w:lang w:eastAsia="hr-HR"/>
        </w:rPr>
        <w:t>osiguravaju se sredstva za provođenje obveza proizašlih iz zakonskih odredaba za rješavanje naknada za oduzeto zemljište na području Grada Poreča-Parenzo.</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Izvršavanje aktivnosti naknade štete za oduzete nekretnine</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Podmirenje rashoda vezanih uz        isplatu naknade štete za oduzete nekretnine</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i/>
          <w:iCs/>
          <w:sz w:val="24"/>
          <w:szCs w:val="24"/>
          <w:lang w:eastAsia="hr-HR"/>
        </w:rPr>
      </w:pPr>
      <w:r w:rsidRPr="002124C4">
        <w:rPr>
          <w:rFonts w:ascii="Times New Roman" w:eastAsia="Times New Roman" w:hAnsi="Times New Roman" w:cs="Times New Roman"/>
          <w:b/>
          <w:bCs/>
          <w:i/>
          <w:iCs/>
          <w:sz w:val="24"/>
          <w:szCs w:val="24"/>
          <w:lang w:eastAsia="hr-HR"/>
        </w:rPr>
        <w:t>GLAVA 02   VIJEĆA NACIONALNIH MANJINA</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r w:rsidRPr="002124C4">
        <w:rPr>
          <w:rFonts w:ascii="Times New Roman" w:eastAsia="Times New Roman" w:hAnsi="Times New Roman" w:cs="Times New Roman"/>
          <w:b/>
          <w:bCs/>
          <w:sz w:val="24"/>
          <w:szCs w:val="24"/>
          <w:lang w:eastAsia="hr-HR"/>
        </w:rPr>
        <w:t>PROGRAM: ZAŠTITA PRAVA NACIONALNIH MANJINA</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ZAKONSKA OSNOVA ZA UVOĐENJE PROGRAMA:</w:t>
      </w:r>
    </w:p>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numPr>
          <w:ilvl w:val="0"/>
          <w:numId w:val="3"/>
        </w:numPr>
        <w:contextualSpacing/>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lokalnoj i područnoj (regionalnoj) samoupravi („Narodne novine“ broj 33/01, 60/01, 129/05, 109/07, 125/08, 36/09, 150/11, 144/12, 19/13, 137/15, 123/17, 98/19 i 144/20)</w:t>
      </w:r>
    </w:p>
    <w:p w:rsidR="002124C4" w:rsidRPr="002124C4" w:rsidRDefault="002124C4" w:rsidP="002124C4">
      <w:pPr>
        <w:numPr>
          <w:ilvl w:val="0"/>
          <w:numId w:val="3"/>
        </w:numPr>
        <w:jc w:val="both"/>
        <w:rPr>
          <w:rFonts w:ascii="Times New Roman" w:eastAsia="Times New Roman" w:hAnsi="Times New Roman" w:cs="Times New Roman"/>
          <w:sz w:val="24"/>
          <w:szCs w:val="24"/>
        </w:rPr>
      </w:pPr>
      <w:r w:rsidRPr="002124C4">
        <w:rPr>
          <w:rFonts w:ascii="Times New Roman" w:eastAsia="Times New Roman" w:hAnsi="Times New Roman" w:cs="Times New Roman"/>
          <w:sz w:val="24"/>
          <w:szCs w:val="24"/>
        </w:rPr>
        <w:t>Ustavni zakon o pravima nacionalnih manjina („Narodne novine“ broj 155/02, 47/10, 80/10 i 93/11)</w:t>
      </w:r>
    </w:p>
    <w:p w:rsidR="002124C4" w:rsidRPr="002124C4" w:rsidRDefault="002124C4" w:rsidP="002124C4">
      <w:pPr>
        <w:numPr>
          <w:ilvl w:val="0"/>
          <w:numId w:val="3"/>
        </w:numPr>
        <w:jc w:val="both"/>
        <w:rPr>
          <w:rFonts w:ascii="Times New Roman" w:eastAsia="Times New Roman" w:hAnsi="Times New Roman" w:cs="Times New Roman"/>
          <w:sz w:val="24"/>
          <w:szCs w:val="24"/>
        </w:rPr>
      </w:pPr>
      <w:r w:rsidRPr="002124C4">
        <w:rPr>
          <w:rFonts w:ascii="Times New Roman" w:eastAsia="Times New Roman" w:hAnsi="Times New Roman" w:cs="Times New Roman"/>
          <w:sz w:val="24"/>
          <w:szCs w:val="24"/>
        </w:rPr>
        <w:t>drugi propisi koji reguliraju problematiku iz nadležnosti Upravnog odjela.</w:t>
      </w:r>
    </w:p>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autoSpaceDE w:val="0"/>
        <w:autoSpaceDN w:val="0"/>
        <w:adjustRightInd w:val="0"/>
        <w:spacing w:after="200" w:line="276" w:lineRule="auto"/>
        <w:rPr>
          <w:rFonts w:ascii="Times New Roman" w:eastAsia="Times New Roman" w:hAnsi="Times New Roman" w:cs="Times New Roman"/>
          <w:sz w:val="24"/>
          <w:szCs w:val="24"/>
          <w:lang w:val="en-US" w:eastAsia="hr-HR"/>
        </w:rPr>
      </w:pPr>
      <w:r w:rsidRPr="002124C4">
        <w:rPr>
          <w:rFonts w:ascii="Times New Roman" w:eastAsia="Times New Roman" w:hAnsi="Times New Roman" w:cs="Times New Roman"/>
          <w:sz w:val="24"/>
          <w:szCs w:val="24"/>
          <w:lang w:val="es-ES" w:eastAsia="hr-HR"/>
        </w:rPr>
        <w:t>Za potrebe izvršenje navedenog programa i aktivnosti od kojih se sastoji planirana su sljedeća sredstva:</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74"/>
        <w:gridCol w:w="1346"/>
        <w:gridCol w:w="1346"/>
        <w:gridCol w:w="1348"/>
        <w:gridCol w:w="1348"/>
      </w:tblGrid>
      <w:tr w:rsidR="002124C4" w:rsidRPr="002124C4" w:rsidTr="0023256A">
        <w:trPr>
          <w:trHeight w:val="530"/>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Aktivnost/ projekt</w:t>
            </w:r>
          </w:p>
        </w:tc>
        <w:tc>
          <w:tcPr>
            <w:tcW w:w="1346"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Proračun 2022.</w:t>
            </w:r>
          </w:p>
        </w:tc>
        <w:tc>
          <w:tcPr>
            <w:tcW w:w="1346"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Proračun</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2023.</w:t>
            </w:r>
          </w:p>
        </w:tc>
        <w:tc>
          <w:tcPr>
            <w:tcW w:w="1348"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Projekcija</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2024.</w:t>
            </w:r>
          </w:p>
        </w:tc>
        <w:tc>
          <w:tcPr>
            <w:tcW w:w="1348" w:type="dxa"/>
            <w:tcBorders>
              <w:top w:val="single" w:sz="4" w:space="0" w:color="auto"/>
              <w:left w:val="single" w:sz="4" w:space="0" w:color="auto"/>
              <w:bottom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Projekcija</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2025.</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Redovna djelatnost Vijeća albanske nacionalne manjine</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3.670</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3.670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3.670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3.670</w:t>
            </w: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Redovna djelatnost Vijeća talijanske nacionalne manjine</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3.670</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3.670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3.670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3.670</w:t>
            </w: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Redovna djelatnost Vijeća srpske nacionalne manjine</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3.670</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3.670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3.670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3.670</w:t>
            </w: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sz w:val="18"/>
                <w:szCs w:val="18"/>
                <w:lang w:eastAsia="hr-HR"/>
              </w:rPr>
              <w:t>Redovna djelatnost Vijeća bošnjačke nacionalne manjine</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3.670</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3.670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3.670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3.670</w:t>
            </w: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UKUPNO</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14.679</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14.680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14.680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14.680</w:t>
            </w:r>
          </w:p>
        </w:tc>
      </w:tr>
    </w:tbl>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OPIS PROGRAMA:</w:t>
      </w:r>
    </w:p>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jc w:val="both"/>
        <w:rPr>
          <w:rFonts w:ascii="Times New Roman" w:eastAsia="Calibri" w:hAnsi="Times New Roman" w:cs="Times New Roman"/>
          <w:sz w:val="24"/>
          <w:szCs w:val="24"/>
        </w:rPr>
      </w:pPr>
      <w:r w:rsidRPr="002124C4">
        <w:rPr>
          <w:rFonts w:ascii="Times New Roman" w:eastAsia="Calibri" w:hAnsi="Times New Roman" w:cs="Times New Roman"/>
          <w:sz w:val="24"/>
          <w:szCs w:val="24"/>
        </w:rPr>
        <w:tab/>
        <w:t xml:space="preserve">Nacionalna manjina, u smislu Ustavnog zakona o pravima nacionalnih manjina, je skupina hrvatskih državljana čiji pripadnici su tradicionalno nastanjeni na teritoriju Republike Hrvatske, a njeni članovi imaju etnička, jezična, kulturna i/ili vjerska obilježja različita od </w:t>
      </w:r>
      <w:r w:rsidRPr="002124C4">
        <w:rPr>
          <w:rFonts w:ascii="Times New Roman" w:eastAsia="Calibri" w:hAnsi="Times New Roman" w:cs="Times New Roman"/>
          <w:sz w:val="24"/>
          <w:szCs w:val="24"/>
        </w:rPr>
        <w:lastRenderedPageBreak/>
        <w:t>drugih građana i vodi ih želja za očuvanjem tih obilježja. Vijeće nacionalnih manjina je neprofitna pravna osoba, za čije se funkcioniranje predviđaju sredstva u proračunu.</w:t>
      </w:r>
    </w:p>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CILJ PROGRAMA:</w:t>
      </w:r>
    </w:p>
    <w:p w:rsidR="002124C4" w:rsidRPr="002124C4" w:rsidRDefault="002124C4" w:rsidP="002124C4">
      <w:pPr>
        <w:jc w:val="both"/>
        <w:rPr>
          <w:rFonts w:ascii="Times New Roman" w:eastAsia="Times New Roman" w:hAnsi="Times New Roman" w:cs="Times New Roman"/>
          <w:sz w:val="24"/>
          <w:szCs w:val="24"/>
          <w:lang w:eastAsia="hr-HR"/>
        </w:rPr>
      </w:pPr>
    </w:p>
    <w:p w:rsidR="002124C4" w:rsidRPr="002124C4" w:rsidRDefault="002124C4" w:rsidP="002124C4">
      <w:pPr>
        <w:jc w:val="both"/>
        <w:rPr>
          <w:rFonts w:ascii="Times New Roman" w:eastAsia="Calibri" w:hAnsi="Times New Roman" w:cs="Times New Roman"/>
          <w:sz w:val="24"/>
          <w:szCs w:val="24"/>
        </w:rPr>
      </w:pPr>
      <w:r w:rsidRPr="002124C4">
        <w:rPr>
          <w:rFonts w:ascii="Calibri" w:eastAsia="Calibri" w:hAnsi="Calibri" w:cs="Times New Roman"/>
          <w:sz w:val="24"/>
          <w:szCs w:val="24"/>
        </w:rPr>
        <w:tab/>
      </w:r>
      <w:r w:rsidRPr="002124C4">
        <w:rPr>
          <w:rFonts w:ascii="Times New Roman" w:eastAsia="Calibri" w:hAnsi="Times New Roman" w:cs="Times New Roman"/>
          <w:sz w:val="24"/>
          <w:szCs w:val="24"/>
        </w:rPr>
        <w:t>Cilj je programa unapređivanje, očuvanje i zaštita položaja nacionalnih manjina te ostvarivanje razumijevanja, uvažavanja i tolerancije kao i očuvanje etničke i multikulturalne raznolikosti kroz djelovanje manjinskih vijeća. Također, cilj je i provođenje Ustavnog zakona o pravima nacionalnih manjina koji utvrđuje obvezu jedinica lokalne samouprave da osiguraju sredstva za rad vijeća i predstavnika nacionalnih manjina.</w:t>
      </w:r>
    </w:p>
    <w:p w:rsidR="002124C4" w:rsidRPr="002124C4" w:rsidRDefault="002124C4" w:rsidP="002124C4">
      <w:pPr>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r w:rsidRPr="002124C4">
        <w:rPr>
          <w:rFonts w:ascii="Times New Roman" w:eastAsia="Times New Roman" w:hAnsi="Times New Roman" w:cs="Times New Roman"/>
          <w:b/>
          <w:bCs/>
          <w:sz w:val="24"/>
          <w:szCs w:val="24"/>
          <w:lang w:eastAsia="hr-HR"/>
        </w:rPr>
        <w:t>OBRAZLOŽENJE AKTIVNOSTI/PROJEKATA:</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Aktivnostima </w:t>
      </w:r>
      <w:r w:rsidRPr="002124C4">
        <w:rPr>
          <w:rFonts w:ascii="Times New Roman" w:eastAsia="Times New Roman" w:hAnsi="Times New Roman" w:cs="Times New Roman"/>
          <w:i/>
          <w:iCs/>
          <w:sz w:val="24"/>
          <w:szCs w:val="24"/>
          <w:lang w:eastAsia="hr-HR"/>
        </w:rPr>
        <w:t xml:space="preserve">Redovne djelatnosti Vijeća albanske, talijanske, srpske i bošnjačke nacionalne manjine </w:t>
      </w:r>
      <w:r w:rsidRPr="002124C4">
        <w:rPr>
          <w:rFonts w:ascii="Times New Roman" w:eastAsia="Times New Roman" w:hAnsi="Times New Roman" w:cs="Times New Roman"/>
          <w:sz w:val="24"/>
          <w:szCs w:val="24"/>
          <w:lang w:eastAsia="hr-HR"/>
        </w:rPr>
        <w:t>predviđena su sredstva namijenjena aktivnostima unapređivanja, očuvanja i zaštite položaja nacionalnih manjina te ostvarivanja razumijevanja, uvažavanja i tolerancije kao i očuvanja etničke raznolikosti i multikulturalnosti.</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Izvršavanje  aktivnosti redovne djelatnosti vijeća albanske nacionalne manjine</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 xml:space="preserve">Podmirenje rashoda vezanih uz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 xml:space="preserve">provedbu redovne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 xml:space="preserve">djelatnosti vijeća albanske nacionalne manjine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Izvršavanje  aktivnosti redovne djelatnosti vijeća talijanske nacionalne manjine</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 xml:space="preserve">Podmirenje rashoda vezanih uz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 xml:space="preserve">provedbu redovne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 xml:space="preserve">djelatnosti vijeća talijanske nacionalne manjine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Izvršavanje  aktivnosti redovne djelatnosti vijeća srpske nacionalne manjine</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 xml:space="preserve">Podmirenje rashoda vezanih uz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 xml:space="preserve">provedbu redovne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 xml:space="preserve">djelatnosti vijeća srpske nacionalne manjine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Izvršavanje  aktivnosti redovne djelatnosti vijeća bošnjačke nacionalne manjine</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 xml:space="preserve">Podmirenje rashoda vezanih uz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 xml:space="preserve">provedbu redovne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 xml:space="preserve">djelatnosti vijeća bošnjačke nacionalne manjine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bl>
    <w:p w:rsidR="002124C4" w:rsidRPr="002124C4" w:rsidRDefault="002124C4" w:rsidP="002124C4">
      <w:pPr>
        <w:autoSpaceDE w:val="0"/>
        <w:autoSpaceDN w:val="0"/>
        <w:adjustRightInd w:val="0"/>
        <w:jc w:val="both"/>
        <w:rPr>
          <w:rFonts w:ascii="Times New Roman" w:eastAsia="Times New Roman" w:hAnsi="Times New Roman" w:cs="Times New Roman"/>
          <w:b/>
          <w:bCs/>
          <w:color w:val="2E74B5"/>
          <w:sz w:val="24"/>
          <w:szCs w:val="24"/>
          <w:lang w:eastAsia="hr-HR"/>
        </w:rPr>
      </w:pPr>
    </w:p>
    <w:p w:rsidR="002124C4" w:rsidRDefault="002124C4" w:rsidP="002124C4">
      <w:pPr>
        <w:autoSpaceDE w:val="0"/>
        <w:autoSpaceDN w:val="0"/>
        <w:adjustRightInd w:val="0"/>
        <w:rPr>
          <w:rFonts w:ascii="Times New Roman" w:eastAsia="Times New Roman" w:hAnsi="Times New Roman" w:cs="Times New Roman"/>
          <w:color w:val="2E74B5"/>
          <w:sz w:val="20"/>
          <w:szCs w:val="20"/>
          <w:lang w:val="en-US" w:eastAsia="hr-HR"/>
        </w:rPr>
      </w:pPr>
    </w:p>
    <w:p w:rsidR="000D18FE" w:rsidRDefault="000D18FE" w:rsidP="002124C4">
      <w:pPr>
        <w:autoSpaceDE w:val="0"/>
        <w:autoSpaceDN w:val="0"/>
        <w:adjustRightInd w:val="0"/>
        <w:rPr>
          <w:rFonts w:ascii="Times New Roman" w:eastAsia="Times New Roman" w:hAnsi="Times New Roman" w:cs="Times New Roman"/>
          <w:color w:val="2E74B5"/>
          <w:sz w:val="20"/>
          <w:szCs w:val="20"/>
          <w:lang w:val="en-US" w:eastAsia="hr-HR"/>
        </w:rPr>
      </w:pPr>
    </w:p>
    <w:p w:rsidR="000D18FE" w:rsidRDefault="000D18FE" w:rsidP="002124C4">
      <w:pPr>
        <w:autoSpaceDE w:val="0"/>
        <w:autoSpaceDN w:val="0"/>
        <w:adjustRightInd w:val="0"/>
        <w:rPr>
          <w:rFonts w:ascii="Times New Roman" w:eastAsia="Times New Roman" w:hAnsi="Times New Roman" w:cs="Times New Roman"/>
          <w:color w:val="2E74B5"/>
          <w:sz w:val="20"/>
          <w:szCs w:val="20"/>
          <w:lang w:val="en-US" w:eastAsia="hr-HR"/>
        </w:rPr>
      </w:pPr>
    </w:p>
    <w:p w:rsidR="000D18FE" w:rsidRDefault="000D18FE" w:rsidP="002124C4">
      <w:pPr>
        <w:autoSpaceDE w:val="0"/>
        <w:autoSpaceDN w:val="0"/>
        <w:adjustRightInd w:val="0"/>
        <w:rPr>
          <w:rFonts w:ascii="Times New Roman" w:eastAsia="Times New Roman" w:hAnsi="Times New Roman" w:cs="Times New Roman"/>
          <w:color w:val="2E74B5"/>
          <w:sz w:val="20"/>
          <w:szCs w:val="20"/>
          <w:lang w:val="en-US" w:eastAsia="hr-HR"/>
        </w:rPr>
      </w:pPr>
    </w:p>
    <w:p w:rsidR="000D18FE" w:rsidRDefault="000D18FE" w:rsidP="002124C4">
      <w:pPr>
        <w:autoSpaceDE w:val="0"/>
        <w:autoSpaceDN w:val="0"/>
        <w:adjustRightInd w:val="0"/>
        <w:rPr>
          <w:rFonts w:ascii="Times New Roman" w:eastAsia="Times New Roman" w:hAnsi="Times New Roman" w:cs="Times New Roman"/>
          <w:color w:val="2E74B5"/>
          <w:sz w:val="20"/>
          <w:szCs w:val="20"/>
          <w:lang w:val="en-US" w:eastAsia="hr-HR"/>
        </w:rPr>
      </w:pPr>
    </w:p>
    <w:p w:rsidR="000D18FE" w:rsidRPr="002124C4" w:rsidRDefault="000D18FE" w:rsidP="002124C4">
      <w:pPr>
        <w:autoSpaceDE w:val="0"/>
        <w:autoSpaceDN w:val="0"/>
        <w:adjustRightInd w:val="0"/>
        <w:rPr>
          <w:rFonts w:ascii="Times New Roman" w:eastAsia="Times New Roman" w:hAnsi="Times New Roman" w:cs="Times New Roman"/>
          <w:color w:val="2E74B5"/>
          <w:sz w:val="20"/>
          <w:szCs w:val="20"/>
          <w:lang w:val="en-US"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i/>
          <w:iCs/>
          <w:sz w:val="24"/>
          <w:szCs w:val="24"/>
          <w:lang w:eastAsia="hr-HR"/>
        </w:rPr>
      </w:pPr>
      <w:r w:rsidRPr="002124C4">
        <w:rPr>
          <w:rFonts w:ascii="Times New Roman" w:eastAsia="Times New Roman" w:hAnsi="Times New Roman" w:cs="Times New Roman"/>
          <w:b/>
          <w:bCs/>
          <w:i/>
          <w:iCs/>
          <w:sz w:val="24"/>
          <w:szCs w:val="24"/>
          <w:lang w:eastAsia="hr-HR"/>
        </w:rPr>
        <w:lastRenderedPageBreak/>
        <w:t>GLAVA 03   VATROGASNE POSTROJBE</w:t>
      </w:r>
    </w:p>
    <w:p w:rsidR="002124C4" w:rsidRPr="002124C4" w:rsidRDefault="002124C4" w:rsidP="002124C4">
      <w:pPr>
        <w:autoSpaceDE w:val="0"/>
        <w:autoSpaceDN w:val="0"/>
        <w:adjustRightInd w:val="0"/>
        <w:jc w:val="both"/>
        <w:rPr>
          <w:rFonts w:ascii="Times New Roman" w:eastAsia="Times New Roman" w:hAnsi="Times New Roman" w:cs="Times New Roman"/>
          <w:sz w:val="20"/>
          <w:szCs w:val="20"/>
          <w:lang w:val="en-US" w:eastAsia="hr-HR"/>
        </w:rPr>
      </w:pPr>
      <w:r w:rsidRPr="002124C4">
        <w:rPr>
          <w:rFonts w:ascii="Times New Roman" w:eastAsia="Times New Roman" w:hAnsi="Times New Roman" w:cs="Times New Roman"/>
          <w:sz w:val="20"/>
          <w:szCs w:val="20"/>
          <w:lang w:val="en-US" w:eastAsia="hr-HR"/>
        </w:rPr>
        <w:tab/>
      </w: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r w:rsidRPr="002124C4">
        <w:rPr>
          <w:rFonts w:ascii="Times New Roman" w:eastAsia="Times New Roman" w:hAnsi="Times New Roman" w:cs="Times New Roman"/>
          <w:b/>
          <w:bCs/>
          <w:sz w:val="24"/>
          <w:szCs w:val="24"/>
          <w:lang w:eastAsia="hr-HR"/>
        </w:rPr>
        <w:t>PROGRAM: ORGANIZIRANJE I PROVOĐENJE CIVILNE ZAŠTITE I SPAŠAVANJA</w:t>
      </w:r>
    </w:p>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ZAKONSKA OSNOVA ZA UVOĐENJE PROGRAMA:</w:t>
      </w:r>
    </w:p>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numPr>
          <w:ilvl w:val="0"/>
          <w:numId w:val="3"/>
        </w:numPr>
        <w:contextualSpacing/>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lokalnoj i područnoj (regionalnoj) samoupravi („Narodne novine“ broj 33/01, 60/01, 129/05, 109/07, 125/08, 36/09, 150/11, 144/12, 19/13, 137/15, 123/17, 98/19 i 144/20)</w:t>
      </w:r>
    </w:p>
    <w:p w:rsidR="002124C4" w:rsidRPr="002124C4" w:rsidRDefault="002124C4" w:rsidP="002124C4">
      <w:pPr>
        <w:numPr>
          <w:ilvl w:val="0"/>
          <w:numId w:val="3"/>
        </w:numPr>
        <w:ind w:left="714" w:hanging="357"/>
        <w:jc w:val="both"/>
        <w:rPr>
          <w:rFonts w:ascii="Times New Roman" w:eastAsia="Times New Roman" w:hAnsi="Times New Roman" w:cs="Times New Roman"/>
          <w:sz w:val="24"/>
          <w:szCs w:val="24"/>
        </w:rPr>
      </w:pPr>
      <w:r w:rsidRPr="002124C4">
        <w:rPr>
          <w:rFonts w:ascii="Times New Roman" w:eastAsia="Times New Roman" w:hAnsi="Times New Roman" w:cs="Times New Roman"/>
          <w:sz w:val="24"/>
          <w:szCs w:val="24"/>
        </w:rPr>
        <w:t>Zakon o vatrogastvu („Narodne novine“ broj 125/19)</w:t>
      </w:r>
    </w:p>
    <w:p w:rsidR="002124C4" w:rsidRPr="002124C4" w:rsidRDefault="002124C4" w:rsidP="002124C4">
      <w:pPr>
        <w:numPr>
          <w:ilvl w:val="0"/>
          <w:numId w:val="3"/>
        </w:numPr>
        <w:ind w:left="714" w:hanging="357"/>
        <w:jc w:val="both"/>
        <w:rPr>
          <w:rFonts w:ascii="Times New Roman" w:eastAsia="Times New Roman" w:hAnsi="Times New Roman" w:cs="Times New Roman"/>
          <w:sz w:val="24"/>
          <w:szCs w:val="24"/>
        </w:rPr>
      </w:pPr>
      <w:r w:rsidRPr="002124C4">
        <w:rPr>
          <w:rFonts w:ascii="Times New Roman" w:eastAsia="Times New Roman" w:hAnsi="Times New Roman" w:cs="Times New Roman"/>
          <w:sz w:val="24"/>
          <w:szCs w:val="24"/>
        </w:rPr>
        <w:t>drugi propisi koji reguliraju problematiku iz nadležnosti Upravnog odjela.</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48"/>
        <w:gridCol w:w="1335"/>
        <w:gridCol w:w="1335"/>
        <w:gridCol w:w="1335"/>
        <w:gridCol w:w="1335"/>
      </w:tblGrid>
      <w:tr w:rsidR="002124C4" w:rsidRPr="002124C4" w:rsidTr="0023256A">
        <w:trPr>
          <w:trHeight w:val="530"/>
        </w:trPr>
        <w:tc>
          <w:tcPr>
            <w:tcW w:w="3848"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Aktivnost/projekt</w:t>
            </w:r>
          </w:p>
        </w:tc>
        <w:tc>
          <w:tcPr>
            <w:tcW w:w="1335"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Proračun 2022.</w:t>
            </w:r>
          </w:p>
        </w:tc>
        <w:tc>
          <w:tcPr>
            <w:tcW w:w="1335"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Proračun</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2023.</w:t>
            </w:r>
          </w:p>
        </w:tc>
        <w:tc>
          <w:tcPr>
            <w:tcW w:w="1335"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Projekcija</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2024.</w:t>
            </w:r>
          </w:p>
        </w:tc>
        <w:tc>
          <w:tcPr>
            <w:tcW w:w="1335" w:type="dxa"/>
            <w:tcBorders>
              <w:top w:val="single" w:sz="4" w:space="0" w:color="auto"/>
              <w:left w:val="single" w:sz="4" w:space="0" w:color="auto"/>
              <w:bottom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 xml:space="preserve"> Projekcija</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2025.</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p>
        </w:tc>
      </w:tr>
      <w:tr w:rsidR="002124C4" w:rsidRPr="002124C4" w:rsidTr="0023256A">
        <w:trPr>
          <w:trHeight w:val="454"/>
        </w:trPr>
        <w:tc>
          <w:tcPr>
            <w:tcW w:w="3848"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Administrativno, stručno i tehničko osoblje – minimalni standard</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501.320</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501.320</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501.320</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501.320</w:t>
            </w:r>
          </w:p>
        </w:tc>
      </w:tr>
      <w:tr w:rsidR="002124C4" w:rsidRPr="002124C4" w:rsidTr="0023256A">
        <w:trPr>
          <w:trHeight w:val="454"/>
        </w:trPr>
        <w:tc>
          <w:tcPr>
            <w:tcW w:w="3848"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Administrativno, stručno i tehničko osoblje – iznad minimalnog standarda</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484.521</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679.800</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679.800</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679.800</w:t>
            </w:r>
          </w:p>
        </w:tc>
      </w:tr>
      <w:tr w:rsidR="002124C4" w:rsidRPr="002124C4" w:rsidTr="0023256A">
        <w:trPr>
          <w:trHeight w:val="454"/>
        </w:trPr>
        <w:tc>
          <w:tcPr>
            <w:tcW w:w="3848"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Nabava opreme za JVP</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55.345</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83.218</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83.218</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83.218</w:t>
            </w:r>
          </w:p>
        </w:tc>
      </w:tr>
      <w:tr w:rsidR="002124C4" w:rsidRPr="002124C4" w:rsidTr="0023256A">
        <w:trPr>
          <w:trHeight w:val="454"/>
        </w:trPr>
        <w:tc>
          <w:tcPr>
            <w:tcW w:w="3848"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Adaptacija i sanacija zgrade i opreme JVP</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13.272</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13.272</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13.272</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13.272</w:t>
            </w:r>
          </w:p>
        </w:tc>
      </w:tr>
      <w:tr w:rsidR="002124C4" w:rsidRPr="002124C4" w:rsidTr="0023256A">
        <w:trPr>
          <w:trHeight w:val="454"/>
        </w:trPr>
        <w:tc>
          <w:tcPr>
            <w:tcW w:w="3848"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UKUPNO</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1.054.459</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1.277.610</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1.277.610</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1.277.610</w:t>
            </w:r>
          </w:p>
        </w:tc>
      </w:tr>
    </w:tbl>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OPIS PROGRAMA:</w:t>
      </w:r>
    </w:p>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ab/>
        <w:t>Javna vatrogasna postrojba Centar za zaštitu od požara Poreč sudjeluje u provedbi preventivnih i operativnih mjera zaštite od požara i eksplozije, gašenja požara i spašavanja ljudi i imovine ugroženih požarom i eksplozijom, pružanju tehničke pomoći u nezgodama i opasnim situacijama, te obavljanju drugih poslova u ekološkim i drugim nesrećama. Vatrogasna djelatnost je stručna i humanitarna djelatnost od interesa za Republiku Hrvatsku.</w:t>
      </w:r>
    </w:p>
    <w:p w:rsidR="002124C4" w:rsidRPr="002124C4" w:rsidRDefault="002124C4" w:rsidP="002124C4">
      <w:pPr>
        <w:jc w:val="both"/>
        <w:rPr>
          <w:rFonts w:ascii="Times New Roman" w:eastAsia="Times New Roman" w:hAnsi="Times New Roman" w:cs="Times New Roman"/>
          <w:bCs/>
          <w:sz w:val="24"/>
          <w:szCs w:val="24"/>
          <w:lang w:eastAsia="hr-HR"/>
        </w:rPr>
      </w:pPr>
      <w:r w:rsidRPr="002124C4">
        <w:rPr>
          <w:rFonts w:ascii="Times New Roman" w:eastAsia="Times New Roman" w:hAnsi="Times New Roman" w:cs="Times New Roman"/>
          <w:color w:val="4F81BD"/>
          <w:sz w:val="24"/>
          <w:szCs w:val="24"/>
          <w:lang w:eastAsia="hr-HR"/>
        </w:rPr>
        <w:tab/>
      </w:r>
      <w:r w:rsidRPr="002124C4">
        <w:rPr>
          <w:rFonts w:ascii="Times New Roman" w:eastAsia="Times New Roman" w:hAnsi="Times New Roman" w:cs="Times New Roman"/>
          <w:bCs/>
          <w:sz w:val="24"/>
          <w:szCs w:val="24"/>
          <w:lang w:eastAsia="hr-HR"/>
        </w:rPr>
        <w:t>Javna vatrogasna postrojba Centar za zaštitu od požara Poreč ustrojena je temeljem Zakona o vatrogastvu, a osnovana je 01.01.2000. godine temeljem Sporazuma o osnivanju javne ustanove - Javna vatrogasna postrojba “Centar za zaštitu od požara Poreč”, te izmjena i dopuna tog Sporazuma u međuvremenu. Temeljem Sporazuma o osnivanju upisana je u sudski registar pod nazivom Javna vatrogasna postrojba Centar za zaštitu od požara Poreč, sa sjedištem u Poreču, Partizanska 7.</w:t>
      </w:r>
    </w:p>
    <w:p w:rsidR="002124C4" w:rsidRPr="002124C4" w:rsidRDefault="002124C4" w:rsidP="002124C4">
      <w:pPr>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bCs/>
          <w:sz w:val="24"/>
          <w:szCs w:val="24"/>
          <w:lang w:eastAsia="hr-HR"/>
        </w:rPr>
        <w:tab/>
        <w:t xml:space="preserve">Osnivači JVP CZP Poreč su Grad Poreč-Parenzo, Općine Funtana, Vrsar, Sv.Lovreč, Višnjan, Kaštelir-Labinci, Vižinada i Tar-Vabriga koji sredstva </w:t>
      </w:r>
      <w:r w:rsidRPr="002124C4">
        <w:rPr>
          <w:rFonts w:ascii="Times New Roman" w:eastAsia="Times New Roman" w:hAnsi="Times New Roman" w:cs="Times New Roman"/>
          <w:sz w:val="24"/>
          <w:szCs w:val="24"/>
          <w:lang w:eastAsia="hr-HR"/>
        </w:rPr>
        <w:t>za financiranje redovne djelatnosti  te ustanove osiguravaju u slijedećim omjerima:</w:t>
      </w:r>
    </w:p>
    <w:p w:rsidR="002124C4" w:rsidRPr="002124C4" w:rsidRDefault="002124C4" w:rsidP="002124C4">
      <w:pPr>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Grad Poreč-Parenzo                              67,18 %</w:t>
      </w:r>
      <w:r w:rsidRPr="002124C4">
        <w:rPr>
          <w:rFonts w:ascii="Times New Roman" w:eastAsia="Times New Roman" w:hAnsi="Times New Roman" w:cs="Times New Roman"/>
          <w:b/>
          <w:sz w:val="24"/>
          <w:szCs w:val="24"/>
          <w:lang w:eastAsia="hr-HR"/>
        </w:rPr>
        <w:t xml:space="preserve"> </w:t>
      </w:r>
      <w:r w:rsidRPr="002124C4">
        <w:rPr>
          <w:rFonts w:ascii="Times New Roman" w:eastAsia="Times New Roman" w:hAnsi="Times New Roman" w:cs="Times New Roman"/>
          <w:sz w:val="24"/>
          <w:szCs w:val="24"/>
          <w:lang w:eastAsia="hr-HR"/>
        </w:rPr>
        <w:t xml:space="preserve"> </w:t>
      </w:r>
    </w:p>
    <w:p w:rsidR="002124C4" w:rsidRPr="002124C4" w:rsidRDefault="002124C4" w:rsidP="002124C4">
      <w:pPr>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Općina Vrsar</w:t>
      </w:r>
      <w:r w:rsidRPr="002124C4">
        <w:rPr>
          <w:rFonts w:ascii="Times New Roman" w:eastAsia="Times New Roman" w:hAnsi="Times New Roman" w:cs="Times New Roman"/>
          <w:sz w:val="24"/>
          <w:szCs w:val="24"/>
          <w:lang w:eastAsia="hr-HR"/>
        </w:rPr>
        <w:tab/>
      </w:r>
      <w:r w:rsidRPr="002124C4">
        <w:rPr>
          <w:rFonts w:ascii="Times New Roman" w:eastAsia="Times New Roman" w:hAnsi="Times New Roman" w:cs="Times New Roman"/>
          <w:sz w:val="24"/>
          <w:szCs w:val="24"/>
          <w:lang w:eastAsia="hr-HR"/>
        </w:rPr>
        <w:tab/>
        <w:t xml:space="preserve">                           13,50 %  </w:t>
      </w:r>
    </w:p>
    <w:p w:rsidR="002124C4" w:rsidRPr="002124C4" w:rsidRDefault="002124C4" w:rsidP="002124C4">
      <w:pPr>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Općina Sv. Lovreč</w:t>
      </w:r>
      <w:r w:rsidRPr="002124C4">
        <w:rPr>
          <w:rFonts w:ascii="Times New Roman" w:eastAsia="Times New Roman" w:hAnsi="Times New Roman" w:cs="Times New Roman"/>
          <w:sz w:val="24"/>
          <w:szCs w:val="24"/>
          <w:lang w:eastAsia="hr-HR"/>
        </w:rPr>
        <w:tab/>
        <w:t xml:space="preserve">   </w:t>
      </w:r>
      <w:r w:rsidRPr="002124C4">
        <w:rPr>
          <w:rFonts w:ascii="Times New Roman" w:eastAsia="Times New Roman" w:hAnsi="Times New Roman" w:cs="Times New Roman"/>
          <w:sz w:val="24"/>
          <w:szCs w:val="24"/>
          <w:lang w:eastAsia="hr-HR"/>
        </w:rPr>
        <w:tab/>
      </w:r>
      <w:r w:rsidRPr="002124C4">
        <w:rPr>
          <w:rFonts w:ascii="Times New Roman" w:eastAsia="Times New Roman" w:hAnsi="Times New Roman" w:cs="Times New Roman"/>
          <w:sz w:val="24"/>
          <w:szCs w:val="24"/>
          <w:lang w:eastAsia="hr-HR"/>
        </w:rPr>
        <w:tab/>
        <w:t xml:space="preserve">             1,49 % </w:t>
      </w:r>
    </w:p>
    <w:p w:rsidR="002124C4" w:rsidRPr="002124C4" w:rsidRDefault="002124C4" w:rsidP="002124C4">
      <w:pPr>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Općina Kaštelir-Labinci</w:t>
      </w:r>
      <w:r w:rsidRPr="002124C4">
        <w:rPr>
          <w:rFonts w:ascii="Times New Roman" w:eastAsia="Times New Roman" w:hAnsi="Times New Roman" w:cs="Times New Roman"/>
          <w:sz w:val="24"/>
          <w:szCs w:val="24"/>
          <w:lang w:eastAsia="hr-HR"/>
        </w:rPr>
        <w:tab/>
      </w:r>
      <w:r w:rsidRPr="002124C4">
        <w:rPr>
          <w:rFonts w:ascii="Times New Roman" w:eastAsia="Times New Roman" w:hAnsi="Times New Roman" w:cs="Times New Roman"/>
          <w:sz w:val="24"/>
          <w:szCs w:val="24"/>
          <w:lang w:eastAsia="hr-HR"/>
        </w:rPr>
        <w:tab/>
        <w:t xml:space="preserve">             1,36 %</w:t>
      </w:r>
    </w:p>
    <w:p w:rsidR="002124C4" w:rsidRPr="002124C4" w:rsidRDefault="002124C4" w:rsidP="002124C4">
      <w:pPr>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Općina Vižinada</w:t>
      </w:r>
      <w:r w:rsidRPr="002124C4">
        <w:rPr>
          <w:rFonts w:ascii="Times New Roman" w:eastAsia="Times New Roman" w:hAnsi="Times New Roman" w:cs="Times New Roman"/>
          <w:sz w:val="24"/>
          <w:szCs w:val="24"/>
          <w:lang w:eastAsia="hr-HR"/>
        </w:rPr>
        <w:tab/>
      </w:r>
      <w:r w:rsidRPr="002124C4">
        <w:rPr>
          <w:rFonts w:ascii="Times New Roman" w:eastAsia="Times New Roman" w:hAnsi="Times New Roman" w:cs="Times New Roman"/>
          <w:sz w:val="24"/>
          <w:szCs w:val="24"/>
          <w:lang w:eastAsia="hr-HR"/>
        </w:rPr>
        <w:tab/>
        <w:t xml:space="preserve">                    1,44 %</w:t>
      </w:r>
    </w:p>
    <w:p w:rsidR="002124C4" w:rsidRPr="002124C4" w:rsidRDefault="002124C4" w:rsidP="002124C4">
      <w:pPr>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Općina Višnjan     </w:t>
      </w:r>
      <w:r w:rsidRPr="002124C4">
        <w:rPr>
          <w:rFonts w:ascii="Times New Roman" w:eastAsia="Times New Roman" w:hAnsi="Times New Roman" w:cs="Times New Roman"/>
          <w:sz w:val="24"/>
          <w:szCs w:val="24"/>
          <w:lang w:eastAsia="hr-HR"/>
        </w:rPr>
        <w:tab/>
      </w:r>
      <w:r w:rsidRPr="002124C4">
        <w:rPr>
          <w:rFonts w:ascii="Times New Roman" w:eastAsia="Times New Roman" w:hAnsi="Times New Roman" w:cs="Times New Roman"/>
          <w:sz w:val="24"/>
          <w:szCs w:val="24"/>
          <w:lang w:eastAsia="hr-HR"/>
        </w:rPr>
        <w:tab/>
      </w:r>
      <w:r w:rsidRPr="002124C4">
        <w:rPr>
          <w:rFonts w:ascii="Times New Roman" w:eastAsia="Times New Roman" w:hAnsi="Times New Roman" w:cs="Times New Roman"/>
          <w:sz w:val="24"/>
          <w:szCs w:val="24"/>
          <w:lang w:eastAsia="hr-HR"/>
        </w:rPr>
        <w:tab/>
        <w:t xml:space="preserve">             2,61 %</w:t>
      </w:r>
    </w:p>
    <w:p w:rsidR="002124C4" w:rsidRPr="002124C4" w:rsidRDefault="002124C4" w:rsidP="002124C4">
      <w:pPr>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sz w:val="24"/>
          <w:szCs w:val="24"/>
          <w:lang w:eastAsia="hr-HR"/>
        </w:rPr>
        <w:t>Općina Funtana                                  5,70 %</w:t>
      </w:r>
    </w:p>
    <w:p w:rsidR="002124C4" w:rsidRPr="002124C4" w:rsidRDefault="002124C4" w:rsidP="002124C4">
      <w:pPr>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Općina Tar-Vabriga                              6,72 %</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lastRenderedPageBreak/>
        <w:t>Protupožarna preventiva, kao bitan čimbenik zaštite od požara, smanjuje mogućnost nastanka štetnih događaja. Preventivom se građanstvo osposobljava za samozaštitu od požara, kako za poduzimanje mjera da do štetnog događaja ne dođe, tako i za otklanjanje opasnosti na najučinkovitiji način sa što manjim štetnim posljedicama, ako do štetnog događaja ipak dođe.</w:t>
      </w:r>
    </w:p>
    <w:p w:rsidR="002124C4" w:rsidRPr="002124C4" w:rsidRDefault="002124C4" w:rsidP="002124C4">
      <w:pPr>
        <w:jc w:val="both"/>
        <w:rPr>
          <w:rFonts w:ascii="Times New Roman" w:eastAsia="Times New Roman" w:hAnsi="Times New Roman" w:cs="Times New Roman"/>
          <w:color w:val="4F81BD"/>
          <w:sz w:val="24"/>
          <w:szCs w:val="24"/>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CILJ PROGRAMA:</w:t>
      </w:r>
    </w:p>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Cilj ovog programa je:</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povećati razinu protupožarne zaštite radi što bolje zaštite ljudi i materijalnih dobara,</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pripremiti operativne vatrogasce na nove tehnologije i upotrebu nove vatrogasne opreme sa ciljem podizanja spremnosti vatrogasne službe u djelovanju na intervencijama, smanjenja materijalnih troškova i povećavanja sigurnosti stanovništva,</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-unaprijediti rad na protupožarnoj preventivi sa ciljem umanjenja nastanka štetnih događaja.</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r w:rsidRPr="002124C4">
        <w:rPr>
          <w:rFonts w:ascii="Times New Roman" w:eastAsia="Times New Roman" w:hAnsi="Times New Roman" w:cs="Times New Roman"/>
          <w:b/>
          <w:bCs/>
          <w:sz w:val="24"/>
          <w:szCs w:val="24"/>
          <w:lang w:eastAsia="hr-HR"/>
        </w:rPr>
        <w:t>OBRAZLOŽENJE AKTIVNOSTI/PROJEKATA:</w:t>
      </w:r>
    </w:p>
    <w:p w:rsidR="002124C4" w:rsidRPr="002124C4" w:rsidRDefault="002124C4" w:rsidP="002124C4">
      <w:pPr>
        <w:jc w:val="both"/>
        <w:rPr>
          <w:rFonts w:ascii="Times New Roman" w:eastAsia="Times New Roman" w:hAnsi="Times New Roman" w:cs="Times New Roman"/>
          <w:sz w:val="24"/>
          <w:szCs w:val="24"/>
          <w:lang w:eastAsia="hr-HR"/>
        </w:rPr>
      </w:pPr>
    </w:p>
    <w:p w:rsidR="002124C4" w:rsidRPr="002124C4" w:rsidRDefault="002124C4" w:rsidP="002124C4">
      <w:pPr>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Aktivnost </w:t>
      </w:r>
      <w:r w:rsidRPr="002124C4">
        <w:rPr>
          <w:rFonts w:ascii="Times New Roman" w:eastAsia="Times New Roman" w:hAnsi="Times New Roman" w:cs="Times New Roman"/>
          <w:i/>
          <w:sz w:val="24"/>
          <w:szCs w:val="24"/>
          <w:lang w:eastAsia="hr-HR"/>
        </w:rPr>
        <w:t>Administrativno, stručno i tehničko osoblje</w:t>
      </w:r>
      <w:r w:rsidRPr="002124C4">
        <w:rPr>
          <w:rFonts w:ascii="Times New Roman" w:eastAsia="Times New Roman" w:hAnsi="Times New Roman" w:cs="Times New Roman"/>
          <w:sz w:val="24"/>
          <w:szCs w:val="24"/>
          <w:lang w:eastAsia="hr-HR"/>
        </w:rPr>
        <w:t xml:space="preserve"> – minimalni standard obuhvaća rashode za djelatnike: plaće, naknade troškova za zaposlene, rashode za materijal i energiju te usluge i ostale nespomenute rashode poslovanja. </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bookmarkStart w:id="21" w:name="_Hlk119692715"/>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Izvršavanje poslova iz djelokruga rada, redovito podmirivanje obveza prema zaposlenicima</w:t>
            </w:r>
          </w:p>
        </w:tc>
        <w:tc>
          <w:tcPr>
            <w:tcW w:w="1929"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2124C4" w:rsidRPr="002124C4" w:rsidRDefault="002124C4" w:rsidP="002124C4">
            <w:pPr>
              <w:autoSpaceDE w:val="0"/>
              <w:autoSpaceDN w:val="0"/>
              <w:adjustRightInd w:val="0"/>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Pravovremeno podmirivanje tekućih troškova poslovanja;</w:t>
            </w:r>
          </w:p>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Redovita isplata plaća i drugih naknada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bookmarkEnd w:id="21"/>
    </w:tbl>
    <w:p w:rsidR="002124C4" w:rsidRPr="002124C4" w:rsidRDefault="002124C4" w:rsidP="002124C4">
      <w:pPr>
        <w:jc w:val="both"/>
        <w:rPr>
          <w:rFonts w:ascii="Times New Roman" w:eastAsia="Times New Roman" w:hAnsi="Times New Roman" w:cs="Times New Roman"/>
          <w:sz w:val="24"/>
          <w:szCs w:val="24"/>
          <w:lang w:eastAsia="hr-HR"/>
        </w:rPr>
      </w:pPr>
    </w:p>
    <w:p w:rsidR="002124C4" w:rsidRPr="002124C4" w:rsidRDefault="002124C4" w:rsidP="002124C4">
      <w:pPr>
        <w:jc w:val="both"/>
        <w:rPr>
          <w:rFonts w:ascii="Times New Roman" w:eastAsia="Times New Roman" w:hAnsi="Times New Roman" w:cs="Times New Roman"/>
          <w:color w:val="4F81BD"/>
          <w:sz w:val="24"/>
          <w:szCs w:val="24"/>
          <w:lang w:eastAsia="hr-HR"/>
        </w:rPr>
      </w:pPr>
      <w:r w:rsidRPr="002124C4">
        <w:rPr>
          <w:rFonts w:ascii="Times New Roman" w:eastAsia="Times New Roman" w:hAnsi="Times New Roman" w:cs="Times New Roman"/>
          <w:sz w:val="24"/>
          <w:szCs w:val="24"/>
          <w:lang w:eastAsia="hr-HR"/>
        </w:rPr>
        <w:t xml:space="preserve">Osim minimalnog standarda iz proračuna u okviru aktivnosti </w:t>
      </w:r>
      <w:r w:rsidRPr="002124C4">
        <w:rPr>
          <w:rFonts w:ascii="Times New Roman" w:eastAsia="Times New Roman" w:hAnsi="Times New Roman" w:cs="Times New Roman"/>
          <w:i/>
          <w:sz w:val="24"/>
          <w:szCs w:val="24"/>
          <w:lang w:eastAsia="hr-HR"/>
        </w:rPr>
        <w:t>Administrativno, stručno i tehničko osoblje</w:t>
      </w:r>
      <w:r w:rsidRPr="002124C4">
        <w:rPr>
          <w:rFonts w:ascii="Times New Roman" w:eastAsia="Times New Roman" w:hAnsi="Times New Roman" w:cs="Times New Roman"/>
          <w:sz w:val="24"/>
          <w:szCs w:val="24"/>
          <w:lang w:eastAsia="hr-HR"/>
        </w:rPr>
        <w:t xml:space="preserve"> osiguravaju se sredstva za vatrogastvo iznad minimalnog standarda.</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Izvršavanje poslova iz djelokruga rada, redovito podmirivanje obveza prema zaposlenicima</w:t>
            </w:r>
          </w:p>
        </w:tc>
        <w:tc>
          <w:tcPr>
            <w:tcW w:w="1929"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2124C4" w:rsidRPr="002124C4" w:rsidRDefault="002124C4" w:rsidP="002124C4">
            <w:pPr>
              <w:autoSpaceDE w:val="0"/>
              <w:autoSpaceDN w:val="0"/>
              <w:adjustRightInd w:val="0"/>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Pravovremeno podmirivanje tekućih troškova poslovanja;</w:t>
            </w:r>
          </w:p>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Redovita isplata plaća i drugih naknada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bl>
    <w:p w:rsidR="002124C4" w:rsidRPr="002124C4" w:rsidRDefault="002124C4" w:rsidP="002124C4">
      <w:pPr>
        <w:jc w:val="both"/>
        <w:rPr>
          <w:rFonts w:ascii="Times New Roman" w:eastAsia="Times New Roman" w:hAnsi="Times New Roman" w:cs="Times New Roman"/>
          <w:color w:val="4F81BD"/>
          <w:sz w:val="24"/>
          <w:szCs w:val="24"/>
          <w:lang w:eastAsia="hr-HR"/>
        </w:rPr>
      </w:pPr>
    </w:p>
    <w:p w:rsidR="002124C4" w:rsidRPr="002124C4" w:rsidRDefault="002124C4" w:rsidP="002124C4">
      <w:pPr>
        <w:jc w:val="both"/>
        <w:rPr>
          <w:rFonts w:ascii="Times New Roman" w:eastAsia="Times New Roman" w:hAnsi="Times New Roman" w:cs="Times New Roman"/>
          <w:sz w:val="24"/>
          <w:szCs w:val="24"/>
          <w:lang w:eastAsia="hr-HR"/>
        </w:rPr>
      </w:pPr>
      <w:bookmarkStart w:id="22" w:name="_Hlk119693043"/>
      <w:r w:rsidRPr="002124C4">
        <w:rPr>
          <w:rFonts w:ascii="Times New Roman" w:eastAsia="Times New Roman" w:hAnsi="Times New Roman" w:cs="Times New Roman"/>
          <w:sz w:val="24"/>
          <w:szCs w:val="24"/>
          <w:lang w:eastAsia="hr-HR"/>
        </w:rPr>
        <w:t xml:space="preserve">Kapitalnim projektom </w:t>
      </w:r>
      <w:r w:rsidRPr="002124C4">
        <w:rPr>
          <w:rFonts w:ascii="Times New Roman" w:eastAsia="Times New Roman" w:hAnsi="Times New Roman" w:cs="Times New Roman"/>
          <w:i/>
          <w:sz w:val="24"/>
          <w:szCs w:val="24"/>
          <w:lang w:eastAsia="hr-HR"/>
        </w:rPr>
        <w:t>Nabava opreme za JVP</w:t>
      </w:r>
      <w:r w:rsidRPr="002124C4">
        <w:rPr>
          <w:rFonts w:ascii="Times New Roman" w:eastAsia="Times New Roman" w:hAnsi="Times New Roman" w:cs="Times New Roman"/>
          <w:sz w:val="24"/>
          <w:szCs w:val="24"/>
          <w:lang w:eastAsia="hr-HR"/>
        </w:rPr>
        <w:t xml:space="preserve"> planirana je nabavka kvalitetne osobne i zajedničke zaštitne opreme u funkciji povećanja sigurnosti vatrogasaca, odnosno smanjenja broja  povreda i korištenja bolovanja, te povećanja učinkovitosti i brzine dolaska na mjesto intervencije s ciljem umanjenja materijalnih troškova i povećanja sigurnosti stanovništva i gostiju na našem području. </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bookmarkEnd w:id="22"/>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lastRenderedPageBreak/>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Izvršavanje projekta  nabave opreme za potrebe JVP</w:t>
            </w:r>
          </w:p>
        </w:tc>
        <w:tc>
          <w:tcPr>
            <w:tcW w:w="1929"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Podmirenje rashoda vezanih uz nabavu opreme za potrebe JVP</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bl>
    <w:p w:rsidR="002124C4" w:rsidRPr="002124C4" w:rsidRDefault="002124C4" w:rsidP="002124C4">
      <w:pPr>
        <w:jc w:val="both"/>
        <w:rPr>
          <w:rFonts w:ascii="Times New Roman" w:eastAsia="Times New Roman" w:hAnsi="Times New Roman" w:cs="Times New Roman"/>
          <w:sz w:val="24"/>
          <w:szCs w:val="24"/>
          <w:lang w:eastAsia="hr-HR"/>
        </w:rPr>
      </w:pPr>
    </w:p>
    <w:p w:rsidR="002124C4" w:rsidRPr="002124C4" w:rsidRDefault="002124C4" w:rsidP="002124C4">
      <w:pPr>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Kapitalnim projektom </w:t>
      </w:r>
      <w:r w:rsidRPr="002124C4">
        <w:rPr>
          <w:rFonts w:ascii="Times New Roman" w:eastAsia="Times New Roman" w:hAnsi="Times New Roman" w:cs="Times New Roman"/>
          <w:i/>
          <w:sz w:val="24"/>
          <w:szCs w:val="24"/>
          <w:lang w:eastAsia="hr-HR"/>
        </w:rPr>
        <w:t>Adaptacija i sanacija zgrade i opreme JVP</w:t>
      </w:r>
      <w:r w:rsidRPr="002124C4">
        <w:rPr>
          <w:rFonts w:ascii="Times New Roman" w:eastAsia="Times New Roman" w:hAnsi="Times New Roman" w:cs="Times New Roman"/>
          <w:sz w:val="24"/>
          <w:szCs w:val="24"/>
          <w:lang w:eastAsia="hr-HR"/>
        </w:rPr>
        <w:t xml:space="preserve"> planirana su dodatna ulaganja na građevinskom objektu – vatrogasnom domu u Poreču, u svrhu povećanja funkcionalnosti navedene građevine i to ulaganjem u samu građevinu te ulaganjima u opremu ugrađenu unutar objekta odnosno na objektu. </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 xml:space="preserve">Izvršavanje projekta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adaptacije i sanacije zgrade i opreme JVP</w:t>
            </w:r>
          </w:p>
        </w:tc>
        <w:tc>
          <w:tcPr>
            <w:tcW w:w="1929"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Podmirenje rashoda vezanih uz ulaganja u adaptaciju i sanaciju zgrade i nabavu opreme za potrebe JVP</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bl>
    <w:p w:rsidR="002124C4" w:rsidRPr="002124C4" w:rsidRDefault="002124C4" w:rsidP="002124C4">
      <w:pPr>
        <w:widowControl w:val="0"/>
        <w:autoSpaceDE w:val="0"/>
        <w:autoSpaceDN w:val="0"/>
        <w:adjustRightInd w:val="0"/>
        <w:spacing w:after="200" w:line="276" w:lineRule="auto"/>
        <w:rPr>
          <w:rFonts w:ascii="Calibri" w:eastAsia="Times New Roman" w:hAnsi="Calibri" w:cs="Calibri"/>
          <w:color w:val="2E74B5"/>
          <w:lang w:eastAsia="hr-HR"/>
        </w:rPr>
      </w:pPr>
    </w:p>
    <w:p w:rsidR="004F5C16" w:rsidRPr="004F5C16" w:rsidRDefault="004F5C16">
      <w:pPr>
        <w:rPr>
          <w:rFonts w:ascii="Times New Roman" w:hAnsi="Times New Roman" w:cs="Times New Roman"/>
          <w:sz w:val="24"/>
          <w:szCs w:val="24"/>
        </w:rPr>
      </w:pPr>
    </w:p>
    <w:p w:rsidR="004F5C16" w:rsidRDefault="004F5C16"/>
    <w:p w:rsidR="004F5C16" w:rsidRDefault="004F5C16"/>
    <w:p w:rsidR="004F5C16" w:rsidRDefault="004F5C16"/>
    <w:p w:rsidR="004F5C16" w:rsidRDefault="004F5C16"/>
    <w:p w:rsidR="004F5C16" w:rsidRDefault="004F5C16"/>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2E1595" w:rsidRPr="000D18FE" w:rsidRDefault="002E1595" w:rsidP="002E1595">
      <w:pPr>
        <w:pStyle w:val="Odlomakpopisa"/>
        <w:numPr>
          <w:ilvl w:val="0"/>
          <w:numId w:val="4"/>
        </w:numPr>
        <w:jc w:val="both"/>
        <w:rPr>
          <w:rFonts w:ascii="Times New Roman" w:hAnsi="Times New Roman" w:cs="Times New Roman"/>
          <w:b/>
          <w:sz w:val="32"/>
          <w:szCs w:val="32"/>
        </w:rPr>
      </w:pPr>
      <w:r w:rsidRPr="000D18FE">
        <w:rPr>
          <w:rFonts w:ascii="Times New Roman" w:hAnsi="Times New Roman" w:cs="Times New Roman"/>
          <w:b/>
          <w:sz w:val="32"/>
          <w:szCs w:val="32"/>
        </w:rPr>
        <w:lastRenderedPageBreak/>
        <w:t>UPRAVNI ODJEL ZA FINANCIJE</w:t>
      </w:r>
    </w:p>
    <w:p w:rsidR="002E1595" w:rsidRPr="000D18FE" w:rsidRDefault="002E1595" w:rsidP="002E1595">
      <w:pPr>
        <w:jc w:val="both"/>
        <w:rPr>
          <w:rFonts w:ascii="Times New Roman" w:eastAsia="Times New Roman" w:hAnsi="Times New Roman" w:cs="Times New Roman"/>
          <w:b/>
          <w:sz w:val="24"/>
          <w:szCs w:val="24"/>
          <w:lang w:eastAsia="hr-HR"/>
        </w:rPr>
      </w:pPr>
    </w:p>
    <w:p w:rsidR="002E1595" w:rsidRPr="00CE60BC" w:rsidRDefault="002E1595" w:rsidP="002E1595">
      <w:pPr>
        <w:jc w:val="both"/>
        <w:rPr>
          <w:rFonts w:ascii="Times New Roman" w:eastAsia="Times New Roman" w:hAnsi="Times New Roman" w:cs="Times New Roman"/>
          <w:b/>
          <w:sz w:val="24"/>
          <w:szCs w:val="24"/>
          <w:lang w:eastAsia="hr-HR"/>
        </w:rPr>
      </w:pPr>
      <w:r w:rsidRPr="00CE60BC">
        <w:rPr>
          <w:rFonts w:ascii="Times New Roman" w:eastAsia="Times New Roman" w:hAnsi="Times New Roman" w:cs="Times New Roman"/>
          <w:b/>
          <w:sz w:val="24"/>
          <w:szCs w:val="24"/>
          <w:lang w:eastAsia="hr-HR"/>
        </w:rPr>
        <w:t>DJELOKRUG RADA</w:t>
      </w:r>
    </w:p>
    <w:p w:rsidR="002E1595" w:rsidRPr="00CE60BC" w:rsidRDefault="002E1595" w:rsidP="002E1595">
      <w:pPr>
        <w:jc w:val="both"/>
        <w:rPr>
          <w:rFonts w:ascii="Times New Roman" w:eastAsia="Times New Roman" w:hAnsi="Times New Roman" w:cs="Times New Roman"/>
          <w:sz w:val="24"/>
          <w:szCs w:val="24"/>
          <w:lang w:eastAsia="hr-HR"/>
        </w:rPr>
      </w:pPr>
      <w:r w:rsidRPr="00CE60BC">
        <w:rPr>
          <w:rFonts w:ascii="Times New Roman" w:eastAsia="Times New Roman" w:hAnsi="Times New Roman" w:cs="Times New Roman"/>
          <w:sz w:val="24"/>
          <w:szCs w:val="24"/>
          <w:lang w:eastAsia="hr-HR"/>
        </w:rPr>
        <w:t>Odlukom o ustrojstvu upravnih tijela Grada Poreča („Službeni glasnik Grada Poreča – Parenzo“ br. 0</w:t>
      </w:r>
      <w:r>
        <w:rPr>
          <w:rFonts w:ascii="Times New Roman" w:eastAsia="Times New Roman" w:hAnsi="Times New Roman" w:cs="Times New Roman"/>
          <w:sz w:val="24"/>
          <w:szCs w:val="24"/>
          <w:lang w:eastAsia="hr-HR"/>
        </w:rPr>
        <w:t>7/21</w:t>
      </w:r>
      <w:r w:rsidRPr="00CE60BC">
        <w:rPr>
          <w:rFonts w:ascii="Times New Roman" w:eastAsia="Times New Roman" w:hAnsi="Times New Roman" w:cs="Times New Roman"/>
          <w:sz w:val="24"/>
          <w:szCs w:val="24"/>
          <w:lang w:eastAsia="hr-HR"/>
        </w:rPr>
        <w:t>) utvrđeno je ustrojstvo i područje rada Upravnog odjela. Sukladno navedenoj Odluci u Upravnom odjelu za financije obavljaju se poslovi financijskog poslovanja, proračuna, računovodstva-knjigovodstva, naplate gradskih poreza i drugih prihoda, upravljanja sustavom lokalne riznice, financijskog upravljanja i kontrole te ostalih sličnih poslova.</w:t>
      </w:r>
    </w:p>
    <w:p w:rsidR="002E1595" w:rsidRDefault="002E1595" w:rsidP="002E1595">
      <w:pPr>
        <w:jc w:val="both"/>
        <w:rPr>
          <w:rFonts w:ascii="Times New Roman" w:eastAsia="Times New Roman" w:hAnsi="Times New Roman" w:cs="Times New Roman"/>
          <w:sz w:val="24"/>
          <w:szCs w:val="24"/>
          <w:lang w:eastAsia="hr-HR"/>
        </w:rPr>
      </w:pPr>
      <w:r w:rsidRPr="00CE60BC">
        <w:rPr>
          <w:rFonts w:ascii="Times New Roman" w:eastAsia="Times New Roman" w:hAnsi="Times New Roman" w:cs="Times New Roman"/>
          <w:sz w:val="24"/>
          <w:szCs w:val="24"/>
          <w:lang w:eastAsia="hr-HR"/>
        </w:rPr>
        <w:tab/>
        <w:t xml:space="preserve"> </w:t>
      </w:r>
    </w:p>
    <w:p w:rsidR="002E1595" w:rsidRPr="007F05C9" w:rsidRDefault="002E1595" w:rsidP="002E1595">
      <w:pPr>
        <w:jc w:val="both"/>
        <w:rPr>
          <w:rFonts w:ascii="Times New Roman" w:eastAsia="Times New Roman" w:hAnsi="Times New Roman" w:cs="Times New Roman"/>
          <w:b/>
          <w:sz w:val="24"/>
          <w:szCs w:val="24"/>
          <w:lang w:eastAsia="hr-HR"/>
        </w:rPr>
      </w:pPr>
      <w:r w:rsidRPr="007F05C9">
        <w:rPr>
          <w:rFonts w:ascii="Times New Roman" w:eastAsia="Times New Roman" w:hAnsi="Times New Roman" w:cs="Times New Roman"/>
          <w:b/>
          <w:sz w:val="24"/>
          <w:szCs w:val="24"/>
          <w:lang w:eastAsia="hr-HR"/>
        </w:rPr>
        <w:t>FINANCIJSKI PLAN ZA 20</w:t>
      </w:r>
      <w:r>
        <w:rPr>
          <w:rFonts w:ascii="Times New Roman" w:eastAsia="Times New Roman" w:hAnsi="Times New Roman" w:cs="Times New Roman"/>
          <w:b/>
          <w:sz w:val="24"/>
          <w:szCs w:val="24"/>
          <w:lang w:eastAsia="hr-HR"/>
        </w:rPr>
        <w:t>23</w:t>
      </w:r>
      <w:r w:rsidRPr="007F05C9">
        <w:rPr>
          <w:rFonts w:ascii="Times New Roman" w:eastAsia="Times New Roman" w:hAnsi="Times New Roman" w:cs="Times New Roman"/>
          <w:b/>
          <w:sz w:val="24"/>
          <w:szCs w:val="24"/>
          <w:lang w:eastAsia="hr-HR"/>
        </w:rPr>
        <w:t>.-202</w:t>
      </w:r>
      <w:r>
        <w:rPr>
          <w:rFonts w:ascii="Times New Roman" w:eastAsia="Times New Roman" w:hAnsi="Times New Roman" w:cs="Times New Roman"/>
          <w:b/>
          <w:sz w:val="24"/>
          <w:szCs w:val="24"/>
          <w:lang w:eastAsia="hr-HR"/>
        </w:rPr>
        <w:t>5</w:t>
      </w:r>
      <w:r w:rsidRPr="007F05C9">
        <w:rPr>
          <w:rFonts w:ascii="Times New Roman" w:eastAsia="Times New Roman" w:hAnsi="Times New Roman" w:cs="Times New Roman"/>
          <w:b/>
          <w:sz w:val="24"/>
          <w:szCs w:val="24"/>
          <w:lang w:eastAsia="hr-HR"/>
        </w:rPr>
        <w:t>. GODINU</w:t>
      </w:r>
    </w:p>
    <w:p w:rsidR="002E1595" w:rsidRPr="007F05C9" w:rsidRDefault="002E1595" w:rsidP="002E1595">
      <w:pPr>
        <w:jc w:val="both"/>
        <w:rPr>
          <w:rFonts w:ascii="Times New Roman" w:eastAsia="Times New Roman" w:hAnsi="Times New Roman" w:cs="Times New Roman"/>
          <w:b/>
          <w:sz w:val="24"/>
          <w:szCs w:val="24"/>
          <w:lang w:eastAsia="hr-HR"/>
        </w:rPr>
      </w:pPr>
      <w:r w:rsidRPr="007F05C9">
        <w:rPr>
          <w:rFonts w:ascii="Times New Roman" w:eastAsia="Times New Roman" w:hAnsi="Times New Roman" w:cs="Times New Roman"/>
          <w:b/>
          <w:sz w:val="24"/>
          <w:szCs w:val="24"/>
          <w:lang w:eastAsia="hr-HR"/>
        </w:rPr>
        <w:t xml:space="preserve"> </w:t>
      </w:r>
    </w:p>
    <w:p w:rsidR="002E1595" w:rsidRPr="005B18D5" w:rsidRDefault="002E1595" w:rsidP="002E1595">
      <w:pPr>
        <w:jc w:val="both"/>
        <w:rPr>
          <w:rFonts w:ascii="Times New Roman" w:eastAsia="Times New Roman" w:hAnsi="Times New Roman" w:cs="Times New Roman"/>
          <w:b/>
          <w:sz w:val="24"/>
          <w:szCs w:val="24"/>
          <w:lang w:eastAsia="hr-HR"/>
        </w:rPr>
      </w:pPr>
      <w:r w:rsidRPr="007F05C9">
        <w:rPr>
          <w:rFonts w:ascii="Times New Roman" w:eastAsia="Times New Roman" w:hAnsi="Times New Roman" w:cs="Times New Roman"/>
          <w:sz w:val="24"/>
          <w:szCs w:val="24"/>
          <w:lang w:eastAsia="hr-HR"/>
        </w:rPr>
        <w:t>Za ostvarenje programa rada Upravnog odjela u razdoblju 202</w:t>
      </w:r>
      <w:r>
        <w:rPr>
          <w:rFonts w:ascii="Times New Roman" w:eastAsia="Times New Roman" w:hAnsi="Times New Roman" w:cs="Times New Roman"/>
          <w:sz w:val="24"/>
          <w:szCs w:val="24"/>
          <w:lang w:eastAsia="hr-HR"/>
        </w:rPr>
        <w:t>3</w:t>
      </w:r>
      <w:r w:rsidRPr="007F05C9">
        <w:rPr>
          <w:rFonts w:ascii="Times New Roman" w:eastAsia="Times New Roman" w:hAnsi="Times New Roman" w:cs="Times New Roman"/>
          <w:sz w:val="24"/>
          <w:szCs w:val="24"/>
          <w:lang w:eastAsia="hr-HR"/>
        </w:rPr>
        <w:t>.-202</w:t>
      </w:r>
      <w:r>
        <w:rPr>
          <w:rFonts w:ascii="Times New Roman" w:eastAsia="Times New Roman" w:hAnsi="Times New Roman" w:cs="Times New Roman"/>
          <w:sz w:val="24"/>
          <w:szCs w:val="24"/>
          <w:lang w:eastAsia="hr-HR"/>
        </w:rPr>
        <w:t>5</w:t>
      </w:r>
      <w:r w:rsidRPr="007F05C9">
        <w:rPr>
          <w:rFonts w:ascii="Times New Roman" w:eastAsia="Times New Roman" w:hAnsi="Times New Roman" w:cs="Times New Roman"/>
          <w:sz w:val="24"/>
          <w:szCs w:val="24"/>
          <w:lang w:eastAsia="hr-HR"/>
        </w:rPr>
        <w:t>. godine planirana su sredstva za sljedeće programe:</w:t>
      </w:r>
    </w:p>
    <w:tbl>
      <w:tblPr>
        <w:tblStyle w:val="Reetkatablice"/>
        <w:tblW w:w="0" w:type="auto"/>
        <w:jc w:val="center"/>
        <w:tblLayout w:type="fixed"/>
        <w:tblLook w:val="04A0" w:firstRow="1" w:lastRow="0" w:firstColumn="1" w:lastColumn="0" w:noHBand="0" w:noVBand="1"/>
      </w:tblPr>
      <w:tblGrid>
        <w:gridCol w:w="2976"/>
        <w:gridCol w:w="1444"/>
        <w:gridCol w:w="1445"/>
        <w:gridCol w:w="1444"/>
        <w:gridCol w:w="1445"/>
      </w:tblGrid>
      <w:tr w:rsidR="002E1595" w:rsidRPr="00BA0019" w:rsidTr="002B02C7">
        <w:trPr>
          <w:jc w:val="center"/>
        </w:trPr>
        <w:tc>
          <w:tcPr>
            <w:tcW w:w="2976" w:type="dxa"/>
            <w:vAlign w:val="center"/>
          </w:tcPr>
          <w:p w:rsidR="002E1595" w:rsidRPr="005B18D5" w:rsidRDefault="002E1595" w:rsidP="002B02C7">
            <w:pPr>
              <w:jc w:val="center"/>
              <w:rPr>
                <w:b/>
                <w:sz w:val="24"/>
                <w:szCs w:val="24"/>
              </w:rPr>
            </w:pPr>
            <w:r w:rsidRPr="005B18D5">
              <w:rPr>
                <w:b/>
                <w:sz w:val="24"/>
                <w:szCs w:val="24"/>
              </w:rPr>
              <w:t>Naziv programa</w:t>
            </w:r>
          </w:p>
        </w:tc>
        <w:tc>
          <w:tcPr>
            <w:tcW w:w="1444" w:type="dxa"/>
            <w:vAlign w:val="center"/>
          </w:tcPr>
          <w:p w:rsidR="002E1595" w:rsidRPr="005B18D5" w:rsidRDefault="002E1595" w:rsidP="002B02C7">
            <w:pPr>
              <w:jc w:val="center"/>
              <w:rPr>
                <w:b/>
                <w:sz w:val="24"/>
                <w:szCs w:val="24"/>
              </w:rPr>
            </w:pPr>
            <w:r w:rsidRPr="005B18D5">
              <w:rPr>
                <w:b/>
                <w:sz w:val="24"/>
                <w:szCs w:val="24"/>
              </w:rPr>
              <w:t xml:space="preserve">Proračun </w:t>
            </w:r>
          </w:p>
          <w:p w:rsidR="002E1595" w:rsidRPr="005B18D5" w:rsidRDefault="002E1595" w:rsidP="002B02C7">
            <w:pPr>
              <w:jc w:val="center"/>
              <w:rPr>
                <w:b/>
                <w:sz w:val="24"/>
                <w:szCs w:val="24"/>
              </w:rPr>
            </w:pPr>
            <w:r w:rsidRPr="005B18D5">
              <w:rPr>
                <w:b/>
                <w:sz w:val="24"/>
                <w:szCs w:val="24"/>
              </w:rPr>
              <w:t>2022.</w:t>
            </w:r>
          </w:p>
        </w:tc>
        <w:tc>
          <w:tcPr>
            <w:tcW w:w="1445" w:type="dxa"/>
            <w:vAlign w:val="center"/>
          </w:tcPr>
          <w:p w:rsidR="002E1595" w:rsidRPr="005B18D5" w:rsidRDefault="002E1595" w:rsidP="002B02C7">
            <w:pPr>
              <w:jc w:val="center"/>
              <w:rPr>
                <w:b/>
                <w:sz w:val="24"/>
                <w:szCs w:val="24"/>
              </w:rPr>
            </w:pPr>
            <w:r w:rsidRPr="005B18D5">
              <w:rPr>
                <w:b/>
                <w:sz w:val="24"/>
                <w:szCs w:val="24"/>
              </w:rPr>
              <w:t xml:space="preserve">Proračun </w:t>
            </w:r>
          </w:p>
          <w:p w:rsidR="002E1595" w:rsidRPr="005B18D5" w:rsidRDefault="002E1595" w:rsidP="002B02C7">
            <w:pPr>
              <w:jc w:val="center"/>
              <w:rPr>
                <w:b/>
                <w:sz w:val="24"/>
                <w:szCs w:val="24"/>
              </w:rPr>
            </w:pPr>
            <w:r w:rsidRPr="005B18D5">
              <w:rPr>
                <w:b/>
                <w:sz w:val="24"/>
                <w:szCs w:val="24"/>
              </w:rPr>
              <w:t>2023.</w:t>
            </w:r>
          </w:p>
        </w:tc>
        <w:tc>
          <w:tcPr>
            <w:tcW w:w="1444" w:type="dxa"/>
            <w:vAlign w:val="center"/>
          </w:tcPr>
          <w:p w:rsidR="002E1595" w:rsidRPr="005B18D5" w:rsidRDefault="002E1595" w:rsidP="002B02C7">
            <w:pPr>
              <w:jc w:val="center"/>
              <w:rPr>
                <w:b/>
                <w:sz w:val="24"/>
                <w:szCs w:val="24"/>
              </w:rPr>
            </w:pPr>
            <w:r w:rsidRPr="005B18D5">
              <w:rPr>
                <w:b/>
                <w:sz w:val="24"/>
                <w:szCs w:val="24"/>
              </w:rPr>
              <w:t>Projekcija 2024..</w:t>
            </w:r>
          </w:p>
        </w:tc>
        <w:tc>
          <w:tcPr>
            <w:tcW w:w="1445" w:type="dxa"/>
            <w:vAlign w:val="center"/>
          </w:tcPr>
          <w:p w:rsidR="002E1595" w:rsidRPr="005B18D5" w:rsidRDefault="002E1595" w:rsidP="002B02C7">
            <w:pPr>
              <w:jc w:val="center"/>
              <w:rPr>
                <w:b/>
                <w:sz w:val="24"/>
                <w:szCs w:val="24"/>
              </w:rPr>
            </w:pPr>
            <w:r w:rsidRPr="005B18D5">
              <w:rPr>
                <w:b/>
                <w:sz w:val="24"/>
                <w:szCs w:val="24"/>
              </w:rPr>
              <w:t>Projekcija 2025..</w:t>
            </w:r>
          </w:p>
        </w:tc>
      </w:tr>
      <w:tr w:rsidR="002E1595" w:rsidRPr="00BA0019" w:rsidTr="002B02C7">
        <w:trPr>
          <w:trHeight w:val="283"/>
          <w:jc w:val="center"/>
        </w:trPr>
        <w:tc>
          <w:tcPr>
            <w:tcW w:w="2976" w:type="dxa"/>
            <w:vAlign w:val="center"/>
          </w:tcPr>
          <w:p w:rsidR="002E1595" w:rsidRPr="005B18D5" w:rsidRDefault="002E1595" w:rsidP="002B02C7">
            <w:pPr>
              <w:jc w:val="center"/>
              <w:rPr>
                <w:sz w:val="24"/>
                <w:szCs w:val="24"/>
              </w:rPr>
            </w:pPr>
            <w:r w:rsidRPr="005B18D5">
              <w:rPr>
                <w:sz w:val="24"/>
                <w:szCs w:val="24"/>
              </w:rPr>
              <w:t>Javna uprava i administracija</w:t>
            </w:r>
          </w:p>
        </w:tc>
        <w:tc>
          <w:tcPr>
            <w:tcW w:w="1444" w:type="dxa"/>
          </w:tcPr>
          <w:p w:rsidR="002E1595" w:rsidRPr="005B18D5" w:rsidRDefault="002E1595" w:rsidP="002B02C7">
            <w:pPr>
              <w:jc w:val="center"/>
              <w:rPr>
                <w:sz w:val="24"/>
                <w:szCs w:val="24"/>
              </w:rPr>
            </w:pPr>
            <w:r w:rsidRPr="005B18D5">
              <w:rPr>
                <w:sz w:val="24"/>
                <w:szCs w:val="24"/>
              </w:rPr>
              <w:t>1.792.403</w:t>
            </w:r>
          </w:p>
        </w:tc>
        <w:tc>
          <w:tcPr>
            <w:tcW w:w="1445" w:type="dxa"/>
          </w:tcPr>
          <w:p w:rsidR="002E1595" w:rsidRPr="005B18D5" w:rsidRDefault="002E1595" w:rsidP="002B02C7">
            <w:pPr>
              <w:jc w:val="center"/>
              <w:rPr>
                <w:sz w:val="24"/>
                <w:szCs w:val="24"/>
              </w:rPr>
            </w:pPr>
            <w:r w:rsidRPr="005B18D5">
              <w:rPr>
                <w:sz w:val="24"/>
                <w:szCs w:val="24"/>
              </w:rPr>
              <w:t>1.912.500</w:t>
            </w:r>
          </w:p>
        </w:tc>
        <w:tc>
          <w:tcPr>
            <w:tcW w:w="1444" w:type="dxa"/>
          </w:tcPr>
          <w:p w:rsidR="002E1595" w:rsidRPr="005B18D5" w:rsidRDefault="002E1595" w:rsidP="002B02C7">
            <w:pPr>
              <w:jc w:val="center"/>
              <w:rPr>
                <w:sz w:val="24"/>
                <w:szCs w:val="24"/>
              </w:rPr>
            </w:pPr>
            <w:r w:rsidRPr="005B18D5">
              <w:rPr>
                <w:sz w:val="24"/>
                <w:szCs w:val="24"/>
              </w:rPr>
              <w:t>1.726.800</w:t>
            </w:r>
          </w:p>
        </w:tc>
        <w:tc>
          <w:tcPr>
            <w:tcW w:w="1445" w:type="dxa"/>
          </w:tcPr>
          <w:p w:rsidR="002E1595" w:rsidRPr="005B18D5" w:rsidRDefault="002E1595" w:rsidP="002B02C7">
            <w:pPr>
              <w:jc w:val="center"/>
              <w:rPr>
                <w:sz w:val="24"/>
                <w:szCs w:val="24"/>
              </w:rPr>
            </w:pPr>
            <w:r w:rsidRPr="005B18D5">
              <w:rPr>
                <w:sz w:val="24"/>
                <w:szCs w:val="24"/>
              </w:rPr>
              <w:t>1.951.800</w:t>
            </w:r>
          </w:p>
        </w:tc>
      </w:tr>
      <w:tr w:rsidR="002E1595" w:rsidRPr="00BA0019" w:rsidTr="002B02C7">
        <w:trPr>
          <w:trHeight w:val="283"/>
          <w:jc w:val="center"/>
        </w:trPr>
        <w:tc>
          <w:tcPr>
            <w:tcW w:w="2976" w:type="dxa"/>
            <w:vAlign w:val="center"/>
          </w:tcPr>
          <w:p w:rsidR="002E1595" w:rsidRPr="005B18D5" w:rsidRDefault="002E1595" w:rsidP="002B02C7">
            <w:pPr>
              <w:jc w:val="center"/>
              <w:rPr>
                <w:b/>
                <w:sz w:val="24"/>
                <w:szCs w:val="24"/>
              </w:rPr>
            </w:pPr>
            <w:r w:rsidRPr="005B18D5">
              <w:rPr>
                <w:b/>
                <w:sz w:val="24"/>
                <w:szCs w:val="24"/>
              </w:rPr>
              <w:t>UKUPNO</w:t>
            </w:r>
          </w:p>
        </w:tc>
        <w:tc>
          <w:tcPr>
            <w:tcW w:w="1444" w:type="dxa"/>
          </w:tcPr>
          <w:p w:rsidR="002E1595" w:rsidRPr="005B18D5" w:rsidRDefault="002E1595" w:rsidP="002B02C7">
            <w:pPr>
              <w:jc w:val="center"/>
              <w:rPr>
                <w:b/>
                <w:sz w:val="24"/>
                <w:szCs w:val="24"/>
              </w:rPr>
            </w:pPr>
            <w:r w:rsidRPr="005B18D5">
              <w:rPr>
                <w:b/>
                <w:sz w:val="24"/>
                <w:szCs w:val="24"/>
              </w:rPr>
              <w:t>1.792.403</w:t>
            </w:r>
          </w:p>
        </w:tc>
        <w:tc>
          <w:tcPr>
            <w:tcW w:w="1445" w:type="dxa"/>
          </w:tcPr>
          <w:p w:rsidR="002E1595" w:rsidRPr="005B18D5" w:rsidRDefault="002E1595" w:rsidP="002B02C7">
            <w:pPr>
              <w:jc w:val="center"/>
              <w:rPr>
                <w:b/>
                <w:sz w:val="24"/>
                <w:szCs w:val="24"/>
              </w:rPr>
            </w:pPr>
            <w:r w:rsidRPr="005B18D5">
              <w:rPr>
                <w:b/>
                <w:sz w:val="24"/>
                <w:szCs w:val="24"/>
              </w:rPr>
              <w:t>1.912.500</w:t>
            </w:r>
          </w:p>
        </w:tc>
        <w:tc>
          <w:tcPr>
            <w:tcW w:w="1444" w:type="dxa"/>
          </w:tcPr>
          <w:p w:rsidR="002E1595" w:rsidRPr="005B18D5" w:rsidRDefault="002E1595" w:rsidP="002B02C7">
            <w:pPr>
              <w:jc w:val="center"/>
              <w:rPr>
                <w:b/>
                <w:sz w:val="24"/>
                <w:szCs w:val="24"/>
              </w:rPr>
            </w:pPr>
            <w:r w:rsidRPr="005B18D5">
              <w:rPr>
                <w:b/>
                <w:sz w:val="24"/>
                <w:szCs w:val="24"/>
              </w:rPr>
              <w:t>1.726.800</w:t>
            </w:r>
          </w:p>
        </w:tc>
        <w:tc>
          <w:tcPr>
            <w:tcW w:w="1445" w:type="dxa"/>
          </w:tcPr>
          <w:p w:rsidR="002E1595" w:rsidRPr="005B18D5" w:rsidRDefault="002E1595" w:rsidP="002B02C7">
            <w:pPr>
              <w:jc w:val="center"/>
              <w:rPr>
                <w:b/>
                <w:sz w:val="24"/>
                <w:szCs w:val="24"/>
              </w:rPr>
            </w:pPr>
            <w:r w:rsidRPr="005B18D5">
              <w:rPr>
                <w:b/>
                <w:sz w:val="24"/>
                <w:szCs w:val="24"/>
              </w:rPr>
              <w:t>1.951.800</w:t>
            </w:r>
          </w:p>
        </w:tc>
      </w:tr>
    </w:tbl>
    <w:p w:rsidR="002E1595" w:rsidRPr="00CE60BC" w:rsidRDefault="002E1595" w:rsidP="002E1595">
      <w:pPr>
        <w:jc w:val="both"/>
        <w:rPr>
          <w:rFonts w:ascii="Times New Roman" w:eastAsia="Times New Roman" w:hAnsi="Times New Roman" w:cs="Times New Roman"/>
          <w:sz w:val="24"/>
          <w:szCs w:val="24"/>
          <w:lang w:eastAsia="hr-HR"/>
        </w:rPr>
      </w:pPr>
    </w:p>
    <w:p w:rsidR="002E1595" w:rsidRPr="00CE60BC" w:rsidRDefault="002E1595" w:rsidP="002E1595">
      <w:pPr>
        <w:jc w:val="both"/>
        <w:rPr>
          <w:rFonts w:ascii="Times New Roman" w:eastAsia="Times New Roman" w:hAnsi="Times New Roman" w:cs="Times New Roman"/>
          <w:b/>
          <w:sz w:val="24"/>
          <w:szCs w:val="24"/>
          <w:lang w:eastAsia="hr-HR"/>
        </w:rPr>
      </w:pPr>
      <w:r w:rsidRPr="00CE60BC">
        <w:rPr>
          <w:rFonts w:ascii="Times New Roman" w:eastAsia="Times New Roman" w:hAnsi="Times New Roman" w:cs="Times New Roman"/>
          <w:b/>
          <w:sz w:val="24"/>
          <w:szCs w:val="24"/>
          <w:lang w:eastAsia="hr-HR"/>
        </w:rPr>
        <w:t>ZAKONSKA OSNOVA ZA UVOĐENJE PROGRAMA</w:t>
      </w:r>
    </w:p>
    <w:p w:rsidR="002E1595" w:rsidRPr="00DA6781" w:rsidRDefault="002E1595" w:rsidP="002E1595">
      <w:pPr>
        <w:numPr>
          <w:ilvl w:val="0"/>
          <w:numId w:val="3"/>
        </w:numPr>
        <w:contextualSpacing/>
        <w:jc w:val="both"/>
        <w:rPr>
          <w:rFonts w:ascii="Times New Roman" w:eastAsia="Times New Roman" w:hAnsi="Times New Roman" w:cs="Times New Roman"/>
          <w:sz w:val="24"/>
          <w:szCs w:val="24"/>
          <w:lang w:eastAsia="hr-HR"/>
        </w:rPr>
      </w:pPr>
      <w:r w:rsidRPr="00DA6781">
        <w:rPr>
          <w:rFonts w:ascii="Times New Roman" w:eastAsia="Times New Roman" w:hAnsi="Times New Roman" w:cs="Times New Roman"/>
          <w:sz w:val="24"/>
          <w:szCs w:val="24"/>
          <w:lang w:eastAsia="hr-HR"/>
        </w:rPr>
        <w:t>Zakon o lokalnoj i područnoj (regionalnoj) samoupravi („Narodne novine“ broj 33/01, 60/01,129/05, 109/07, 125/08, 36/09, 150/11, 144/12, 19/13 – pročišćeni tekst, 137/15, 123/17, 98/19)</w:t>
      </w:r>
    </w:p>
    <w:p w:rsidR="002E1595" w:rsidRPr="00DA6781" w:rsidRDefault="002E1595" w:rsidP="002E1595">
      <w:pPr>
        <w:numPr>
          <w:ilvl w:val="0"/>
          <w:numId w:val="3"/>
        </w:numPr>
        <w:contextualSpacing/>
        <w:jc w:val="both"/>
        <w:rPr>
          <w:rFonts w:ascii="Times New Roman" w:eastAsia="Times New Roman" w:hAnsi="Times New Roman" w:cs="Times New Roman"/>
          <w:sz w:val="24"/>
          <w:szCs w:val="24"/>
          <w:lang w:eastAsia="hr-HR"/>
        </w:rPr>
      </w:pPr>
      <w:r w:rsidRPr="00DA6781">
        <w:rPr>
          <w:rFonts w:ascii="Times New Roman" w:eastAsia="Times New Roman" w:hAnsi="Times New Roman" w:cs="Times New Roman"/>
          <w:sz w:val="24"/>
          <w:szCs w:val="24"/>
          <w:lang w:eastAsia="hr-HR"/>
        </w:rPr>
        <w:t>Zakon o financiranju jedinica lokalne i područne (regionalne) samouprave („Narodne novine“ broj 127/17</w:t>
      </w:r>
      <w:r>
        <w:rPr>
          <w:rFonts w:ascii="Times New Roman" w:eastAsia="Times New Roman" w:hAnsi="Times New Roman" w:cs="Times New Roman"/>
          <w:sz w:val="24"/>
          <w:szCs w:val="24"/>
          <w:lang w:eastAsia="hr-HR"/>
        </w:rPr>
        <w:t>, 138/20</w:t>
      </w:r>
      <w:r w:rsidRPr="00DA6781">
        <w:rPr>
          <w:rFonts w:ascii="Times New Roman" w:eastAsia="Times New Roman" w:hAnsi="Times New Roman" w:cs="Times New Roman"/>
          <w:sz w:val="24"/>
          <w:szCs w:val="24"/>
          <w:lang w:eastAsia="hr-HR"/>
        </w:rPr>
        <w:t>)</w:t>
      </w:r>
    </w:p>
    <w:p w:rsidR="002E1595" w:rsidRPr="00DA6781" w:rsidRDefault="002E1595" w:rsidP="002E1595">
      <w:pPr>
        <w:numPr>
          <w:ilvl w:val="0"/>
          <w:numId w:val="3"/>
        </w:numPr>
        <w:contextualSpacing/>
        <w:jc w:val="both"/>
        <w:rPr>
          <w:rFonts w:ascii="Times New Roman" w:eastAsia="Times New Roman" w:hAnsi="Times New Roman" w:cs="Times New Roman"/>
          <w:sz w:val="24"/>
          <w:szCs w:val="24"/>
          <w:lang w:eastAsia="hr-HR"/>
        </w:rPr>
      </w:pPr>
      <w:r w:rsidRPr="00DA6781">
        <w:rPr>
          <w:rFonts w:ascii="Times New Roman" w:eastAsia="Times New Roman" w:hAnsi="Times New Roman" w:cs="Times New Roman"/>
          <w:sz w:val="24"/>
          <w:szCs w:val="24"/>
          <w:lang w:eastAsia="hr-HR"/>
        </w:rPr>
        <w:t xml:space="preserve">Zakon o proračunu („Narodne novine“ broj </w:t>
      </w:r>
      <w:r>
        <w:rPr>
          <w:rFonts w:ascii="Times New Roman" w:eastAsia="Times New Roman" w:hAnsi="Times New Roman" w:cs="Times New Roman"/>
          <w:sz w:val="24"/>
          <w:szCs w:val="24"/>
          <w:lang w:eastAsia="hr-HR"/>
        </w:rPr>
        <w:t>144/2021</w:t>
      </w:r>
      <w:r w:rsidRPr="00DA6781">
        <w:rPr>
          <w:rFonts w:ascii="Times New Roman" w:eastAsia="Times New Roman" w:hAnsi="Times New Roman" w:cs="Times New Roman"/>
          <w:sz w:val="24"/>
          <w:szCs w:val="24"/>
          <w:lang w:eastAsia="hr-HR"/>
        </w:rPr>
        <w:t>)</w:t>
      </w:r>
    </w:p>
    <w:p w:rsidR="002E1595" w:rsidRPr="00DA6781" w:rsidRDefault="002E1595" w:rsidP="002E1595">
      <w:pPr>
        <w:numPr>
          <w:ilvl w:val="0"/>
          <w:numId w:val="3"/>
        </w:numPr>
        <w:contextualSpacing/>
        <w:jc w:val="both"/>
        <w:rPr>
          <w:rFonts w:ascii="Times New Roman" w:eastAsia="Times New Roman" w:hAnsi="Times New Roman" w:cs="Times New Roman"/>
          <w:sz w:val="24"/>
          <w:szCs w:val="24"/>
          <w:lang w:eastAsia="hr-HR"/>
        </w:rPr>
      </w:pPr>
      <w:r w:rsidRPr="00DA6781">
        <w:rPr>
          <w:rFonts w:ascii="Times New Roman" w:eastAsia="Times New Roman" w:hAnsi="Times New Roman" w:cs="Times New Roman"/>
          <w:sz w:val="24"/>
          <w:szCs w:val="24"/>
          <w:lang w:eastAsia="hr-HR"/>
        </w:rPr>
        <w:t>Zakon o fiskalnoj odgovornosti („Narodne novine“ broj 111/18)</w:t>
      </w:r>
    </w:p>
    <w:p w:rsidR="002E1595" w:rsidRPr="00DA6781" w:rsidRDefault="002E1595" w:rsidP="002E1595">
      <w:pPr>
        <w:numPr>
          <w:ilvl w:val="0"/>
          <w:numId w:val="3"/>
        </w:numPr>
        <w:contextualSpacing/>
        <w:jc w:val="both"/>
        <w:rPr>
          <w:rFonts w:ascii="Times New Roman" w:eastAsia="Times New Roman" w:hAnsi="Times New Roman" w:cs="Times New Roman"/>
          <w:sz w:val="24"/>
          <w:szCs w:val="24"/>
          <w:lang w:eastAsia="hr-HR"/>
        </w:rPr>
      </w:pPr>
      <w:r w:rsidRPr="00DA6781">
        <w:rPr>
          <w:rFonts w:ascii="Times New Roman" w:eastAsia="Times New Roman" w:hAnsi="Times New Roman" w:cs="Times New Roman"/>
          <w:sz w:val="24"/>
          <w:szCs w:val="24"/>
          <w:lang w:eastAsia="hr-HR"/>
        </w:rPr>
        <w:t xml:space="preserve">Zakon o sustavu unutarnjih kontrola u javnom sektoru („Narodne novine“ broj 78/15, 102/19) </w:t>
      </w:r>
    </w:p>
    <w:p w:rsidR="002E1595" w:rsidRPr="00DA6781" w:rsidRDefault="002E1595" w:rsidP="002E1595">
      <w:pPr>
        <w:numPr>
          <w:ilvl w:val="0"/>
          <w:numId w:val="3"/>
        </w:numPr>
        <w:contextualSpacing/>
        <w:jc w:val="both"/>
        <w:rPr>
          <w:rFonts w:ascii="Times New Roman" w:eastAsia="Times New Roman" w:hAnsi="Times New Roman" w:cs="Times New Roman"/>
          <w:sz w:val="24"/>
          <w:szCs w:val="24"/>
          <w:lang w:eastAsia="hr-HR"/>
        </w:rPr>
      </w:pPr>
      <w:r w:rsidRPr="00DA6781">
        <w:rPr>
          <w:rFonts w:ascii="Times New Roman" w:eastAsia="Times New Roman" w:hAnsi="Times New Roman" w:cs="Times New Roman"/>
          <w:sz w:val="24"/>
          <w:szCs w:val="24"/>
          <w:lang w:eastAsia="hr-HR"/>
        </w:rPr>
        <w:t>Zakon o računovodstvu („Narodne novine“ broj 78/15, 134/15, 120/16, 116/18, 42/20, 47/20)</w:t>
      </w:r>
    </w:p>
    <w:p w:rsidR="002E1595" w:rsidRPr="007A1CC4" w:rsidRDefault="002E1595" w:rsidP="002E1595">
      <w:pPr>
        <w:numPr>
          <w:ilvl w:val="0"/>
          <w:numId w:val="3"/>
        </w:numPr>
        <w:contextualSpacing/>
        <w:jc w:val="both"/>
        <w:rPr>
          <w:rFonts w:ascii="Times New Roman" w:eastAsia="Times New Roman" w:hAnsi="Times New Roman" w:cs="Times New Roman"/>
          <w:sz w:val="24"/>
          <w:szCs w:val="24"/>
          <w:lang w:eastAsia="hr-HR"/>
        </w:rPr>
      </w:pPr>
      <w:r w:rsidRPr="007A1CC4">
        <w:rPr>
          <w:rFonts w:ascii="Times New Roman" w:eastAsia="Times New Roman" w:hAnsi="Times New Roman" w:cs="Times New Roman"/>
          <w:sz w:val="24"/>
          <w:szCs w:val="24"/>
          <w:lang w:eastAsia="hr-HR"/>
        </w:rPr>
        <w:t>Zakon o lokalnim porezima („Narodne novine“ broj 115/16, 101/17)</w:t>
      </w:r>
    </w:p>
    <w:p w:rsidR="002E1595" w:rsidRPr="007A1CC4" w:rsidRDefault="002E1595" w:rsidP="002E1595">
      <w:pPr>
        <w:numPr>
          <w:ilvl w:val="0"/>
          <w:numId w:val="3"/>
        </w:numPr>
        <w:contextualSpacing/>
        <w:jc w:val="both"/>
        <w:rPr>
          <w:rFonts w:ascii="Times New Roman" w:eastAsia="Times New Roman" w:hAnsi="Times New Roman" w:cs="Times New Roman"/>
          <w:sz w:val="24"/>
          <w:szCs w:val="24"/>
          <w:lang w:eastAsia="hr-HR"/>
        </w:rPr>
      </w:pPr>
      <w:r w:rsidRPr="007A1CC4">
        <w:rPr>
          <w:rFonts w:ascii="Times New Roman" w:eastAsia="Times New Roman" w:hAnsi="Times New Roman" w:cs="Times New Roman"/>
          <w:sz w:val="24"/>
          <w:szCs w:val="24"/>
          <w:lang w:eastAsia="hr-HR"/>
        </w:rPr>
        <w:t xml:space="preserve">Opći porezni zakon („Narodne novine“ broj 115/16, 106/18, 121/19, 32/20, 42/20) </w:t>
      </w:r>
    </w:p>
    <w:p w:rsidR="002E1595" w:rsidRPr="00385725" w:rsidRDefault="002E1595" w:rsidP="002E1595">
      <w:pPr>
        <w:numPr>
          <w:ilvl w:val="0"/>
          <w:numId w:val="3"/>
        </w:numPr>
        <w:contextualSpacing/>
        <w:jc w:val="both"/>
        <w:rPr>
          <w:rFonts w:ascii="Times New Roman" w:eastAsia="Times New Roman" w:hAnsi="Times New Roman" w:cs="Times New Roman"/>
          <w:sz w:val="24"/>
          <w:szCs w:val="24"/>
          <w:lang w:eastAsia="hr-HR"/>
        </w:rPr>
      </w:pPr>
      <w:r w:rsidRPr="00385725">
        <w:rPr>
          <w:rFonts w:ascii="Times New Roman" w:eastAsia="Times New Roman" w:hAnsi="Times New Roman" w:cs="Times New Roman"/>
          <w:sz w:val="24"/>
          <w:szCs w:val="24"/>
          <w:lang w:eastAsia="hr-HR"/>
        </w:rPr>
        <w:t>Zakon o općem upravnom postupku („Narodne novine“ broj 47/09)</w:t>
      </w:r>
    </w:p>
    <w:p w:rsidR="002E1595" w:rsidRPr="004D3DEA" w:rsidRDefault="002E1595" w:rsidP="002E1595">
      <w:pPr>
        <w:numPr>
          <w:ilvl w:val="0"/>
          <w:numId w:val="3"/>
        </w:numPr>
        <w:contextualSpacing/>
        <w:jc w:val="both"/>
        <w:rPr>
          <w:rFonts w:ascii="Times New Roman" w:eastAsia="Times New Roman" w:hAnsi="Times New Roman" w:cs="Times New Roman"/>
          <w:sz w:val="24"/>
          <w:szCs w:val="24"/>
          <w:lang w:eastAsia="hr-HR"/>
        </w:rPr>
      </w:pPr>
      <w:r w:rsidRPr="004D3DEA">
        <w:rPr>
          <w:rFonts w:ascii="Times New Roman" w:eastAsia="Times New Roman" w:hAnsi="Times New Roman" w:cs="Times New Roman"/>
          <w:sz w:val="24"/>
          <w:szCs w:val="24"/>
          <w:lang w:eastAsia="hr-HR"/>
        </w:rPr>
        <w:t>Zakon o plaćama u lokalnoj i područnoj (regionalnoj) samoupravi („Narodne novine“ broj 28/10)</w:t>
      </w:r>
    </w:p>
    <w:p w:rsidR="002E1595" w:rsidRPr="007A1CC4" w:rsidRDefault="002E1595" w:rsidP="002E1595">
      <w:pPr>
        <w:numPr>
          <w:ilvl w:val="0"/>
          <w:numId w:val="3"/>
        </w:numPr>
        <w:contextualSpacing/>
        <w:jc w:val="both"/>
        <w:rPr>
          <w:rFonts w:ascii="Times New Roman" w:eastAsia="Times New Roman" w:hAnsi="Times New Roman" w:cs="Times New Roman"/>
          <w:sz w:val="24"/>
          <w:szCs w:val="24"/>
          <w:lang w:eastAsia="hr-HR"/>
        </w:rPr>
      </w:pPr>
      <w:r w:rsidRPr="007A1CC4">
        <w:rPr>
          <w:rFonts w:ascii="Times New Roman" w:eastAsia="Times New Roman" w:hAnsi="Times New Roman" w:cs="Times New Roman"/>
          <w:sz w:val="24"/>
          <w:szCs w:val="24"/>
          <w:lang w:eastAsia="hr-HR"/>
        </w:rPr>
        <w:t>Zakon o porezu na dohodak („Narodne novine“ broj 115/16, 106/18, 121/19, 32/20</w:t>
      </w:r>
      <w:r>
        <w:rPr>
          <w:rFonts w:ascii="Times New Roman" w:eastAsia="Times New Roman" w:hAnsi="Times New Roman" w:cs="Times New Roman"/>
          <w:sz w:val="24"/>
          <w:szCs w:val="24"/>
          <w:lang w:eastAsia="hr-HR"/>
        </w:rPr>
        <w:t>, 138/20</w:t>
      </w:r>
      <w:r w:rsidRPr="007A1CC4">
        <w:rPr>
          <w:rFonts w:ascii="Times New Roman" w:eastAsia="Times New Roman" w:hAnsi="Times New Roman" w:cs="Times New Roman"/>
          <w:sz w:val="24"/>
          <w:szCs w:val="24"/>
          <w:lang w:eastAsia="hr-HR"/>
        </w:rPr>
        <w:t>)</w:t>
      </w:r>
    </w:p>
    <w:p w:rsidR="002E1595" w:rsidRDefault="002E1595" w:rsidP="002E1595">
      <w:pPr>
        <w:numPr>
          <w:ilvl w:val="0"/>
          <w:numId w:val="3"/>
        </w:numPr>
        <w:contextualSpacing/>
        <w:jc w:val="both"/>
        <w:rPr>
          <w:rFonts w:ascii="Times New Roman" w:eastAsia="Times New Roman" w:hAnsi="Times New Roman" w:cs="Times New Roman"/>
          <w:sz w:val="24"/>
          <w:szCs w:val="24"/>
          <w:lang w:eastAsia="hr-HR"/>
        </w:rPr>
      </w:pPr>
      <w:r w:rsidRPr="007A1CC4">
        <w:rPr>
          <w:rFonts w:ascii="Times New Roman" w:eastAsia="Times New Roman" w:hAnsi="Times New Roman" w:cs="Times New Roman"/>
          <w:sz w:val="24"/>
          <w:szCs w:val="24"/>
          <w:lang w:eastAsia="hr-HR"/>
        </w:rPr>
        <w:t>Zakon o doprinosima („Narodne novine“ broj 84/08, 152/08, 94/09, 18/11, 22/12, 144/12, 148/13, 41/14, 143/14, 115/16, 106/18)</w:t>
      </w:r>
    </w:p>
    <w:p w:rsidR="002E1595" w:rsidRPr="007A1CC4" w:rsidRDefault="002E1595" w:rsidP="002E1595">
      <w:pPr>
        <w:numPr>
          <w:ilvl w:val="0"/>
          <w:numId w:val="3"/>
        </w:numPr>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platnom prometu („Narodne novine“ 66/18)</w:t>
      </w:r>
    </w:p>
    <w:p w:rsidR="002E1595" w:rsidRPr="00385725" w:rsidRDefault="002E1595" w:rsidP="002E1595">
      <w:pPr>
        <w:numPr>
          <w:ilvl w:val="0"/>
          <w:numId w:val="3"/>
        </w:numPr>
        <w:contextualSpacing/>
        <w:jc w:val="both"/>
        <w:rPr>
          <w:rFonts w:ascii="Times New Roman" w:eastAsia="Times New Roman" w:hAnsi="Times New Roman" w:cs="Times New Roman"/>
          <w:sz w:val="24"/>
          <w:szCs w:val="24"/>
          <w:lang w:eastAsia="hr-HR"/>
        </w:rPr>
      </w:pPr>
      <w:r w:rsidRPr="00385725">
        <w:rPr>
          <w:rFonts w:ascii="Times New Roman" w:eastAsia="Times New Roman" w:hAnsi="Times New Roman" w:cs="Times New Roman"/>
          <w:sz w:val="24"/>
          <w:szCs w:val="24"/>
          <w:lang w:eastAsia="hr-HR"/>
        </w:rPr>
        <w:t>Ovršni zakon („Narodne novine“ broj 112/12, 25/13,93/14, 55/16, 73/17</w:t>
      </w:r>
      <w:r>
        <w:rPr>
          <w:rFonts w:ascii="Times New Roman" w:eastAsia="Times New Roman" w:hAnsi="Times New Roman" w:cs="Times New Roman"/>
          <w:sz w:val="24"/>
          <w:szCs w:val="24"/>
          <w:lang w:eastAsia="hr-HR"/>
        </w:rPr>
        <w:t>, 131/20</w:t>
      </w:r>
      <w:r w:rsidRPr="00385725">
        <w:rPr>
          <w:rFonts w:ascii="Times New Roman" w:eastAsia="Times New Roman" w:hAnsi="Times New Roman" w:cs="Times New Roman"/>
          <w:sz w:val="24"/>
          <w:szCs w:val="24"/>
          <w:lang w:eastAsia="hr-HR"/>
        </w:rPr>
        <w:t>)</w:t>
      </w:r>
    </w:p>
    <w:p w:rsidR="002E1595" w:rsidRPr="00385725" w:rsidRDefault="002E1595" w:rsidP="002E1595">
      <w:pPr>
        <w:numPr>
          <w:ilvl w:val="0"/>
          <w:numId w:val="3"/>
        </w:numPr>
        <w:contextualSpacing/>
        <w:jc w:val="both"/>
        <w:rPr>
          <w:rFonts w:ascii="Times New Roman" w:eastAsia="Times New Roman" w:hAnsi="Times New Roman" w:cs="Times New Roman"/>
          <w:sz w:val="24"/>
          <w:szCs w:val="24"/>
          <w:lang w:eastAsia="hr-HR"/>
        </w:rPr>
      </w:pPr>
      <w:r w:rsidRPr="00385725">
        <w:rPr>
          <w:rFonts w:ascii="Times New Roman" w:eastAsia="Times New Roman" w:hAnsi="Times New Roman" w:cs="Times New Roman"/>
          <w:sz w:val="24"/>
          <w:szCs w:val="24"/>
          <w:lang w:eastAsia="hr-HR"/>
        </w:rPr>
        <w:t>Zakon o provedbi ovrhe na novčanim sredstvima („Narodne novine“ broj 68/18, 02/20, 46/20, 47/20)</w:t>
      </w:r>
    </w:p>
    <w:p w:rsidR="002E1595" w:rsidRPr="00F3087D" w:rsidRDefault="002E1595" w:rsidP="002E1595">
      <w:pPr>
        <w:numPr>
          <w:ilvl w:val="0"/>
          <w:numId w:val="3"/>
        </w:numPr>
        <w:contextualSpacing/>
        <w:jc w:val="both"/>
        <w:rPr>
          <w:rFonts w:ascii="Times New Roman" w:eastAsia="Times New Roman" w:hAnsi="Times New Roman" w:cs="Times New Roman"/>
          <w:sz w:val="24"/>
          <w:szCs w:val="24"/>
          <w:lang w:eastAsia="hr-HR"/>
        </w:rPr>
      </w:pPr>
      <w:r w:rsidRPr="00F3087D">
        <w:rPr>
          <w:rFonts w:ascii="Times New Roman" w:eastAsia="Times New Roman" w:hAnsi="Times New Roman" w:cs="Times New Roman"/>
          <w:sz w:val="24"/>
          <w:szCs w:val="24"/>
          <w:lang w:eastAsia="hr-HR"/>
        </w:rPr>
        <w:t>Zakon o porezu na dodanu vrijednost („Narodne novine“ broj 73/13, 99/13, 148/13, 153/13, 143/14, 115/16, 106/18, 121/19</w:t>
      </w:r>
      <w:r>
        <w:rPr>
          <w:rFonts w:ascii="Times New Roman" w:eastAsia="Times New Roman" w:hAnsi="Times New Roman" w:cs="Times New Roman"/>
          <w:sz w:val="24"/>
          <w:szCs w:val="24"/>
          <w:lang w:eastAsia="hr-HR"/>
        </w:rPr>
        <w:t>, 138/20</w:t>
      </w:r>
      <w:r w:rsidRPr="00F3087D">
        <w:rPr>
          <w:rFonts w:ascii="Times New Roman" w:eastAsia="Times New Roman" w:hAnsi="Times New Roman" w:cs="Times New Roman"/>
          <w:sz w:val="24"/>
          <w:szCs w:val="24"/>
          <w:lang w:eastAsia="hr-HR"/>
        </w:rPr>
        <w:t>)</w:t>
      </w:r>
    </w:p>
    <w:p w:rsidR="002E1595" w:rsidRPr="00F3087D" w:rsidRDefault="002E1595" w:rsidP="002E1595">
      <w:pPr>
        <w:numPr>
          <w:ilvl w:val="0"/>
          <w:numId w:val="3"/>
        </w:numPr>
        <w:contextualSpacing/>
        <w:jc w:val="both"/>
        <w:rPr>
          <w:rFonts w:ascii="Times New Roman" w:eastAsia="Times New Roman" w:hAnsi="Times New Roman" w:cs="Times New Roman"/>
          <w:sz w:val="24"/>
          <w:szCs w:val="24"/>
          <w:lang w:eastAsia="hr-HR"/>
        </w:rPr>
      </w:pPr>
      <w:r w:rsidRPr="00F3087D">
        <w:rPr>
          <w:rFonts w:ascii="Times New Roman" w:eastAsia="Times New Roman" w:hAnsi="Times New Roman" w:cs="Times New Roman"/>
          <w:bCs/>
          <w:sz w:val="24"/>
          <w:szCs w:val="24"/>
          <w:lang w:val="en-US" w:eastAsia="hr-HR"/>
        </w:rPr>
        <w:t>Zakon o naplati poreznog duga uzrokovanog gospodarskom krizom („Narodne novine“ broj 94/13)</w:t>
      </w:r>
    </w:p>
    <w:p w:rsidR="002E1595" w:rsidRPr="00906BE5" w:rsidRDefault="002E1595" w:rsidP="002E1595">
      <w:pPr>
        <w:numPr>
          <w:ilvl w:val="0"/>
          <w:numId w:val="3"/>
        </w:numPr>
        <w:contextualSpacing/>
        <w:jc w:val="both"/>
        <w:rPr>
          <w:rFonts w:ascii="Times New Roman" w:eastAsia="Times New Roman" w:hAnsi="Times New Roman" w:cs="Times New Roman"/>
          <w:sz w:val="24"/>
          <w:szCs w:val="24"/>
          <w:lang w:eastAsia="hr-HR"/>
        </w:rPr>
      </w:pPr>
      <w:r w:rsidRPr="00F3087D">
        <w:rPr>
          <w:rFonts w:ascii="Times New Roman" w:eastAsia="Times New Roman" w:hAnsi="Times New Roman" w:cs="Times New Roman"/>
          <w:sz w:val="24"/>
          <w:szCs w:val="24"/>
          <w:lang w:val="en-US" w:eastAsia="hr-HR"/>
        </w:rPr>
        <w:t>Zakon o naplati poreznog duga fizičkih osoba („Narodne novine“ broj 55/13)</w:t>
      </w:r>
    </w:p>
    <w:p w:rsidR="002E1595" w:rsidRDefault="002E1595" w:rsidP="002E1595">
      <w:pPr>
        <w:numPr>
          <w:ilvl w:val="0"/>
          <w:numId w:val="3"/>
        </w:numPr>
        <w:contextualSpacing/>
        <w:jc w:val="both"/>
        <w:rPr>
          <w:rFonts w:ascii="Times New Roman" w:eastAsia="Times New Roman" w:hAnsi="Times New Roman" w:cs="Times New Roman"/>
          <w:sz w:val="24"/>
          <w:szCs w:val="24"/>
          <w:lang w:eastAsia="hr-HR"/>
        </w:rPr>
      </w:pPr>
      <w:r w:rsidRPr="00F3087D">
        <w:rPr>
          <w:rFonts w:ascii="Times New Roman" w:eastAsia="Times New Roman" w:hAnsi="Times New Roman" w:cs="Times New Roman"/>
          <w:sz w:val="24"/>
          <w:szCs w:val="24"/>
          <w:lang w:eastAsia="hr-HR"/>
        </w:rPr>
        <w:t>Drugi zakonski i podzako</w:t>
      </w:r>
      <w:r>
        <w:rPr>
          <w:rFonts w:ascii="Times New Roman" w:eastAsia="Times New Roman" w:hAnsi="Times New Roman" w:cs="Times New Roman"/>
          <w:sz w:val="24"/>
          <w:szCs w:val="24"/>
          <w:lang w:eastAsia="hr-HR"/>
        </w:rPr>
        <w:t>nski akti iz područja financija</w:t>
      </w:r>
    </w:p>
    <w:p w:rsidR="002124C4" w:rsidRPr="00825121" w:rsidRDefault="002124C4" w:rsidP="002124C4">
      <w:pPr>
        <w:ind w:left="720"/>
        <w:contextualSpacing/>
        <w:jc w:val="both"/>
        <w:rPr>
          <w:rFonts w:ascii="Times New Roman" w:eastAsia="Times New Roman" w:hAnsi="Times New Roman" w:cs="Times New Roman"/>
          <w:sz w:val="24"/>
          <w:szCs w:val="24"/>
          <w:lang w:eastAsia="hr-HR"/>
        </w:rPr>
      </w:pPr>
    </w:p>
    <w:p w:rsidR="002E1595" w:rsidRPr="007E0328" w:rsidRDefault="002E1595" w:rsidP="002E1595">
      <w:pPr>
        <w:jc w:val="both"/>
        <w:rPr>
          <w:rFonts w:ascii="Times New Roman" w:eastAsia="Times New Roman" w:hAnsi="Times New Roman" w:cs="Times New Roman"/>
          <w:b/>
          <w:sz w:val="24"/>
          <w:szCs w:val="24"/>
          <w:lang w:eastAsia="hr-HR"/>
        </w:rPr>
      </w:pPr>
      <w:r w:rsidRPr="007E0328">
        <w:rPr>
          <w:rFonts w:ascii="Times New Roman" w:eastAsia="Times New Roman" w:hAnsi="Times New Roman" w:cs="Times New Roman"/>
          <w:b/>
          <w:sz w:val="24"/>
          <w:szCs w:val="24"/>
          <w:lang w:eastAsia="hr-HR"/>
        </w:rPr>
        <w:t>OPIS PROGRAMA:</w:t>
      </w:r>
    </w:p>
    <w:p w:rsidR="000D18FE" w:rsidRDefault="002E1595" w:rsidP="002E1595">
      <w:pPr>
        <w:jc w:val="both"/>
        <w:rPr>
          <w:rFonts w:ascii="Times New Roman" w:eastAsia="Times New Roman" w:hAnsi="Times New Roman" w:cs="Times New Roman"/>
          <w:sz w:val="24"/>
          <w:szCs w:val="24"/>
          <w:lang w:eastAsia="hr-HR"/>
        </w:rPr>
      </w:pPr>
      <w:r w:rsidRPr="000C08E5">
        <w:rPr>
          <w:rFonts w:ascii="Times New Roman" w:eastAsia="Times New Roman" w:hAnsi="Times New Roman" w:cs="Times New Roman"/>
          <w:sz w:val="24"/>
          <w:szCs w:val="24"/>
          <w:lang w:eastAsia="hr-HR"/>
        </w:rPr>
        <w:t xml:space="preserve">Program obuhvaća aktivnosti kojima se osiguravaju sredstava za nesmetano obavljanje upravnih, stručnih i ostalih poslova u odjelu gradske uprave.  Planirana sredstva namijenjena su isplati plaća i materijalnih prava </w:t>
      </w:r>
      <w:r>
        <w:rPr>
          <w:rFonts w:ascii="Times New Roman" w:eastAsia="Times New Roman" w:hAnsi="Times New Roman" w:cs="Times New Roman"/>
          <w:sz w:val="24"/>
          <w:szCs w:val="24"/>
          <w:lang w:eastAsia="hr-HR"/>
        </w:rPr>
        <w:t>za djelatnike</w:t>
      </w:r>
      <w:r w:rsidRPr="000C08E5">
        <w:rPr>
          <w:rFonts w:ascii="Times New Roman" w:eastAsia="Times New Roman" w:hAnsi="Times New Roman" w:cs="Times New Roman"/>
          <w:sz w:val="24"/>
          <w:szCs w:val="24"/>
          <w:lang w:eastAsia="hr-HR"/>
        </w:rPr>
        <w:t>, te rashodima za energiju, materijal i usluge</w:t>
      </w:r>
      <w:r>
        <w:rPr>
          <w:rFonts w:ascii="Times New Roman" w:eastAsia="Times New Roman" w:hAnsi="Times New Roman" w:cs="Times New Roman"/>
          <w:sz w:val="24"/>
          <w:szCs w:val="24"/>
          <w:lang w:eastAsia="hr-HR"/>
        </w:rPr>
        <w:t>.</w:t>
      </w:r>
      <w:r w:rsidRPr="000C08E5">
        <w:rPr>
          <w:rFonts w:ascii="Times New Roman" w:eastAsia="Times New Roman" w:hAnsi="Times New Roman" w:cs="Times New Roman"/>
          <w:sz w:val="24"/>
          <w:szCs w:val="24"/>
          <w:lang w:eastAsia="hr-HR"/>
        </w:rPr>
        <w:t xml:space="preserve"> Program </w:t>
      </w:r>
      <w:r>
        <w:rPr>
          <w:rFonts w:ascii="Times New Roman" w:eastAsia="Times New Roman" w:hAnsi="Times New Roman" w:cs="Times New Roman"/>
          <w:sz w:val="24"/>
          <w:szCs w:val="24"/>
          <w:lang w:eastAsia="hr-HR"/>
        </w:rPr>
        <w:t xml:space="preserve">Javna uprava i administracija sadrži aktivnosti kroz koje se </w:t>
      </w:r>
      <w:r w:rsidRPr="000C08E5">
        <w:rPr>
          <w:rFonts w:ascii="Times New Roman" w:eastAsia="Times New Roman" w:hAnsi="Times New Roman" w:cs="Times New Roman"/>
          <w:sz w:val="24"/>
          <w:szCs w:val="24"/>
          <w:lang w:eastAsia="hr-HR"/>
        </w:rPr>
        <w:t>otpla</w:t>
      </w:r>
      <w:r>
        <w:rPr>
          <w:rFonts w:ascii="Times New Roman" w:eastAsia="Times New Roman" w:hAnsi="Times New Roman" w:cs="Times New Roman"/>
          <w:sz w:val="24"/>
          <w:szCs w:val="24"/>
          <w:lang w:eastAsia="hr-HR"/>
        </w:rPr>
        <w:t xml:space="preserve">ćuju </w:t>
      </w:r>
      <w:r w:rsidRPr="000C08E5">
        <w:rPr>
          <w:rFonts w:ascii="Times New Roman" w:eastAsia="Times New Roman" w:hAnsi="Times New Roman" w:cs="Times New Roman"/>
          <w:sz w:val="24"/>
          <w:szCs w:val="24"/>
          <w:lang w:eastAsia="hr-HR"/>
        </w:rPr>
        <w:t>zajmov</w:t>
      </w:r>
      <w:r>
        <w:rPr>
          <w:rFonts w:ascii="Times New Roman" w:eastAsia="Times New Roman" w:hAnsi="Times New Roman" w:cs="Times New Roman"/>
          <w:sz w:val="24"/>
          <w:szCs w:val="24"/>
          <w:lang w:eastAsia="hr-HR"/>
        </w:rPr>
        <w:t>i</w:t>
      </w:r>
      <w:r w:rsidRPr="000C08E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podmiruju troškovi </w:t>
      </w:r>
      <w:r w:rsidRPr="000C08E5">
        <w:rPr>
          <w:rFonts w:ascii="Times New Roman" w:eastAsia="Times New Roman" w:hAnsi="Times New Roman" w:cs="Times New Roman"/>
          <w:sz w:val="24"/>
          <w:szCs w:val="24"/>
          <w:lang w:eastAsia="hr-HR"/>
        </w:rPr>
        <w:t>bankarsk</w:t>
      </w:r>
      <w:r>
        <w:rPr>
          <w:rFonts w:ascii="Times New Roman" w:eastAsia="Times New Roman" w:hAnsi="Times New Roman" w:cs="Times New Roman"/>
          <w:sz w:val="24"/>
          <w:szCs w:val="24"/>
          <w:lang w:eastAsia="hr-HR"/>
        </w:rPr>
        <w:t>ih</w:t>
      </w:r>
      <w:r w:rsidRPr="000C08E5">
        <w:rPr>
          <w:rFonts w:ascii="Times New Roman" w:eastAsia="Times New Roman" w:hAnsi="Times New Roman" w:cs="Times New Roman"/>
          <w:sz w:val="24"/>
          <w:szCs w:val="24"/>
          <w:lang w:eastAsia="hr-HR"/>
        </w:rPr>
        <w:t xml:space="preserve"> uslug</w:t>
      </w:r>
      <w:r>
        <w:rPr>
          <w:rFonts w:ascii="Times New Roman" w:eastAsia="Times New Roman" w:hAnsi="Times New Roman" w:cs="Times New Roman"/>
          <w:sz w:val="24"/>
          <w:szCs w:val="24"/>
          <w:lang w:eastAsia="hr-HR"/>
        </w:rPr>
        <w:t>a</w:t>
      </w:r>
      <w:r w:rsidRPr="000C08E5">
        <w:rPr>
          <w:rFonts w:ascii="Times New Roman" w:eastAsia="Times New Roman" w:hAnsi="Times New Roman" w:cs="Times New Roman"/>
          <w:sz w:val="24"/>
          <w:szCs w:val="24"/>
          <w:lang w:eastAsia="hr-HR"/>
        </w:rPr>
        <w:t xml:space="preserve"> i uslug</w:t>
      </w:r>
      <w:r>
        <w:rPr>
          <w:rFonts w:ascii="Times New Roman" w:eastAsia="Times New Roman" w:hAnsi="Times New Roman" w:cs="Times New Roman"/>
          <w:sz w:val="24"/>
          <w:szCs w:val="24"/>
          <w:lang w:eastAsia="hr-HR"/>
        </w:rPr>
        <w:t>a</w:t>
      </w:r>
      <w:r w:rsidRPr="000C08E5">
        <w:rPr>
          <w:rFonts w:ascii="Times New Roman" w:eastAsia="Times New Roman" w:hAnsi="Times New Roman" w:cs="Times New Roman"/>
          <w:sz w:val="24"/>
          <w:szCs w:val="24"/>
          <w:lang w:eastAsia="hr-HR"/>
        </w:rPr>
        <w:t xml:space="preserve"> platnog prometa, zatezne kamate i ostali financijski rashodi vezani uz javne financije</w:t>
      </w:r>
      <w:r>
        <w:rPr>
          <w:rFonts w:ascii="Times New Roman" w:eastAsia="Times New Roman" w:hAnsi="Times New Roman" w:cs="Times New Roman"/>
          <w:sz w:val="24"/>
          <w:szCs w:val="24"/>
          <w:lang w:eastAsia="hr-HR"/>
        </w:rPr>
        <w:t>.</w:t>
      </w:r>
      <w:r w:rsidR="000D18FE">
        <w:rPr>
          <w:rFonts w:ascii="Times New Roman" w:eastAsia="Times New Roman" w:hAnsi="Times New Roman" w:cs="Times New Roman"/>
          <w:sz w:val="24"/>
          <w:szCs w:val="24"/>
          <w:lang w:eastAsia="hr-HR"/>
        </w:rPr>
        <w:t xml:space="preserve"> </w:t>
      </w:r>
    </w:p>
    <w:p w:rsidR="000D18FE" w:rsidRDefault="000D18FE" w:rsidP="002E1595">
      <w:pPr>
        <w:jc w:val="both"/>
        <w:rPr>
          <w:rFonts w:ascii="Times New Roman" w:eastAsia="Times New Roman" w:hAnsi="Times New Roman" w:cs="Times New Roman"/>
          <w:sz w:val="24"/>
          <w:szCs w:val="24"/>
          <w:lang w:eastAsia="hr-HR"/>
        </w:rPr>
      </w:pPr>
    </w:p>
    <w:p w:rsidR="005B18D5" w:rsidRDefault="005B18D5" w:rsidP="002E1595">
      <w:pPr>
        <w:jc w:val="both"/>
        <w:rPr>
          <w:rFonts w:ascii="Times New Roman" w:eastAsia="Times New Roman" w:hAnsi="Times New Roman" w:cs="Times New Roman"/>
          <w:sz w:val="24"/>
          <w:szCs w:val="24"/>
          <w:lang w:eastAsia="hr-HR"/>
        </w:rPr>
      </w:pPr>
      <w:r w:rsidRPr="005B18D5">
        <w:rPr>
          <w:rFonts w:ascii="Times New Roman" w:eastAsia="Times New Roman" w:hAnsi="Times New Roman" w:cs="Times New Roman"/>
          <w:b/>
          <w:sz w:val="24"/>
          <w:szCs w:val="24"/>
          <w:lang w:eastAsia="hr-HR"/>
        </w:rPr>
        <w:t>CILJ PROGRAMA</w:t>
      </w:r>
      <w:r>
        <w:rPr>
          <w:rFonts w:ascii="Times New Roman" w:eastAsia="Times New Roman" w:hAnsi="Times New Roman" w:cs="Times New Roman"/>
          <w:b/>
          <w:sz w:val="24"/>
          <w:szCs w:val="24"/>
          <w:lang w:eastAsia="hr-HR"/>
        </w:rPr>
        <w:t>:</w:t>
      </w:r>
      <w:r w:rsidRPr="00054B9B">
        <w:rPr>
          <w:rFonts w:ascii="Times New Roman" w:eastAsia="Times New Roman" w:hAnsi="Times New Roman" w:cs="Times New Roman"/>
          <w:sz w:val="24"/>
          <w:szCs w:val="24"/>
          <w:lang w:eastAsia="hr-HR"/>
        </w:rPr>
        <w:t xml:space="preserve"> </w:t>
      </w:r>
    </w:p>
    <w:p w:rsidR="002E1595" w:rsidRPr="00054B9B" w:rsidRDefault="005B18D5" w:rsidP="002E1595">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Kroz ovaj se program </w:t>
      </w:r>
      <w:r w:rsidR="002E1595" w:rsidRPr="00054B9B">
        <w:rPr>
          <w:rFonts w:ascii="Times New Roman" w:eastAsia="Times New Roman" w:hAnsi="Times New Roman" w:cs="Times New Roman"/>
          <w:sz w:val="24"/>
          <w:szCs w:val="24"/>
          <w:lang w:eastAsia="hr-HR"/>
        </w:rPr>
        <w:t>omoguć</w:t>
      </w:r>
      <w:r>
        <w:rPr>
          <w:rFonts w:ascii="Times New Roman" w:eastAsia="Times New Roman" w:hAnsi="Times New Roman" w:cs="Times New Roman"/>
          <w:sz w:val="24"/>
          <w:szCs w:val="24"/>
          <w:lang w:eastAsia="hr-HR"/>
        </w:rPr>
        <w:t>ava</w:t>
      </w:r>
      <w:r w:rsidR="002E1595" w:rsidRPr="00054B9B">
        <w:rPr>
          <w:rFonts w:ascii="Times New Roman" w:eastAsia="Times New Roman" w:hAnsi="Times New Roman" w:cs="Times New Roman"/>
          <w:sz w:val="24"/>
          <w:szCs w:val="24"/>
          <w:lang w:eastAsia="hr-HR"/>
        </w:rPr>
        <w:t xml:space="preserve"> </w:t>
      </w:r>
      <w:r w:rsidR="002E1595">
        <w:rPr>
          <w:rFonts w:ascii="Times New Roman" w:eastAsia="Times New Roman" w:hAnsi="Times New Roman" w:cs="Times New Roman"/>
          <w:sz w:val="24"/>
          <w:szCs w:val="24"/>
          <w:lang w:eastAsia="hr-HR"/>
        </w:rPr>
        <w:t xml:space="preserve">redovno </w:t>
      </w:r>
      <w:r w:rsidR="002E1595" w:rsidRPr="00054B9B">
        <w:rPr>
          <w:rFonts w:ascii="Times New Roman" w:eastAsia="Times New Roman" w:hAnsi="Times New Roman" w:cs="Times New Roman"/>
          <w:sz w:val="24"/>
          <w:szCs w:val="24"/>
          <w:lang w:eastAsia="hr-HR"/>
        </w:rPr>
        <w:t xml:space="preserve">funkcioniranje odjela radi obavljanja poslova proračuna, financijskih poslova, računovodstveno-knjigovodstvenih poslova i poslova naplate gradskih poreza, te učinkovito upravljanje javnim financijama.    </w:t>
      </w:r>
    </w:p>
    <w:p w:rsidR="000D18FE" w:rsidRDefault="000D18FE" w:rsidP="002E1595">
      <w:pPr>
        <w:jc w:val="both"/>
        <w:rPr>
          <w:rFonts w:ascii="Times New Roman" w:eastAsia="Times New Roman" w:hAnsi="Times New Roman" w:cs="Times New Roman"/>
          <w:sz w:val="24"/>
          <w:szCs w:val="24"/>
          <w:lang w:eastAsia="hr-HR"/>
        </w:rPr>
      </w:pPr>
    </w:p>
    <w:p w:rsidR="005B18D5" w:rsidRDefault="005B18D5" w:rsidP="002E1595">
      <w:pPr>
        <w:jc w:val="both"/>
        <w:rPr>
          <w:rFonts w:ascii="Times New Roman" w:eastAsia="Times New Roman" w:hAnsi="Times New Roman" w:cs="Times New Roman"/>
          <w:sz w:val="24"/>
          <w:szCs w:val="24"/>
          <w:lang w:eastAsia="hr-HR"/>
        </w:rPr>
      </w:pPr>
      <w:r w:rsidRPr="005B18D5">
        <w:rPr>
          <w:rFonts w:ascii="Times New Roman" w:eastAsia="Times New Roman" w:hAnsi="Times New Roman" w:cs="Times New Roman"/>
          <w:b/>
          <w:sz w:val="24"/>
          <w:szCs w:val="24"/>
          <w:lang w:eastAsia="hr-HR"/>
        </w:rPr>
        <w:t>POKAZATELJI USPJEŠNOSTI</w:t>
      </w:r>
      <w:r>
        <w:rPr>
          <w:rFonts w:ascii="Times New Roman" w:eastAsia="Times New Roman" w:hAnsi="Times New Roman" w:cs="Times New Roman"/>
          <w:b/>
          <w:sz w:val="24"/>
          <w:szCs w:val="24"/>
          <w:lang w:eastAsia="hr-HR"/>
        </w:rPr>
        <w:t>:</w:t>
      </w:r>
      <w:r w:rsidRPr="00054B9B">
        <w:rPr>
          <w:rFonts w:ascii="Times New Roman" w:eastAsia="Times New Roman" w:hAnsi="Times New Roman" w:cs="Times New Roman"/>
          <w:sz w:val="24"/>
          <w:szCs w:val="24"/>
          <w:lang w:eastAsia="hr-HR"/>
        </w:rPr>
        <w:t xml:space="preserve"> </w:t>
      </w:r>
    </w:p>
    <w:p w:rsidR="002E1595" w:rsidRPr="007E0328" w:rsidRDefault="005B18D5" w:rsidP="002E1595">
      <w:pPr>
        <w:jc w:val="both"/>
        <w:rPr>
          <w:rFonts w:ascii="Times New Roman" w:eastAsia="Times New Roman" w:hAnsi="Times New Roman" w:cs="Times New Roman"/>
          <w:b/>
          <w:color w:val="5B9BD5" w:themeColor="accent1"/>
          <w:sz w:val="24"/>
          <w:szCs w:val="24"/>
          <w:lang w:eastAsia="hr-HR"/>
        </w:rPr>
      </w:pPr>
      <w:r>
        <w:rPr>
          <w:rFonts w:ascii="Times New Roman" w:eastAsia="Times New Roman" w:hAnsi="Times New Roman" w:cs="Times New Roman"/>
          <w:sz w:val="24"/>
          <w:szCs w:val="24"/>
          <w:lang w:eastAsia="hr-HR"/>
        </w:rPr>
        <w:t xml:space="preserve">Pokazatelj uspješnosti </w:t>
      </w:r>
      <w:r w:rsidR="002E1595" w:rsidRPr="00054B9B">
        <w:rPr>
          <w:rFonts w:ascii="Times New Roman" w:eastAsia="Times New Roman" w:hAnsi="Times New Roman" w:cs="Times New Roman"/>
          <w:sz w:val="24"/>
          <w:szCs w:val="24"/>
          <w:lang w:eastAsia="hr-HR"/>
        </w:rPr>
        <w:t>izvođenja Programa Upravnog odjela u obavljanju računovodstvenih poslova je postignuta razina primjene zakona i drugih propisa donesenih na temelju zakona, namjensko korištenje sredstava, provedba zaključaka Gradonačelnika i Gradskog vijeća te postignuta kvaliteta nadzora nad materijalnim i financijskim poslovanjem upravnih odjela gradske uprave, kontinuirano praćenje razine likvidnosti proračuna radi podmirenja zakonskih, ugovornih, kreditnih i drugih financijskih obveza Grada te financiranje javnih rashoda na razini Grada putem planskih financijskih dokumenata prihvaćenih od strane</w:t>
      </w:r>
    </w:p>
    <w:p w:rsidR="002E1595" w:rsidRPr="00016B21" w:rsidRDefault="002E1595" w:rsidP="002E1595">
      <w:pPr>
        <w:rPr>
          <w:rFonts w:ascii="Times New Roman" w:eastAsia="Times New Roman" w:hAnsi="Times New Roman" w:cs="Times New Roman"/>
          <w:sz w:val="24"/>
          <w:szCs w:val="24"/>
          <w:lang w:eastAsia="hr-HR"/>
        </w:rPr>
      </w:pPr>
      <w:r w:rsidRPr="00016B21">
        <w:rPr>
          <w:rFonts w:ascii="Times New Roman" w:eastAsia="Times New Roman" w:hAnsi="Times New Roman" w:cs="Times New Roman"/>
          <w:sz w:val="24"/>
          <w:szCs w:val="24"/>
          <w:lang w:eastAsia="hr-HR"/>
        </w:rPr>
        <w:t>Gradskog vijeća.</w:t>
      </w:r>
    </w:p>
    <w:p w:rsidR="002E1595" w:rsidRPr="00BA0019" w:rsidRDefault="002E1595" w:rsidP="002E1595">
      <w:pPr>
        <w:rPr>
          <w:rFonts w:ascii="Times New Roman" w:eastAsia="Times New Roman" w:hAnsi="Times New Roman" w:cs="Times New Roman"/>
          <w:color w:val="5B9BD5" w:themeColor="accent1"/>
          <w:sz w:val="24"/>
          <w:szCs w:val="24"/>
          <w:lang w:eastAsia="hr-HR"/>
        </w:rPr>
      </w:pPr>
    </w:p>
    <w:p w:rsidR="002E1595" w:rsidRPr="007F05C9" w:rsidRDefault="002E1595" w:rsidP="002E1595">
      <w:pPr>
        <w:rPr>
          <w:rFonts w:ascii="Times New Roman" w:eastAsia="Times New Roman" w:hAnsi="Times New Roman" w:cs="Times New Roman"/>
          <w:b/>
          <w:lang w:eastAsia="hr-HR"/>
        </w:rPr>
      </w:pPr>
      <w:r w:rsidRPr="007F05C9">
        <w:rPr>
          <w:rFonts w:ascii="Times New Roman" w:eastAsia="Times New Roman" w:hAnsi="Times New Roman" w:cs="Times New Roman"/>
          <w:b/>
          <w:lang w:eastAsia="hr-HR"/>
        </w:rPr>
        <w:t>PROGRAM:  JAVNA UPRAVA I ADMINISTRACIJA</w:t>
      </w:r>
    </w:p>
    <w:p w:rsidR="002E1595" w:rsidRPr="007F05C9" w:rsidRDefault="002E1595" w:rsidP="002E1595">
      <w:pPr>
        <w:jc w:val="both"/>
        <w:rPr>
          <w:rFonts w:ascii="Times New Roman" w:eastAsia="Times New Roman" w:hAnsi="Times New Roman" w:cs="Times New Roman"/>
          <w:b/>
          <w:sz w:val="24"/>
          <w:szCs w:val="24"/>
          <w:lang w:eastAsia="hr-HR"/>
        </w:rPr>
      </w:pPr>
    </w:p>
    <w:p w:rsidR="002E1595" w:rsidRPr="007F05C9" w:rsidRDefault="002E1595" w:rsidP="002E1595">
      <w:pPr>
        <w:jc w:val="both"/>
        <w:rPr>
          <w:rFonts w:ascii="Times New Roman" w:eastAsia="Times New Roman" w:hAnsi="Times New Roman" w:cs="Times New Roman"/>
          <w:sz w:val="24"/>
          <w:szCs w:val="24"/>
          <w:lang w:eastAsia="hr-HR"/>
        </w:rPr>
      </w:pPr>
      <w:r w:rsidRPr="007F05C9">
        <w:rPr>
          <w:rFonts w:ascii="Times New Roman" w:eastAsia="Times New Roman" w:hAnsi="Times New Roman" w:cs="Times New Roman"/>
          <w:sz w:val="24"/>
          <w:szCs w:val="24"/>
          <w:lang w:eastAsia="hr-HR"/>
        </w:rPr>
        <w:t>Sredstva planirana u razdoblju 202</w:t>
      </w:r>
      <w:r>
        <w:rPr>
          <w:rFonts w:ascii="Times New Roman" w:eastAsia="Times New Roman" w:hAnsi="Times New Roman" w:cs="Times New Roman"/>
          <w:sz w:val="24"/>
          <w:szCs w:val="24"/>
          <w:lang w:eastAsia="hr-HR"/>
        </w:rPr>
        <w:t>3</w:t>
      </w:r>
      <w:r w:rsidRPr="007F05C9">
        <w:rPr>
          <w:rFonts w:ascii="Times New Roman" w:eastAsia="Times New Roman" w:hAnsi="Times New Roman" w:cs="Times New Roman"/>
          <w:sz w:val="24"/>
          <w:szCs w:val="24"/>
          <w:lang w:eastAsia="hr-HR"/>
        </w:rPr>
        <w:t>.-202</w:t>
      </w:r>
      <w:r>
        <w:rPr>
          <w:rFonts w:ascii="Times New Roman" w:eastAsia="Times New Roman" w:hAnsi="Times New Roman" w:cs="Times New Roman"/>
          <w:sz w:val="24"/>
          <w:szCs w:val="24"/>
          <w:lang w:eastAsia="hr-HR"/>
        </w:rPr>
        <w:t>5</w:t>
      </w:r>
      <w:r w:rsidRPr="007F05C9">
        <w:rPr>
          <w:rFonts w:ascii="Times New Roman" w:eastAsia="Times New Roman" w:hAnsi="Times New Roman" w:cs="Times New Roman"/>
          <w:sz w:val="24"/>
          <w:szCs w:val="24"/>
          <w:lang w:eastAsia="hr-HR"/>
        </w:rPr>
        <w:t xml:space="preserve">. godine, potrebna za izvršenje programa su: </w:t>
      </w:r>
    </w:p>
    <w:tbl>
      <w:tblPr>
        <w:tblStyle w:val="Reetkatablice"/>
        <w:tblW w:w="0" w:type="auto"/>
        <w:jc w:val="center"/>
        <w:tblLayout w:type="fixed"/>
        <w:tblLook w:val="04A0" w:firstRow="1" w:lastRow="0" w:firstColumn="1" w:lastColumn="0" w:noHBand="0" w:noVBand="1"/>
      </w:tblPr>
      <w:tblGrid>
        <w:gridCol w:w="2976"/>
        <w:gridCol w:w="1444"/>
        <w:gridCol w:w="1445"/>
        <w:gridCol w:w="1444"/>
        <w:gridCol w:w="1445"/>
      </w:tblGrid>
      <w:tr w:rsidR="002E1595" w:rsidRPr="007F05C9" w:rsidTr="002B02C7">
        <w:trPr>
          <w:jc w:val="center"/>
        </w:trPr>
        <w:tc>
          <w:tcPr>
            <w:tcW w:w="2976" w:type="dxa"/>
            <w:vAlign w:val="center"/>
          </w:tcPr>
          <w:p w:rsidR="002E1595" w:rsidRPr="007F05C9" w:rsidRDefault="002E1595" w:rsidP="002B02C7">
            <w:pPr>
              <w:jc w:val="center"/>
              <w:rPr>
                <w:b/>
                <w:sz w:val="18"/>
                <w:szCs w:val="18"/>
              </w:rPr>
            </w:pPr>
            <w:r w:rsidRPr="007F05C9">
              <w:rPr>
                <w:b/>
                <w:sz w:val="18"/>
                <w:szCs w:val="18"/>
              </w:rPr>
              <w:t>Aktivnost/projekt</w:t>
            </w:r>
          </w:p>
        </w:tc>
        <w:tc>
          <w:tcPr>
            <w:tcW w:w="1444" w:type="dxa"/>
            <w:vAlign w:val="center"/>
          </w:tcPr>
          <w:p w:rsidR="002E1595" w:rsidRPr="007F05C9" w:rsidRDefault="002E1595" w:rsidP="002B02C7">
            <w:pPr>
              <w:jc w:val="center"/>
              <w:rPr>
                <w:b/>
                <w:sz w:val="18"/>
                <w:szCs w:val="18"/>
              </w:rPr>
            </w:pPr>
            <w:r w:rsidRPr="007F05C9">
              <w:rPr>
                <w:b/>
                <w:sz w:val="18"/>
                <w:szCs w:val="18"/>
              </w:rPr>
              <w:t xml:space="preserve">Proračun </w:t>
            </w:r>
          </w:p>
          <w:p w:rsidR="002E1595" w:rsidRPr="007F05C9" w:rsidRDefault="002E1595" w:rsidP="002B02C7">
            <w:pPr>
              <w:jc w:val="center"/>
              <w:rPr>
                <w:b/>
                <w:sz w:val="18"/>
                <w:szCs w:val="18"/>
              </w:rPr>
            </w:pPr>
            <w:r w:rsidRPr="007F05C9">
              <w:rPr>
                <w:b/>
                <w:sz w:val="18"/>
                <w:szCs w:val="18"/>
              </w:rPr>
              <w:t>20</w:t>
            </w:r>
            <w:r>
              <w:rPr>
                <w:b/>
                <w:sz w:val="18"/>
                <w:szCs w:val="18"/>
              </w:rPr>
              <w:t>22</w:t>
            </w:r>
            <w:r w:rsidRPr="007F05C9">
              <w:rPr>
                <w:b/>
                <w:sz w:val="18"/>
                <w:szCs w:val="18"/>
              </w:rPr>
              <w:t>.</w:t>
            </w:r>
          </w:p>
        </w:tc>
        <w:tc>
          <w:tcPr>
            <w:tcW w:w="1445" w:type="dxa"/>
            <w:vAlign w:val="center"/>
          </w:tcPr>
          <w:p w:rsidR="002E1595" w:rsidRPr="007F05C9" w:rsidRDefault="002E1595" w:rsidP="002B02C7">
            <w:pPr>
              <w:jc w:val="center"/>
              <w:rPr>
                <w:b/>
                <w:sz w:val="18"/>
                <w:szCs w:val="18"/>
              </w:rPr>
            </w:pPr>
            <w:r w:rsidRPr="007F05C9">
              <w:rPr>
                <w:b/>
                <w:sz w:val="18"/>
                <w:szCs w:val="18"/>
              </w:rPr>
              <w:t xml:space="preserve">Proračun </w:t>
            </w:r>
          </w:p>
          <w:p w:rsidR="002E1595" w:rsidRPr="007F05C9" w:rsidRDefault="002E1595" w:rsidP="002B02C7">
            <w:pPr>
              <w:jc w:val="center"/>
              <w:rPr>
                <w:b/>
                <w:sz w:val="18"/>
                <w:szCs w:val="18"/>
              </w:rPr>
            </w:pPr>
            <w:r w:rsidRPr="007F05C9">
              <w:rPr>
                <w:b/>
                <w:sz w:val="18"/>
                <w:szCs w:val="18"/>
              </w:rPr>
              <w:t>202</w:t>
            </w:r>
            <w:r>
              <w:rPr>
                <w:b/>
                <w:sz w:val="18"/>
                <w:szCs w:val="18"/>
              </w:rPr>
              <w:t>3</w:t>
            </w:r>
            <w:r w:rsidRPr="007F05C9">
              <w:rPr>
                <w:b/>
                <w:sz w:val="18"/>
                <w:szCs w:val="18"/>
              </w:rPr>
              <w:t>.</w:t>
            </w:r>
          </w:p>
        </w:tc>
        <w:tc>
          <w:tcPr>
            <w:tcW w:w="1444" w:type="dxa"/>
            <w:vAlign w:val="center"/>
          </w:tcPr>
          <w:p w:rsidR="002E1595" w:rsidRPr="007F05C9" w:rsidRDefault="002E1595" w:rsidP="002B02C7">
            <w:pPr>
              <w:jc w:val="center"/>
              <w:rPr>
                <w:b/>
                <w:sz w:val="18"/>
                <w:szCs w:val="18"/>
              </w:rPr>
            </w:pPr>
            <w:r w:rsidRPr="007F05C9">
              <w:rPr>
                <w:b/>
                <w:sz w:val="18"/>
                <w:szCs w:val="18"/>
              </w:rPr>
              <w:t>Projekcija 202</w:t>
            </w:r>
            <w:r>
              <w:rPr>
                <w:b/>
                <w:sz w:val="18"/>
                <w:szCs w:val="18"/>
              </w:rPr>
              <w:t>4</w:t>
            </w:r>
            <w:r w:rsidRPr="007F05C9">
              <w:rPr>
                <w:b/>
                <w:sz w:val="18"/>
                <w:szCs w:val="18"/>
              </w:rPr>
              <w:t>.</w:t>
            </w:r>
          </w:p>
        </w:tc>
        <w:tc>
          <w:tcPr>
            <w:tcW w:w="1445" w:type="dxa"/>
            <w:vAlign w:val="center"/>
          </w:tcPr>
          <w:p w:rsidR="002E1595" w:rsidRPr="007F05C9" w:rsidRDefault="002E1595" w:rsidP="002B02C7">
            <w:pPr>
              <w:jc w:val="center"/>
              <w:rPr>
                <w:b/>
                <w:sz w:val="18"/>
                <w:szCs w:val="18"/>
              </w:rPr>
            </w:pPr>
            <w:r w:rsidRPr="007F05C9">
              <w:rPr>
                <w:b/>
                <w:sz w:val="18"/>
                <w:szCs w:val="18"/>
              </w:rPr>
              <w:t>Projekcija 202</w:t>
            </w:r>
            <w:r>
              <w:rPr>
                <w:b/>
                <w:sz w:val="18"/>
                <w:szCs w:val="18"/>
              </w:rPr>
              <w:t>5</w:t>
            </w:r>
            <w:r w:rsidRPr="007F05C9">
              <w:rPr>
                <w:b/>
                <w:sz w:val="18"/>
                <w:szCs w:val="18"/>
              </w:rPr>
              <w:t>.</w:t>
            </w:r>
          </w:p>
        </w:tc>
      </w:tr>
      <w:tr w:rsidR="002E1595" w:rsidRPr="00BA0019" w:rsidTr="002B02C7">
        <w:trPr>
          <w:trHeight w:val="283"/>
          <w:jc w:val="center"/>
        </w:trPr>
        <w:tc>
          <w:tcPr>
            <w:tcW w:w="2976" w:type="dxa"/>
            <w:vAlign w:val="center"/>
          </w:tcPr>
          <w:p w:rsidR="002E1595" w:rsidRPr="00DC37C2" w:rsidRDefault="002E1595" w:rsidP="002B02C7">
            <w:pPr>
              <w:jc w:val="center"/>
              <w:rPr>
                <w:sz w:val="18"/>
                <w:szCs w:val="18"/>
              </w:rPr>
            </w:pPr>
            <w:r w:rsidRPr="00DC37C2">
              <w:rPr>
                <w:sz w:val="18"/>
                <w:szCs w:val="18"/>
              </w:rPr>
              <w:t xml:space="preserve">Administrativno, tehničko </w:t>
            </w:r>
          </w:p>
          <w:p w:rsidR="002E1595" w:rsidRPr="00DC37C2" w:rsidRDefault="002E1595" w:rsidP="002B02C7">
            <w:pPr>
              <w:jc w:val="center"/>
              <w:rPr>
                <w:sz w:val="18"/>
                <w:szCs w:val="18"/>
              </w:rPr>
            </w:pPr>
            <w:r w:rsidRPr="00DC37C2">
              <w:rPr>
                <w:sz w:val="18"/>
                <w:szCs w:val="18"/>
              </w:rPr>
              <w:t>i stručno osoblje</w:t>
            </w:r>
          </w:p>
        </w:tc>
        <w:tc>
          <w:tcPr>
            <w:tcW w:w="1444" w:type="dxa"/>
            <w:vAlign w:val="center"/>
          </w:tcPr>
          <w:p w:rsidR="002E1595" w:rsidRPr="0021568B" w:rsidRDefault="002E1595" w:rsidP="002B02C7">
            <w:pPr>
              <w:jc w:val="center"/>
              <w:rPr>
                <w:sz w:val="18"/>
                <w:szCs w:val="18"/>
              </w:rPr>
            </w:pPr>
            <w:r>
              <w:rPr>
                <w:sz w:val="18"/>
                <w:szCs w:val="18"/>
              </w:rPr>
              <w:t>279.713</w:t>
            </w:r>
          </w:p>
        </w:tc>
        <w:tc>
          <w:tcPr>
            <w:tcW w:w="1445" w:type="dxa"/>
            <w:vAlign w:val="center"/>
          </w:tcPr>
          <w:p w:rsidR="002E1595" w:rsidRPr="0021568B" w:rsidRDefault="002E1595" w:rsidP="002B02C7">
            <w:pPr>
              <w:jc w:val="center"/>
              <w:rPr>
                <w:sz w:val="18"/>
                <w:szCs w:val="18"/>
              </w:rPr>
            </w:pPr>
            <w:r>
              <w:rPr>
                <w:sz w:val="18"/>
                <w:szCs w:val="18"/>
              </w:rPr>
              <w:t>337.600</w:t>
            </w:r>
          </w:p>
        </w:tc>
        <w:tc>
          <w:tcPr>
            <w:tcW w:w="1444" w:type="dxa"/>
            <w:vAlign w:val="center"/>
          </w:tcPr>
          <w:p w:rsidR="002E1595" w:rsidRPr="00B379C5" w:rsidRDefault="002E1595" w:rsidP="002B02C7">
            <w:pPr>
              <w:jc w:val="center"/>
              <w:rPr>
                <w:sz w:val="18"/>
                <w:szCs w:val="18"/>
              </w:rPr>
            </w:pPr>
            <w:r>
              <w:rPr>
                <w:sz w:val="18"/>
                <w:szCs w:val="18"/>
              </w:rPr>
              <w:t>337.600</w:t>
            </w:r>
          </w:p>
        </w:tc>
        <w:tc>
          <w:tcPr>
            <w:tcW w:w="1445" w:type="dxa"/>
            <w:vAlign w:val="center"/>
          </w:tcPr>
          <w:p w:rsidR="002E1595" w:rsidRPr="00B379C5" w:rsidRDefault="002E1595" w:rsidP="002B02C7">
            <w:pPr>
              <w:jc w:val="center"/>
              <w:rPr>
                <w:sz w:val="18"/>
                <w:szCs w:val="18"/>
              </w:rPr>
            </w:pPr>
            <w:r>
              <w:rPr>
                <w:sz w:val="18"/>
                <w:szCs w:val="18"/>
              </w:rPr>
              <w:t>337.600</w:t>
            </w:r>
          </w:p>
        </w:tc>
      </w:tr>
      <w:tr w:rsidR="002E1595" w:rsidRPr="00BA0019" w:rsidTr="002B02C7">
        <w:trPr>
          <w:trHeight w:val="283"/>
          <w:jc w:val="center"/>
        </w:trPr>
        <w:tc>
          <w:tcPr>
            <w:tcW w:w="2976" w:type="dxa"/>
            <w:vAlign w:val="center"/>
          </w:tcPr>
          <w:p w:rsidR="002E1595" w:rsidRPr="00DC37C2" w:rsidRDefault="002E1595" w:rsidP="002B02C7">
            <w:pPr>
              <w:jc w:val="center"/>
              <w:rPr>
                <w:sz w:val="18"/>
                <w:szCs w:val="18"/>
              </w:rPr>
            </w:pPr>
            <w:r w:rsidRPr="00DC37C2">
              <w:rPr>
                <w:sz w:val="18"/>
                <w:szCs w:val="18"/>
              </w:rPr>
              <w:t xml:space="preserve"> Upravljanje javnim financijama – otplata zajmova</w:t>
            </w:r>
          </w:p>
        </w:tc>
        <w:tc>
          <w:tcPr>
            <w:tcW w:w="1444" w:type="dxa"/>
            <w:vAlign w:val="center"/>
          </w:tcPr>
          <w:p w:rsidR="002E1595" w:rsidRPr="0021568B" w:rsidRDefault="002E1595" w:rsidP="002B02C7">
            <w:pPr>
              <w:jc w:val="center"/>
              <w:rPr>
                <w:sz w:val="18"/>
                <w:szCs w:val="18"/>
              </w:rPr>
            </w:pPr>
            <w:r>
              <w:rPr>
                <w:sz w:val="18"/>
                <w:szCs w:val="18"/>
              </w:rPr>
              <w:t>1.403.079</w:t>
            </w:r>
          </w:p>
        </w:tc>
        <w:tc>
          <w:tcPr>
            <w:tcW w:w="1445" w:type="dxa"/>
            <w:vAlign w:val="center"/>
          </w:tcPr>
          <w:p w:rsidR="002E1595" w:rsidRPr="0021568B" w:rsidRDefault="002E1595" w:rsidP="002B02C7">
            <w:pPr>
              <w:jc w:val="center"/>
              <w:rPr>
                <w:sz w:val="18"/>
                <w:szCs w:val="18"/>
              </w:rPr>
            </w:pPr>
            <w:r>
              <w:rPr>
                <w:sz w:val="18"/>
                <w:szCs w:val="18"/>
              </w:rPr>
              <w:t>1.461.000</w:t>
            </w:r>
          </w:p>
        </w:tc>
        <w:tc>
          <w:tcPr>
            <w:tcW w:w="1444" w:type="dxa"/>
            <w:vAlign w:val="center"/>
          </w:tcPr>
          <w:p w:rsidR="002E1595" w:rsidRPr="004A20ED" w:rsidRDefault="002E1595" w:rsidP="002B02C7">
            <w:pPr>
              <w:jc w:val="center"/>
              <w:rPr>
                <w:sz w:val="18"/>
                <w:szCs w:val="18"/>
              </w:rPr>
            </w:pPr>
            <w:r>
              <w:rPr>
                <w:sz w:val="18"/>
                <w:szCs w:val="18"/>
              </w:rPr>
              <w:t>1.255.300</w:t>
            </w:r>
          </w:p>
        </w:tc>
        <w:tc>
          <w:tcPr>
            <w:tcW w:w="1445" w:type="dxa"/>
            <w:vAlign w:val="center"/>
          </w:tcPr>
          <w:p w:rsidR="002E1595" w:rsidRPr="004A20ED" w:rsidRDefault="002E1595" w:rsidP="002B02C7">
            <w:pPr>
              <w:jc w:val="center"/>
              <w:rPr>
                <w:sz w:val="18"/>
                <w:szCs w:val="18"/>
              </w:rPr>
            </w:pPr>
            <w:r>
              <w:rPr>
                <w:sz w:val="18"/>
                <w:szCs w:val="18"/>
              </w:rPr>
              <w:t>1.500.300</w:t>
            </w:r>
          </w:p>
        </w:tc>
      </w:tr>
      <w:tr w:rsidR="002E1595" w:rsidRPr="00BA0019" w:rsidTr="002B02C7">
        <w:trPr>
          <w:trHeight w:val="283"/>
          <w:jc w:val="center"/>
        </w:trPr>
        <w:tc>
          <w:tcPr>
            <w:tcW w:w="2976" w:type="dxa"/>
            <w:vAlign w:val="center"/>
          </w:tcPr>
          <w:p w:rsidR="002E1595" w:rsidRPr="00DC37C2" w:rsidRDefault="002E1595" w:rsidP="002B02C7">
            <w:pPr>
              <w:jc w:val="center"/>
              <w:rPr>
                <w:sz w:val="18"/>
                <w:szCs w:val="18"/>
              </w:rPr>
            </w:pPr>
            <w:r w:rsidRPr="00DC37C2">
              <w:rPr>
                <w:sz w:val="18"/>
                <w:szCs w:val="18"/>
              </w:rPr>
              <w:t>Financijski rashodi vezani</w:t>
            </w:r>
          </w:p>
          <w:p w:rsidR="002E1595" w:rsidRPr="00DC37C2" w:rsidRDefault="002E1595" w:rsidP="002B02C7">
            <w:pPr>
              <w:jc w:val="center"/>
              <w:rPr>
                <w:sz w:val="18"/>
                <w:szCs w:val="18"/>
              </w:rPr>
            </w:pPr>
            <w:r w:rsidRPr="00DC37C2">
              <w:rPr>
                <w:sz w:val="18"/>
                <w:szCs w:val="18"/>
              </w:rPr>
              <w:t xml:space="preserve"> uz javne financije</w:t>
            </w:r>
          </w:p>
        </w:tc>
        <w:tc>
          <w:tcPr>
            <w:tcW w:w="1444" w:type="dxa"/>
            <w:vAlign w:val="center"/>
          </w:tcPr>
          <w:p w:rsidR="002E1595" w:rsidRPr="0021568B" w:rsidRDefault="002E1595" w:rsidP="002B02C7">
            <w:pPr>
              <w:jc w:val="center"/>
              <w:rPr>
                <w:sz w:val="18"/>
                <w:szCs w:val="18"/>
              </w:rPr>
            </w:pPr>
            <w:r>
              <w:rPr>
                <w:sz w:val="18"/>
                <w:szCs w:val="18"/>
              </w:rPr>
              <w:t>109.610</w:t>
            </w:r>
          </w:p>
        </w:tc>
        <w:tc>
          <w:tcPr>
            <w:tcW w:w="1445" w:type="dxa"/>
            <w:vAlign w:val="center"/>
          </w:tcPr>
          <w:p w:rsidR="002E1595" w:rsidRPr="0021568B" w:rsidRDefault="002E1595" w:rsidP="002B02C7">
            <w:pPr>
              <w:jc w:val="center"/>
              <w:rPr>
                <w:sz w:val="18"/>
                <w:szCs w:val="18"/>
              </w:rPr>
            </w:pPr>
            <w:r>
              <w:rPr>
                <w:sz w:val="18"/>
                <w:szCs w:val="18"/>
              </w:rPr>
              <w:t>133.900</w:t>
            </w:r>
          </w:p>
        </w:tc>
        <w:tc>
          <w:tcPr>
            <w:tcW w:w="1444" w:type="dxa"/>
            <w:vAlign w:val="center"/>
          </w:tcPr>
          <w:p w:rsidR="002E1595" w:rsidRPr="00AA0D8E" w:rsidRDefault="002E1595" w:rsidP="002B02C7">
            <w:pPr>
              <w:jc w:val="center"/>
              <w:rPr>
                <w:sz w:val="18"/>
                <w:szCs w:val="18"/>
              </w:rPr>
            </w:pPr>
            <w:r>
              <w:rPr>
                <w:sz w:val="18"/>
                <w:szCs w:val="18"/>
              </w:rPr>
              <w:t>133.900</w:t>
            </w:r>
          </w:p>
        </w:tc>
        <w:tc>
          <w:tcPr>
            <w:tcW w:w="1445" w:type="dxa"/>
            <w:vAlign w:val="center"/>
          </w:tcPr>
          <w:p w:rsidR="002E1595" w:rsidRPr="00AA0D8E" w:rsidRDefault="002E1595" w:rsidP="002B02C7">
            <w:pPr>
              <w:jc w:val="center"/>
              <w:rPr>
                <w:sz w:val="18"/>
                <w:szCs w:val="18"/>
              </w:rPr>
            </w:pPr>
            <w:r>
              <w:rPr>
                <w:sz w:val="18"/>
                <w:szCs w:val="18"/>
              </w:rPr>
              <w:t>113.900</w:t>
            </w:r>
          </w:p>
        </w:tc>
      </w:tr>
      <w:tr w:rsidR="002E1595" w:rsidRPr="00815024" w:rsidTr="002B02C7">
        <w:trPr>
          <w:trHeight w:val="283"/>
          <w:jc w:val="center"/>
        </w:trPr>
        <w:tc>
          <w:tcPr>
            <w:tcW w:w="2976" w:type="dxa"/>
            <w:vAlign w:val="center"/>
          </w:tcPr>
          <w:p w:rsidR="002E1595" w:rsidRPr="00815024" w:rsidRDefault="002E1595" w:rsidP="002B02C7">
            <w:pPr>
              <w:jc w:val="center"/>
              <w:rPr>
                <w:b/>
                <w:sz w:val="18"/>
                <w:szCs w:val="18"/>
              </w:rPr>
            </w:pPr>
            <w:r w:rsidRPr="00815024">
              <w:rPr>
                <w:b/>
                <w:sz w:val="18"/>
                <w:szCs w:val="18"/>
              </w:rPr>
              <w:t>UKUPNO</w:t>
            </w:r>
          </w:p>
        </w:tc>
        <w:tc>
          <w:tcPr>
            <w:tcW w:w="1444" w:type="dxa"/>
          </w:tcPr>
          <w:p w:rsidR="002E1595" w:rsidRPr="00410975" w:rsidRDefault="002E1595" w:rsidP="002B02C7">
            <w:pPr>
              <w:jc w:val="center"/>
              <w:rPr>
                <w:b/>
                <w:sz w:val="18"/>
                <w:szCs w:val="18"/>
              </w:rPr>
            </w:pPr>
            <w:r>
              <w:rPr>
                <w:b/>
                <w:sz w:val="18"/>
                <w:szCs w:val="18"/>
              </w:rPr>
              <w:t>1.792.403</w:t>
            </w:r>
          </w:p>
        </w:tc>
        <w:tc>
          <w:tcPr>
            <w:tcW w:w="1445" w:type="dxa"/>
          </w:tcPr>
          <w:p w:rsidR="002E1595" w:rsidRPr="00410975" w:rsidRDefault="002E1595" w:rsidP="002B02C7">
            <w:pPr>
              <w:jc w:val="center"/>
              <w:rPr>
                <w:b/>
                <w:sz w:val="18"/>
                <w:szCs w:val="18"/>
              </w:rPr>
            </w:pPr>
            <w:r>
              <w:rPr>
                <w:b/>
                <w:sz w:val="18"/>
                <w:szCs w:val="18"/>
              </w:rPr>
              <w:t>1.912.500</w:t>
            </w:r>
          </w:p>
        </w:tc>
        <w:tc>
          <w:tcPr>
            <w:tcW w:w="1444" w:type="dxa"/>
          </w:tcPr>
          <w:p w:rsidR="002E1595" w:rsidRPr="00410975" w:rsidRDefault="002E1595" w:rsidP="002B02C7">
            <w:pPr>
              <w:jc w:val="center"/>
              <w:rPr>
                <w:b/>
                <w:sz w:val="18"/>
                <w:szCs w:val="18"/>
              </w:rPr>
            </w:pPr>
            <w:r>
              <w:rPr>
                <w:b/>
                <w:sz w:val="18"/>
                <w:szCs w:val="18"/>
              </w:rPr>
              <w:t>1.726.8900</w:t>
            </w:r>
          </w:p>
        </w:tc>
        <w:tc>
          <w:tcPr>
            <w:tcW w:w="1445" w:type="dxa"/>
          </w:tcPr>
          <w:p w:rsidR="002E1595" w:rsidRPr="00410975" w:rsidRDefault="002E1595" w:rsidP="002B02C7">
            <w:pPr>
              <w:jc w:val="center"/>
              <w:rPr>
                <w:b/>
                <w:sz w:val="18"/>
                <w:szCs w:val="18"/>
              </w:rPr>
            </w:pPr>
            <w:r>
              <w:rPr>
                <w:b/>
                <w:sz w:val="18"/>
                <w:szCs w:val="18"/>
              </w:rPr>
              <w:t>1.951.800</w:t>
            </w:r>
          </w:p>
        </w:tc>
      </w:tr>
    </w:tbl>
    <w:p w:rsidR="002E1595" w:rsidRDefault="002E1595" w:rsidP="002E1595"/>
    <w:p w:rsidR="002E1595" w:rsidRPr="00016B21" w:rsidRDefault="002E1595" w:rsidP="002E1595">
      <w:pPr>
        <w:rPr>
          <w:rFonts w:ascii="Times New Roman" w:hAnsi="Times New Roman" w:cs="Times New Roman"/>
          <w:sz w:val="24"/>
          <w:szCs w:val="24"/>
          <w:u w:val="single"/>
        </w:rPr>
      </w:pPr>
      <w:r w:rsidRPr="00016B21">
        <w:rPr>
          <w:rFonts w:ascii="Times New Roman" w:hAnsi="Times New Roman" w:cs="Times New Roman"/>
          <w:sz w:val="24"/>
          <w:szCs w:val="24"/>
          <w:u w:val="single"/>
        </w:rPr>
        <w:t>Aktivnost: Administrativno, tehničko i stručno osoblje</w:t>
      </w:r>
    </w:p>
    <w:p w:rsidR="002E1595" w:rsidRDefault="002E1595" w:rsidP="002E1595">
      <w:pPr>
        <w:pStyle w:val="Bezproreda"/>
        <w:rPr>
          <w:rFonts w:ascii="Times New Roman" w:hAnsi="Times New Roman" w:cs="Times New Roman"/>
          <w:sz w:val="24"/>
          <w:szCs w:val="24"/>
        </w:rPr>
      </w:pPr>
      <w:r w:rsidRPr="00016B21">
        <w:rPr>
          <w:rFonts w:ascii="Times New Roman" w:hAnsi="Times New Roman" w:cs="Times New Roman"/>
          <w:sz w:val="24"/>
          <w:szCs w:val="24"/>
        </w:rPr>
        <w:t>Unut</w:t>
      </w:r>
      <w:r>
        <w:rPr>
          <w:rFonts w:ascii="Times New Roman" w:hAnsi="Times New Roman" w:cs="Times New Roman"/>
          <w:sz w:val="24"/>
          <w:szCs w:val="24"/>
        </w:rPr>
        <w:t>ar</w:t>
      </w:r>
      <w:r w:rsidRPr="00016B21">
        <w:rPr>
          <w:rFonts w:ascii="Times New Roman" w:hAnsi="Times New Roman" w:cs="Times New Roman"/>
          <w:sz w:val="24"/>
          <w:szCs w:val="24"/>
        </w:rPr>
        <w:t xml:space="preserve"> navedene aktivnosti planirana su sredstva za isplatu plaća i drugih materijalnih prava </w:t>
      </w:r>
      <w:r>
        <w:rPr>
          <w:rFonts w:ascii="Times New Roman" w:hAnsi="Times New Roman" w:cs="Times New Roman"/>
          <w:sz w:val="24"/>
          <w:szCs w:val="24"/>
        </w:rPr>
        <w:t xml:space="preserve">za ukupno 10 djelatnica </w:t>
      </w:r>
      <w:r w:rsidRPr="00016B21">
        <w:rPr>
          <w:rFonts w:ascii="Times New Roman" w:hAnsi="Times New Roman" w:cs="Times New Roman"/>
          <w:sz w:val="24"/>
          <w:szCs w:val="24"/>
        </w:rPr>
        <w:t xml:space="preserve">upravnog tijela, te sredstva za </w:t>
      </w:r>
      <w:r>
        <w:rPr>
          <w:rFonts w:ascii="Times New Roman" w:hAnsi="Times New Roman" w:cs="Times New Roman"/>
          <w:sz w:val="24"/>
          <w:szCs w:val="24"/>
        </w:rPr>
        <w:t>materijalne rashode, najvećim dijelom za uredski materijal.</w:t>
      </w:r>
    </w:p>
    <w:p w:rsidR="002E1595" w:rsidRDefault="002E1595" w:rsidP="002E1595">
      <w:pPr>
        <w:pStyle w:val="Bezproreda"/>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1360"/>
        <w:gridCol w:w="1383"/>
        <w:gridCol w:w="1216"/>
        <w:gridCol w:w="1275"/>
        <w:gridCol w:w="1276"/>
        <w:gridCol w:w="1276"/>
        <w:gridCol w:w="1276"/>
      </w:tblGrid>
      <w:tr w:rsidR="002E1595" w:rsidTr="002B02C7">
        <w:tc>
          <w:tcPr>
            <w:tcW w:w="1326" w:type="dxa"/>
          </w:tcPr>
          <w:p w:rsidR="002E1595" w:rsidRDefault="002E1595" w:rsidP="002B02C7">
            <w:pPr>
              <w:pStyle w:val="Bezproreda"/>
              <w:rPr>
                <w:sz w:val="24"/>
                <w:szCs w:val="24"/>
              </w:rPr>
            </w:pPr>
            <w:r>
              <w:rPr>
                <w:sz w:val="24"/>
                <w:szCs w:val="24"/>
              </w:rPr>
              <w:t>Pokazatelj rezultata</w:t>
            </w:r>
          </w:p>
        </w:tc>
        <w:tc>
          <w:tcPr>
            <w:tcW w:w="1327" w:type="dxa"/>
          </w:tcPr>
          <w:p w:rsidR="002E1595" w:rsidRDefault="002E1595" w:rsidP="002B02C7">
            <w:pPr>
              <w:pStyle w:val="Bezproreda"/>
              <w:rPr>
                <w:sz w:val="24"/>
                <w:szCs w:val="24"/>
              </w:rPr>
            </w:pPr>
            <w:r>
              <w:rPr>
                <w:sz w:val="24"/>
                <w:szCs w:val="24"/>
              </w:rPr>
              <w:t>Definicija pokazatelja</w:t>
            </w:r>
          </w:p>
        </w:tc>
        <w:tc>
          <w:tcPr>
            <w:tcW w:w="1327" w:type="dxa"/>
          </w:tcPr>
          <w:p w:rsidR="002E1595" w:rsidRDefault="002E1595" w:rsidP="002B02C7">
            <w:pPr>
              <w:pStyle w:val="Bezproreda"/>
              <w:rPr>
                <w:sz w:val="24"/>
                <w:szCs w:val="24"/>
              </w:rPr>
            </w:pPr>
            <w:r>
              <w:rPr>
                <w:sz w:val="24"/>
                <w:szCs w:val="24"/>
              </w:rPr>
              <w:t>Jedinica</w:t>
            </w:r>
          </w:p>
        </w:tc>
        <w:tc>
          <w:tcPr>
            <w:tcW w:w="1327" w:type="dxa"/>
          </w:tcPr>
          <w:p w:rsidR="002E1595" w:rsidRDefault="002E1595" w:rsidP="002B02C7">
            <w:pPr>
              <w:pStyle w:val="Bezproreda"/>
              <w:rPr>
                <w:sz w:val="24"/>
                <w:szCs w:val="24"/>
              </w:rPr>
            </w:pPr>
            <w:r>
              <w:rPr>
                <w:sz w:val="24"/>
                <w:szCs w:val="24"/>
              </w:rPr>
              <w:t>Polazna vrijednost 2022.</w:t>
            </w:r>
          </w:p>
        </w:tc>
        <w:tc>
          <w:tcPr>
            <w:tcW w:w="1327" w:type="dxa"/>
          </w:tcPr>
          <w:p w:rsidR="002E1595" w:rsidRDefault="002E1595" w:rsidP="002B02C7">
            <w:pPr>
              <w:rPr>
                <w:sz w:val="24"/>
                <w:szCs w:val="24"/>
              </w:rPr>
            </w:pPr>
            <w:r>
              <w:rPr>
                <w:sz w:val="24"/>
                <w:szCs w:val="24"/>
              </w:rPr>
              <w:t>Ciljana</w:t>
            </w:r>
          </w:p>
          <w:p w:rsidR="002E1595" w:rsidRDefault="002E1595" w:rsidP="002B02C7">
            <w:r w:rsidRPr="006C6B42">
              <w:rPr>
                <w:sz w:val="24"/>
                <w:szCs w:val="24"/>
              </w:rPr>
              <w:t>vrijednost 202</w:t>
            </w:r>
            <w:r>
              <w:rPr>
                <w:sz w:val="24"/>
                <w:szCs w:val="24"/>
              </w:rPr>
              <w:t>3</w:t>
            </w:r>
            <w:r w:rsidRPr="006C6B42">
              <w:rPr>
                <w:sz w:val="24"/>
                <w:szCs w:val="24"/>
              </w:rPr>
              <w:t>.</w:t>
            </w:r>
          </w:p>
        </w:tc>
        <w:tc>
          <w:tcPr>
            <w:tcW w:w="1327" w:type="dxa"/>
          </w:tcPr>
          <w:p w:rsidR="002E1595" w:rsidRDefault="002E1595" w:rsidP="002B02C7">
            <w:pPr>
              <w:rPr>
                <w:sz w:val="24"/>
                <w:szCs w:val="24"/>
              </w:rPr>
            </w:pPr>
            <w:r>
              <w:rPr>
                <w:sz w:val="24"/>
                <w:szCs w:val="24"/>
              </w:rPr>
              <w:t>Ciljana</w:t>
            </w:r>
          </w:p>
          <w:p w:rsidR="002E1595" w:rsidRDefault="002E1595" w:rsidP="002B02C7">
            <w:r w:rsidRPr="006C6B42">
              <w:rPr>
                <w:sz w:val="24"/>
                <w:szCs w:val="24"/>
              </w:rPr>
              <w:t>vrijednost 202</w:t>
            </w:r>
            <w:r>
              <w:rPr>
                <w:sz w:val="24"/>
                <w:szCs w:val="24"/>
              </w:rPr>
              <w:t>4</w:t>
            </w:r>
            <w:r w:rsidRPr="006C6B42">
              <w:rPr>
                <w:sz w:val="24"/>
                <w:szCs w:val="24"/>
              </w:rPr>
              <w:t>.</w:t>
            </w:r>
          </w:p>
        </w:tc>
        <w:tc>
          <w:tcPr>
            <w:tcW w:w="1327" w:type="dxa"/>
          </w:tcPr>
          <w:p w:rsidR="002E1595" w:rsidRDefault="002E1595" w:rsidP="002B02C7">
            <w:pPr>
              <w:rPr>
                <w:sz w:val="24"/>
                <w:szCs w:val="24"/>
              </w:rPr>
            </w:pPr>
            <w:r>
              <w:rPr>
                <w:sz w:val="24"/>
                <w:szCs w:val="24"/>
              </w:rPr>
              <w:t>Ciljana</w:t>
            </w:r>
          </w:p>
          <w:p w:rsidR="002E1595" w:rsidRDefault="002E1595" w:rsidP="002B02C7">
            <w:r>
              <w:rPr>
                <w:sz w:val="24"/>
                <w:szCs w:val="24"/>
              </w:rPr>
              <w:t>vrijednost 2025</w:t>
            </w:r>
            <w:r w:rsidRPr="006C6B42">
              <w:rPr>
                <w:sz w:val="24"/>
                <w:szCs w:val="24"/>
              </w:rPr>
              <w:t>.</w:t>
            </w:r>
          </w:p>
        </w:tc>
      </w:tr>
      <w:tr w:rsidR="002E1595" w:rsidTr="002B02C7">
        <w:tc>
          <w:tcPr>
            <w:tcW w:w="1326" w:type="dxa"/>
          </w:tcPr>
          <w:p w:rsidR="002E1595" w:rsidRPr="00825121" w:rsidRDefault="002E1595" w:rsidP="002B02C7">
            <w:pPr>
              <w:pStyle w:val="Bezproreda"/>
            </w:pPr>
            <w:r w:rsidRPr="00825121">
              <w:t>Izvršavanje poslova iz djelokruga rada, redovito podmirivanje obveza prema zaposlenicima</w:t>
            </w:r>
          </w:p>
        </w:tc>
        <w:tc>
          <w:tcPr>
            <w:tcW w:w="1327" w:type="dxa"/>
          </w:tcPr>
          <w:p w:rsidR="002E1595" w:rsidRPr="00825121" w:rsidRDefault="002E1595" w:rsidP="002B02C7">
            <w:pPr>
              <w:pStyle w:val="Bezproreda"/>
            </w:pPr>
            <w:r w:rsidRPr="00825121">
              <w:t>Pravovremeno podmirivanje tekućih troškova poslovanja;</w:t>
            </w:r>
          </w:p>
          <w:p w:rsidR="002E1595" w:rsidRPr="00825121" w:rsidRDefault="002E1595" w:rsidP="002B02C7">
            <w:pPr>
              <w:pStyle w:val="Bezproreda"/>
            </w:pPr>
            <w:r w:rsidRPr="00825121">
              <w:t>Redovita isplata plaća i drugih naknada</w:t>
            </w:r>
          </w:p>
        </w:tc>
        <w:tc>
          <w:tcPr>
            <w:tcW w:w="1327" w:type="dxa"/>
            <w:vAlign w:val="center"/>
          </w:tcPr>
          <w:p w:rsidR="002E1595" w:rsidRPr="00825121" w:rsidRDefault="002E1595" w:rsidP="002B02C7">
            <w:pPr>
              <w:pStyle w:val="Bezproreda"/>
              <w:jc w:val="center"/>
            </w:pPr>
            <w:r w:rsidRPr="00825121">
              <w:t>%</w:t>
            </w:r>
          </w:p>
        </w:tc>
        <w:tc>
          <w:tcPr>
            <w:tcW w:w="1327" w:type="dxa"/>
            <w:vAlign w:val="center"/>
          </w:tcPr>
          <w:p w:rsidR="002E1595" w:rsidRPr="00825121" w:rsidRDefault="002E1595" w:rsidP="002B02C7">
            <w:pPr>
              <w:pStyle w:val="Bezproreda"/>
              <w:jc w:val="center"/>
            </w:pPr>
            <w:r w:rsidRPr="00825121">
              <w:t>100</w:t>
            </w:r>
          </w:p>
        </w:tc>
        <w:tc>
          <w:tcPr>
            <w:tcW w:w="1327" w:type="dxa"/>
            <w:vAlign w:val="center"/>
          </w:tcPr>
          <w:p w:rsidR="002E1595" w:rsidRPr="00825121" w:rsidRDefault="002E1595" w:rsidP="002B02C7">
            <w:pPr>
              <w:pStyle w:val="Bezproreda"/>
              <w:jc w:val="center"/>
            </w:pPr>
            <w:r w:rsidRPr="00825121">
              <w:t>100</w:t>
            </w:r>
          </w:p>
        </w:tc>
        <w:tc>
          <w:tcPr>
            <w:tcW w:w="1327" w:type="dxa"/>
            <w:vAlign w:val="center"/>
          </w:tcPr>
          <w:p w:rsidR="002E1595" w:rsidRPr="00825121" w:rsidRDefault="002E1595" w:rsidP="002B02C7">
            <w:pPr>
              <w:pStyle w:val="Bezproreda"/>
              <w:jc w:val="center"/>
            </w:pPr>
            <w:r w:rsidRPr="00825121">
              <w:t>100</w:t>
            </w:r>
          </w:p>
        </w:tc>
        <w:tc>
          <w:tcPr>
            <w:tcW w:w="1327" w:type="dxa"/>
            <w:vAlign w:val="center"/>
          </w:tcPr>
          <w:p w:rsidR="002E1595" w:rsidRPr="00825121" w:rsidRDefault="002E1595" w:rsidP="002B02C7">
            <w:pPr>
              <w:pStyle w:val="Bezproreda"/>
              <w:jc w:val="center"/>
            </w:pPr>
            <w:r w:rsidRPr="00825121">
              <w:t>100</w:t>
            </w:r>
          </w:p>
        </w:tc>
      </w:tr>
    </w:tbl>
    <w:p w:rsidR="002E1595" w:rsidRDefault="002E1595" w:rsidP="002E1595">
      <w:pPr>
        <w:pStyle w:val="Bezproreda"/>
        <w:rPr>
          <w:rFonts w:ascii="Times New Roman" w:hAnsi="Times New Roman" w:cs="Times New Roman"/>
          <w:sz w:val="24"/>
          <w:szCs w:val="24"/>
        </w:rPr>
      </w:pPr>
    </w:p>
    <w:p w:rsidR="002E1595" w:rsidRDefault="002E1595" w:rsidP="002E1595">
      <w:pPr>
        <w:pStyle w:val="Bezproreda"/>
        <w:rPr>
          <w:rFonts w:ascii="Times New Roman" w:hAnsi="Times New Roman" w:cs="Times New Roman"/>
          <w:sz w:val="24"/>
          <w:szCs w:val="24"/>
          <w:u w:val="single"/>
        </w:rPr>
      </w:pPr>
      <w:r w:rsidRPr="00707C37">
        <w:rPr>
          <w:rFonts w:ascii="Times New Roman" w:hAnsi="Times New Roman" w:cs="Times New Roman"/>
          <w:sz w:val="24"/>
          <w:szCs w:val="24"/>
          <w:u w:val="single"/>
        </w:rPr>
        <w:t>Aktivnost: Upravljanje javnim financijama – otplata zajmova</w:t>
      </w:r>
    </w:p>
    <w:p w:rsidR="002E1595" w:rsidRDefault="002E1595" w:rsidP="002E1595">
      <w:pPr>
        <w:pStyle w:val="Bezproreda"/>
        <w:rPr>
          <w:rFonts w:ascii="Times New Roman" w:hAnsi="Times New Roman" w:cs="Times New Roman"/>
          <w:sz w:val="24"/>
          <w:szCs w:val="24"/>
          <w:u w:val="single"/>
        </w:rPr>
      </w:pPr>
    </w:p>
    <w:p w:rsidR="002E1595" w:rsidRDefault="002E1595" w:rsidP="002E1595">
      <w:pPr>
        <w:rPr>
          <w:rFonts w:ascii="Times New Roman" w:hAnsi="Times New Roman" w:cs="Times New Roman"/>
          <w:sz w:val="24"/>
          <w:szCs w:val="24"/>
        </w:rPr>
      </w:pPr>
      <w:r>
        <w:rPr>
          <w:rFonts w:ascii="Times New Roman" w:hAnsi="Times New Roman" w:cs="Times New Roman"/>
          <w:sz w:val="24"/>
          <w:szCs w:val="24"/>
        </w:rPr>
        <w:t xml:space="preserve">Temeljem ugovorenih kreditnih aranžmana i otplatnih planova kao sastavnog dijela ugovora o kreditu za kapitalne projekte realizirane u proteklim godinama redovito se otplaćuju glavnice kredita i ugovorene kamate. </w:t>
      </w:r>
    </w:p>
    <w:tbl>
      <w:tblPr>
        <w:tblStyle w:val="Reetkatablice"/>
        <w:tblW w:w="0" w:type="auto"/>
        <w:tblLook w:val="04A0" w:firstRow="1" w:lastRow="0" w:firstColumn="1" w:lastColumn="0" w:noHBand="0" w:noVBand="1"/>
      </w:tblPr>
      <w:tblGrid>
        <w:gridCol w:w="1296"/>
        <w:gridCol w:w="1383"/>
        <w:gridCol w:w="1239"/>
        <w:gridCol w:w="1286"/>
        <w:gridCol w:w="1286"/>
        <w:gridCol w:w="1286"/>
        <w:gridCol w:w="1286"/>
      </w:tblGrid>
      <w:tr w:rsidR="002E1595" w:rsidTr="002B02C7">
        <w:tc>
          <w:tcPr>
            <w:tcW w:w="1326" w:type="dxa"/>
          </w:tcPr>
          <w:p w:rsidR="002E1595" w:rsidRDefault="002E1595" w:rsidP="002B02C7">
            <w:pPr>
              <w:pStyle w:val="Bezproreda"/>
              <w:rPr>
                <w:sz w:val="24"/>
                <w:szCs w:val="24"/>
              </w:rPr>
            </w:pPr>
            <w:r>
              <w:rPr>
                <w:sz w:val="24"/>
                <w:szCs w:val="24"/>
              </w:rPr>
              <w:t>Pokazatelj rezultata</w:t>
            </w:r>
          </w:p>
        </w:tc>
        <w:tc>
          <w:tcPr>
            <w:tcW w:w="1327" w:type="dxa"/>
          </w:tcPr>
          <w:p w:rsidR="002E1595" w:rsidRDefault="002E1595" w:rsidP="002B02C7">
            <w:pPr>
              <w:pStyle w:val="Bezproreda"/>
              <w:rPr>
                <w:sz w:val="24"/>
                <w:szCs w:val="24"/>
              </w:rPr>
            </w:pPr>
            <w:r>
              <w:rPr>
                <w:sz w:val="24"/>
                <w:szCs w:val="24"/>
              </w:rPr>
              <w:t>Definicija pokazatelja</w:t>
            </w:r>
          </w:p>
        </w:tc>
        <w:tc>
          <w:tcPr>
            <w:tcW w:w="1327" w:type="dxa"/>
          </w:tcPr>
          <w:p w:rsidR="002E1595" w:rsidRDefault="002E1595" w:rsidP="002B02C7">
            <w:pPr>
              <w:pStyle w:val="Bezproreda"/>
              <w:rPr>
                <w:sz w:val="24"/>
                <w:szCs w:val="24"/>
              </w:rPr>
            </w:pPr>
            <w:r>
              <w:rPr>
                <w:sz w:val="24"/>
                <w:szCs w:val="24"/>
              </w:rPr>
              <w:t>Jedinica</w:t>
            </w:r>
          </w:p>
        </w:tc>
        <w:tc>
          <w:tcPr>
            <w:tcW w:w="1327" w:type="dxa"/>
          </w:tcPr>
          <w:p w:rsidR="002E1595" w:rsidRDefault="002E1595" w:rsidP="002B02C7">
            <w:pPr>
              <w:pStyle w:val="Bezproreda"/>
              <w:rPr>
                <w:sz w:val="24"/>
                <w:szCs w:val="24"/>
              </w:rPr>
            </w:pPr>
            <w:r>
              <w:rPr>
                <w:sz w:val="24"/>
                <w:szCs w:val="24"/>
              </w:rPr>
              <w:t>Polazna vrijednost 2022.</w:t>
            </w:r>
          </w:p>
        </w:tc>
        <w:tc>
          <w:tcPr>
            <w:tcW w:w="1327" w:type="dxa"/>
          </w:tcPr>
          <w:p w:rsidR="002E1595" w:rsidRDefault="002E1595" w:rsidP="002B02C7">
            <w:pPr>
              <w:rPr>
                <w:sz w:val="24"/>
                <w:szCs w:val="24"/>
              </w:rPr>
            </w:pPr>
            <w:r>
              <w:rPr>
                <w:sz w:val="24"/>
                <w:szCs w:val="24"/>
              </w:rPr>
              <w:t>Ciljana</w:t>
            </w:r>
          </w:p>
          <w:p w:rsidR="002E1595" w:rsidRDefault="002E1595" w:rsidP="002B02C7">
            <w:r w:rsidRPr="006C6B42">
              <w:rPr>
                <w:sz w:val="24"/>
                <w:szCs w:val="24"/>
              </w:rPr>
              <w:t>vrijednost 202</w:t>
            </w:r>
            <w:r>
              <w:rPr>
                <w:sz w:val="24"/>
                <w:szCs w:val="24"/>
              </w:rPr>
              <w:t>3</w:t>
            </w:r>
            <w:r w:rsidRPr="006C6B42">
              <w:rPr>
                <w:sz w:val="24"/>
                <w:szCs w:val="24"/>
              </w:rPr>
              <w:t>.</w:t>
            </w:r>
          </w:p>
        </w:tc>
        <w:tc>
          <w:tcPr>
            <w:tcW w:w="1327" w:type="dxa"/>
          </w:tcPr>
          <w:p w:rsidR="002E1595" w:rsidRDefault="002E1595" w:rsidP="002B02C7">
            <w:pPr>
              <w:rPr>
                <w:sz w:val="24"/>
                <w:szCs w:val="24"/>
              </w:rPr>
            </w:pPr>
            <w:r>
              <w:rPr>
                <w:sz w:val="24"/>
                <w:szCs w:val="24"/>
              </w:rPr>
              <w:t>Ciljana</w:t>
            </w:r>
          </w:p>
          <w:p w:rsidR="002E1595" w:rsidRDefault="002E1595" w:rsidP="002B02C7">
            <w:r w:rsidRPr="006C6B42">
              <w:rPr>
                <w:sz w:val="24"/>
                <w:szCs w:val="24"/>
              </w:rPr>
              <w:t>vrijednost 202</w:t>
            </w:r>
            <w:r>
              <w:rPr>
                <w:sz w:val="24"/>
                <w:szCs w:val="24"/>
              </w:rPr>
              <w:t>4</w:t>
            </w:r>
            <w:r w:rsidRPr="006C6B42">
              <w:rPr>
                <w:sz w:val="24"/>
                <w:szCs w:val="24"/>
              </w:rPr>
              <w:t>.</w:t>
            </w:r>
          </w:p>
        </w:tc>
        <w:tc>
          <w:tcPr>
            <w:tcW w:w="1327" w:type="dxa"/>
          </w:tcPr>
          <w:p w:rsidR="002E1595" w:rsidRDefault="002E1595" w:rsidP="002B02C7">
            <w:pPr>
              <w:rPr>
                <w:sz w:val="24"/>
                <w:szCs w:val="24"/>
              </w:rPr>
            </w:pPr>
            <w:r>
              <w:rPr>
                <w:sz w:val="24"/>
                <w:szCs w:val="24"/>
              </w:rPr>
              <w:t>Ciljana</w:t>
            </w:r>
          </w:p>
          <w:p w:rsidR="002E1595" w:rsidRDefault="002E1595" w:rsidP="002B02C7">
            <w:r>
              <w:rPr>
                <w:sz w:val="24"/>
                <w:szCs w:val="24"/>
              </w:rPr>
              <w:t>vrijednost 2025</w:t>
            </w:r>
            <w:r w:rsidRPr="006C6B42">
              <w:rPr>
                <w:sz w:val="24"/>
                <w:szCs w:val="24"/>
              </w:rPr>
              <w:t>.</w:t>
            </w:r>
          </w:p>
        </w:tc>
      </w:tr>
      <w:tr w:rsidR="002E1595" w:rsidTr="002B02C7">
        <w:tc>
          <w:tcPr>
            <w:tcW w:w="1326" w:type="dxa"/>
            <w:vAlign w:val="center"/>
          </w:tcPr>
          <w:p w:rsidR="002E1595" w:rsidRPr="00825121" w:rsidRDefault="002E1595" w:rsidP="002B02C7">
            <w:pPr>
              <w:pStyle w:val="Bezproreda"/>
              <w:jc w:val="center"/>
            </w:pPr>
            <w:r>
              <w:t>Izvršenje obveza prema ugovorenim rokovima</w:t>
            </w:r>
          </w:p>
        </w:tc>
        <w:tc>
          <w:tcPr>
            <w:tcW w:w="1327" w:type="dxa"/>
          </w:tcPr>
          <w:p w:rsidR="002E1595" w:rsidRPr="00825121" w:rsidRDefault="002E1595" w:rsidP="002B02C7">
            <w:pPr>
              <w:pStyle w:val="Bezproreda"/>
            </w:pPr>
            <w:r>
              <w:t xml:space="preserve">Pravovremeno izvršenje ugovorenih obveza sukladno planovima otplate </w:t>
            </w:r>
          </w:p>
        </w:tc>
        <w:tc>
          <w:tcPr>
            <w:tcW w:w="1327" w:type="dxa"/>
            <w:vAlign w:val="center"/>
          </w:tcPr>
          <w:p w:rsidR="002E1595" w:rsidRPr="00825121" w:rsidRDefault="002E1595" w:rsidP="002B02C7">
            <w:pPr>
              <w:pStyle w:val="Bezproreda"/>
              <w:jc w:val="center"/>
            </w:pPr>
            <w:r w:rsidRPr="00825121">
              <w:t>%</w:t>
            </w:r>
          </w:p>
        </w:tc>
        <w:tc>
          <w:tcPr>
            <w:tcW w:w="1327" w:type="dxa"/>
            <w:vAlign w:val="center"/>
          </w:tcPr>
          <w:p w:rsidR="002E1595" w:rsidRPr="00825121" w:rsidRDefault="002E1595" w:rsidP="002B02C7">
            <w:pPr>
              <w:pStyle w:val="Bezproreda"/>
              <w:jc w:val="center"/>
            </w:pPr>
            <w:r w:rsidRPr="00825121">
              <w:t>100</w:t>
            </w:r>
          </w:p>
        </w:tc>
        <w:tc>
          <w:tcPr>
            <w:tcW w:w="1327" w:type="dxa"/>
            <w:vAlign w:val="center"/>
          </w:tcPr>
          <w:p w:rsidR="002E1595" w:rsidRPr="00825121" w:rsidRDefault="002E1595" w:rsidP="002B02C7">
            <w:pPr>
              <w:pStyle w:val="Bezproreda"/>
              <w:jc w:val="center"/>
            </w:pPr>
            <w:r w:rsidRPr="00825121">
              <w:t>100</w:t>
            </w:r>
          </w:p>
        </w:tc>
        <w:tc>
          <w:tcPr>
            <w:tcW w:w="1327" w:type="dxa"/>
            <w:vAlign w:val="center"/>
          </w:tcPr>
          <w:p w:rsidR="002E1595" w:rsidRPr="00825121" w:rsidRDefault="002E1595" w:rsidP="002B02C7">
            <w:pPr>
              <w:pStyle w:val="Bezproreda"/>
              <w:jc w:val="center"/>
            </w:pPr>
            <w:r w:rsidRPr="00825121">
              <w:t>100</w:t>
            </w:r>
          </w:p>
        </w:tc>
        <w:tc>
          <w:tcPr>
            <w:tcW w:w="1327" w:type="dxa"/>
            <w:vAlign w:val="center"/>
          </w:tcPr>
          <w:p w:rsidR="002E1595" w:rsidRPr="00825121" w:rsidRDefault="002E1595" w:rsidP="002B02C7">
            <w:pPr>
              <w:pStyle w:val="Bezproreda"/>
              <w:jc w:val="center"/>
            </w:pPr>
            <w:r w:rsidRPr="00825121">
              <w:t>100</w:t>
            </w:r>
          </w:p>
        </w:tc>
      </w:tr>
    </w:tbl>
    <w:p w:rsidR="002E1595" w:rsidRPr="002E11DE" w:rsidRDefault="002E1595" w:rsidP="002E1595">
      <w:pPr>
        <w:rPr>
          <w:rFonts w:ascii="Times New Roman" w:hAnsi="Times New Roman"/>
          <w:sz w:val="24"/>
          <w:szCs w:val="24"/>
        </w:rPr>
      </w:pPr>
    </w:p>
    <w:p w:rsidR="002E1595" w:rsidRDefault="002E1595" w:rsidP="002E1595">
      <w:pPr>
        <w:rPr>
          <w:rFonts w:ascii="Times New Roman" w:hAnsi="Times New Roman" w:cs="Times New Roman"/>
          <w:sz w:val="24"/>
          <w:szCs w:val="24"/>
          <w:u w:val="single"/>
        </w:rPr>
      </w:pPr>
      <w:r w:rsidRPr="007A7DC1">
        <w:rPr>
          <w:rFonts w:ascii="Times New Roman" w:hAnsi="Times New Roman" w:cs="Times New Roman"/>
          <w:sz w:val="24"/>
          <w:szCs w:val="24"/>
          <w:u w:val="single"/>
        </w:rPr>
        <w:t xml:space="preserve"> Aktivnost: Financijski rashodi vezani uz javne financije</w:t>
      </w:r>
    </w:p>
    <w:p w:rsidR="002E1595" w:rsidRPr="00EB7D6D" w:rsidRDefault="002E1595" w:rsidP="002E1595">
      <w:pPr>
        <w:rPr>
          <w:rFonts w:ascii="Times New Roman" w:hAnsi="Times New Roman" w:cs="Times New Roman"/>
          <w:sz w:val="24"/>
          <w:szCs w:val="24"/>
        </w:rPr>
      </w:pPr>
      <w:r>
        <w:rPr>
          <w:rFonts w:ascii="Times New Roman" w:hAnsi="Times New Roman" w:cs="Times New Roman"/>
          <w:sz w:val="24"/>
          <w:szCs w:val="24"/>
        </w:rPr>
        <w:t xml:space="preserve">Financijski rashodi planiranju se za podmirenje naknada za bankarske usluge,  </w:t>
      </w:r>
      <w:r w:rsidRPr="002E11DE">
        <w:rPr>
          <w:rFonts w:ascii="Times New Roman" w:hAnsi="Times New Roman" w:cs="Times New Roman"/>
          <w:sz w:val="24"/>
          <w:szCs w:val="24"/>
        </w:rPr>
        <w:t>troškove platnog prometa kao i naknade FIN</w:t>
      </w:r>
      <w:r>
        <w:rPr>
          <w:rFonts w:ascii="Times New Roman" w:hAnsi="Times New Roman" w:cs="Times New Roman"/>
          <w:sz w:val="24"/>
          <w:szCs w:val="24"/>
        </w:rPr>
        <w:t>A-i</w:t>
      </w:r>
      <w:r w:rsidRPr="002E11DE">
        <w:rPr>
          <w:rFonts w:ascii="Times New Roman" w:hAnsi="Times New Roman" w:cs="Times New Roman"/>
          <w:sz w:val="24"/>
          <w:szCs w:val="24"/>
        </w:rPr>
        <w:t xml:space="preserve"> za uplate građan</w:t>
      </w:r>
      <w:r>
        <w:rPr>
          <w:rFonts w:ascii="Times New Roman" w:hAnsi="Times New Roman" w:cs="Times New Roman"/>
          <w:sz w:val="24"/>
          <w:szCs w:val="24"/>
        </w:rPr>
        <w:t>a</w:t>
      </w:r>
      <w:r w:rsidRPr="002E11DE">
        <w:rPr>
          <w:rFonts w:ascii="Times New Roman" w:hAnsi="Times New Roman" w:cs="Times New Roman"/>
          <w:sz w:val="24"/>
          <w:szCs w:val="24"/>
        </w:rPr>
        <w:t xml:space="preserve"> bez provizije te negativne tečajne razlike i zatezn</w:t>
      </w:r>
      <w:r>
        <w:rPr>
          <w:rFonts w:ascii="Times New Roman" w:hAnsi="Times New Roman" w:cs="Times New Roman"/>
          <w:sz w:val="24"/>
          <w:szCs w:val="24"/>
        </w:rPr>
        <w:t>e kamate. U ovoj su aktivnosti planirana sredstva za isplatu naknade Poreznoj upravi koja vrši raspored prihoda od poreza na dohodak, u visini od 1% naplaćenog prihoda.</w:t>
      </w:r>
    </w:p>
    <w:tbl>
      <w:tblPr>
        <w:tblStyle w:val="Reetkatablice"/>
        <w:tblW w:w="0" w:type="auto"/>
        <w:tblLook w:val="04A0" w:firstRow="1" w:lastRow="0" w:firstColumn="1" w:lastColumn="0" w:noHBand="0" w:noVBand="1"/>
      </w:tblPr>
      <w:tblGrid>
        <w:gridCol w:w="1383"/>
        <w:gridCol w:w="1321"/>
        <w:gridCol w:w="1230"/>
        <w:gridCol w:w="1282"/>
        <w:gridCol w:w="1282"/>
        <w:gridCol w:w="1282"/>
        <w:gridCol w:w="1282"/>
      </w:tblGrid>
      <w:tr w:rsidR="002E1595" w:rsidTr="002B02C7">
        <w:tc>
          <w:tcPr>
            <w:tcW w:w="1326" w:type="dxa"/>
          </w:tcPr>
          <w:p w:rsidR="002E1595" w:rsidRDefault="002E1595" w:rsidP="002B02C7">
            <w:pPr>
              <w:pStyle w:val="Bezproreda"/>
              <w:rPr>
                <w:sz w:val="24"/>
                <w:szCs w:val="24"/>
              </w:rPr>
            </w:pPr>
            <w:r>
              <w:rPr>
                <w:sz w:val="24"/>
                <w:szCs w:val="24"/>
              </w:rPr>
              <w:t>Pokazatelj rezultata</w:t>
            </w:r>
          </w:p>
        </w:tc>
        <w:tc>
          <w:tcPr>
            <w:tcW w:w="1327" w:type="dxa"/>
          </w:tcPr>
          <w:p w:rsidR="002E1595" w:rsidRDefault="002E1595" w:rsidP="002B02C7">
            <w:pPr>
              <w:pStyle w:val="Bezproreda"/>
              <w:rPr>
                <w:sz w:val="24"/>
                <w:szCs w:val="24"/>
              </w:rPr>
            </w:pPr>
            <w:r>
              <w:rPr>
                <w:sz w:val="24"/>
                <w:szCs w:val="24"/>
              </w:rPr>
              <w:t>Definicija pokazatelja</w:t>
            </w:r>
          </w:p>
        </w:tc>
        <w:tc>
          <w:tcPr>
            <w:tcW w:w="1327" w:type="dxa"/>
          </w:tcPr>
          <w:p w:rsidR="002E1595" w:rsidRDefault="002E1595" w:rsidP="002B02C7">
            <w:pPr>
              <w:pStyle w:val="Bezproreda"/>
              <w:rPr>
                <w:sz w:val="24"/>
                <w:szCs w:val="24"/>
              </w:rPr>
            </w:pPr>
            <w:r>
              <w:rPr>
                <w:sz w:val="24"/>
                <w:szCs w:val="24"/>
              </w:rPr>
              <w:t>Jedinica</w:t>
            </w:r>
          </w:p>
        </w:tc>
        <w:tc>
          <w:tcPr>
            <w:tcW w:w="1327" w:type="dxa"/>
          </w:tcPr>
          <w:p w:rsidR="002E1595" w:rsidRDefault="002E1595" w:rsidP="002B02C7">
            <w:pPr>
              <w:pStyle w:val="Bezproreda"/>
              <w:rPr>
                <w:sz w:val="24"/>
                <w:szCs w:val="24"/>
              </w:rPr>
            </w:pPr>
            <w:r>
              <w:rPr>
                <w:sz w:val="24"/>
                <w:szCs w:val="24"/>
              </w:rPr>
              <w:t>Polazna vrijednost 2022.</w:t>
            </w:r>
          </w:p>
        </w:tc>
        <w:tc>
          <w:tcPr>
            <w:tcW w:w="1327" w:type="dxa"/>
          </w:tcPr>
          <w:p w:rsidR="002E1595" w:rsidRDefault="002E1595" w:rsidP="002B02C7">
            <w:pPr>
              <w:rPr>
                <w:sz w:val="24"/>
                <w:szCs w:val="24"/>
              </w:rPr>
            </w:pPr>
            <w:r>
              <w:rPr>
                <w:sz w:val="24"/>
                <w:szCs w:val="24"/>
              </w:rPr>
              <w:t>Ciljana</w:t>
            </w:r>
          </w:p>
          <w:p w:rsidR="002E1595" w:rsidRDefault="002E1595" w:rsidP="002B02C7">
            <w:r w:rsidRPr="006C6B42">
              <w:rPr>
                <w:sz w:val="24"/>
                <w:szCs w:val="24"/>
              </w:rPr>
              <w:t>vrijednost 202</w:t>
            </w:r>
            <w:r>
              <w:rPr>
                <w:sz w:val="24"/>
                <w:szCs w:val="24"/>
              </w:rPr>
              <w:t>3</w:t>
            </w:r>
            <w:r w:rsidRPr="006C6B42">
              <w:rPr>
                <w:sz w:val="24"/>
                <w:szCs w:val="24"/>
              </w:rPr>
              <w:t>.</w:t>
            </w:r>
          </w:p>
        </w:tc>
        <w:tc>
          <w:tcPr>
            <w:tcW w:w="1327" w:type="dxa"/>
          </w:tcPr>
          <w:p w:rsidR="002E1595" w:rsidRDefault="002E1595" w:rsidP="002B02C7">
            <w:pPr>
              <w:rPr>
                <w:sz w:val="24"/>
                <w:szCs w:val="24"/>
              </w:rPr>
            </w:pPr>
            <w:r>
              <w:rPr>
                <w:sz w:val="24"/>
                <w:szCs w:val="24"/>
              </w:rPr>
              <w:t>Ciljana</w:t>
            </w:r>
          </w:p>
          <w:p w:rsidR="002E1595" w:rsidRDefault="002E1595" w:rsidP="002B02C7">
            <w:r w:rsidRPr="006C6B42">
              <w:rPr>
                <w:sz w:val="24"/>
                <w:szCs w:val="24"/>
              </w:rPr>
              <w:t>vrijednost 202</w:t>
            </w:r>
            <w:r>
              <w:rPr>
                <w:sz w:val="24"/>
                <w:szCs w:val="24"/>
              </w:rPr>
              <w:t>4</w:t>
            </w:r>
            <w:r w:rsidRPr="006C6B42">
              <w:rPr>
                <w:sz w:val="24"/>
                <w:szCs w:val="24"/>
              </w:rPr>
              <w:t>.</w:t>
            </w:r>
          </w:p>
        </w:tc>
        <w:tc>
          <w:tcPr>
            <w:tcW w:w="1327" w:type="dxa"/>
          </w:tcPr>
          <w:p w:rsidR="002E1595" w:rsidRDefault="002E1595" w:rsidP="002B02C7">
            <w:pPr>
              <w:rPr>
                <w:sz w:val="24"/>
                <w:szCs w:val="24"/>
              </w:rPr>
            </w:pPr>
            <w:r>
              <w:rPr>
                <w:sz w:val="24"/>
                <w:szCs w:val="24"/>
              </w:rPr>
              <w:t>Ciljana</w:t>
            </w:r>
          </w:p>
          <w:p w:rsidR="002E1595" w:rsidRDefault="002E1595" w:rsidP="002B02C7">
            <w:r>
              <w:rPr>
                <w:sz w:val="24"/>
                <w:szCs w:val="24"/>
              </w:rPr>
              <w:t>vrijednost 2025</w:t>
            </w:r>
            <w:r w:rsidRPr="006C6B42">
              <w:rPr>
                <w:sz w:val="24"/>
                <w:szCs w:val="24"/>
              </w:rPr>
              <w:t>.</w:t>
            </w:r>
          </w:p>
        </w:tc>
      </w:tr>
      <w:tr w:rsidR="002E1595" w:rsidRPr="00825121" w:rsidTr="002B02C7">
        <w:tc>
          <w:tcPr>
            <w:tcW w:w="1326" w:type="dxa"/>
            <w:vAlign w:val="center"/>
          </w:tcPr>
          <w:p w:rsidR="002E1595" w:rsidRPr="00825121" w:rsidRDefault="002E1595" w:rsidP="002B02C7">
            <w:pPr>
              <w:pStyle w:val="Bezproreda"/>
              <w:jc w:val="center"/>
            </w:pPr>
            <w:r>
              <w:t xml:space="preserve">Pravovremeno podmirivanje obveza </w:t>
            </w:r>
          </w:p>
        </w:tc>
        <w:tc>
          <w:tcPr>
            <w:tcW w:w="1327" w:type="dxa"/>
          </w:tcPr>
          <w:p w:rsidR="002E1595" w:rsidRPr="00825121" w:rsidRDefault="002E1595" w:rsidP="002B02C7">
            <w:pPr>
              <w:pStyle w:val="Bezproreda"/>
            </w:pPr>
            <w:r>
              <w:t>Plaćanje svih obveza o roku dospijeća</w:t>
            </w:r>
          </w:p>
        </w:tc>
        <w:tc>
          <w:tcPr>
            <w:tcW w:w="1327" w:type="dxa"/>
            <w:vAlign w:val="center"/>
          </w:tcPr>
          <w:p w:rsidR="002E1595" w:rsidRPr="00825121" w:rsidRDefault="002E1595" w:rsidP="002B02C7">
            <w:pPr>
              <w:pStyle w:val="Bezproreda"/>
              <w:jc w:val="center"/>
            </w:pPr>
            <w:r w:rsidRPr="00825121">
              <w:t>%</w:t>
            </w:r>
          </w:p>
        </w:tc>
        <w:tc>
          <w:tcPr>
            <w:tcW w:w="1327" w:type="dxa"/>
            <w:vAlign w:val="center"/>
          </w:tcPr>
          <w:p w:rsidR="002E1595" w:rsidRPr="00825121" w:rsidRDefault="002E1595" w:rsidP="002B02C7">
            <w:pPr>
              <w:pStyle w:val="Bezproreda"/>
              <w:jc w:val="center"/>
            </w:pPr>
            <w:r w:rsidRPr="00825121">
              <w:t>100</w:t>
            </w:r>
          </w:p>
        </w:tc>
        <w:tc>
          <w:tcPr>
            <w:tcW w:w="1327" w:type="dxa"/>
            <w:vAlign w:val="center"/>
          </w:tcPr>
          <w:p w:rsidR="002E1595" w:rsidRPr="00825121" w:rsidRDefault="002E1595" w:rsidP="002B02C7">
            <w:pPr>
              <w:pStyle w:val="Bezproreda"/>
              <w:jc w:val="center"/>
            </w:pPr>
            <w:r w:rsidRPr="00825121">
              <w:t>100</w:t>
            </w:r>
          </w:p>
        </w:tc>
        <w:tc>
          <w:tcPr>
            <w:tcW w:w="1327" w:type="dxa"/>
            <w:vAlign w:val="center"/>
          </w:tcPr>
          <w:p w:rsidR="002E1595" w:rsidRPr="00825121" w:rsidRDefault="002E1595" w:rsidP="002B02C7">
            <w:pPr>
              <w:pStyle w:val="Bezproreda"/>
              <w:jc w:val="center"/>
            </w:pPr>
            <w:r w:rsidRPr="00825121">
              <w:t>100</w:t>
            </w:r>
          </w:p>
        </w:tc>
        <w:tc>
          <w:tcPr>
            <w:tcW w:w="1327" w:type="dxa"/>
            <w:vAlign w:val="center"/>
          </w:tcPr>
          <w:p w:rsidR="002E1595" w:rsidRPr="00825121" w:rsidRDefault="002E1595" w:rsidP="002B02C7">
            <w:pPr>
              <w:pStyle w:val="Bezproreda"/>
              <w:jc w:val="center"/>
            </w:pPr>
            <w:r w:rsidRPr="00825121">
              <w:t>100</w:t>
            </w:r>
          </w:p>
        </w:tc>
      </w:tr>
    </w:tbl>
    <w:p w:rsidR="002E1595" w:rsidRPr="002E11DE" w:rsidRDefault="002E1595" w:rsidP="002E1595">
      <w:pPr>
        <w:rPr>
          <w:rFonts w:ascii="Times New Roman" w:hAnsi="Times New Roman" w:cs="Times New Roman"/>
          <w:sz w:val="24"/>
          <w:szCs w:val="24"/>
          <w:u w:val="single"/>
        </w:rPr>
      </w:pPr>
    </w:p>
    <w:p w:rsidR="002E1595" w:rsidRPr="002E11DE" w:rsidRDefault="002E1595" w:rsidP="002E1595">
      <w:pPr>
        <w:pStyle w:val="Bezproreda"/>
        <w:rPr>
          <w:rFonts w:ascii="Times New Roman" w:hAnsi="Times New Roman" w:cs="Times New Roman"/>
          <w:i/>
          <w:sz w:val="24"/>
          <w:szCs w:val="24"/>
        </w:rPr>
      </w:pPr>
    </w:p>
    <w:p w:rsidR="002E1595" w:rsidRDefault="002E1595" w:rsidP="002E1595">
      <w:pPr>
        <w:rPr>
          <w:rFonts w:ascii="Times New Roman" w:hAnsi="Times New Roman" w:cs="Times New Roman"/>
          <w:sz w:val="24"/>
          <w:szCs w:val="24"/>
          <w:u w:val="single"/>
        </w:rPr>
      </w:pPr>
    </w:p>
    <w:p w:rsidR="002E1595" w:rsidRPr="007A7DC1" w:rsidRDefault="002E1595" w:rsidP="002E1595">
      <w:pPr>
        <w:rPr>
          <w:rFonts w:ascii="Times New Roman" w:hAnsi="Times New Roman" w:cs="Times New Roman"/>
          <w:sz w:val="24"/>
          <w:szCs w:val="24"/>
          <w:u w:val="single"/>
        </w:rPr>
      </w:pPr>
    </w:p>
    <w:p w:rsidR="002E1595" w:rsidRPr="007A7DC1" w:rsidRDefault="002E1595" w:rsidP="002E1595">
      <w:pPr>
        <w:rPr>
          <w:rFonts w:ascii="Times New Roman" w:hAnsi="Times New Roman" w:cs="Times New Roman"/>
          <w:sz w:val="24"/>
          <w:szCs w:val="24"/>
        </w:rPr>
      </w:pPr>
    </w:p>
    <w:p w:rsidR="004F5C16" w:rsidRDefault="004F5C16"/>
    <w:p w:rsidR="002E1595" w:rsidRDefault="002E1595"/>
    <w:p w:rsidR="002E1595" w:rsidRDefault="002E1595"/>
    <w:p w:rsidR="002E1595" w:rsidRDefault="002E1595"/>
    <w:p w:rsidR="002E1595" w:rsidRDefault="002E1595"/>
    <w:p w:rsidR="002E1595" w:rsidRDefault="002E1595"/>
    <w:p w:rsidR="002E1595" w:rsidRDefault="002E1595"/>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C87DF4" w:rsidRDefault="00C87DF4" w:rsidP="00C87DF4">
      <w:pPr>
        <w:tabs>
          <w:tab w:val="left" w:pos="4820"/>
        </w:tabs>
      </w:pPr>
    </w:p>
    <w:p w:rsidR="00C87DF4" w:rsidRPr="002124C4" w:rsidRDefault="00C87DF4" w:rsidP="00C87DF4">
      <w:pPr>
        <w:tabs>
          <w:tab w:val="left" w:pos="4820"/>
        </w:tabs>
        <w:rPr>
          <w:rFonts w:ascii="Times New Roman" w:hAnsi="Times New Roman" w:cs="Times New Roman"/>
          <w:b/>
          <w:sz w:val="32"/>
          <w:szCs w:val="32"/>
        </w:rPr>
      </w:pPr>
      <w:r w:rsidRPr="002124C4">
        <w:rPr>
          <w:rFonts w:ascii="Times New Roman" w:hAnsi="Times New Roman" w:cs="Times New Roman"/>
          <w:b/>
          <w:sz w:val="32"/>
          <w:szCs w:val="32"/>
        </w:rPr>
        <w:lastRenderedPageBreak/>
        <w:t>3. UPRAVNI ODJEL ZA DRUŠTVENE DJELATNOSTI</w:t>
      </w:r>
    </w:p>
    <w:p w:rsidR="000D18FE" w:rsidRDefault="000D18FE" w:rsidP="00DA7812">
      <w:pPr>
        <w:rPr>
          <w:rFonts w:ascii="Times New Roman" w:eastAsia="Times New Roman" w:hAnsi="Times New Roman" w:cs="Times New Roman"/>
          <w:b/>
          <w:sz w:val="24"/>
          <w:szCs w:val="24"/>
          <w:lang w:eastAsia="hr-HR"/>
        </w:rPr>
      </w:pPr>
    </w:p>
    <w:p w:rsidR="00DA7812" w:rsidRDefault="002124C4"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DJELOKRUG RADA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eastAsia="hr-HR"/>
        </w:rPr>
        <w:t xml:space="preserve">Odlukom o ustrojstvu upravnih tijela Grada Poreča-Parenzo („Službeni glasnik Grada Poreča-Parenzo“ broj 7/21) utvrđeno je područje rada Upravnog odjela za društvene djelatnosti. Sukladno Odluci u Upravnom odjelu obavljaju se poslovi: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 osiguravanja javnih potreba: u području predškolskog odgoja, obrazovanja, kulture,  tehničke kulture, sporta i rekreacije, zdravstvene zaštite i socijalne skrbi,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 osiguravanja financijskih i materijalnih uvjeta za rad ustanova u prethodno navedenim područjima kojima je Grad </w:t>
      </w:r>
      <w:r w:rsidRPr="00DA7812">
        <w:rPr>
          <w:rFonts w:ascii="Times New Roman" w:eastAsia="Times New Roman" w:hAnsi="Times New Roman" w:cs="Times New Roman"/>
          <w:bCs/>
          <w:color w:val="000000"/>
          <w:sz w:val="24"/>
          <w:szCs w:val="24"/>
          <w:lang w:val="en-US" w:eastAsia="hr-HR"/>
        </w:rPr>
        <w:t>Poreč</w:t>
      </w:r>
      <w:r w:rsidRPr="00DA7812">
        <w:rPr>
          <w:rFonts w:ascii="Times New Roman" w:eastAsia="Times New Roman" w:hAnsi="Times New Roman" w:cs="Times New Roman"/>
          <w:sz w:val="24"/>
          <w:szCs w:val="24"/>
          <w:lang w:val="en-US" w:eastAsia="hr-HR"/>
        </w:rPr>
        <w:t xml:space="preserve"> osnivač/suosnivač i praćenja njihovog poslovanja,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 pripreme prijedloga za utvrđivanje programa predškolskog odgoja i obrazovanja (dječji vrtići) i obrazovanja (osnovne i srednje škole, druge ustanove) iznad državnih standarda, koji se financiraju iz gradskog Proračuna, </w:t>
      </w:r>
    </w:p>
    <w:p w:rsidR="00DA7812" w:rsidRPr="00DA7812" w:rsidRDefault="00DA7812" w:rsidP="00DA7812">
      <w:pPr>
        <w:jc w:val="both"/>
        <w:rPr>
          <w:rFonts w:ascii="Times New Roman" w:eastAsia="Times New Roman" w:hAnsi="Times New Roman" w:cs="Times New Roman"/>
          <w:bCs/>
          <w:color w:val="000000"/>
          <w:sz w:val="24"/>
          <w:szCs w:val="24"/>
          <w:lang w:val="en-US" w:eastAsia="hr-HR"/>
        </w:rPr>
      </w:pPr>
      <w:r w:rsidRPr="00DA7812">
        <w:rPr>
          <w:rFonts w:ascii="Times New Roman" w:eastAsia="Times New Roman" w:hAnsi="Times New Roman" w:cs="Times New Roman"/>
          <w:bCs/>
          <w:color w:val="000000"/>
          <w:sz w:val="20"/>
          <w:szCs w:val="20"/>
          <w:lang w:val="en-US" w:eastAsia="hr-HR"/>
        </w:rPr>
        <w:t xml:space="preserve">- </w:t>
      </w:r>
      <w:r w:rsidRPr="00DA7812">
        <w:rPr>
          <w:rFonts w:ascii="Times New Roman" w:eastAsia="Times New Roman" w:hAnsi="Times New Roman" w:cs="Times New Roman"/>
          <w:bCs/>
          <w:color w:val="000000"/>
          <w:sz w:val="24"/>
          <w:szCs w:val="24"/>
          <w:lang w:val="en-US" w:eastAsia="hr-HR"/>
        </w:rPr>
        <w:t>zaštite i unapređenja kvalitete življenja te unapređenja zdravstvene zaštite i veterinarskih usluga za javne potrebe na području Grada Poreča,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stručni i administrativni poslovi za pripremu i provođenje određenih postupaka javne nabave za potrebe ustanova u obrazovanju, po potrebi i u drugim  navedenim područjima,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pripreme i objave natječaja za financiranje programa i projekata udruga u navedenim područjima i praćenja njihova rada,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poticanja razvoja civilnog društva u svrhu ostvarivanja interesa i potreba stanovništva u naprijed navedenim područjima,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 predlaganja i sudjelovanja u izradi strateških dokumenata u naprijed navedenim područjima,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ostale slične poslove.</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U </w:t>
      </w:r>
      <w:r w:rsidRPr="00DA7812">
        <w:rPr>
          <w:rFonts w:ascii="Times New Roman" w:eastAsia="Times New Roman" w:hAnsi="Times New Roman" w:cs="Times New Roman"/>
          <w:sz w:val="24"/>
          <w:szCs w:val="24"/>
          <w:lang w:val="en-US" w:eastAsia="hr-HR"/>
        </w:rPr>
        <w:t xml:space="preserve">području </w:t>
      </w:r>
      <w:r w:rsidRPr="00DA7812">
        <w:rPr>
          <w:rFonts w:ascii="Times New Roman" w:eastAsia="Times New Roman" w:hAnsi="Times New Roman" w:cs="Times New Roman"/>
          <w:i/>
          <w:sz w:val="24"/>
          <w:szCs w:val="24"/>
          <w:lang w:val="en-US" w:eastAsia="hr-HR"/>
        </w:rPr>
        <w:t>predškolskog i školskog odgoja i obrazovanja</w:t>
      </w:r>
      <w:r w:rsidRPr="00DA7812">
        <w:rPr>
          <w:rFonts w:ascii="Times New Roman" w:eastAsia="Times New Roman" w:hAnsi="Times New Roman" w:cs="Times New Roman"/>
          <w:sz w:val="24"/>
          <w:szCs w:val="24"/>
          <w:lang w:eastAsia="hr-HR"/>
        </w:rPr>
        <w:t xml:space="preserve"> poslovi Odjela obuhvaćaju osiguravanje financijskih i materijalnih uvjeta za rad ustanova predškolskog i školskog odgoja i obrazovanja, praćenje njihovog rada i poslovanja, pripremu prijedloga za utvrđivanje programa odgoja i obrazovanja iznad državnog pedagoškog standarda, predlaganje javnih potreba Grada u ovom području. Obavljaju se i poslovi kojima se potiče školovanje darovitih učenika i studenata dodjeljivanjem stipendija, prijevoza učenika osnovnih i srednjih škola kao i ostali poslovi vezani uz ovo područje (sufinanciranje kupnje udžbenika i drugog obrazovnog materijala, pomoćnici u nastavi, financiranje Instituta za poljoprivredu i turizam).  </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Poslovi osiguravanja lokalnih potreba stanovnika </w:t>
      </w:r>
      <w:r w:rsidRPr="00DA7812">
        <w:rPr>
          <w:rFonts w:ascii="Times New Roman" w:eastAsia="Times New Roman" w:hAnsi="Times New Roman" w:cs="Times New Roman"/>
          <w:i/>
          <w:sz w:val="24"/>
          <w:szCs w:val="24"/>
          <w:lang w:eastAsia="hr-HR"/>
        </w:rPr>
        <w:t xml:space="preserve">u području sporta i rekreacije </w:t>
      </w:r>
      <w:r w:rsidRPr="00DA7812">
        <w:rPr>
          <w:rFonts w:ascii="Times New Roman" w:eastAsia="Times New Roman" w:hAnsi="Times New Roman" w:cs="Times New Roman"/>
          <w:sz w:val="24"/>
          <w:szCs w:val="24"/>
          <w:lang w:eastAsia="hr-HR"/>
        </w:rPr>
        <w:t xml:space="preserve">obuhvaćaju poslove i zadaće u vezi s programom javnih potreba Grada u ovom području raspodjelom sredstava Proračuna odobrenih za realizaciju ovog programa, praćenjem i nadzorom izvršenja programa i projekata korisnika sredstava, te korištenja i utroška dodijeljenih sredstava. </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Poslovi i zadaće osiguravanja lokalnih potreba stanovnika </w:t>
      </w:r>
      <w:r w:rsidRPr="00DA7812">
        <w:rPr>
          <w:rFonts w:ascii="Times New Roman" w:eastAsia="Times New Roman" w:hAnsi="Times New Roman" w:cs="Times New Roman"/>
          <w:i/>
          <w:sz w:val="24"/>
          <w:szCs w:val="24"/>
          <w:lang w:eastAsia="hr-HR"/>
        </w:rPr>
        <w:t>u području kulture</w:t>
      </w:r>
      <w:r w:rsidRPr="00DA7812">
        <w:rPr>
          <w:rFonts w:ascii="Times New Roman" w:eastAsia="Times New Roman" w:hAnsi="Times New Roman" w:cs="Times New Roman"/>
          <w:sz w:val="24"/>
          <w:szCs w:val="24"/>
          <w:lang w:eastAsia="hr-HR"/>
        </w:rPr>
        <w:t xml:space="preserve"> obuhvaćaju praćenje stanja u oblasti kulture, osiguravanja financijskih i materijalnih uvjeta za rad ustanova u kulturi kojih je osnivač Grad, predlaganja javnih potreba Grada u ovoj oblasti, raspodjelu sredstava Proračuna odobrenih udrugama u kulturi za realizaciju njihovih programa i projekata. </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Grad Poreč-Parenzo nadležan je i za obavljanje poslova iz lokalnog djelokruga vezanih za </w:t>
      </w:r>
      <w:r w:rsidRPr="00DA7812">
        <w:rPr>
          <w:rFonts w:ascii="Times New Roman" w:eastAsia="Times New Roman" w:hAnsi="Times New Roman" w:cs="Times New Roman"/>
          <w:i/>
          <w:sz w:val="24"/>
          <w:szCs w:val="24"/>
          <w:lang w:eastAsia="hr-HR"/>
        </w:rPr>
        <w:t>socijalnu skrb i brigu o javnom zdravlju.</w:t>
      </w:r>
      <w:r w:rsidRPr="00DA7812">
        <w:rPr>
          <w:rFonts w:ascii="Times New Roman" w:eastAsia="Times New Roman" w:hAnsi="Times New Roman" w:cs="Times New Roman"/>
          <w:sz w:val="24"/>
          <w:szCs w:val="24"/>
          <w:lang w:eastAsia="hr-HR"/>
        </w:rPr>
        <w:t xml:space="preserve"> U tom području obavljaju se poslovi koji se odnose na socijalnu zaštitu i skrb o socijalno najugroženijim i najosjetljivijim skupinama građana, kao i poslovi vezani uz zaštitu i promicanje zdravlja građana. U tu svrhu obavljaju se poslovi: osiguravanja financijskih i materijalnih uvjeta i nadzora nad poslovanjem gradskih ustanova socijalne skrbi, planiranja i utvrđivanja potreba stanovništva, praćenja zakonskih obveza, provedbe mjera socijalnih pomoći i socijalne skrbi za građane u socijalnoj potrebi, osiguranja financijskih i materijalnih uvjeta i nadzor provedbe programa i projekata skrbi za socijalno ranjive skupine stanovništva, kao i onih usmjerenih zaštiti i promicanju tjelesnog i mentalnog zdravlja, te pružanja potpora zdravstvenim ustanovama.</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lastRenderedPageBreak/>
        <w:t xml:space="preserve">U svim područjima obavljaju se i poslovi vezani uz sudjelovanje Grada u nacionalnim i evropskim projektima, informiranja građana i promidžbe programa i aktivnosti Odjela.  </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Financijski plan za 2023.-2025. godinu </w:t>
      </w:r>
    </w:p>
    <w:p w:rsidR="00DA7812" w:rsidRPr="00DA7812" w:rsidRDefault="00DA7812" w:rsidP="00DA7812">
      <w:pPr>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 ostvarenje programa Upravnog odjela u razdoblju od 2023. do 2025. godini planirana su sredstva za sljedeće programe i proračunske korisnike:</w:t>
      </w:r>
    </w:p>
    <w:p w:rsidR="00DA7812" w:rsidRPr="00DA7812" w:rsidRDefault="00DA7812" w:rsidP="00DA7812">
      <w:pPr>
        <w:rPr>
          <w:rFonts w:ascii="Times New Roman" w:eastAsia="Times New Roman" w:hAnsi="Times New Roman" w:cs="Times New Roman"/>
          <w:sz w:val="24"/>
          <w:szCs w:val="24"/>
          <w:lang w:eastAsia="hr-HR"/>
        </w:rPr>
      </w:pPr>
    </w:p>
    <w:tbl>
      <w:tblPr>
        <w:tblW w:w="9319" w:type="dxa"/>
        <w:tblCellMar>
          <w:left w:w="0" w:type="dxa"/>
          <w:right w:w="0" w:type="dxa"/>
        </w:tblCellMar>
        <w:tblLook w:val="04A0" w:firstRow="1" w:lastRow="0" w:firstColumn="1" w:lastColumn="0" w:noHBand="0" w:noVBand="1"/>
      </w:tblPr>
      <w:tblGrid>
        <w:gridCol w:w="628"/>
        <w:gridCol w:w="2854"/>
        <w:gridCol w:w="1469"/>
        <w:gridCol w:w="1366"/>
        <w:gridCol w:w="1470"/>
        <w:gridCol w:w="1532"/>
      </w:tblGrid>
      <w:tr w:rsidR="00DA7812" w:rsidRPr="00DA7812" w:rsidTr="00C87DF4">
        <w:tc>
          <w:tcPr>
            <w:tcW w:w="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r.</w:t>
            </w:r>
          </w:p>
          <w:p w:rsidR="00DA7812" w:rsidRPr="00DA7812" w:rsidRDefault="00DA7812" w:rsidP="00DA7812">
            <w:pPr>
              <w:spacing w:line="276" w:lineRule="auto"/>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br.</w:t>
            </w:r>
          </w:p>
        </w:tc>
        <w:tc>
          <w:tcPr>
            <w:tcW w:w="28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Naziv programa</w:t>
            </w:r>
          </w:p>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p>
        </w:tc>
        <w:tc>
          <w:tcPr>
            <w:tcW w:w="14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w:t>
            </w:r>
          </w:p>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2022.</w:t>
            </w:r>
          </w:p>
        </w:tc>
        <w:tc>
          <w:tcPr>
            <w:tcW w:w="13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 2023.</w:t>
            </w:r>
          </w:p>
        </w:tc>
        <w:tc>
          <w:tcPr>
            <w:tcW w:w="1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2024.</w:t>
            </w:r>
          </w:p>
        </w:tc>
        <w:tc>
          <w:tcPr>
            <w:tcW w:w="15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2025.</w:t>
            </w:r>
          </w:p>
        </w:tc>
      </w:tr>
      <w:tr w:rsidR="00DA7812" w:rsidRPr="00DA7812" w:rsidTr="00C87DF4">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Javna uprava i administracija</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203.318,06</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242.000</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226.000</w:t>
            </w:r>
          </w:p>
        </w:tc>
        <w:tc>
          <w:tcPr>
            <w:tcW w:w="1532"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226.000</w:t>
            </w:r>
          </w:p>
        </w:tc>
      </w:tr>
      <w:tr w:rsidR="00DA7812" w:rsidRPr="00DA7812" w:rsidTr="00C87DF4">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Razvoj civilnog društva u društvenim djelatnostima</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149.935,36</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166.100</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166.100</w:t>
            </w:r>
          </w:p>
        </w:tc>
        <w:tc>
          <w:tcPr>
            <w:tcW w:w="1532"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166.100</w:t>
            </w:r>
          </w:p>
        </w:tc>
      </w:tr>
      <w:tr w:rsidR="00DA7812" w:rsidRPr="00DA7812" w:rsidTr="00C87DF4">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3.</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Javne potrebe u predškolskom odgoju</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1.411.215,61</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3.719.430</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2.578.130</w:t>
            </w:r>
          </w:p>
        </w:tc>
        <w:tc>
          <w:tcPr>
            <w:tcW w:w="1532"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483.930</w:t>
            </w:r>
          </w:p>
        </w:tc>
      </w:tr>
      <w:tr w:rsidR="00DA7812" w:rsidRPr="00DA7812" w:rsidTr="00C87DF4">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4.</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Javne potrebe u obrazovanju</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634.326,50</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998.863</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687.163</w:t>
            </w:r>
          </w:p>
        </w:tc>
        <w:tc>
          <w:tcPr>
            <w:tcW w:w="1532"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687.163</w:t>
            </w:r>
          </w:p>
        </w:tc>
      </w:tr>
      <w:tr w:rsidR="00DA7812" w:rsidRPr="00DA7812" w:rsidTr="00C87DF4">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5.</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Javne potrebe u kulturi</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167.582,45</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202.820</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102.650</w:t>
            </w:r>
          </w:p>
        </w:tc>
        <w:tc>
          <w:tcPr>
            <w:tcW w:w="1532"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102.650</w:t>
            </w:r>
          </w:p>
        </w:tc>
      </w:tr>
      <w:tr w:rsidR="00DA7812" w:rsidRPr="00DA7812" w:rsidTr="00C87DF4">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6.</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 xml:space="preserve">Javne potrebe u zaštiti, očuvanju i unapređenju zdravlja </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328.122,60</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332.470</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332.470</w:t>
            </w:r>
          </w:p>
        </w:tc>
        <w:tc>
          <w:tcPr>
            <w:tcW w:w="1532"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332.470</w:t>
            </w:r>
          </w:p>
        </w:tc>
      </w:tr>
      <w:tr w:rsidR="00DA7812" w:rsidRPr="00DA7812" w:rsidTr="00C87DF4">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7.</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Javne potrebe u sportu i rekreaciji</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2.143.371,27</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2.359.280</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2.359.280</w:t>
            </w:r>
          </w:p>
        </w:tc>
        <w:tc>
          <w:tcPr>
            <w:tcW w:w="1532"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2.093.280</w:t>
            </w:r>
          </w:p>
        </w:tc>
      </w:tr>
      <w:tr w:rsidR="00DA7812" w:rsidRPr="00DA7812" w:rsidTr="00C87DF4">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8.</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Javne potrebe u socijalnoj skrbi</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1.398.192,55</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1.524.400</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3.041.400</w:t>
            </w:r>
          </w:p>
        </w:tc>
        <w:tc>
          <w:tcPr>
            <w:tcW w:w="1532"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3.991.400</w:t>
            </w:r>
          </w:p>
        </w:tc>
      </w:tr>
      <w:tr w:rsidR="00DA7812" w:rsidRPr="00DA7812" w:rsidTr="00C87DF4">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9.</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Zaštita okoliša</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69.874,05</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77.470</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77.470</w:t>
            </w:r>
          </w:p>
        </w:tc>
        <w:tc>
          <w:tcPr>
            <w:tcW w:w="1532"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77.470</w:t>
            </w:r>
          </w:p>
        </w:tc>
      </w:tr>
      <w:tr w:rsidR="00DA7812" w:rsidRPr="00DA7812" w:rsidTr="00C87DF4">
        <w:trPr>
          <w:trHeight w:val="76"/>
        </w:trPr>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UKUPNO</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6.505.938,45</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9.622.833</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9.570.663</w:t>
            </w:r>
          </w:p>
        </w:tc>
        <w:tc>
          <w:tcPr>
            <w:tcW w:w="1532"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8.160.463</w:t>
            </w:r>
          </w:p>
        </w:tc>
      </w:tr>
    </w:tbl>
    <w:p w:rsidR="00DA7812" w:rsidRPr="00DA7812" w:rsidRDefault="00DA7812" w:rsidP="00DA7812">
      <w:pPr>
        <w:rPr>
          <w:rFonts w:ascii="Times New Roman" w:eastAsia="Calibri" w:hAnsi="Times New Roman" w:cs="Times New Roman"/>
          <w:sz w:val="24"/>
          <w:szCs w:val="24"/>
          <w:lang w:val="en-US" w:eastAsia="hr-HR"/>
        </w:rPr>
      </w:pPr>
      <w:r w:rsidRPr="00DA7812">
        <w:rPr>
          <w:rFonts w:ascii="Times New Roman" w:eastAsia="Times New Roman" w:hAnsi="Times New Roman" w:cs="Times New Roman"/>
          <w:color w:val="FFFFFF"/>
          <w:sz w:val="24"/>
          <w:szCs w:val="24"/>
          <w:lang w:val="en-US" w:eastAsia="hr-HR"/>
        </w:rPr>
        <w:t>8</w:t>
      </w:r>
    </w:p>
    <w:tbl>
      <w:tblPr>
        <w:tblW w:w="9210" w:type="dxa"/>
        <w:tblCellMar>
          <w:left w:w="0" w:type="dxa"/>
          <w:right w:w="0" w:type="dxa"/>
        </w:tblCellMar>
        <w:tblLook w:val="04A0" w:firstRow="1" w:lastRow="0" w:firstColumn="1" w:lastColumn="0" w:noHBand="0" w:noVBand="1"/>
      </w:tblPr>
      <w:tblGrid>
        <w:gridCol w:w="658"/>
        <w:gridCol w:w="2813"/>
        <w:gridCol w:w="1511"/>
        <w:gridCol w:w="1409"/>
        <w:gridCol w:w="1410"/>
        <w:gridCol w:w="1409"/>
      </w:tblGrid>
      <w:tr w:rsidR="00DA7812" w:rsidRPr="00DA7812" w:rsidTr="00C87DF4">
        <w:tc>
          <w:tcPr>
            <w:tcW w:w="6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Calibri" w:eastAsia="Times New Roman" w:hAnsi="Calibri" w:cs="Calibri"/>
                <w:b/>
                <w:bCs/>
                <w:sz w:val="20"/>
                <w:szCs w:val="20"/>
              </w:rPr>
            </w:pPr>
            <w:r w:rsidRPr="00DA7812">
              <w:rPr>
                <w:rFonts w:ascii="Times New Roman" w:eastAsia="Times New Roman" w:hAnsi="Times New Roman" w:cs="Times New Roman"/>
                <w:b/>
                <w:bCs/>
                <w:sz w:val="20"/>
                <w:szCs w:val="20"/>
                <w:lang w:val="en-US" w:eastAsia="hr-HR"/>
              </w:rPr>
              <w:t>r.</w:t>
            </w:r>
          </w:p>
          <w:p w:rsidR="00DA7812" w:rsidRPr="00DA7812" w:rsidRDefault="00DA7812" w:rsidP="00DA7812">
            <w:pPr>
              <w:spacing w:line="276" w:lineRule="auto"/>
              <w:rPr>
                <w:rFonts w:ascii="Times New Roman" w:eastAsia="Times New Roman" w:hAnsi="Times New Roman" w:cs="Times New Roman"/>
                <w:b/>
                <w:bCs/>
                <w:lang w:val="en-US" w:eastAsia="hr-HR"/>
              </w:rPr>
            </w:pPr>
            <w:r w:rsidRPr="00DA7812">
              <w:rPr>
                <w:rFonts w:ascii="Times New Roman" w:eastAsia="Times New Roman" w:hAnsi="Times New Roman" w:cs="Times New Roman"/>
                <w:b/>
                <w:bCs/>
                <w:sz w:val="20"/>
                <w:szCs w:val="20"/>
                <w:lang w:val="en-US" w:eastAsia="hr-HR"/>
              </w:rPr>
              <w:t>br.</w:t>
            </w:r>
          </w:p>
        </w:tc>
        <w:tc>
          <w:tcPr>
            <w:tcW w:w="28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Naziv proračunskog korisnika</w:t>
            </w:r>
          </w:p>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p>
        </w:tc>
        <w:tc>
          <w:tcPr>
            <w:tcW w:w="15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w:t>
            </w:r>
          </w:p>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2022.</w:t>
            </w:r>
          </w:p>
        </w:tc>
        <w:tc>
          <w:tcPr>
            <w:tcW w:w="1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 2023.</w:t>
            </w:r>
          </w:p>
        </w:tc>
        <w:tc>
          <w:tcPr>
            <w:tcW w:w="1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2024.</w:t>
            </w:r>
          </w:p>
        </w:tc>
        <w:tc>
          <w:tcPr>
            <w:tcW w:w="1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2025.</w:t>
            </w:r>
          </w:p>
        </w:tc>
      </w:tr>
      <w:tr w:rsidR="00DA7812" w:rsidRPr="00DA7812" w:rsidTr="00C87DF4">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Dječji vrtić „Radost“</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2.519.032,81</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2.694.750</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2.533.102</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2.744.012</w:t>
            </w:r>
          </w:p>
        </w:tc>
      </w:tr>
      <w:tr w:rsidR="00DA7812" w:rsidRPr="00DA7812" w:rsidTr="00C87DF4">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Dječji vrtić „Paperino“</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812.648,43</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961.400</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961.400</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961.400</w:t>
            </w:r>
          </w:p>
        </w:tc>
      </w:tr>
      <w:tr w:rsidR="00DA7812" w:rsidRPr="00DA7812" w:rsidTr="00C87DF4">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Ukupno 1. i 2.</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3.331.681,24</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3.656.150</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3.494.502</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3.705.412</w:t>
            </w:r>
          </w:p>
        </w:tc>
      </w:tr>
      <w:tr w:rsidR="00DA7812" w:rsidRPr="00DA7812" w:rsidTr="00C87DF4">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3.</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Osnovna škola Poreč</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2.301.354,74</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2.389.750</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2.228.695</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2.228.695</w:t>
            </w:r>
          </w:p>
        </w:tc>
      </w:tr>
      <w:tr w:rsidR="00DA7812" w:rsidRPr="00DA7812" w:rsidTr="00C87DF4">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4.</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Osnovna škola „Bernardo Parentin“</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606.931,49</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625.657</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614.598</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614.598</w:t>
            </w:r>
          </w:p>
        </w:tc>
      </w:tr>
      <w:tr w:rsidR="00DA7812" w:rsidRPr="00DA7812" w:rsidTr="00C87DF4">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5.</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Umjetnička škola Poreč</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1.032.512,74</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1.017.222</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1.017.222</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1.017.222</w:t>
            </w:r>
          </w:p>
        </w:tc>
      </w:tr>
      <w:tr w:rsidR="00DA7812" w:rsidRPr="00DA7812" w:rsidTr="00C87DF4">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6.</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Osnovna škola Finida</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1.945.445,22</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1.900.530</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1.900.530</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1.900.530</w:t>
            </w:r>
          </w:p>
        </w:tc>
      </w:tr>
      <w:tr w:rsidR="00DA7812" w:rsidRPr="00DA7812" w:rsidTr="00C87DF4">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Ukupno od 3. do 6.</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5.886.244,19</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5.933.159</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5.761.045</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5.761.045</w:t>
            </w:r>
          </w:p>
        </w:tc>
      </w:tr>
      <w:tr w:rsidR="00DA7812" w:rsidRPr="00DA7812" w:rsidTr="00C87DF4">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7.</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Pučko otvoreno učilište</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948.618,02</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1.105.575</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912.484</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912.484</w:t>
            </w:r>
          </w:p>
        </w:tc>
      </w:tr>
      <w:tr w:rsidR="00DA7812" w:rsidRPr="00DA7812" w:rsidTr="00C87DF4">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8.</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Gradska knjižnica Poreč</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414.384,79</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431.912</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198.770</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198.770</w:t>
            </w:r>
          </w:p>
        </w:tc>
      </w:tr>
      <w:tr w:rsidR="00DA7812" w:rsidRPr="00DA7812" w:rsidTr="00C87DF4">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9.</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Zavičajni muzej Poreštine</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971.854,05</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1.528.251</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1.261.701</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1.261.701</w:t>
            </w:r>
          </w:p>
        </w:tc>
      </w:tr>
      <w:tr w:rsidR="00DA7812" w:rsidRPr="00DA7812" w:rsidTr="00C87DF4">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Ukupno od 7. do 9.</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2.334.856,86</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3.065.738</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val="en-US" w:eastAsia="hr-HR"/>
              </w:rPr>
              <w:t>2.372.955</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2.372.955</w:t>
            </w:r>
          </w:p>
        </w:tc>
      </w:tr>
      <w:tr w:rsidR="00DA7812" w:rsidRPr="00DA7812" w:rsidTr="00C87DF4">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10.</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 xml:space="preserve">Centar za pružanje usluga u zajednici Zdravi Grad Poreč </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281.703,89</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300.050</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300.050</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300.050</w:t>
            </w:r>
          </w:p>
        </w:tc>
      </w:tr>
      <w:tr w:rsidR="00DA7812" w:rsidRPr="00DA7812" w:rsidTr="00C87DF4">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 xml:space="preserve">UKUPNO </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color w:val="000000"/>
                <w:sz w:val="20"/>
                <w:szCs w:val="20"/>
                <w:lang w:val="en-US" w:eastAsia="hr-HR"/>
              </w:rPr>
            </w:pPr>
            <w:r w:rsidRPr="00DA7812">
              <w:rPr>
                <w:rFonts w:ascii="Times New Roman" w:eastAsia="Times New Roman" w:hAnsi="Times New Roman" w:cs="Times New Roman"/>
                <w:b/>
                <w:bCs/>
                <w:color w:val="000000"/>
                <w:sz w:val="20"/>
                <w:szCs w:val="20"/>
                <w:lang w:val="en-US" w:eastAsia="hr-HR"/>
              </w:rPr>
              <w:t>11.834.486,18</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color w:val="000000"/>
                <w:sz w:val="20"/>
                <w:szCs w:val="20"/>
                <w:lang w:val="en-US" w:eastAsia="hr-HR"/>
              </w:rPr>
            </w:pPr>
            <w:r w:rsidRPr="00DA7812">
              <w:rPr>
                <w:rFonts w:ascii="Times New Roman" w:eastAsia="Times New Roman" w:hAnsi="Times New Roman" w:cs="Times New Roman"/>
                <w:b/>
                <w:bCs/>
                <w:color w:val="000000"/>
                <w:sz w:val="20"/>
                <w:szCs w:val="20"/>
                <w:lang w:val="en-US" w:eastAsia="hr-HR"/>
              </w:rPr>
              <w:t>12.955.097</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color w:val="000000"/>
                <w:sz w:val="20"/>
                <w:szCs w:val="20"/>
                <w:lang w:eastAsia="hr-HR"/>
              </w:rPr>
            </w:pPr>
            <w:r w:rsidRPr="00DA7812">
              <w:rPr>
                <w:rFonts w:ascii="Times New Roman" w:eastAsia="Times New Roman" w:hAnsi="Times New Roman" w:cs="Times New Roman"/>
                <w:b/>
                <w:bCs/>
                <w:color w:val="000000"/>
                <w:sz w:val="20"/>
                <w:szCs w:val="20"/>
                <w:lang w:val="en-US" w:eastAsia="hr-HR"/>
              </w:rPr>
              <w:t>11.928.552</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color w:val="000000"/>
                <w:sz w:val="20"/>
                <w:szCs w:val="20"/>
                <w:lang w:val="en-US" w:eastAsia="hr-HR"/>
              </w:rPr>
              <w:t>12.139.462</w:t>
            </w:r>
          </w:p>
        </w:tc>
      </w:tr>
    </w:tbl>
    <w:p w:rsidR="00DA7812" w:rsidRPr="00DA7812" w:rsidRDefault="00DA7812" w:rsidP="00DA7812">
      <w:pPr>
        <w:rPr>
          <w:rFonts w:ascii="Times New Roman" w:eastAsia="Calibri" w:hAnsi="Times New Roman" w:cs="Times New Roman"/>
          <w:sz w:val="20"/>
          <w:szCs w:val="20"/>
          <w:lang w:val="en-US" w:eastAsia="hr-HR"/>
        </w:rPr>
      </w:pPr>
    </w:p>
    <w:tbl>
      <w:tblPr>
        <w:tblW w:w="9210" w:type="dxa"/>
        <w:tblCellMar>
          <w:left w:w="0" w:type="dxa"/>
          <w:right w:w="0" w:type="dxa"/>
        </w:tblCellMar>
        <w:tblLook w:val="04A0" w:firstRow="1" w:lastRow="0" w:firstColumn="1" w:lastColumn="0" w:noHBand="0" w:noVBand="1"/>
      </w:tblPr>
      <w:tblGrid>
        <w:gridCol w:w="3488"/>
        <w:gridCol w:w="1467"/>
        <w:gridCol w:w="1418"/>
        <w:gridCol w:w="1383"/>
        <w:gridCol w:w="1454"/>
      </w:tblGrid>
      <w:tr w:rsidR="00DA7812" w:rsidRPr="00DA7812" w:rsidTr="00C87DF4">
        <w:tc>
          <w:tcPr>
            <w:tcW w:w="34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Calibri" w:eastAsia="Times New Roman" w:hAnsi="Calibri" w:cs="Calibri"/>
                <w:b/>
                <w:bCs/>
              </w:rPr>
            </w:pPr>
            <w:r w:rsidRPr="00DA7812">
              <w:rPr>
                <w:rFonts w:ascii="Times New Roman" w:eastAsia="Times New Roman" w:hAnsi="Times New Roman" w:cs="Times New Roman"/>
                <w:b/>
                <w:bCs/>
                <w:sz w:val="20"/>
                <w:szCs w:val="20"/>
                <w:lang w:val="en-US" w:eastAsia="hr-HR"/>
              </w:rPr>
              <w:t>SVEUKUPNO</w:t>
            </w:r>
          </w:p>
        </w:tc>
        <w:tc>
          <w:tcPr>
            <w:tcW w:w="14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18.340.424,63</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22.577.930</w:t>
            </w:r>
          </w:p>
        </w:tc>
        <w:tc>
          <w:tcPr>
            <w:tcW w:w="13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21.499.215</w:t>
            </w:r>
          </w:p>
        </w:tc>
        <w:tc>
          <w:tcPr>
            <w:tcW w:w="14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20.299.952</w:t>
            </w:r>
          </w:p>
        </w:tc>
      </w:tr>
    </w:tbl>
    <w:p w:rsidR="00DA7812" w:rsidRPr="00DA7812" w:rsidRDefault="00DA7812" w:rsidP="00DA7812">
      <w:pPr>
        <w:rPr>
          <w:rFonts w:ascii="Times New Roman" w:eastAsia="Times New Roman" w:hAnsi="Times New Roman" w:cs="Times New Roman"/>
          <w:b/>
          <w:bCs/>
          <w:sz w:val="24"/>
          <w:szCs w:val="24"/>
          <w:lang w:eastAsia="hr-HR"/>
        </w:rPr>
      </w:pPr>
    </w:p>
    <w:p w:rsidR="00DA7812" w:rsidRPr="00DA7812" w:rsidRDefault="00DA7812" w:rsidP="00DA7812">
      <w:pPr>
        <w:rPr>
          <w:rFonts w:ascii="Times New Roman" w:eastAsia="Times New Roman" w:hAnsi="Times New Roman" w:cs="Times New Roman"/>
          <w:b/>
          <w:bCs/>
          <w:sz w:val="24"/>
          <w:szCs w:val="24"/>
          <w:lang w:eastAsia="hr-HR"/>
        </w:rPr>
      </w:pPr>
    </w:p>
    <w:p w:rsidR="00DA7812" w:rsidRDefault="00DA7812" w:rsidP="00DA7812">
      <w:pPr>
        <w:rPr>
          <w:rFonts w:ascii="Times New Roman" w:eastAsia="Times New Roman" w:hAnsi="Times New Roman" w:cs="Times New Roman"/>
          <w:b/>
          <w:bCs/>
          <w:sz w:val="24"/>
          <w:szCs w:val="24"/>
          <w:lang w:eastAsia="hr-HR"/>
        </w:rPr>
      </w:pPr>
    </w:p>
    <w:p w:rsidR="00446DEA" w:rsidRPr="00DA7812" w:rsidRDefault="00446DEA" w:rsidP="00DA7812">
      <w:pPr>
        <w:rPr>
          <w:rFonts w:ascii="Times New Roman" w:eastAsia="Times New Roman" w:hAnsi="Times New Roman" w:cs="Times New Roman"/>
          <w:b/>
          <w:bCs/>
          <w:sz w:val="24"/>
          <w:szCs w:val="24"/>
          <w:lang w:eastAsia="hr-HR"/>
        </w:rPr>
      </w:pPr>
    </w:p>
    <w:p w:rsidR="000D18FE" w:rsidRDefault="000D18FE" w:rsidP="00DA7812">
      <w:pPr>
        <w:rPr>
          <w:rFonts w:ascii="Times New Roman" w:eastAsia="Times New Roman" w:hAnsi="Times New Roman" w:cs="Times New Roman"/>
          <w:b/>
          <w:bCs/>
          <w:sz w:val="24"/>
          <w:szCs w:val="24"/>
          <w:lang w:eastAsia="hr-HR"/>
        </w:rPr>
      </w:pPr>
    </w:p>
    <w:p w:rsidR="000D18FE" w:rsidRDefault="000D18FE" w:rsidP="00DA7812">
      <w:pPr>
        <w:rPr>
          <w:rFonts w:ascii="Times New Roman" w:eastAsia="Times New Roman" w:hAnsi="Times New Roman" w:cs="Times New Roman"/>
          <w:b/>
          <w:bCs/>
          <w:sz w:val="24"/>
          <w:szCs w:val="24"/>
          <w:lang w:eastAsia="hr-HR"/>
        </w:rPr>
      </w:pPr>
    </w:p>
    <w:p w:rsidR="00DA7812" w:rsidRPr="00DA7812" w:rsidRDefault="00DA7812" w:rsidP="00DA7812">
      <w:pPr>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eastAsia="hr-HR"/>
        </w:rPr>
        <w:lastRenderedPageBreak/>
        <w:t>OBRAZLOŽENJE PROGRAMA</w:t>
      </w:r>
    </w:p>
    <w:p w:rsidR="00DA7812" w:rsidRPr="00DA7812" w:rsidRDefault="00DA7812" w:rsidP="00DA7812">
      <w:pPr>
        <w:rPr>
          <w:rFonts w:ascii="Times New Roman" w:eastAsia="Times New Roman" w:hAnsi="Times New Roman" w:cs="Times New Roman"/>
          <w:b/>
          <w:bCs/>
          <w:sz w:val="24"/>
          <w:szCs w:val="24"/>
          <w:lang w:eastAsia="hr-HR"/>
        </w:rPr>
      </w:pPr>
    </w:p>
    <w:p w:rsidR="00DA7812" w:rsidRPr="00DA7812" w:rsidRDefault="00DA7812" w:rsidP="00DA7812">
      <w:pPr>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sz w:val="24"/>
          <w:szCs w:val="24"/>
          <w:lang w:eastAsia="hr-HR"/>
        </w:rPr>
        <w:t>PROGRAM:  JAVNA UPRAVA I ADMINISTRACIJA</w:t>
      </w:r>
      <w:r w:rsidRPr="00DA7812">
        <w:rPr>
          <w:rFonts w:ascii="Times New Roman" w:eastAsia="Times New Roman" w:hAnsi="Times New Roman" w:cs="Times New Roman"/>
          <w:b/>
          <w:bCs/>
          <w:sz w:val="24"/>
          <w:szCs w:val="24"/>
          <w:lang w:eastAsia="hr-HR"/>
        </w:rPr>
        <w:t xml:space="preserve"> </w:t>
      </w:r>
    </w:p>
    <w:p w:rsidR="00DA7812" w:rsidRPr="00DA7812" w:rsidRDefault="00DA7812" w:rsidP="00DA7812">
      <w:pPr>
        <w:rPr>
          <w:rFonts w:ascii="Times New Roman" w:eastAsia="Times New Roman" w:hAnsi="Times New Roman" w:cs="Times New Roman"/>
          <w:b/>
          <w:bCs/>
          <w:sz w:val="24"/>
          <w:szCs w:val="24"/>
          <w:lang w:eastAsia="hr-HR"/>
        </w:rPr>
      </w:pPr>
    </w:p>
    <w:p w:rsidR="00DA7812" w:rsidRPr="00DA7812" w:rsidRDefault="00DA7812" w:rsidP="00DA7812">
      <w:pPr>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eastAsia="hr-HR"/>
        </w:rPr>
        <w:t>Opis programa:</w:t>
      </w:r>
    </w:p>
    <w:p w:rsidR="00DA7812" w:rsidRPr="00DA7812" w:rsidRDefault="00DA7812" w:rsidP="00DA7812">
      <w:pPr>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eastAsia="hr-HR"/>
        </w:rPr>
        <w:t>Program se ostvaruje kroz aktivnost J</w:t>
      </w:r>
      <w:r w:rsidRPr="00DA7812">
        <w:rPr>
          <w:rFonts w:ascii="Times New Roman" w:eastAsia="Times New Roman" w:hAnsi="Times New Roman" w:cs="Times New Roman"/>
          <w:sz w:val="24"/>
          <w:szCs w:val="24"/>
          <w:lang w:val="en-US" w:eastAsia="hr-HR"/>
        </w:rPr>
        <w:t>avna uprava i administracija.</w:t>
      </w:r>
    </w:p>
    <w:p w:rsidR="00DA7812" w:rsidRPr="00DA7812" w:rsidRDefault="00DA7812" w:rsidP="00DA7812">
      <w:pPr>
        <w:rPr>
          <w:rFonts w:ascii="Times New Roman" w:eastAsia="Times New Roman" w:hAnsi="Times New Roman" w:cs="Times New Roman"/>
          <w:b/>
          <w:bCs/>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Zakonske i druge pravne osnove programa:</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lokalnoj i područnoj (regionalnoj) samoupravi („Narodne novine“ broj 33/01,60/01,129/05,109/07,125/08,36/09,150/11,144/12,19/13,137/15,13/17, 98/19,144/20),</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službenicima i namještenicima u lokalnoj i područnoj (regionalnoj) samoupravi („Narodne novine“ broj 86/08,61/11,4/18,112/19),</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općem upravnom postupku („Narodne novine“ broj 47/09,110/21),</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javnoj nabavi („Narodne novine“ broj 120/16,114/22),</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Zakon o pravu na pristup informacijama („Narodne novine“ broj 25/13, 85/15,69/22), </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radu  („Narodne novine“  broj 93/14,127/17, 98/19),</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Uredba o uredskom poslovanju  („Narodne novine“ broj 75/21),</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Statut Grada Poreča-Parenzo („Službeni glasnik Grada Poreča-Parenzo“ broj 2/13,10/18, 2/21),</w:t>
      </w:r>
    </w:p>
    <w:p w:rsidR="00DA7812" w:rsidRPr="00DA7812" w:rsidRDefault="00DA7812" w:rsidP="00DA7812">
      <w:pPr>
        <w:numPr>
          <w:ilvl w:val="0"/>
          <w:numId w:val="6"/>
        </w:numPr>
        <w:contextualSpacing/>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podzakonski akti.</w:t>
      </w:r>
    </w:p>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Ciljevi provedbe programa u razdoblju 2023.-2025.:</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Cilj programa je, kroz provođenje politike plaća i drugih materijalnih prava zaposlenika, u skladu s mogućnostima proračuna, osigurati nesmetano obavljanje upravnih, stručnih i ostalih poslova u nadležnosti Upravnog odjela. Cilj programa je i nadzor nad korištenjem sredstava Proračuna proračunskih korisnika (ustanova), kao i drugih korisnika sredstava Proračuna, zakonito i racionalno raspolaganje proračunskim sredstvima i zakonito postupanje u primjeni propisa u područjima u nadležnosti Upravnog odjela.   </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  </w:t>
      </w: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Procjena i ishodište potrebnih sredstava za aktivnosti/projekte unutar programa:</w:t>
      </w:r>
    </w:p>
    <w:p w:rsidR="00DA7812" w:rsidRPr="00DA7812" w:rsidRDefault="00DA7812" w:rsidP="00DA7812">
      <w:pPr>
        <w:rPr>
          <w:rFonts w:ascii="Times New Roman" w:eastAsia="Times New Roman" w:hAnsi="Times New Roman" w:cs="Times New Roman"/>
          <w:bCs/>
          <w:sz w:val="24"/>
          <w:szCs w:val="24"/>
          <w:lang w:eastAsia="hr-HR"/>
        </w:rPr>
      </w:pPr>
      <w:r w:rsidRPr="00DA7812">
        <w:rPr>
          <w:rFonts w:ascii="Times New Roman" w:eastAsia="Times New Roman" w:hAnsi="Times New Roman" w:cs="Times New Roman"/>
          <w:bCs/>
          <w:sz w:val="24"/>
          <w:szCs w:val="24"/>
          <w:lang w:eastAsia="hr-HR"/>
        </w:rPr>
        <w:t>Pregled financijskih sredstava po aktivnosti unutar programa:</w:t>
      </w:r>
    </w:p>
    <w:p w:rsidR="00DA7812" w:rsidRPr="00DA7812" w:rsidRDefault="00DA7812" w:rsidP="00DA7812">
      <w:pPr>
        <w:rPr>
          <w:rFonts w:ascii="Times New Roman" w:eastAsia="Times New Roman" w:hAnsi="Times New Roman" w:cs="Times New Roman"/>
          <w:bCs/>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417"/>
        <w:gridCol w:w="1276"/>
        <w:gridCol w:w="1276"/>
        <w:gridCol w:w="1275"/>
      </w:tblGrid>
      <w:tr w:rsidR="00DA7812" w:rsidRPr="00DA7812" w:rsidTr="00C87DF4">
        <w:tc>
          <w:tcPr>
            <w:tcW w:w="3936" w:type="dxa"/>
            <w:vAlign w:val="center"/>
          </w:tcPr>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Naziv  aktivnosti</w:t>
            </w:r>
          </w:p>
          <w:p w:rsidR="00DA7812" w:rsidRPr="00DA7812" w:rsidRDefault="00DA7812" w:rsidP="00DA7812">
            <w:pPr>
              <w:jc w:val="center"/>
              <w:rPr>
                <w:rFonts w:ascii="Times New Roman" w:eastAsia="Times New Roman" w:hAnsi="Times New Roman" w:cs="Times New Roman"/>
                <w:b/>
                <w:bCs/>
                <w:sz w:val="20"/>
                <w:szCs w:val="20"/>
                <w:lang w:eastAsia="hr-HR"/>
              </w:rPr>
            </w:pPr>
          </w:p>
        </w:tc>
        <w:tc>
          <w:tcPr>
            <w:tcW w:w="1417"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w:t>
            </w:r>
          </w:p>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2022.</w:t>
            </w:r>
          </w:p>
        </w:tc>
        <w:tc>
          <w:tcPr>
            <w:tcW w:w="1276"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 2023.</w:t>
            </w:r>
          </w:p>
        </w:tc>
        <w:tc>
          <w:tcPr>
            <w:tcW w:w="1276"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2024.</w:t>
            </w:r>
          </w:p>
        </w:tc>
        <w:tc>
          <w:tcPr>
            <w:tcW w:w="1275"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2025.</w:t>
            </w:r>
          </w:p>
        </w:tc>
      </w:tr>
      <w:tr w:rsidR="00DA7812" w:rsidRPr="00DA7812" w:rsidTr="00C87DF4">
        <w:tc>
          <w:tcPr>
            <w:tcW w:w="3936" w:type="dxa"/>
            <w:vAlign w:val="center"/>
          </w:tcPr>
          <w:p w:rsidR="00DA7812" w:rsidRPr="00DA7812" w:rsidRDefault="00DA7812" w:rsidP="00DA7812">
            <w:pPr>
              <w:rPr>
                <w:rFonts w:ascii="Times New Roman" w:eastAsia="Times New Roman" w:hAnsi="Times New Roman" w:cs="Times New Roman"/>
                <w:b/>
                <w:bCs/>
                <w:i/>
                <w:iCs/>
                <w:sz w:val="20"/>
                <w:szCs w:val="20"/>
                <w:lang w:eastAsia="hr-HR"/>
              </w:rPr>
            </w:pPr>
            <w:r w:rsidRPr="00DA7812">
              <w:rPr>
                <w:rFonts w:ascii="Times New Roman" w:eastAsia="Times New Roman" w:hAnsi="Times New Roman" w:cs="Times New Roman"/>
                <w:b/>
                <w:bCs/>
                <w:i/>
                <w:iCs/>
                <w:sz w:val="20"/>
                <w:szCs w:val="20"/>
                <w:lang w:eastAsia="hr-HR"/>
              </w:rPr>
              <w:t>Aktivnost</w:t>
            </w:r>
          </w:p>
        </w:tc>
        <w:tc>
          <w:tcPr>
            <w:tcW w:w="1417"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p>
        </w:tc>
        <w:tc>
          <w:tcPr>
            <w:tcW w:w="1276"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p>
        </w:tc>
        <w:tc>
          <w:tcPr>
            <w:tcW w:w="1276"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p>
        </w:tc>
        <w:tc>
          <w:tcPr>
            <w:tcW w:w="1275"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p>
        </w:tc>
      </w:tr>
      <w:tr w:rsidR="00DA7812" w:rsidRPr="00DA7812" w:rsidTr="00C87DF4">
        <w:tc>
          <w:tcPr>
            <w:tcW w:w="3936"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Administrativno, tehničko i stručno osoblje</w:t>
            </w:r>
          </w:p>
        </w:tc>
        <w:tc>
          <w:tcPr>
            <w:tcW w:w="1417" w:type="dxa"/>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203.318,06</w:t>
            </w:r>
          </w:p>
        </w:tc>
        <w:tc>
          <w:tcPr>
            <w:tcW w:w="1276" w:type="dxa"/>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242.000</w:t>
            </w:r>
          </w:p>
        </w:tc>
        <w:tc>
          <w:tcPr>
            <w:tcW w:w="1276" w:type="dxa"/>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226.000</w:t>
            </w:r>
          </w:p>
        </w:tc>
        <w:tc>
          <w:tcPr>
            <w:tcW w:w="1275" w:type="dxa"/>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226.000</w:t>
            </w:r>
          </w:p>
        </w:tc>
      </w:tr>
      <w:tr w:rsidR="00DA7812" w:rsidRPr="00DA7812" w:rsidTr="00C87DF4">
        <w:tc>
          <w:tcPr>
            <w:tcW w:w="3936" w:type="dxa"/>
            <w:vAlign w:val="center"/>
          </w:tcPr>
          <w:p w:rsidR="00DA7812" w:rsidRPr="00DA7812" w:rsidRDefault="00DA7812" w:rsidP="00DA7812">
            <w:pP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Ukupno program</w:t>
            </w:r>
          </w:p>
        </w:tc>
        <w:tc>
          <w:tcPr>
            <w:tcW w:w="1417"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203.318,06</w:t>
            </w:r>
          </w:p>
        </w:tc>
        <w:tc>
          <w:tcPr>
            <w:tcW w:w="1276"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242.000</w:t>
            </w:r>
          </w:p>
        </w:tc>
        <w:tc>
          <w:tcPr>
            <w:tcW w:w="1276"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226.000</w:t>
            </w:r>
          </w:p>
        </w:tc>
        <w:tc>
          <w:tcPr>
            <w:tcW w:w="1275"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226.000</w:t>
            </w:r>
          </w:p>
        </w:tc>
      </w:tr>
    </w:tbl>
    <w:p w:rsidR="00DA7812" w:rsidRPr="00DA7812" w:rsidRDefault="00DA7812" w:rsidP="00DA7812">
      <w:pPr>
        <w:jc w:val="both"/>
        <w:rPr>
          <w:rFonts w:ascii="Times New Roman" w:eastAsia="Times New Roman" w:hAnsi="Times New Roman" w:cs="Times New Roman"/>
          <w:b/>
          <w:bCs/>
          <w:sz w:val="24"/>
          <w:szCs w:val="24"/>
          <w:lang w:eastAsia="hr-HR"/>
        </w:rPr>
      </w:pPr>
    </w:p>
    <w:p w:rsidR="00DA7812" w:rsidRPr="00DA7812" w:rsidRDefault="00DA7812" w:rsidP="00DA7812">
      <w:pPr>
        <w:jc w:val="both"/>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eastAsia="hr-HR"/>
        </w:rPr>
        <w:t>Obrazloženje aktivnosti:</w:t>
      </w:r>
    </w:p>
    <w:p w:rsidR="00DA7812" w:rsidRPr="00DA7812" w:rsidRDefault="00DA7812" w:rsidP="00DA7812">
      <w:pPr>
        <w:jc w:val="both"/>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eastAsia="hr-HR"/>
        </w:rPr>
        <w:t>Aktivnost: Administrativno, tehničko i stručno osoblje</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val="en-US" w:eastAsia="hr-HR"/>
        </w:rPr>
        <w:t xml:space="preserve">Pravilnikom o unutarnjem redu upravnih tijela Grada Poreča-Parenzo u Odjelu je sistematizirano 10 radnih mjesta s 10 izvršitelja, </w:t>
      </w:r>
      <w:r w:rsidRPr="00DA7812">
        <w:rPr>
          <w:rFonts w:ascii="Times New Roman" w:eastAsia="Times New Roman" w:hAnsi="Times New Roman" w:cs="Times New Roman"/>
          <w:sz w:val="24"/>
          <w:szCs w:val="24"/>
          <w:lang w:eastAsia="hr-HR"/>
        </w:rPr>
        <w:t xml:space="preserve">zaposleno je 8 službenica na neodređeno vrijeme i to: pročelnica, voditeljica Odsjeka za socijalnu skrb, zdravstvenu zaštitu, mlade i civilno društvo, voditeljica Odsjeka za predškolski odgoj, obrazovanje, kulturu, tehničku kulturu, sport i rekeraciju, viša stručna suradnica za predškolski i školski odgoj i obrazovanje, kulturu, tehničku kulturu, sport i rekreaciju, viša stručna suradnica za predškolski i školski odgoj i obrazovanje, stručna suradnica za kulturu, sport i civilno društvo, viša stručna suradnica za socijalnu skrb, zdravstvenu zaštitu, mlade i civilno društvo i viša stručna suradnica za socijalnu skrb i zdravstvenu zaštitu. Planirana sredstva namijenjena su za isplatu plaća i doprinosa na plaće,  podmirivanje troškova materijalnih prava zaposlenih (službena putovanja, </w:t>
      </w:r>
      <w:r w:rsidRPr="00DA7812">
        <w:rPr>
          <w:rFonts w:ascii="Times New Roman" w:eastAsia="Times New Roman" w:hAnsi="Times New Roman" w:cs="Times New Roman"/>
          <w:sz w:val="24"/>
          <w:szCs w:val="24"/>
          <w:lang w:eastAsia="hr-HR"/>
        </w:rPr>
        <w:lastRenderedPageBreak/>
        <w:t xml:space="preserve">stručna usavršavanja, naknade za prijevoz), kao i za podmirivanje rashoda za materijal (uredski materijal) i ostale usluge (telefona, promidžbe i informiranja, intelektualne usluge, ostale usluge i ostali nespomenuti rashodi poslovanja). </w:t>
      </w:r>
    </w:p>
    <w:p w:rsidR="00DA7812" w:rsidRPr="00DA7812" w:rsidRDefault="00DA7812" w:rsidP="00DA7812">
      <w:pPr>
        <w:rPr>
          <w:rFonts w:ascii="Times New Roman" w:eastAsia="Times New Roman" w:hAnsi="Times New Roman" w:cs="Times New Roman"/>
          <w:bCs/>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Izvršavanje poslova iz djelokruga rada</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Redovito  podmirivanje svih obveza prema  zaposlenicima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Pravovremeno podmirivanje tekućih troškova poslovanja</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Redovita isplata plaća zaposlenicima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rPr>
          <w:rFonts w:ascii="Times New Roman" w:eastAsia="Times New Roman" w:hAnsi="Times New Roman" w:cs="Times New Roman"/>
          <w:bCs/>
          <w:sz w:val="24"/>
          <w:szCs w:val="24"/>
          <w:lang w:eastAsia="hr-HR"/>
        </w:rPr>
      </w:pPr>
    </w:p>
    <w:p w:rsidR="00DA7812" w:rsidRPr="00DA7812" w:rsidRDefault="00DA7812" w:rsidP="00DA7812">
      <w:pPr>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sz w:val="24"/>
          <w:szCs w:val="24"/>
          <w:lang w:eastAsia="hr-HR"/>
        </w:rPr>
        <w:t>PROGRAM:  RAZVOJ CIVILNOG DRUŠTVA U DRUŠTVENIM DJELATNOSTIMA</w:t>
      </w:r>
    </w:p>
    <w:p w:rsidR="00DA7812" w:rsidRPr="00DA7812" w:rsidRDefault="00DA7812" w:rsidP="00DA7812">
      <w:pPr>
        <w:rPr>
          <w:rFonts w:ascii="Times New Roman" w:eastAsia="Times New Roman" w:hAnsi="Times New Roman" w:cs="Times New Roman"/>
          <w:b/>
          <w:bCs/>
          <w:sz w:val="24"/>
          <w:szCs w:val="24"/>
          <w:lang w:eastAsia="hr-HR"/>
        </w:rPr>
      </w:pPr>
    </w:p>
    <w:p w:rsidR="00DA7812" w:rsidRPr="00DA7812" w:rsidRDefault="00DA7812" w:rsidP="00DA7812">
      <w:pPr>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eastAsia="hr-HR"/>
        </w:rPr>
        <w:t>Opis programa:</w:t>
      </w:r>
    </w:p>
    <w:p w:rsidR="00DA7812" w:rsidRPr="00DA7812" w:rsidRDefault="00DA7812" w:rsidP="00DA7812">
      <w:p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color w:val="000000"/>
          <w:sz w:val="24"/>
          <w:szCs w:val="24"/>
          <w:lang w:eastAsia="hr-HR"/>
        </w:rPr>
        <w:t xml:space="preserve">Program se ostvaruje kroz 5 aktivnosti: </w:t>
      </w:r>
    </w:p>
    <w:p w:rsidR="00DA7812" w:rsidRPr="00DA7812" w:rsidRDefault="00DA7812" w:rsidP="00DA7812">
      <w:pPr>
        <w:numPr>
          <w:ilvl w:val="0"/>
          <w:numId w:val="10"/>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Financiranje programa i projekata udruga</w:t>
      </w:r>
    </w:p>
    <w:p w:rsidR="00DA7812" w:rsidRPr="00DA7812" w:rsidRDefault="00DA7812" w:rsidP="00DA7812">
      <w:pPr>
        <w:numPr>
          <w:ilvl w:val="0"/>
          <w:numId w:val="10"/>
        </w:num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Prosinačke svečanosti („Porečka bajka“)</w:t>
      </w:r>
    </w:p>
    <w:p w:rsidR="00DA7812" w:rsidRPr="00DA7812" w:rsidRDefault="00DA7812" w:rsidP="00DA7812">
      <w:pPr>
        <w:numPr>
          <w:ilvl w:val="0"/>
          <w:numId w:val="10"/>
        </w:num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Ljetni kamp za djecu</w:t>
      </w:r>
    </w:p>
    <w:p w:rsidR="00DA7812" w:rsidRPr="00DA7812" w:rsidRDefault="00DA7812" w:rsidP="00DA7812">
      <w:pPr>
        <w:numPr>
          <w:ilvl w:val="0"/>
          <w:numId w:val="10"/>
        </w:num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Klub za mlade</w:t>
      </w:r>
    </w:p>
    <w:p w:rsidR="00DA7812" w:rsidRPr="00DA7812" w:rsidRDefault="00DA7812" w:rsidP="00DA7812">
      <w:pPr>
        <w:numPr>
          <w:ilvl w:val="0"/>
          <w:numId w:val="10"/>
        </w:num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Ostale potrebe u civilnom društvu</w:t>
      </w:r>
    </w:p>
    <w:p w:rsidR="00DA7812" w:rsidRPr="00DA7812" w:rsidRDefault="00DA7812" w:rsidP="00DA7812">
      <w:p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color w:val="000000"/>
          <w:sz w:val="24"/>
          <w:szCs w:val="24"/>
          <w:lang w:eastAsia="hr-HR"/>
        </w:rPr>
        <w:t>i  4 tekuća projekta:</w:t>
      </w:r>
    </w:p>
    <w:p w:rsidR="00DA7812" w:rsidRPr="00DA7812" w:rsidRDefault="00DA7812" w:rsidP="00DA7812">
      <w:pPr>
        <w:numPr>
          <w:ilvl w:val="0"/>
          <w:numId w:val="10"/>
        </w:numPr>
        <w:contextualSpacing/>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Zakup stana vjerskog službenika (imama)</w:t>
      </w:r>
    </w:p>
    <w:p w:rsidR="00DA7812" w:rsidRPr="00DA7812" w:rsidRDefault="00DA7812" w:rsidP="00DA7812">
      <w:pPr>
        <w:numPr>
          <w:ilvl w:val="0"/>
          <w:numId w:val="10"/>
        </w:numPr>
        <w:contextualSpacing/>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MO Baderna – projekt „Djeci našeg malog mjesta“</w:t>
      </w:r>
    </w:p>
    <w:p w:rsidR="00DA7812" w:rsidRPr="00DA7812" w:rsidRDefault="00DA7812" w:rsidP="00DA7812">
      <w:pPr>
        <w:numPr>
          <w:ilvl w:val="0"/>
          <w:numId w:val="10"/>
        </w:numPr>
        <w:contextualSpacing/>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Rad s mladima na lokalnoj razini</w:t>
      </w:r>
    </w:p>
    <w:p w:rsidR="00DA7812" w:rsidRPr="00DA7812" w:rsidRDefault="00DA7812" w:rsidP="00DA7812">
      <w:pPr>
        <w:numPr>
          <w:ilvl w:val="0"/>
          <w:numId w:val="10"/>
        </w:numPr>
        <w:contextualSpacing/>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Projekt „Mordele“ u Klubu za mlade.</w:t>
      </w:r>
    </w:p>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Zakonske i druge pravne osnove programa:</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lokalnoj i područnoj (regionalnoj) samoupravi („Narodne novine“ broj 33/01,60/01,129/05,109/07,125/08,36/09,150/11,144/12,19/13,137/15,13/17, 98/19,144/20),</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udrugama („Narodne novine“ broj 74/14,70/17, 98/19),</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Uredba o kriterijima, mjerilima i postupcima financiranja i ugovaranja programa i projekata od interesa za opće dobro koje provode udruge („Narodne novine“ broj 26/15),</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Statut Grada Poreča-Parenzo („Službeni glasnik Grada Poreča-Parenzo“ broj 2/13,10/18, 2/21),</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Pravilnik o financiranju programa i projekata koje provode organizacije civilnog društva („Službeni glasnik Grada Poreča-Parenzo“ broj 1/16, 1/18). </w:t>
      </w:r>
    </w:p>
    <w:p w:rsidR="00DA7812" w:rsidRPr="00DA7812" w:rsidRDefault="00DA7812" w:rsidP="00DA7812">
      <w:pPr>
        <w:ind w:left="720"/>
        <w:contextualSpacing/>
        <w:jc w:val="both"/>
        <w:rPr>
          <w:rFonts w:ascii="Times New Roman" w:eastAsia="Times New Roman" w:hAnsi="Times New Roman" w:cs="Times New Roman"/>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Ciljevi provedbe programa u razdoblju 2023.-2025.:</w:t>
      </w: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sz w:val="24"/>
          <w:szCs w:val="24"/>
          <w:lang w:eastAsia="hr-HR"/>
        </w:rPr>
        <w:t xml:space="preserve">Financijski pomagati djelovanje udruga koje okupljaju djecu i mlade koje ih, kroz svoje programe i projekte, potiču na kvalitetno provođenje slobodnog vremena, kao i projekata udruga koje okupljaju određene društvene skupine građana, a koje svojim aktivnostima dopunjuju djelokrug rada tijela državne i lokalne uprave. Organizirati manifestaciju za djecu povodom božićnih i novogodišnjih praznika („Porečku bajku“). Sufinancirati kvalitetno provođenje slobodnog vremena djece predškolske i osnovnoškolske dobi tijekom ljetnih školskih praznika. Osigurati sredstva za provođenje aktivnosti u Klubu za mlade i za </w:t>
      </w:r>
      <w:r w:rsidRPr="00DA7812">
        <w:rPr>
          <w:rFonts w:ascii="Times New Roman" w:eastAsia="Times New Roman" w:hAnsi="Times New Roman" w:cs="Times New Roman"/>
          <w:sz w:val="24"/>
          <w:szCs w:val="24"/>
          <w:lang w:eastAsia="hr-HR"/>
        </w:rPr>
        <w:lastRenderedPageBreak/>
        <w:t>organizaciju aktivnosti za mlade na lokalnoj razini sa svrhom da se mladi druže i provode razne aktivnosti i projekte, čime se osigurava i veće uključivanje mladih u lokalnu zajednicu. Su</w:t>
      </w:r>
      <w:r w:rsidRPr="00DA7812">
        <w:rPr>
          <w:rFonts w:ascii="Times New Roman" w:eastAsia="Times New Roman" w:hAnsi="Times New Roman" w:cs="Times New Roman"/>
          <w:bCs/>
          <w:sz w:val="24"/>
          <w:szCs w:val="24"/>
          <w:lang w:eastAsia="hr-HR"/>
        </w:rPr>
        <w:t xml:space="preserve">financirati troškove </w:t>
      </w:r>
      <w:r w:rsidRPr="00DA7812">
        <w:rPr>
          <w:rFonts w:ascii="Times New Roman" w:eastAsia="Times New Roman" w:hAnsi="Times New Roman" w:cs="Times New Roman"/>
          <w:sz w:val="24"/>
          <w:szCs w:val="24"/>
          <w:lang w:eastAsia="hr-HR"/>
        </w:rPr>
        <w:t xml:space="preserve">zakupa stana </w:t>
      </w:r>
      <w:r w:rsidRPr="00DA7812">
        <w:rPr>
          <w:rFonts w:ascii="Times New Roman" w:eastAsia="Times New Roman" w:hAnsi="Times New Roman" w:cs="Times New Roman"/>
          <w:bCs/>
          <w:sz w:val="24"/>
          <w:szCs w:val="24"/>
          <w:lang w:eastAsia="hr-HR"/>
        </w:rPr>
        <w:t xml:space="preserve">Islamskoj zajednici u Hrvatskoj-Medžlis Islamske zajednice u Poreču </w:t>
      </w:r>
      <w:r w:rsidRPr="00DA7812">
        <w:rPr>
          <w:rFonts w:ascii="Times New Roman" w:eastAsia="Times New Roman" w:hAnsi="Times New Roman" w:cs="Times New Roman"/>
          <w:sz w:val="24"/>
          <w:szCs w:val="24"/>
          <w:lang w:eastAsia="hr-HR"/>
        </w:rPr>
        <w:t>za potrebe izvođenja vjerskih obreda.</w:t>
      </w:r>
      <w:r w:rsidRPr="00DA7812">
        <w:rPr>
          <w:rFonts w:ascii="Times New Roman" w:eastAsia="Times New Roman" w:hAnsi="Times New Roman" w:cs="Times New Roman"/>
          <w:bCs/>
          <w:sz w:val="24"/>
          <w:szCs w:val="24"/>
          <w:lang w:eastAsia="hr-HR"/>
        </w:rPr>
        <w:t xml:space="preserve"> </w:t>
      </w:r>
      <w:r w:rsidRPr="00DA7812">
        <w:rPr>
          <w:rFonts w:ascii="Times New Roman" w:eastAsia="Times New Roman" w:hAnsi="Times New Roman" w:cs="Times New Roman"/>
          <w:sz w:val="24"/>
          <w:szCs w:val="24"/>
          <w:lang w:eastAsia="hr-HR"/>
        </w:rPr>
        <w:t xml:space="preserve">Sufinancirati nastavak realizacije projekta u MO Baderna čime se djeci vrtićke dobi i nižih razreda osnovne škole i njihovim roditeljima povećava dostupnost slobodnih aktivnosti najudaljenijeg MO na području Grada Poreča. </w:t>
      </w:r>
    </w:p>
    <w:p w:rsidR="00DA7812" w:rsidRPr="00DA7812" w:rsidRDefault="00DA7812" w:rsidP="00DA7812">
      <w:pPr>
        <w:rPr>
          <w:rFonts w:ascii="Times New Roman" w:eastAsia="Times New Roman" w:hAnsi="Times New Roman" w:cs="Times New Roman"/>
          <w:sz w:val="24"/>
          <w:szCs w:val="24"/>
          <w:lang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Procjena i ishodište potrebnih sredstava za aktivnosti/projekte unutar programa:</w:t>
      </w:r>
    </w:p>
    <w:p w:rsidR="00DA7812" w:rsidRPr="00DA7812" w:rsidRDefault="00DA7812" w:rsidP="00DA7812">
      <w:pPr>
        <w:rPr>
          <w:rFonts w:ascii="Times New Roman" w:eastAsia="Times New Roman" w:hAnsi="Times New Roman" w:cs="Times New Roman"/>
          <w:bCs/>
          <w:sz w:val="24"/>
          <w:szCs w:val="24"/>
          <w:lang w:eastAsia="hr-HR"/>
        </w:rPr>
      </w:pPr>
      <w:r w:rsidRPr="00DA7812">
        <w:rPr>
          <w:rFonts w:ascii="Times New Roman" w:eastAsia="Times New Roman" w:hAnsi="Times New Roman" w:cs="Times New Roman"/>
          <w:bCs/>
          <w:sz w:val="24"/>
          <w:szCs w:val="24"/>
          <w:lang w:eastAsia="hr-HR"/>
        </w:rPr>
        <w:t>Pregled financijskih sredstava po aktivnostima/projektima unutar programa:</w:t>
      </w:r>
    </w:p>
    <w:p w:rsidR="00DA7812" w:rsidRPr="00DA7812" w:rsidRDefault="00DA7812" w:rsidP="00DA7812">
      <w:pPr>
        <w:jc w:val="both"/>
        <w:rPr>
          <w:rFonts w:ascii="Times New Roman" w:eastAsia="Times New Roman" w:hAnsi="Times New Roman" w:cs="Times New Roman"/>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9"/>
        <w:gridCol w:w="1129"/>
        <w:gridCol w:w="1272"/>
        <w:gridCol w:w="1217"/>
        <w:gridCol w:w="1273"/>
      </w:tblGrid>
      <w:tr w:rsidR="00DA7812" w:rsidRPr="00DA7812" w:rsidTr="00C87DF4">
        <w:tc>
          <w:tcPr>
            <w:tcW w:w="4289" w:type="dxa"/>
            <w:vAlign w:val="center"/>
          </w:tcPr>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 xml:space="preserve">Naziv  aktivnosti/projekta </w:t>
            </w:r>
          </w:p>
          <w:p w:rsidR="00DA7812" w:rsidRPr="00DA7812" w:rsidRDefault="00DA7812" w:rsidP="00DA7812">
            <w:pPr>
              <w:jc w:val="center"/>
              <w:rPr>
                <w:rFonts w:ascii="Times New Roman" w:eastAsia="Times New Roman" w:hAnsi="Times New Roman" w:cs="Times New Roman"/>
                <w:sz w:val="20"/>
                <w:szCs w:val="20"/>
                <w:lang w:eastAsia="hr-HR"/>
              </w:rPr>
            </w:pPr>
          </w:p>
        </w:tc>
        <w:tc>
          <w:tcPr>
            <w:tcW w:w="1129"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w:t>
            </w:r>
          </w:p>
          <w:p w:rsidR="00DA7812" w:rsidRPr="00DA7812" w:rsidRDefault="00DA7812" w:rsidP="00DA7812">
            <w:pPr>
              <w:jc w:val="center"/>
              <w:rPr>
                <w:rFonts w:ascii="Times New Roman" w:eastAsia="Times New Roman" w:hAnsi="Times New Roman" w:cs="Times New Roman"/>
                <w:bCs/>
                <w:sz w:val="20"/>
                <w:szCs w:val="20"/>
                <w:lang w:val="en-US" w:eastAsia="hr-HR"/>
              </w:rPr>
            </w:pPr>
            <w:r w:rsidRPr="00DA7812">
              <w:rPr>
                <w:rFonts w:ascii="Times New Roman" w:eastAsia="Times New Roman" w:hAnsi="Times New Roman" w:cs="Times New Roman"/>
                <w:b/>
                <w:bCs/>
                <w:sz w:val="20"/>
                <w:szCs w:val="20"/>
                <w:lang w:val="en-US" w:eastAsia="hr-HR"/>
              </w:rPr>
              <w:t>2022.</w:t>
            </w:r>
          </w:p>
        </w:tc>
        <w:tc>
          <w:tcPr>
            <w:tcW w:w="1272" w:type="dxa"/>
          </w:tcPr>
          <w:p w:rsidR="00DA7812" w:rsidRPr="00DA7812" w:rsidRDefault="00DA7812" w:rsidP="00DA7812">
            <w:pPr>
              <w:jc w:val="center"/>
              <w:rPr>
                <w:rFonts w:ascii="Times New Roman" w:eastAsia="Times New Roman" w:hAnsi="Times New Roman" w:cs="Times New Roman"/>
                <w:bCs/>
                <w:sz w:val="20"/>
                <w:szCs w:val="20"/>
                <w:lang w:val="en-US" w:eastAsia="hr-HR"/>
              </w:rPr>
            </w:pPr>
            <w:r w:rsidRPr="00DA7812">
              <w:rPr>
                <w:rFonts w:ascii="Times New Roman" w:eastAsia="Times New Roman" w:hAnsi="Times New Roman" w:cs="Times New Roman"/>
                <w:b/>
                <w:bCs/>
                <w:sz w:val="20"/>
                <w:szCs w:val="20"/>
                <w:lang w:val="en-US" w:eastAsia="hr-HR"/>
              </w:rPr>
              <w:t>Proračun 2023.</w:t>
            </w:r>
          </w:p>
        </w:tc>
        <w:tc>
          <w:tcPr>
            <w:tcW w:w="1217" w:type="dxa"/>
          </w:tcPr>
          <w:p w:rsidR="00DA7812" w:rsidRPr="00DA7812" w:rsidRDefault="00DA7812" w:rsidP="00DA7812">
            <w:pPr>
              <w:jc w:val="center"/>
              <w:rPr>
                <w:rFonts w:ascii="Times New Roman" w:eastAsia="Times New Roman" w:hAnsi="Times New Roman" w:cs="Times New Roman"/>
                <w:bCs/>
                <w:sz w:val="20"/>
                <w:szCs w:val="20"/>
                <w:lang w:val="en-US" w:eastAsia="hr-HR"/>
              </w:rPr>
            </w:pPr>
            <w:r w:rsidRPr="00DA7812">
              <w:rPr>
                <w:rFonts w:ascii="Times New Roman" w:eastAsia="Times New Roman" w:hAnsi="Times New Roman" w:cs="Times New Roman"/>
                <w:b/>
                <w:bCs/>
                <w:sz w:val="20"/>
                <w:szCs w:val="20"/>
                <w:lang w:val="en-US" w:eastAsia="hr-HR"/>
              </w:rPr>
              <w:t>Projekcija 2024.</w:t>
            </w:r>
          </w:p>
        </w:tc>
        <w:tc>
          <w:tcPr>
            <w:tcW w:w="1273" w:type="dxa"/>
          </w:tcPr>
          <w:p w:rsidR="00DA7812" w:rsidRPr="00DA7812" w:rsidRDefault="00DA7812" w:rsidP="00DA7812">
            <w:pPr>
              <w:jc w:val="center"/>
              <w:rPr>
                <w:rFonts w:ascii="Times New Roman" w:eastAsia="Times New Roman" w:hAnsi="Times New Roman" w:cs="Times New Roman"/>
                <w:bCs/>
                <w:sz w:val="20"/>
                <w:szCs w:val="20"/>
                <w:lang w:val="en-US" w:eastAsia="hr-HR"/>
              </w:rPr>
            </w:pPr>
            <w:r w:rsidRPr="00DA7812">
              <w:rPr>
                <w:rFonts w:ascii="Times New Roman" w:eastAsia="Times New Roman" w:hAnsi="Times New Roman" w:cs="Times New Roman"/>
                <w:b/>
                <w:bCs/>
                <w:sz w:val="20"/>
                <w:szCs w:val="20"/>
                <w:lang w:val="en-US" w:eastAsia="hr-HR"/>
              </w:rPr>
              <w:t>Projekcija 2025.</w:t>
            </w:r>
          </w:p>
        </w:tc>
      </w:tr>
      <w:tr w:rsidR="00DA7812" w:rsidRPr="00DA7812" w:rsidTr="00C87DF4">
        <w:tc>
          <w:tcPr>
            <w:tcW w:w="4289" w:type="dxa"/>
            <w:vAlign w:val="center"/>
          </w:tcPr>
          <w:p w:rsidR="00DA7812" w:rsidRPr="00DA7812" w:rsidRDefault="00DA7812" w:rsidP="00DA7812">
            <w:pPr>
              <w:rPr>
                <w:rFonts w:ascii="Times New Roman" w:eastAsia="Times New Roman" w:hAnsi="Times New Roman" w:cs="Times New Roman"/>
                <w:b/>
                <w:bCs/>
                <w:i/>
                <w:sz w:val="20"/>
                <w:szCs w:val="20"/>
                <w:lang w:eastAsia="hr-HR"/>
              </w:rPr>
            </w:pPr>
            <w:r w:rsidRPr="00DA7812">
              <w:rPr>
                <w:rFonts w:ascii="Times New Roman" w:eastAsia="Times New Roman" w:hAnsi="Times New Roman" w:cs="Times New Roman"/>
                <w:b/>
                <w:bCs/>
                <w:i/>
                <w:sz w:val="20"/>
                <w:szCs w:val="20"/>
                <w:lang w:eastAsia="hr-HR"/>
              </w:rPr>
              <w:t>Aktivnosti</w:t>
            </w:r>
          </w:p>
        </w:tc>
        <w:tc>
          <w:tcPr>
            <w:tcW w:w="1129"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272"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217"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273"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r>
      <w:tr w:rsidR="00DA7812" w:rsidRPr="00DA7812" w:rsidTr="00C87DF4">
        <w:tc>
          <w:tcPr>
            <w:tcW w:w="4289"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Financiranje programa i projekata udruga </w:t>
            </w:r>
          </w:p>
        </w:tc>
        <w:tc>
          <w:tcPr>
            <w:tcW w:w="1129"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60.136,70</w:t>
            </w:r>
          </w:p>
        </w:tc>
        <w:tc>
          <w:tcPr>
            <w:tcW w:w="1272"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73.130</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sz w:val="20"/>
                <w:szCs w:val="20"/>
                <w:lang w:val="en-US" w:eastAsia="hr-HR"/>
              </w:rPr>
              <w:t>73.130</w:t>
            </w:r>
          </w:p>
        </w:tc>
        <w:tc>
          <w:tcPr>
            <w:tcW w:w="1273"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sz w:val="20"/>
                <w:szCs w:val="20"/>
                <w:lang w:val="en-US" w:eastAsia="hr-HR"/>
              </w:rPr>
              <w:t>73.130</w:t>
            </w:r>
          </w:p>
        </w:tc>
      </w:tr>
      <w:tr w:rsidR="00DA7812" w:rsidRPr="00DA7812" w:rsidTr="00C87DF4">
        <w:tc>
          <w:tcPr>
            <w:tcW w:w="4289" w:type="dxa"/>
            <w:vAlign w:val="center"/>
          </w:tcPr>
          <w:p w:rsidR="00DA7812" w:rsidRPr="00DA7812" w:rsidRDefault="00DA7812" w:rsidP="00DA7812">
            <w:pPr>
              <w:rPr>
                <w:rFonts w:ascii="Times New Roman" w:eastAsia="Times New Roman" w:hAnsi="Times New Roman" w:cs="Times New Roman"/>
                <w:i/>
                <w:sz w:val="20"/>
                <w:szCs w:val="20"/>
                <w:lang w:eastAsia="hr-HR"/>
              </w:rPr>
            </w:pPr>
            <w:r w:rsidRPr="00DA7812">
              <w:rPr>
                <w:rFonts w:ascii="Times New Roman" w:eastAsia="Times New Roman" w:hAnsi="Times New Roman" w:cs="Times New Roman"/>
                <w:sz w:val="20"/>
                <w:szCs w:val="20"/>
                <w:lang w:eastAsia="hr-HR"/>
              </w:rPr>
              <w:t>Prosinačke svečanosti („Porečka bajka“)</w:t>
            </w:r>
          </w:p>
        </w:tc>
        <w:tc>
          <w:tcPr>
            <w:tcW w:w="1129"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36.366,05</w:t>
            </w:r>
          </w:p>
        </w:tc>
        <w:tc>
          <w:tcPr>
            <w:tcW w:w="1272"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36.380</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sz w:val="20"/>
                <w:szCs w:val="20"/>
                <w:lang w:val="en-US" w:eastAsia="hr-HR"/>
              </w:rPr>
              <w:t>36.380</w:t>
            </w:r>
          </w:p>
        </w:tc>
        <w:tc>
          <w:tcPr>
            <w:tcW w:w="1273"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sz w:val="20"/>
                <w:szCs w:val="20"/>
                <w:lang w:val="en-US" w:eastAsia="hr-HR"/>
              </w:rPr>
              <w:t>36.380</w:t>
            </w:r>
          </w:p>
        </w:tc>
      </w:tr>
      <w:tr w:rsidR="00DA7812" w:rsidRPr="00DA7812" w:rsidTr="00C87DF4">
        <w:tc>
          <w:tcPr>
            <w:tcW w:w="4289"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Ljetni kamp za djecu</w:t>
            </w:r>
          </w:p>
        </w:tc>
        <w:tc>
          <w:tcPr>
            <w:tcW w:w="1129"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12.535,67</w:t>
            </w:r>
          </w:p>
        </w:tc>
        <w:tc>
          <w:tcPr>
            <w:tcW w:w="1272"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6.650</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sz w:val="20"/>
                <w:szCs w:val="20"/>
                <w:lang w:val="en-US" w:eastAsia="hr-HR"/>
              </w:rPr>
              <w:t>6.650</w:t>
            </w:r>
          </w:p>
        </w:tc>
        <w:tc>
          <w:tcPr>
            <w:tcW w:w="1273"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sz w:val="20"/>
                <w:szCs w:val="20"/>
                <w:lang w:val="en-US" w:eastAsia="hr-HR"/>
              </w:rPr>
              <w:t>6.650</w:t>
            </w:r>
          </w:p>
        </w:tc>
      </w:tr>
      <w:tr w:rsidR="00DA7812" w:rsidRPr="00DA7812" w:rsidTr="00C87DF4">
        <w:tc>
          <w:tcPr>
            <w:tcW w:w="4289"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Klub za mlade</w:t>
            </w:r>
          </w:p>
        </w:tc>
        <w:tc>
          <w:tcPr>
            <w:tcW w:w="1129"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9.839,41</w:t>
            </w:r>
          </w:p>
        </w:tc>
        <w:tc>
          <w:tcPr>
            <w:tcW w:w="1272"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16.200</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16.200</w:t>
            </w:r>
          </w:p>
        </w:tc>
        <w:tc>
          <w:tcPr>
            <w:tcW w:w="1273"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16.200</w:t>
            </w:r>
          </w:p>
        </w:tc>
      </w:tr>
      <w:tr w:rsidR="00DA7812" w:rsidRPr="00DA7812" w:rsidTr="00C87DF4">
        <w:tc>
          <w:tcPr>
            <w:tcW w:w="4289"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Ostale potrebe u civilnom društvu</w:t>
            </w:r>
          </w:p>
        </w:tc>
        <w:tc>
          <w:tcPr>
            <w:tcW w:w="1129"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663,61</w:t>
            </w:r>
          </w:p>
        </w:tc>
        <w:tc>
          <w:tcPr>
            <w:tcW w:w="1272"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670</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sz w:val="20"/>
                <w:szCs w:val="20"/>
                <w:lang w:val="en-US" w:eastAsia="hr-HR"/>
              </w:rPr>
              <w:t>670</w:t>
            </w:r>
          </w:p>
        </w:tc>
        <w:tc>
          <w:tcPr>
            <w:tcW w:w="1273"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sz w:val="20"/>
                <w:szCs w:val="20"/>
                <w:lang w:val="en-US" w:eastAsia="hr-HR"/>
              </w:rPr>
              <w:t>670</w:t>
            </w:r>
          </w:p>
        </w:tc>
      </w:tr>
      <w:tr w:rsidR="00DA7812" w:rsidRPr="00DA7812" w:rsidTr="00C87DF4">
        <w:tc>
          <w:tcPr>
            <w:tcW w:w="4289" w:type="dxa"/>
            <w:vAlign w:val="center"/>
          </w:tcPr>
          <w:p w:rsidR="00DA7812" w:rsidRPr="00DA7812" w:rsidRDefault="00DA7812" w:rsidP="00DA7812">
            <w:pP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i/>
                <w:sz w:val="20"/>
                <w:szCs w:val="20"/>
                <w:lang w:eastAsia="hr-HR"/>
              </w:rPr>
              <w:t>Kapitalni projekt</w:t>
            </w:r>
          </w:p>
        </w:tc>
        <w:tc>
          <w:tcPr>
            <w:tcW w:w="1129"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p>
        </w:tc>
        <w:tc>
          <w:tcPr>
            <w:tcW w:w="1272"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p>
        </w:tc>
        <w:tc>
          <w:tcPr>
            <w:tcW w:w="1217" w:type="dxa"/>
            <w:shd w:val="clear" w:color="auto" w:fill="auto"/>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p>
        </w:tc>
        <w:tc>
          <w:tcPr>
            <w:tcW w:w="1273" w:type="dxa"/>
            <w:shd w:val="clear" w:color="auto" w:fill="auto"/>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p>
        </w:tc>
      </w:tr>
      <w:tr w:rsidR="00DA7812" w:rsidRPr="00DA7812" w:rsidTr="00C87DF4">
        <w:tc>
          <w:tcPr>
            <w:tcW w:w="4289"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Rekonstrukcija i opremanje Centra za mlade/Kluba za mlade</w:t>
            </w:r>
          </w:p>
        </w:tc>
        <w:tc>
          <w:tcPr>
            <w:tcW w:w="1129"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14.811,86</w:t>
            </w:r>
          </w:p>
        </w:tc>
        <w:tc>
          <w:tcPr>
            <w:tcW w:w="1272"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0</w:t>
            </w:r>
          </w:p>
        </w:tc>
        <w:tc>
          <w:tcPr>
            <w:tcW w:w="1273"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r>
      <w:tr w:rsidR="00DA7812" w:rsidRPr="00DA7812" w:rsidTr="00C87DF4">
        <w:tc>
          <w:tcPr>
            <w:tcW w:w="4289" w:type="dxa"/>
            <w:vAlign w:val="center"/>
          </w:tcPr>
          <w:p w:rsidR="00DA7812" w:rsidRPr="00DA7812" w:rsidRDefault="00DA7812" w:rsidP="00DA7812">
            <w:pP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i/>
                <w:sz w:val="20"/>
                <w:szCs w:val="20"/>
                <w:lang w:eastAsia="hr-HR"/>
              </w:rPr>
              <w:t>Tekući projekti</w:t>
            </w:r>
          </w:p>
        </w:tc>
        <w:tc>
          <w:tcPr>
            <w:tcW w:w="1129" w:type="dxa"/>
            <w:vAlign w:val="bottom"/>
          </w:tcPr>
          <w:p w:rsidR="00DA7812" w:rsidRPr="00DA7812" w:rsidRDefault="00DA7812" w:rsidP="00DA7812">
            <w:pPr>
              <w:jc w:val="center"/>
              <w:rPr>
                <w:rFonts w:ascii="Times New Roman" w:eastAsia="Times New Roman" w:hAnsi="Times New Roman" w:cs="Times New Roman"/>
                <w:sz w:val="20"/>
                <w:szCs w:val="20"/>
                <w:lang w:eastAsia="hr-HR"/>
              </w:rPr>
            </w:pPr>
          </w:p>
        </w:tc>
        <w:tc>
          <w:tcPr>
            <w:tcW w:w="1272" w:type="dxa"/>
            <w:vAlign w:val="bottom"/>
          </w:tcPr>
          <w:p w:rsidR="00DA7812" w:rsidRPr="00DA7812" w:rsidRDefault="00DA7812" w:rsidP="00DA7812">
            <w:pPr>
              <w:jc w:val="center"/>
              <w:rPr>
                <w:rFonts w:ascii="Times New Roman" w:eastAsia="Times New Roman" w:hAnsi="Times New Roman" w:cs="Times New Roman"/>
                <w:sz w:val="20"/>
                <w:szCs w:val="20"/>
                <w:lang w:eastAsia="hr-HR"/>
              </w:rPr>
            </w:pPr>
          </w:p>
        </w:tc>
        <w:tc>
          <w:tcPr>
            <w:tcW w:w="1217" w:type="dxa"/>
            <w:shd w:val="clear" w:color="auto" w:fill="auto"/>
            <w:vAlign w:val="bottom"/>
          </w:tcPr>
          <w:p w:rsidR="00DA7812" w:rsidRPr="00DA7812" w:rsidRDefault="00DA7812" w:rsidP="00DA7812">
            <w:pPr>
              <w:jc w:val="center"/>
              <w:rPr>
                <w:rFonts w:ascii="Times New Roman" w:eastAsia="Times New Roman" w:hAnsi="Times New Roman" w:cs="Times New Roman"/>
                <w:sz w:val="20"/>
                <w:szCs w:val="20"/>
                <w:lang w:eastAsia="hr-HR"/>
              </w:rPr>
            </w:pPr>
          </w:p>
        </w:tc>
        <w:tc>
          <w:tcPr>
            <w:tcW w:w="1273" w:type="dxa"/>
            <w:shd w:val="clear" w:color="auto" w:fill="auto"/>
            <w:vAlign w:val="bottom"/>
          </w:tcPr>
          <w:p w:rsidR="00DA7812" w:rsidRPr="00DA7812" w:rsidRDefault="00DA7812" w:rsidP="00DA7812">
            <w:pPr>
              <w:jc w:val="center"/>
              <w:rPr>
                <w:rFonts w:ascii="Times New Roman" w:eastAsia="Times New Roman" w:hAnsi="Times New Roman" w:cs="Times New Roman"/>
                <w:sz w:val="20"/>
                <w:szCs w:val="20"/>
                <w:lang w:eastAsia="hr-HR"/>
              </w:rPr>
            </w:pPr>
          </w:p>
        </w:tc>
      </w:tr>
      <w:tr w:rsidR="00DA7812" w:rsidRPr="00DA7812" w:rsidTr="00C87DF4">
        <w:tc>
          <w:tcPr>
            <w:tcW w:w="4289"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Zakup stana vjerskog službenika (imama)</w:t>
            </w:r>
          </w:p>
        </w:tc>
        <w:tc>
          <w:tcPr>
            <w:tcW w:w="1129"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3.716,24</w:t>
            </w:r>
          </w:p>
        </w:tc>
        <w:tc>
          <w:tcPr>
            <w:tcW w:w="1272"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3.720</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sz w:val="20"/>
                <w:szCs w:val="20"/>
                <w:lang w:val="en-US" w:eastAsia="hr-HR"/>
              </w:rPr>
              <w:t>3.720</w:t>
            </w:r>
          </w:p>
        </w:tc>
        <w:tc>
          <w:tcPr>
            <w:tcW w:w="1273"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sz w:val="20"/>
                <w:szCs w:val="20"/>
                <w:lang w:val="en-US" w:eastAsia="hr-HR"/>
              </w:rPr>
              <w:t>3.720</w:t>
            </w:r>
          </w:p>
        </w:tc>
      </w:tr>
      <w:tr w:rsidR="00DA7812" w:rsidRPr="00DA7812" w:rsidTr="00C87DF4">
        <w:tc>
          <w:tcPr>
            <w:tcW w:w="4289"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MO Baderna – projekt „Djeci našeg malog mjesta“</w:t>
            </w:r>
          </w:p>
        </w:tc>
        <w:tc>
          <w:tcPr>
            <w:tcW w:w="1129"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2.654,45</w:t>
            </w:r>
          </w:p>
        </w:tc>
        <w:tc>
          <w:tcPr>
            <w:tcW w:w="1272"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2.670</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p>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2.670</w:t>
            </w:r>
          </w:p>
        </w:tc>
        <w:tc>
          <w:tcPr>
            <w:tcW w:w="1273"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p>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2.670</w:t>
            </w:r>
          </w:p>
        </w:tc>
      </w:tr>
      <w:tr w:rsidR="00DA7812" w:rsidRPr="00DA7812" w:rsidTr="00C87DF4">
        <w:tc>
          <w:tcPr>
            <w:tcW w:w="4289"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Rad s mladima na lokalnoj razini</w:t>
            </w:r>
          </w:p>
        </w:tc>
        <w:tc>
          <w:tcPr>
            <w:tcW w:w="1129" w:type="dxa"/>
            <w:vAlign w:val="bottom"/>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6.689,23</w:t>
            </w:r>
          </w:p>
        </w:tc>
        <w:tc>
          <w:tcPr>
            <w:tcW w:w="1272"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6.780</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sz w:val="20"/>
                <w:szCs w:val="20"/>
                <w:lang w:val="en-US" w:eastAsia="hr-HR"/>
              </w:rPr>
              <w:t>6.780</w:t>
            </w:r>
          </w:p>
        </w:tc>
        <w:tc>
          <w:tcPr>
            <w:tcW w:w="1273"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sz w:val="20"/>
                <w:szCs w:val="20"/>
                <w:lang w:val="en-US" w:eastAsia="hr-HR"/>
              </w:rPr>
              <w:t>6.780</w:t>
            </w:r>
          </w:p>
        </w:tc>
      </w:tr>
      <w:tr w:rsidR="00DA7812" w:rsidRPr="00DA7812" w:rsidTr="00C87DF4">
        <w:tc>
          <w:tcPr>
            <w:tcW w:w="4289" w:type="dxa"/>
            <w:vAlign w:val="center"/>
          </w:tcPr>
          <w:p w:rsidR="00DA7812" w:rsidRPr="00DA7812" w:rsidRDefault="00DA7812" w:rsidP="00DA7812">
            <w:pPr>
              <w:rPr>
                <w:rFonts w:ascii="Times New Roman" w:eastAsia="Times New Roman" w:hAnsi="Times New Roman" w:cs="Times New Roman"/>
                <w:color w:val="C00000"/>
                <w:sz w:val="20"/>
                <w:szCs w:val="20"/>
                <w:lang w:eastAsia="hr-HR"/>
              </w:rPr>
            </w:pPr>
            <w:r w:rsidRPr="00DA7812">
              <w:rPr>
                <w:rFonts w:ascii="Times New Roman" w:eastAsia="Times New Roman" w:hAnsi="Times New Roman" w:cs="Times New Roman"/>
                <w:sz w:val="20"/>
                <w:szCs w:val="20"/>
                <w:lang w:eastAsia="hr-HR"/>
              </w:rPr>
              <w:t>EU Projekt: (G)rad s mladima</w:t>
            </w:r>
          </w:p>
        </w:tc>
        <w:tc>
          <w:tcPr>
            <w:tcW w:w="1129" w:type="dxa"/>
            <w:vAlign w:val="bottom"/>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2.522,14</w:t>
            </w:r>
          </w:p>
        </w:tc>
        <w:tc>
          <w:tcPr>
            <w:tcW w:w="1272"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0</w:t>
            </w:r>
          </w:p>
        </w:tc>
        <w:tc>
          <w:tcPr>
            <w:tcW w:w="1273"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r>
      <w:tr w:rsidR="00DA7812" w:rsidRPr="00DA7812" w:rsidTr="00C87DF4">
        <w:tc>
          <w:tcPr>
            <w:tcW w:w="4289"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Projekt „Mordele“ u Klubu za mlade </w:t>
            </w:r>
          </w:p>
        </w:tc>
        <w:tc>
          <w:tcPr>
            <w:tcW w:w="1129" w:type="dxa"/>
            <w:vAlign w:val="bottom"/>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0</w:t>
            </w:r>
          </w:p>
        </w:tc>
        <w:tc>
          <w:tcPr>
            <w:tcW w:w="1272"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19.900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sz w:val="20"/>
                <w:szCs w:val="20"/>
                <w:lang w:val="en-US" w:eastAsia="hr-HR"/>
              </w:rPr>
              <w:t>19.900</w:t>
            </w:r>
          </w:p>
        </w:tc>
        <w:tc>
          <w:tcPr>
            <w:tcW w:w="1273"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sz w:val="20"/>
                <w:szCs w:val="20"/>
                <w:lang w:val="en-US" w:eastAsia="hr-HR"/>
              </w:rPr>
              <w:t>19.900</w:t>
            </w:r>
          </w:p>
        </w:tc>
      </w:tr>
      <w:tr w:rsidR="00DA7812" w:rsidRPr="00DA7812" w:rsidTr="00C87DF4">
        <w:tc>
          <w:tcPr>
            <w:tcW w:w="4289" w:type="dxa"/>
            <w:vAlign w:val="center"/>
          </w:tcPr>
          <w:p w:rsidR="00DA7812" w:rsidRPr="00DA7812" w:rsidRDefault="00DA7812" w:rsidP="00DA7812">
            <w:pP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Ukupno program</w:t>
            </w:r>
          </w:p>
        </w:tc>
        <w:tc>
          <w:tcPr>
            <w:tcW w:w="1129" w:type="dxa"/>
          </w:tcPr>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val="en-US" w:eastAsia="hr-HR"/>
              </w:rPr>
              <w:t>149.935,36</w:t>
            </w:r>
          </w:p>
        </w:tc>
        <w:tc>
          <w:tcPr>
            <w:tcW w:w="1272"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166.100</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
                <w:bCs/>
                <w:color w:val="000000"/>
                <w:sz w:val="20"/>
                <w:szCs w:val="20"/>
                <w:lang w:val="en-US" w:eastAsia="hr-HR"/>
              </w:rPr>
            </w:pPr>
            <w:r w:rsidRPr="00DA7812">
              <w:rPr>
                <w:rFonts w:ascii="Times New Roman" w:eastAsia="Times New Roman" w:hAnsi="Times New Roman" w:cs="Times New Roman"/>
                <w:b/>
                <w:bCs/>
                <w:sz w:val="20"/>
                <w:szCs w:val="20"/>
                <w:lang w:val="en-US" w:eastAsia="hr-HR"/>
              </w:rPr>
              <w:t>166.100</w:t>
            </w:r>
          </w:p>
        </w:tc>
        <w:tc>
          <w:tcPr>
            <w:tcW w:w="1273"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
                <w:bCs/>
                <w:color w:val="000000"/>
                <w:sz w:val="20"/>
                <w:szCs w:val="20"/>
                <w:lang w:val="en-US" w:eastAsia="hr-HR"/>
              </w:rPr>
            </w:pPr>
            <w:r w:rsidRPr="00DA7812">
              <w:rPr>
                <w:rFonts w:ascii="Times New Roman" w:eastAsia="Times New Roman" w:hAnsi="Times New Roman" w:cs="Times New Roman"/>
                <w:b/>
                <w:bCs/>
                <w:sz w:val="20"/>
                <w:szCs w:val="20"/>
                <w:lang w:val="en-US" w:eastAsia="hr-HR"/>
              </w:rPr>
              <w:t>166.100</w:t>
            </w:r>
          </w:p>
        </w:tc>
      </w:tr>
    </w:tbl>
    <w:p w:rsidR="00DA7812" w:rsidRPr="00DA7812" w:rsidRDefault="00DA7812" w:rsidP="00DA7812">
      <w:pPr>
        <w:rPr>
          <w:rFonts w:ascii="Times New Roman" w:eastAsia="Times New Roman" w:hAnsi="Times New Roman" w:cs="Times New Roman"/>
          <w:bCs/>
          <w:sz w:val="24"/>
          <w:szCs w:val="24"/>
          <w:lang w:eastAsia="hr-HR"/>
        </w:rPr>
      </w:pPr>
    </w:p>
    <w:p w:rsidR="00DA7812" w:rsidRPr="00DA7812" w:rsidRDefault="00DA7812" w:rsidP="00DA7812">
      <w:pPr>
        <w:jc w:val="both"/>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eastAsia="hr-HR"/>
        </w:rPr>
        <w:t>Obrazloženje aktivnosti/projekta:</w:t>
      </w:r>
    </w:p>
    <w:p w:rsidR="00DA7812" w:rsidRPr="00DA7812" w:rsidRDefault="00DA7812" w:rsidP="00DA7812">
      <w:pPr>
        <w:jc w:val="both"/>
        <w:rPr>
          <w:rFonts w:ascii="Times New Roman" w:eastAsia="Times New Roman" w:hAnsi="Times New Roman" w:cs="Times New Roman"/>
          <w:b/>
          <w:bCs/>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bCs/>
          <w:sz w:val="24"/>
          <w:szCs w:val="24"/>
          <w:lang w:eastAsia="hr-HR"/>
        </w:rPr>
        <w:t xml:space="preserve">Aktivnost: </w:t>
      </w:r>
      <w:r w:rsidRPr="00DA7812">
        <w:rPr>
          <w:rFonts w:ascii="Times New Roman" w:eastAsia="Times New Roman" w:hAnsi="Times New Roman" w:cs="Times New Roman"/>
          <w:b/>
          <w:sz w:val="24"/>
          <w:szCs w:val="24"/>
          <w:lang w:eastAsia="hr-HR"/>
        </w:rPr>
        <w:t>Financiranje programa i projekata udruga</w:t>
      </w:r>
    </w:p>
    <w:p w:rsidR="00DA7812" w:rsidRPr="00DA7812" w:rsidRDefault="00DA7812" w:rsidP="00DA7812">
      <w:pPr>
        <w:jc w:val="both"/>
        <w:rPr>
          <w:rFonts w:ascii="Times New Roman" w:eastAsia="Times New Roman" w:hAnsi="Times New Roman" w:cs="Times New Roman"/>
          <w:sz w:val="24"/>
          <w:szCs w:val="24"/>
          <w:lang w:val="it-IT" w:eastAsia="hr-HR"/>
        </w:rPr>
      </w:pPr>
      <w:r w:rsidRPr="00DA7812">
        <w:rPr>
          <w:rFonts w:ascii="Times New Roman" w:eastAsia="Times New Roman" w:hAnsi="Times New Roman" w:cs="Times New Roman"/>
          <w:sz w:val="24"/>
          <w:szCs w:val="24"/>
          <w:lang w:val="en-US" w:eastAsia="hr-HR"/>
        </w:rPr>
        <w:t xml:space="preserve">Ova aktivnost </w:t>
      </w:r>
      <w:r w:rsidRPr="00DA7812">
        <w:rPr>
          <w:rFonts w:ascii="Times New Roman" w:eastAsia="Times New Roman" w:hAnsi="Times New Roman" w:cs="Times New Roman"/>
          <w:sz w:val="24"/>
          <w:szCs w:val="24"/>
          <w:lang w:eastAsia="hr-HR"/>
        </w:rPr>
        <w:t>odnosi se na financiranje programa i projekata udruga. Po donošenju Proračuna U</w:t>
      </w:r>
      <w:r w:rsidRPr="00DA7812">
        <w:rPr>
          <w:rFonts w:ascii="Times New Roman" w:eastAsia="Times New Roman" w:hAnsi="Times New Roman" w:cs="Times New Roman"/>
          <w:bCs/>
          <w:sz w:val="24"/>
          <w:szCs w:val="24"/>
          <w:lang w:val="en-US" w:eastAsia="hr-HR"/>
        </w:rPr>
        <w:t xml:space="preserve">pravni odjel </w:t>
      </w:r>
      <w:r w:rsidRPr="00DA7812">
        <w:rPr>
          <w:rFonts w:ascii="Times New Roman" w:eastAsia="Times New Roman" w:hAnsi="Times New Roman" w:cs="Times New Roman"/>
          <w:sz w:val="24"/>
          <w:szCs w:val="24"/>
          <w:lang w:eastAsia="hr-HR"/>
        </w:rPr>
        <w:t xml:space="preserve">će objaviti Javni natječaj za financiranje programa i projekata udruga, nakon što prethodno odredi prioritna područja financiranja. Financirat će se projekti i programi koji će se </w:t>
      </w:r>
      <w:r w:rsidRPr="00DA7812">
        <w:rPr>
          <w:rFonts w:ascii="Times New Roman" w:eastAsia="Times New Roman" w:hAnsi="Times New Roman" w:cs="Times New Roman"/>
          <w:sz w:val="24"/>
          <w:szCs w:val="24"/>
          <w:lang w:val="en-US" w:eastAsia="hr-HR"/>
        </w:rPr>
        <w:t>odnositi na kvalitetno i organizirano provođenje slobodnog vremena djece i mladih; educiranje djece za demokratsko građanstvo i aktivno sudjelovanje u područjima donošenja odluka; jačanje mladih za preuzimanje aktivne uloge u društvenom životu Grada;</w:t>
      </w:r>
      <w:r w:rsidRPr="00DA7812">
        <w:rPr>
          <w:rFonts w:ascii="Times New Roman" w:eastAsia="Times New Roman" w:hAnsi="Times New Roman" w:cs="Times New Roman"/>
          <w:sz w:val="24"/>
          <w:szCs w:val="24"/>
          <w:lang w:val="it-IT" w:eastAsia="hr-HR"/>
        </w:rPr>
        <w:t xml:space="preserve"> njegovanje vrijednosti antifažizma i tekovina NOB-a i očuvanje sjećanja na Domovinski rat. Planirano 65.230 eura.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it-IT" w:eastAsia="hr-HR"/>
        </w:rPr>
        <w:t xml:space="preserve">Sukladno odrebama </w:t>
      </w:r>
      <w:r w:rsidRPr="00DA7812">
        <w:rPr>
          <w:rFonts w:ascii="Times New Roman" w:eastAsia="Times New Roman" w:hAnsi="Times New Roman" w:cs="Times New Roman"/>
          <w:sz w:val="24"/>
          <w:szCs w:val="24"/>
          <w:lang w:val="en-US" w:eastAsia="hr-HR"/>
        </w:rPr>
        <w:t xml:space="preserve">Uredbe o kriterijima, mjerilima i postupcima financiranja i ugovaranja programa i projekata od interesa za opće dobro koje provode udruge i Pravilnika o financiranju programa i projekata koje provode organizacije civilnog društva, udruzi </w:t>
      </w:r>
      <w:r w:rsidRPr="00DA7812">
        <w:rPr>
          <w:rFonts w:ascii="Times New Roman" w:eastAsia="Times New Roman" w:hAnsi="Times New Roman" w:cs="Times New Roman"/>
          <w:i/>
          <w:sz w:val="24"/>
          <w:szCs w:val="24"/>
          <w:lang w:val="en-US" w:eastAsia="hr-HR"/>
        </w:rPr>
        <w:t xml:space="preserve">Centar za građanske inicijative Poreč </w:t>
      </w:r>
      <w:r w:rsidRPr="00DA7812">
        <w:rPr>
          <w:rFonts w:ascii="Times New Roman" w:eastAsia="Times New Roman" w:hAnsi="Times New Roman" w:cs="Times New Roman"/>
          <w:iCs/>
          <w:sz w:val="24"/>
          <w:szCs w:val="24"/>
          <w:lang w:val="en-US" w:eastAsia="hr-HR"/>
        </w:rPr>
        <w:t>financijska sredstva dodjelit će se izravno za realizaciju projekta “Besplatna pravna pomoć”</w:t>
      </w:r>
      <w:r w:rsidRPr="00DA7812">
        <w:rPr>
          <w:rFonts w:ascii="Times New Roman" w:eastAsia="Times New Roman" w:hAnsi="Times New Roman" w:cs="Times New Roman"/>
          <w:sz w:val="24"/>
          <w:szCs w:val="24"/>
          <w:lang w:val="en-US" w:eastAsia="hr-HR"/>
        </w:rPr>
        <w:t xml:space="preserve"> </w:t>
      </w:r>
      <w:r w:rsidRPr="00DA7812">
        <w:rPr>
          <w:rFonts w:ascii="Times New Roman" w:eastAsia="Times New Roman" w:hAnsi="Times New Roman" w:cs="Times New Roman"/>
          <w:iCs/>
          <w:sz w:val="24"/>
          <w:szCs w:val="24"/>
          <w:lang w:val="en-US" w:eastAsia="hr-HR"/>
        </w:rPr>
        <w:t xml:space="preserve">u iznosu od 3.185 eura, </w:t>
      </w:r>
      <w:r w:rsidRPr="00DA7812">
        <w:rPr>
          <w:rFonts w:ascii="Times New Roman" w:eastAsia="Times New Roman" w:hAnsi="Times New Roman" w:cs="Times New Roman"/>
          <w:sz w:val="24"/>
          <w:szCs w:val="24"/>
          <w:lang w:val="en-US" w:eastAsia="hr-HR"/>
        </w:rPr>
        <w:t xml:space="preserve">jer se radi o udruzi koja ima isključivu nadležnost u području djelovanja i zemljopisnog područja te je operativno sposobna za rad na području djelovanja i zemljopisnom području na kojem se financijska sredstva dodjeljuju i  financirane aktivnosti provode. </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U okviru ove aktivnosti planirana su sredstva za </w:t>
      </w:r>
      <w:r w:rsidRPr="00DA7812">
        <w:rPr>
          <w:rFonts w:ascii="Times New Roman" w:eastAsia="Times New Roman" w:hAnsi="Times New Roman" w:cs="Times New Roman"/>
          <w:i/>
          <w:sz w:val="24"/>
          <w:szCs w:val="24"/>
          <w:lang w:eastAsia="hr-HR"/>
        </w:rPr>
        <w:t xml:space="preserve">Zakladu za poticanje partnerstva i razvoja civilnog društva iz Pule </w:t>
      </w:r>
      <w:r w:rsidRPr="00DA7812">
        <w:rPr>
          <w:rFonts w:ascii="Times New Roman" w:eastAsia="Times New Roman" w:hAnsi="Times New Roman" w:cs="Times New Roman"/>
          <w:iCs/>
          <w:sz w:val="24"/>
          <w:szCs w:val="24"/>
          <w:lang w:eastAsia="hr-HR"/>
        </w:rPr>
        <w:t>u iznosu od 3.000</w:t>
      </w:r>
      <w:r w:rsidRPr="00DA7812">
        <w:rPr>
          <w:rFonts w:ascii="Times New Roman" w:eastAsia="Times New Roman" w:hAnsi="Times New Roman" w:cs="Times New Roman"/>
          <w:sz w:val="24"/>
          <w:szCs w:val="24"/>
          <w:lang w:eastAsia="hr-HR"/>
        </w:rPr>
        <w:t xml:space="preserve"> eura,</w:t>
      </w:r>
      <w:r w:rsidRPr="00DA7812">
        <w:rPr>
          <w:rFonts w:ascii="Times New Roman" w:eastAsia="Times New Roman" w:hAnsi="Times New Roman" w:cs="Times New Roman"/>
          <w:i/>
          <w:sz w:val="24"/>
          <w:szCs w:val="24"/>
          <w:lang w:eastAsia="hr-HR"/>
        </w:rPr>
        <w:t xml:space="preserve"> </w:t>
      </w:r>
      <w:r w:rsidRPr="00DA7812">
        <w:rPr>
          <w:rFonts w:ascii="Times New Roman" w:eastAsia="Times New Roman" w:hAnsi="Times New Roman" w:cs="Times New Roman"/>
          <w:sz w:val="24"/>
          <w:szCs w:val="24"/>
          <w:lang w:eastAsia="hr-HR"/>
        </w:rPr>
        <w:t xml:space="preserve">s kojom će Grad Poreč zaključiti Sporazum o suradnji, temeljem kojeg će se navedeni iznos uplatiti Zakladi za Fond gradova i Općina. Fond </w:t>
      </w:r>
      <w:r w:rsidRPr="00DA7812">
        <w:rPr>
          <w:rFonts w:ascii="Times New Roman" w:eastAsia="Times New Roman" w:hAnsi="Times New Roman" w:cs="Times New Roman"/>
          <w:sz w:val="24"/>
          <w:szCs w:val="24"/>
          <w:lang w:eastAsia="hr-HR"/>
        </w:rPr>
        <w:lastRenderedPageBreak/>
        <w:t xml:space="preserve">je namijenjen za financiranje raznih malih projekata u lokalnoj zajednici putem natječaja koji objavljuje Zaklada tijekom proračunske godine. </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U okviru ove aktivnosti planirana su i sredstva za neposrednu (direktnu) dodjelu sredstava udrugama u iznosu od 1.645 eura, za financiranje neplaniranih aktivnosti u provođenju projekata udruga. </w:t>
      </w:r>
    </w:p>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765"/>
        <w:gridCol w:w="1194"/>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Obavljanje poslova i postupka  vezanih uz</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financiranje programa i projekata udruga</w:t>
            </w:r>
          </w:p>
          <w:p w:rsidR="00DA7812" w:rsidRPr="00DA7812" w:rsidRDefault="00DA7812" w:rsidP="00DA7812">
            <w:pPr>
              <w:rPr>
                <w:rFonts w:ascii="Times New Roman" w:eastAsia="Times New Roman" w:hAnsi="Times New Roman" w:cs="Times New Roman"/>
                <w:sz w:val="20"/>
                <w:szCs w:val="20"/>
                <w:lang w:eastAsia="hr-HR"/>
              </w:rPr>
            </w:pP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Provedbom  natječaja za dodjelu sredstava i neposrednom dodjelom sredstava omogućava se financiranje programa i projekata udruga koji su od javnog interesa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 xml:space="preserve">Broj provedenih natječaja </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 xml:space="preserve">Broj zaključenih ugovora (neposredna dodjela sredstava) </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3</w:t>
            </w:r>
          </w:p>
        </w:tc>
      </w:tr>
    </w:tbl>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b/>
          <w:bCs/>
          <w:sz w:val="24"/>
          <w:szCs w:val="24"/>
          <w:lang w:eastAsia="hr-HR"/>
        </w:rPr>
        <w:t xml:space="preserve">Aktivnost: </w:t>
      </w:r>
      <w:r w:rsidRPr="00DA7812">
        <w:rPr>
          <w:rFonts w:ascii="Times New Roman" w:eastAsia="Times New Roman" w:hAnsi="Times New Roman" w:cs="Times New Roman"/>
          <w:b/>
          <w:sz w:val="24"/>
          <w:szCs w:val="24"/>
          <w:lang w:eastAsia="hr-HR"/>
        </w:rPr>
        <w:t>Prosinačke svečanosti (Porečka bajka)</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val="en-US" w:eastAsia="hr-HR"/>
        </w:rPr>
        <w:t>Sredstvima planiranim</w:t>
      </w:r>
      <w:r w:rsidRPr="00DA7812">
        <w:rPr>
          <w:rFonts w:ascii="Times New Roman" w:eastAsia="Times New Roman" w:hAnsi="Times New Roman" w:cs="Times New Roman"/>
          <w:b/>
          <w:sz w:val="24"/>
          <w:szCs w:val="24"/>
          <w:lang w:eastAsia="hr-HR"/>
        </w:rPr>
        <w:t xml:space="preserve"> </w:t>
      </w:r>
      <w:r w:rsidRPr="00DA7812">
        <w:rPr>
          <w:rFonts w:ascii="Times New Roman" w:eastAsia="Times New Roman" w:hAnsi="Times New Roman" w:cs="Times New Roman"/>
          <w:sz w:val="24"/>
          <w:szCs w:val="24"/>
          <w:lang w:eastAsia="hr-HR"/>
        </w:rPr>
        <w:t>za</w:t>
      </w:r>
      <w:r w:rsidRPr="00DA7812">
        <w:rPr>
          <w:rFonts w:ascii="Times New Roman" w:eastAsia="Times New Roman" w:hAnsi="Times New Roman" w:cs="Times New Roman"/>
          <w:i/>
          <w:sz w:val="24"/>
          <w:szCs w:val="24"/>
          <w:lang w:eastAsia="hr-HR"/>
        </w:rPr>
        <w:t xml:space="preserve"> </w:t>
      </w:r>
      <w:r w:rsidRPr="00DA7812">
        <w:rPr>
          <w:rFonts w:ascii="Times New Roman" w:eastAsia="Times New Roman" w:hAnsi="Times New Roman" w:cs="Times New Roman"/>
          <w:sz w:val="24"/>
          <w:szCs w:val="24"/>
          <w:lang w:eastAsia="hr-HR"/>
        </w:rPr>
        <w:t>Prosinačke svečanosti (Porečku bajku)</w:t>
      </w:r>
      <w:r w:rsidRPr="00DA7812">
        <w:rPr>
          <w:rFonts w:ascii="Times New Roman" w:eastAsia="Times New Roman" w:hAnsi="Times New Roman" w:cs="Times New Roman"/>
          <w:i/>
          <w:sz w:val="24"/>
          <w:szCs w:val="24"/>
          <w:lang w:eastAsia="hr-HR"/>
        </w:rPr>
        <w:t xml:space="preserve"> </w:t>
      </w:r>
      <w:r w:rsidRPr="00DA7812">
        <w:rPr>
          <w:rFonts w:ascii="Times New Roman" w:eastAsia="Times New Roman" w:hAnsi="Times New Roman" w:cs="Times New Roman"/>
          <w:sz w:val="24"/>
          <w:szCs w:val="24"/>
          <w:lang w:eastAsia="hr-HR"/>
        </w:rPr>
        <w:t xml:space="preserve">Grad organizira manifestaciju za djecu vrtićke i osnovnoškolske dobi, njihove roditelje i ostale građane povodom božićnih i novogodišnjih praznika. Radi se o tradicionalnoj manifestaciji u okviru koje se realiziraju mnoge aktivnosti za djecu i roditelje, organizira se doček Djeda Mraza i dječje Nove godine, u dječjim vrtićima se održavaju kazališne predstave kojom prilikom Djed Mraz dariva djecu poklonima, Djed Mraz posjećuje učenike nižih razreda osnovnih škola i dariva ih poklonima,  održava se dječji festival pjevanja „Veseli glasi-Voci allegre“, organiziraju se i drugi događaji za djecu u vrtićima, školama i parku u kojem se održava Advent. Tom prilikom Grad Poreč daruje djecu prigodnim poklon paketima u vrijednosti od oko 17 eura. </w:t>
      </w:r>
    </w:p>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706"/>
        <w:gridCol w:w="1283"/>
        <w:gridCol w:w="1083"/>
        <w:gridCol w:w="1083"/>
        <w:gridCol w:w="1083"/>
        <w:gridCol w:w="1083"/>
      </w:tblGrid>
      <w:tr w:rsidR="00DA7812" w:rsidRPr="00DA7812" w:rsidTr="00C87DF4">
        <w:tc>
          <w:tcPr>
            <w:tcW w:w="163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706"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2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633"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Održavanje manifestacija i aktivnosti za djecu </w:t>
            </w:r>
          </w:p>
          <w:p w:rsidR="00DA7812" w:rsidRPr="00DA7812" w:rsidRDefault="00DA7812" w:rsidP="00DA7812">
            <w:pPr>
              <w:rPr>
                <w:rFonts w:ascii="Times New Roman" w:eastAsia="Times New Roman" w:hAnsi="Times New Roman" w:cs="Times New Roman"/>
                <w:sz w:val="20"/>
                <w:szCs w:val="20"/>
                <w:lang w:eastAsia="hr-HR"/>
              </w:rPr>
            </w:pPr>
          </w:p>
          <w:p w:rsidR="00DA7812" w:rsidRPr="00DA7812" w:rsidRDefault="00DA7812" w:rsidP="00DA7812">
            <w:pPr>
              <w:rPr>
                <w:rFonts w:ascii="Times New Roman" w:eastAsia="Times New Roman" w:hAnsi="Times New Roman" w:cs="Times New Roman"/>
                <w:sz w:val="20"/>
                <w:szCs w:val="20"/>
                <w:lang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Darivanje djece prigodnim poklon paketima</w:t>
            </w:r>
          </w:p>
        </w:tc>
        <w:tc>
          <w:tcPr>
            <w:tcW w:w="1706"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Provedbom manifestacija i aktivnosti omogućava se djeci i roditeljima  da uživaju u blagdanskom ugođaju </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Djeca se darivaju prigodnim poklon paketima</w:t>
            </w:r>
          </w:p>
        </w:tc>
        <w:tc>
          <w:tcPr>
            <w:tcW w:w="12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Broj održanih manifestacija i </w:t>
            </w: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aktivnosti</w:t>
            </w: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poklon paketa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18</w:t>
            </w: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1690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18</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1700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18</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1700</w:t>
            </w: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18</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1700</w:t>
            </w:r>
          </w:p>
          <w:p w:rsidR="00DA7812" w:rsidRPr="00DA7812" w:rsidRDefault="00DA7812" w:rsidP="00DA7812">
            <w:pPr>
              <w:jc w:val="center"/>
              <w:rPr>
                <w:rFonts w:ascii="Times New Roman" w:eastAsia="Times New Roman" w:hAnsi="Times New Roman" w:cs="Times New Roman"/>
                <w:color w:val="000000"/>
                <w:sz w:val="20"/>
                <w:szCs w:val="20"/>
                <w:lang w:eastAsia="hr-HR"/>
              </w:rPr>
            </w:pPr>
          </w:p>
        </w:tc>
      </w:tr>
    </w:tbl>
    <w:p w:rsidR="00DA7812" w:rsidRPr="00DA7812" w:rsidRDefault="00DA7812" w:rsidP="00DA7812">
      <w:pPr>
        <w:jc w:val="both"/>
        <w:rPr>
          <w:rFonts w:ascii="Times New Roman" w:eastAsia="Times New Roman" w:hAnsi="Times New Roman" w:cs="Times New Roman"/>
          <w:color w:val="7030A0"/>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bCs/>
          <w:sz w:val="24"/>
          <w:szCs w:val="24"/>
          <w:lang w:eastAsia="hr-HR"/>
        </w:rPr>
        <w:t xml:space="preserve">Aktivnost: </w:t>
      </w:r>
      <w:r w:rsidRPr="00DA7812">
        <w:rPr>
          <w:rFonts w:ascii="Times New Roman" w:eastAsia="Times New Roman" w:hAnsi="Times New Roman" w:cs="Times New Roman"/>
          <w:b/>
          <w:sz w:val="24"/>
          <w:szCs w:val="24"/>
          <w:lang w:eastAsia="hr-HR"/>
        </w:rPr>
        <w:t>Ljetni kamp za djecu</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Sredstva su planirana za sufinanciranje dijela rashoda vezanih uz pripremu i provođenje programa „Ljetni kamp“, programa organiziranog provođenja slobodnog vremena djece predškolske i osnovnoškolske dobi tijekom ljetnih praznika, kada roditelji pojačano rade u turizmu i ugostiteljstvu. Kamp se održava na dvije lokacije, u Špadićima i na Gradskom </w:t>
      </w:r>
      <w:r w:rsidRPr="00DA7812">
        <w:rPr>
          <w:rFonts w:ascii="Times New Roman" w:eastAsia="Times New Roman" w:hAnsi="Times New Roman" w:cs="Times New Roman"/>
          <w:sz w:val="24"/>
          <w:szCs w:val="24"/>
          <w:lang w:eastAsia="hr-HR"/>
        </w:rPr>
        <w:lastRenderedPageBreak/>
        <w:t>kupalištu. Sredstva se planiraju za pripremu za početak rada i čišćenje prostorija i površina na kojima borave djeca, deratizaciju, najam kontejnera i druge troškove. U ovom programu je 2022. godine sudjelovalo 549 djece u dobi od 5 do 13 godina, u Špadićima 280 djece, a na Gradskom kupalištu 269 djece.</w:t>
      </w:r>
    </w:p>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Obavljanje poslova vezanih uz pripremu za početak rada i izvođenje programa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Sufinanciranjem troškova omogućiti početak rada i nesmetano izvođenje programa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bCs/>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bCs/>
          <w:sz w:val="24"/>
          <w:szCs w:val="24"/>
          <w:lang w:eastAsia="hr-HR"/>
        </w:rPr>
        <w:t xml:space="preserve">Aktivnost: Klub za mlade </w:t>
      </w:r>
    </w:p>
    <w:p w:rsidR="00DA7812" w:rsidRPr="00DA7812" w:rsidRDefault="00DA7812" w:rsidP="00DA7812">
      <w:pPr>
        <w:shd w:val="clear" w:color="auto" w:fill="FFFFFF"/>
        <w:jc w:val="both"/>
        <w:rPr>
          <w:rFonts w:ascii="Times New Roman" w:eastAsia="Times New Roman" w:hAnsi="Times New Roman" w:cs="Times New Roman"/>
          <w:b/>
          <w:bCs/>
          <w:color w:val="00B050"/>
          <w:sz w:val="24"/>
          <w:szCs w:val="24"/>
          <w:lang w:eastAsia="hr-HR"/>
        </w:rPr>
      </w:pPr>
      <w:r w:rsidRPr="00DA7812">
        <w:rPr>
          <w:rFonts w:ascii="Times New Roman" w:eastAsia="Times New Roman" w:hAnsi="Times New Roman" w:cs="Times New Roman"/>
          <w:color w:val="212529"/>
          <w:sz w:val="24"/>
          <w:szCs w:val="24"/>
          <w:lang w:eastAsia="hr-HR"/>
        </w:rPr>
        <w:t xml:space="preserve">U srcu porečke starogradske jezgre, na Trgu Antona Grabara, sredinom svibnja 2022. otvoren je Klub za mlade Poreč, kao rezultat razgovora između mladih i Grada Poreča. Mladi su izrazili želju za uređenim prostorom za druženje, odmor, zabavu, kreativnost i informativni sadržaj, svojevrsno mjesto okupljanja mladih Porečanki i Porečana. Grad je tu potrebu prepoznao i uredio Klub za mlade. Klub za mlade prostire se na ukupno 120 m2, na dvije etaže, a u sklopu radova rekonstruirana je elektro mreža i mreža vode i odvodnje, izgrađen novi sanitarni čvor u prizemlju, izvršeno je kompletno struganje, gletanje i ličenje zidova te su izvedeni podopolagački radovi. Rekonstruirana je i mini kuhinja, postavljena je rampa za osobe s invaliditetom, ugrađeni novi prozori i ulazna vrata, oličena je fasada, a finalno opremanje napravljeno je po željama mladih i to opremom za prezentacije, televizijama, info punktom, biljarskim stolom, Playstationom 5 i drugom opremom. U Klubu za mlade provode se razne aktivnosti za mlade: pub kvizovi, igraonice društvenih igara, kartaški turniri, PlayStation turniri, radionice iz IT-ja poput kreiranja mobilnih aplikacija, karaoke, okrugli stolovi i slično, od čega veliki dio sadržaja volonterski odrađuju naši sugrađani. Klub je otvoren svakoga dana od 16,00 do 21,00 sata. Uređenje, opremanje te svakodnevni rad ovoga Kluba u potpunosti financira Grad Poreč. Sredstva su planirana za naknadu za rad voditelju Kluba i pokriće tekućih troškova Kluba. </w:t>
      </w:r>
    </w:p>
    <w:p w:rsidR="00DA7812" w:rsidRPr="00DA7812" w:rsidRDefault="00DA7812" w:rsidP="00DA7812">
      <w:pPr>
        <w:jc w:val="both"/>
        <w:rPr>
          <w:rFonts w:ascii="Times New Roman" w:eastAsia="Times New Roman" w:hAnsi="Times New Roman" w:cs="Times New Roman"/>
          <w:b/>
          <w:bCs/>
          <w:color w:val="00B050"/>
          <w:sz w:val="24"/>
          <w:szCs w:val="24"/>
          <w:lang w:eastAsia="hr-HR"/>
        </w:rPr>
      </w:pPr>
    </w:p>
    <w:p w:rsidR="00DA7812" w:rsidRPr="00DA7812" w:rsidRDefault="00DA7812" w:rsidP="00DA7812">
      <w:pPr>
        <w:rPr>
          <w:rFonts w:ascii="Times New Roman" w:eastAsia="Times New Roman" w:hAnsi="Times New Roman" w:cs="Times New Roman"/>
          <w:b/>
          <w:color w:val="00B050"/>
          <w:sz w:val="24"/>
          <w:szCs w:val="24"/>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Redovita isplata naknade voditelju Kluba Pravovremeno podmirivanje tekućih troškova</w:t>
            </w:r>
          </w:p>
        </w:tc>
        <w:tc>
          <w:tcPr>
            <w:tcW w:w="1851"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 xml:space="preserve">Redovitom isplatom naknade za rad voditelju Kluba i pravovremenim podmirivanjem tekućih troškova Kluba omogućava se njegovo postojanje i organizacija aktivnosti za mlade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Default="00DA7812" w:rsidP="00DA7812">
      <w:pPr>
        <w:jc w:val="both"/>
        <w:rPr>
          <w:rFonts w:ascii="Times New Roman" w:eastAsia="Times New Roman" w:hAnsi="Times New Roman" w:cs="Times New Roman"/>
          <w:b/>
          <w:color w:val="00B050"/>
          <w:sz w:val="24"/>
          <w:szCs w:val="24"/>
          <w:lang w:eastAsia="hr-HR"/>
        </w:rPr>
      </w:pPr>
    </w:p>
    <w:p w:rsidR="00446DEA" w:rsidRDefault="00446DEA" w:rsidP="00DA7812">
      <w:pPr>
        <w:jc w:val="both"/>
        <w:rPr>
          <w:rFonts w:ascii="Times New Roman" w:eastAsia="Times New Roman" w:hAnsi="Times New Roman" w:cs="Times New Roman"/>
          <w:b/>
          <w:color w:val="00B050"/>
          <w:sz w:val="24"/>
          <w:szCs w:val="24"/>
          <w:lang w:eastAsia="hr-HR"/>
        </w:rPr>
      </w:pPr>
    </w:p>
    <w:p w:rsidR="00446DEA" w:rsidRDefault="00446DEA" w:rsidP="00DA7812">
      <w:pPr>
        <w:jc w:val="both"/>
        <w:rPr>
          <w:rFonts w:ascii="Times New Roman" w:eastAsia="Times New Roman" w:hAnsi="Times New Roman" w:cs="Times New Roman"/>
          <w:b/>
          <w:color w:val="00B050"/>
          <w:sz w:val="24"/>
          <w:szCs w:val="24"/>
          <w:lang w:eastAsia="hr-HR"/>
        </w:rPr>
      </w:pPr>
    </w:p>
    <w:p w:rsidR="00446DEA" w:rsidRPr="00DA7812" w:rsidRDefault="00446DEA" w:rsidP="00DA7812">
      <w:pPr>
        <w:jc w:val="both"/>
        <w:rPr>
          <w:rFonts w:ascii="Times New Roman" w:eastAsia="Times New Roman" w:hAnsi="Times New Roman" w:cs="Times New Roman"/>
          <w:b/>
          <w:color w:val="00B050"/>
          <w:sz w:val="24"/>
          <w:szCs w:val="24"/>
          <w:lang w:eastAsia="hr-HR"/>
        </w:rPr>
      </w:pPr>
    </w:p>
    <w:p w:rsidR="00DA7812" w:rsidRPr="00DA7812" w:rsidRDefault="00DA7812" w:rsidP="00DA7812">
      <w:pPr>
        <w:jc w:val="both"/>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eastAsia="hr-HR"/>
        </w:rPr>
        <w:lastRenderedPageBreak/>
        <w:t xml:space="preserve">Aktivnost: Ostale potrebe u civilnom društvu </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Sredstva su planirana za pokriće raznih neplaniranih rashoda.</w:t>
      </w:r>
    </w:p>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sz w:val="20"/>
                <w:szCs w:val="20"/>
                <w:lang w:eastAsia="hr-HR"/>
              </w:rPr>
              <w:t>Pomirivanje troškova raznih neplaniranih rashoda</w:t>
            </w:r>
          </w:p>
        </w:tc>
        <w:tc>
          <w:tcPr>
            <w:tcW w:w="1851" w:type="dxa"/>
            <w:shd w:val="clear" w:color="auto" w:fill="auto"/>
          </w:tcPr>
          <w:p w:rsidR="00DA7812" w:rsidRPr="00DA7812" w:rsidRDefault="00DA7812" w:rsidP="00DA7812">
            <w:pP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sz w:val="20"/>
                <w:szCs w:val="20"/>
                <w:lang w:eastAsia="hr-HR"/>
              </w:rPr>
              <w:t>Omgućavanje podmirivanja neplaniranih rashoda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b/>
          <w:sz w:val="24"/>
          <w:szCs w:val="24"/>
          <w:lang w:eastAsia="hr-HR"/>
        </w:rPr>
        <w:t>Tekući projekt: Zakup stana vjerskog službenika (imama)</w:t>
      </w:r>
    </w:p>
    <w:p w:rsidR="00DA7812" w:rsidRPr="00DA7812" w:rsidRDefault="00DA7812" w:rsidP="00DA7812">
      <w:pPr>
        <w:jc w:val="both"/>
        <w:rPr>
          <w:rFonts w:ascii="Times New Roman" w:eastAsia="Times New Roman" w:hAnsi="Times New Roman" w:cs="Times New Roman"/>
          <w:bCs/>
          <w:sz w:val="24"/>
          <w:szCs w:val="24"/>
          <w:lang w:eastAsia="hr-HR"/>
        </w:rPr>
      </w:pPr>
      <w:r w:rsidRPr="00DA7812">
        <w:rPr>
          <w:rFonts w:ascii="Times New Roman" w:eastAsia="Times New Roman" w:hAnsi="Times New Roman" w:cs="Times New Roman"/>
          <w:sz w:val="24"/>
          <w:szCs w:val="24"/>
          <w:lang w:val="en-US" w:eastAsia="hr-HR"/>
        </w:rPr>
        <w:t>Sredstvima planiranim</w:t>
      </w:r>
      <w:r w:rsidRPr="00DA7812">
        <w:rPr>
          <w:rFonts w:ascii="Times New Roman" w:eastAsia="Times New Roman" w:hAnsi="Times New Roman" w:cs="Times New Roman"/>
          <w:b/>
          <w:sz w:val="24"/>
          <w:szCs w:val="24"/>
          <w:lang w:eastAsia="hr-HR"/>
        </w:rPr>
        <w:t xml:space="preserve"> </w:t>
      </w:r>
      <w:r w:rsidRPr="00DA7812">
        <w:rPr>
          <w:rFonts w:ascii="Times New Roman" w:eastAsia="Times New Roman" w:hAnsi="Times New Roman" w:cs="Times New Roman"/>
          <w:sz w:val="24"/>
          <w:szCs w:val="24"/>
          <w:lang w:eastAsia="hr-HR"/>
        </w:rPr>
        <w:t>za</w:t>
      </w:r>
      <w:r w:rsidRPr="00DA7812">
        <w:rPr>
          <w:rFonts w:ascii="Times New Roman" w:eastAsia="Times New Roman" w:hAnsi="Times New Roman" w:cs="Times New Roman"/>
          <w:i/>
          <w:sz w:val="24"/>
          <w:szCs w:val="24"/>
          <w:lang w:eastAsia="hr-HR"/>
        </w:rPr>
        <w:t xml:space="preserve"> </w:t>
      </w:r>
      <w:r w:rsidRPr="00DA7812">
        <w:rPr>
          <w:rFonts w:ascii="Times New Roman" w:eastAsia="Times New Roman" w:hAnsi="Times New Roman" w:cs="Times New Roman"/>
          <w:sz w:val="24"/>
          <w:szCs w:val="24"/>
          <w:lang w:eastAsia="hr-HR"/>
        </w:rPr>
        <w:t>zakup stana vjerskog službenika (imama)</w:t>
      </w:r>
      <w:r w:rsidRPr="00DA7812">
        <w:rPr>
          <w:rFonts w:ascii="Times New Roman" w:eastAsia="Times New Roman" w:hAnsi="Times New Roman" w:cs="Times New Roman"/>
          <w:b/>
          <w:i/>
          <w:sz w:val="24"/>
          <w:szCs w:val="24"/>
          <w:lang w:eastAsia="hr-HR"/>
        </w:rPr>
        <w:t xml:space="preserve"> </w:t>
      </w:r>
      <w:r w:rsidRPr="00DA7812">
        <w:rPr>
          <w:rFonts w:ascii="Times New Roman" w:eastAsia="Times New Roman" w:hAnsi="Times New Roman" w:cs="Times New Roman"/>
          <w:bCs/>
          <w:sz w:val="24"/>
          <w:szCs w:val="24"/>
          <w:lang w:eastAsia="hr-HR"/>
        </w:rPr>
        <w:t xml:space="preserve">Grad sufinancira troškove </w:t>
      </w:r>
      <w:r w:rsidRPr="00DA7812">
        <w:rPr>
          <w:rFonts w:ascii="Times New Roman" w:eastAsia="Times New Roman" w:hAnsi="Times New Roman" w:cs="Times New Roman"/>
          <w:sz w:val="24"/>
          <w:szCs w:val="24"/>
          <w:lang w:eastAsia="hr-HR"/>
        </w:rPr>
        <w:t xml:space="preserve">zakupa stana </w:t>
      </w:r>
      <w:r w:rsidRPr="00DA7812">
        <w:rPr>
          <w:rFonts w:ascii="Times New Roman" w:eastAsia="Times New Roman" w:hAnsi="Times New Roman" w:cs="Times New Roman"/>
          <w:bCs/>
          <w:sz w:val="24"/>
          <w:szCs w:val="24"/>
          <w:lang w:eastAsia="hr-HR"/>
        </w:rPr>
        <w:t xml:space="preserve">Islamskoj zajednici u Hrvatskoj-Medžlis Islamske zajednice u Poreču </w:t>
      </w:r>
      <w:r w:rsidRPr="00DA7812">
        <w:rPr>
          <w:rFonts w:ascii="Times New Roman" w:eastAsia="Times New Roman" w:hAnsi="Times New Roman" w:cs="Times New Roman"/>
          <w:sz w:val="24"/>
          <w:szCs w:val="24"/>
          <w:lang w:eastAsia="hr-HR"/>
        </w:rPr>
        <w:t>za potrebe vjerskog službenika (imama) i održavanja vjerskih aktivnosti za</w:t>
      </w:r>
      <w:r w:rsidRPr="00DA7812">
        <w:rPr>
          <w:rFonts w:ascii="Times New Roman" w:eastAsia="Times New Roman" w:hAnsi="Times New Roman" w:cs="Times New Roman"/>
          <w:bCs/>
          <w:sz w:val="24"/>
          <w:szCs w:val="24"/>
          <w:lang w:eastAsia="hr-HR"/>
        </w:rPr>
        <w:t xml:space="preserve"> </w:t>
      </w:r>
      <w:r w:rsidRPr="00DA7812">
        <w:rPr>
          <w:rFonts w:ascii="Times New Roman" w:eastAsia="Times New Roman" w:hAnsi="Times New Roman" w:cs="Times New Roman"/>
          <w:sz w:val="24"/>
          <w:szCs w:val="24"/>
          <w:lang w:eastAsia="hr-HR"/>
        </w:rPr>
        <w:t>građane islamske  vjeroispovijesti.</w:t>
      </w:r>
    </w:p>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Održavanje vjerskih aktivnosti za građane</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islamske vjeroispovijesti</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Sufinanciranjem troškova omogućava se održavanje vjerskih aktivnosti građanima islamske  vjeroispovijesti</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b/>
          <w:color w:val="C00000"/>
          <w:sz w:val="24"/>
          <w:szCs w:val="24"/>
          <w:lang w:eastAsia="hr-HR"/>
        </w:rPr>
      </w:pPr>
      <w:r w:rsidRPr="00DA7812">
        <w:rPr>
          <w:rFonts w:ascii="Times New Roman" w:eastAsia="Times New Roman" w:hAnsi="Times New Roman" w:cs="Times New Roman"/>
          <w:b/>
          <w:sz w:val="24"/>
          <w:szCs w:val="24"/>
          <w:lang w:eastAsia="hr-HR"/>
        </w:rPr>
        <w:t xml:space="preserve">Tekući projekt: MO Baderna – projekt „Djeci našeg malog mjesta“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eastAsia="hr-HR"/>
        </w:rPr>
        <w:t>S</w:t>
      </w:r>
      <w:r w:rsidRPr="00DA7812">
        <w:rPr>
          <w:rFonts w:ascii="Times New Roman" w:eastAsia="Times New Roman" w:hAnsi="Times New Roman" w:cs="Times New Roman"/>
          <w:sz w:val="24"/>
          <w:szCs w:val="24"/>
          <w:lang w:val="en-US" w:eastAsia="hr-HR"/>
        </w:rPr>
        <w:t>redstva su planirana za nastavak provođenja projekta koji se počeo provoditi 2014. sredstvima Zaklade za poticanje partnerstva i razvoja civilnog društva, Grada Poreča i od partcipacija roditelja, a nakon toga sredstvima Grada Poreča i od partcipacija roditelja. Cilj projekta je  povećati dostupnost slobodnih aktivnosti djeci s područja najudaljenijeg mjesnog odbora na području Grada Poreča. Korisnici projekta su djeca vrtićke dobi i nižih razreda osnovne škole s područja MO Baderna i njihovi roditelji. Za 2023. planira se provesti radionica učenja talijanskog jezika te univerzalna sportska radionica, koju će moći pohađati i djeca s teškoćama,  a osim radionica prigodno će se obilježavati veći blagdani. Radionice će pohađati 20-ak djece, uz uključivanje roditelja i volontera, te članova MO Baderna. Radionice imaju za cilj poticati uključenost djece u slobodne aktivnost, socijalizaciju među vršnjacima, kreativno izražavanje i neformalnu edukaciju djece i roditelja, te poticati na bavljenje sportom kao važnim čimbenikom za zdraviji život. Sredstva su planirana za naknade voditeljima radionica, te za materijal i rekvizite potrebne za provođenje radionica.</w:t>
      </w:r>
    </w:p>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Održavanje radionica i obilježavanje većih praznika   </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Sufinanciranjem troškova održavanja radionica i drugih aktivnosti   omogućava se djeci </w:t>
            </w:r>
            <w:r w:rsidRPr="00DA7812">
              <w:rPr>
                <w:rFonts w:ascii="Times New Roman" w:eastAsia="Times New Roman" w:hAnsi="Times New Roman" w:cs="Times New Roman"/>
                <w:sz w:val="20"/>
                <w:szCs w:val="20"/>
                <w:lang w:eastAsia="hr-HR"/>
              </w:rPr>
              <w:lastRenderedPageBreak/>
              <w:t xml:space="preserve">i roditeljima najudaljenijeg MO na području Grada Poreča sudjelovati u provođenju projekta kojim se povećava </w:t>
            </w:r>
            <w:r w:rsidRPr="00DA7812">
              <w:rPr>
                <w:rFonts w:ascii="Times New Roman" w:eastAsia="Times New Roman" w:hAnsi="Times New Roman" w:cs="Times New Roman"/>
                <w:sz w:val="20"/>
                <w:szCs w:val="20"/>
                <w:lang w:val="en-US" w:eastAsia="hr-HR"/>
              </w:rPr>
              <w:t xml:space="preserve"> dostupnost slobodnih aktivnosti djeci</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djece, roditelja,</w:t>
            </w: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volontera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80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80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80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80</w:t>
            </w:r>
          </w:p>
        </w:tc>
      </w:tr>
    </w:tbl>
    <w:p w:rsidR="00DA7812" w:rsidRPr="00DA7812" w:rsidRDefault="00DA7812" w:rsidP="00DA7812">
      <w:pPr>
        <w:jc w:val="both"/>
        <w:rPr>
          <w:rFonts w:ascii="Times New Roman" w:eastAsia="Times New Roman" w:hAnsi="Times New Roman" w:cs="Times New Roman"/>
          <w:bCs/>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Tekući projekt: Rad s mladima na lokalnoj razini</w:t>
      </w:r>
    </w:p>
    <w:p w:rsidR="00DA7812" w:rsidRPr="00DA7812" w:rsidRDefault="00DA7812" w:rsidP="00DA7812">
      <w:p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Sredstva su planirana za su/financiranje aktivnosti koje će se provoditi temeljem Lokalnog programa za mlade Grada Poreča-Parenzo za razdoblje 2022.-2026. godina i Akcijskog plana provedbe za razdoblje 2022.-2026. godina. Lokalni program za mlade je strateški dokument kojim se utvrđuju ciljevi i smjernice djelovanja za četverogodišnje razdoblje u odnosu na populaciju mladih na području Grada Poreča i podiže ukupna spremnost zajednice za skrb o mladima. Programom su izdvojena prioritetna područja, mjere i aktivnosti koji čine osnovne smjernice za razvoj politika za mlade u Gradu Poreču. Svrha predloženih mjera je dugoročno planiranje unaprjeđenja i promjena društvenog položaja mladih Poreča, s naglaskom na aktivno uključivanje svih sudionika, a posebno mladih. Kako bi se osiguralo praćenje provedbe, definiran je Akcijski plan provedbe Lokalnog programa za mlade za razdoblje 2022.-2026., kojim se po tematskim područjima, za svaku godinu provedbe, utvrđuju nositelji mjera i aktivnosti, suradnici u provedbi, vrijeme provedbe i pokazatelji provedbe. Sredstva su planirana za provođenje aktivnosti definiranih Akcijskim planom provedbe Lokalnog programa za mlade za razdoblje 2022.-2026. godina.</w:t>
      </w:r>
    </w:p>
    <w:p w:rsidR="00DA7812" w:rsidRPr="00DA7812" w:rsidRDefault="00DA7812" w:rsidP="00DA7812">
      <w:pPr>
        <w:autoSpaceDE w:val="0"/>
        <w:autoSpaceDN w:val="0"/>
        <w:adjustRightInd w:val="0"/>
        <w:jc w:val="both"/>
        <w:rPr>
          <w:rFonts w:ascii="Times New Roman" w:eastAsia="Times New Roman" w:hAnsi="Times New Roman" w:cs="Times New Roman"/>
          <w:color w:val="000000"/>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 xml:space="preserve">Pokazatelji rezultata: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Održavanje aktivnosti </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Sufinanciranjem aktivnosti omogućava se provođenje mjera i aktivnosti iz prioritetnih područja Lokalnog programa za mlade i aktivnosti iz Akcijskog plana provedbe Lokalnog programa za mlade</w:t>
            </w:r>
            <w:r w:rsidRPr="00DA7812">
              <w:rPr>
                <w:rFonts w:ascii="Times New Roman" w:eastAsia="Times New Roman" w:hAnsi="Times New Roman" w:cs="Times New Roman"/>
                <w:sz w:val="24"/>
                <w:szCs w:val="24"/>
                <w:lang w:eastAsia="hr-HR"/>
              </w:rPr>
              <w:t xml:space="preserve"> </w:t>
            </w:r>
            <w:r w:rsidRPr="00DA7812">
              <w:rPr>
                <w:rFonts w:ascii="Times New Roman" w:eastAsia="Times New Roman" w:hAnsi="Times New Roman" w:cs="Times New Roman"/>
                <w:sz w:val="20"/>
                <w:szCs w:val="20"/>
                <w:lang w:eastAsia="hr-HR"/>
              </w:rPr>
              <w:t>za razdoblje 2022.-2026. godina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C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C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C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C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C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bCs/>
          <w:sz w:val="24"/>
          <w:szCs w:val="24"/>
          <w:lang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Tekući projekt: Projekt „Mordele“ u Klubu za mlade</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Grad je prijavio projekt “Mordele” u Klubu za mlade na natječaj Središnjeg držanog ureda za demografiju i mlade za financiranje potpora za prijavu projekata usmjerenih mladina. Odluka po prijavi očekuje se početkom prosinca 2022. Sredstva su planirana za sljedeće rashode: plaću voditelja Kluba za mlade Poreč, naknadu za evaluaciju i superviziju projekta, računovodstvene poslove, nabavu opreme (razglas, video kamere, računalo), materijal za aktivnosti, majice za aktivnosti te režijske troškove, ukupno 19.900 eura.</w:t>
      </w:r>
    </w:p>
    <w:p w:rsidR="00DA7812" w:rsidRDefault="00DA7812" w:rsidP="00DA7812">
      <w:pPr>
        <w:jc w:val="both"/>
        <w:rPr>
          <w:rFonts w:ascii="Times New Roman" w:eastAsia="Times New Roman" w:hAnsi="Times New Roman" w:cs="Times New Roman"/>
          <w:b/>
          <w:bCs/>
          <w:color w:val="00B050"/>
          <w:sz w:val="24"/>
          <w:szCs w:val="24"/>
          <w:lang w:eastAsia="hr-HR"/>
        </w:rPr>
      </w:pPr>
    </w:p>
    <w:p w:rsidR="00446DEA" w:rsidRPr="00DA7812" w:rsidRDefault="00446DEA" w:rsidP="00DA7812">
      <w:pPr>
        <w:jc w:val="both"/>
        <w:rPr>
          <w:rFonts w:ascii="Times New Roman" w:eastAsia="Times New Roman" w:hAnsi="Times New Roman" w:cs="Times New Roman"/>
          <w:b/>
          <w:bCs/>
          <w:color w:val="00B050"/>
          <w:sz w:val="24"/>
          <w:szCs w:val="24"/>
          <w:lang w:eastAsia="hr-HR"/>
        </w:rPr>
      </w:pPr>
    </w:p>
    <w:p w:rsidR="00DA7812" w:rsidRPr="00DA7812" w:rsidRDefault="00DA7812" w:rsidP="00DA7812">
      <w:pPr>
        <w:rPr>
          <w:rFonts w:ascii="Times New Roman" w:eastAsia="Times New Roman" w:hAnsi="Times New Roman" w:cs="Times New Roman"/>
          <w:b/>
          <w:color w:val="00B050"/>
          <w:sz w:val="24"/>
          <w:szCs w:val="24"/>
          <w:lang w:eastAsia="hr-HR"/>
        </w:rPr>
      </w:pPr>
      <w:r w:rsidRPr="00DA7812">
        <w:rPr>
          <w:rFonts w:ascii="Times New Roman" w:eastAsia="Times New Roman" w:hAnsi="Times New Roman" w:cs="Times New Roman"/>
          <w:b/>
          <w:sz w:val="24"/>
          <w:szCs w:val="24"/>
          <w:lang w:eastAsia="hr-HR"/>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 xml:space="preserve">Redovito i pravovremeno  podmirivanje plaće voditelja Kluba za mlade i ostalih rashoda u provođenju projekta </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Uspješnom prijavom i provođenjem projekta osiguravaju se sredstva za plaće voditelja Kluba za mlade Poreč i podmirivanje ostalih rashoda vezanih za provođenje projekta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r>
    </w:tbl>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PROGRAM: JAVNE POTREBE U PREDŠKOLSKOM ODGOJU</w:t>
      </w:r>
    </w:p>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eastAsia="hr-HR"/>
        </w:rPr>
        <w:t>OBRAZLOŽENJE PROGRAMA</w:t>
      </w:r>
    </w:p>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eastAsia="hr-HR"/>
        </w:rPr>
        <w:t>Opis programa:</w:t>
      </w:r>
    </w:p>
    <w:p w:rsidR="00DA7812" w:rsidRPr="00DA7812" w:rsidRDefault="00DA7812" w:rsidP="00DA7812">
      <w:p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color w:val="000000"/>
          <w:sz w:val="24"/>
          <w:szCs w:val="24"/>
          <w:lang w:eastAsia="hr-HR"/>
        </w:rPr>
        <w:t xml:space="preserve">Program se ostvaruje kroz 2 aktivnosti: </w:t>
      </w:r>
    </w:p>
    <w:p w:rsidR="00DA7812" w:rsidRPr="00DA7812" w:rsidRDefault="00DA7812" w:rsidP="00DA7812">
      <w:pPr>
        <w:numPr>
          <w:ilvl w:val="0"/>
          <w:numId w:val="10"/>
        </w:num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 xml:space="preserve">Sufinanciranje programa privatnih i drugih dječjih vrtića </w:t>
      </w:r>
    </w:p>
    <w:p w:rsidR="00DA7812" w:rsidRPr="00DA7812" w:rsidRDefault="00DA7812" w:rsidP="00DA7812">
      <w:pPr>
        <w:numPr>
          <w:ilvl w:val="0"/>
          <w:numId w:val="10"/>
        </w:num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Ostale potrebe u preškolskom programu i</w:t>
      </w:r>
    </w:p>
    <w:p w:rsidR="00DA7812" w:rsidRPr="00DA7812" w:rsidRDefault="00DA7812" w:rsidP="00DA7812">
      <w:p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color w:val="000000"/>
          <w:sz w:val="24"/>
          <w:szCs w:val="24"/>
          <w:lang w:eastAsia="hr-HR"/>
        </w:rPr>
        <w:t xml:space="preserve">4 kapitalna projekta: </w:t>
      </w:r>
    </w:p>
    <w:p w:rsidR="00DA7812" w:rsidRPr="00DA7812" w:rsidRDefault="00DA7812" w:rsidP="00DA7812">
      <w:pPr>
        <w:numPr>
          <w:ilvl w:val="0"/>
          <w:numId w:val="10"/>
        </w:num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Izgradnja dječjeg vrtića u Varvarima</w:t>
      </w:r>
    </w:p>
    <w:p w:rsidR="00DA7812" w:rsidRPr="00DA7812" w:rsidRDefault="00DA7812" w:rsidP="00DA7812">
      <w:pPr>
        <w:numPr>
          <w:ilvl w:val="0"/>
          <w:numId w:val="10"/>
        </w:num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Konstrukcijsko energetska sanacija objekta DV Radost II</w:t>
      </w:r>
    </w:p>
    <w:p w:rsidR="00DA7812" w:rsidRPr="00DA7812" w:rsidRDefault="00DA7812" w:rsidP="00DA7812">
      <w:pPr>
        <w:numPr>
          <w:ilvl w:val="0"/>
          <w:numId w:val="10"/>
        </w:num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Igradnja dječjeg vrtića u Novoj Vasi</w:t>
      </w:r>
    </w:p>
    <w:p w:rsidR="00DA7812" w:rsidRPr="00DA7812" w:rsidRDefault="00DA7812" w:rsidP="00DA7812">
      <w:pPr>
        <w:numPr>
          <w:ilvl w:val="0"/>
          <w:numId w:val="10"/>
        </w:num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Dogradnja i rekonstrukcija terase objekta MO Baderna.</w:t>
      </w:r>
      <w:r w:rsidRPr="00DA7812">
        <w:rPr>
          <w:rFonts w:ascii="Times New Roman" w:eastAsia="Times New Roman" w:hAnsi="Times New Roman" w:cs="Times New Roman"/>
          <w:color w:val="000000"/>
          <w:sz w:val="24"/>
          <w:szCs w:val="24"/>
          <w:lang w:eastAsia="hr-HR"/>
        </w:rPr>
        <w:t xml:space="preserve"> </w:t>
      </w:r>
    </w:p>
    <w:p w:rsidR="00DA7812" w:rsidRPr="00DA7812" w:rsidRDefault="00DA7812" w:rsidP="00DA7812">
      <w:pPr>
        <w:jc w:val="both"/>
        <w:rPr>
          <w:rFonts w:ascii="Times New Roman" w:eastAsia="Times New Roman" w:hAnsi="Times New Roman" w:cs="Times New Roman"/>
          <w:bCs/>
          <w:sz w:val="24"/>
          <w:szCs w:val="24"/>
          <w:lang w:eastAsia="hr-HR"/>
        </w:rPr>
      </w:pPr>
    </w:p>
    <w:p w:rsidR="00DA7812" w:rsidRPr="00DA7812" w:rsidRDefault="00DA7812" w:rsidP="00DA7812">
      <w:pPr>
        <w:jc w:val="both"/>
        <w:rPr>
          <w:rFonts w:ascii="Times New Roman" w:eastAsia="Times New Roman" w:hAnsi="Times New Roman" w:cs="Times New Roman"/>
          <w:bCs/>
          <w:sz w:val="24"/>
          <w:szCs w:val="24"/>
          <w:lang w:eastAsia="hr-HR"/>
        </w:rPr>
      </w:pPr>
      <w:r w:rsidRPr="00DA7812">
        <w:rPr>
          <w:rFonts w:ascii="Times New Roman" w:eastAsia="Times New Roman" w:hAnsi="Times New Roman" w:cs="Times New Roman"/>
          <w:b/>
          <w:sz w:val="24"/>
          <w:szCs w:val="24"/>
          <w:lang w:eastAsia="hr-HR"/>
        </w:rPr>
        <w:t>Zakonske i druge pravne osnove programa:</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lokalnoj i područnoj (regionalnoj) samoupravi („Narodne novine“ broj 33/01,60/01,129/05,109/07,125/08,36/09,150/11,144/12,19/13,137/15,13/17, 98/19,144/20),</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Zakon o predškolskom odgoju i obrazovanju („Narodne novine“ broj 10/97,107/07,94/13, 98/19,57/22), </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Zakon o ustanovama („Narodne novine“ broj 76/93,29/97,47/99,35/08,127/19), </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Statut Grada Poreča-Parenzo („Službeni glasnik Grada Poreča“ broj 2/13,10/18,2/21),</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Odluka o financiranju predškolskih ustanova na području Grada Poreča-Parenzo kojih su osnivači fizičke osobe.</w:t>
      </w:r>
    </w:p>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Ciljevi provedbe programa u razdoblju 2023.-2025.:</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Sufinancirati smještaj djece u privatnim dječjim vrtićima na osnovu utvrđenog broja djece - polaznika ovih ustanova s područja Grada Poreča, kao i smještaj djeteta s područja Grada Poreča u dječji vrtić u Taru, radi što većeg obuhvata djece predškolskim programima i što kvalitetnijeg provođenja programa. Izgraditi ili započeti izgradnju novih dječjih vrtića i time  povećati kapacitete za smještaj djece predškolske dobi u dječje vrtiće. Dogradnjom i rekonstrukcijom terase objekta MO Baderna urediti istu kao plivalentan prostor za javne potrebe ili za potrebe smještaja jedne skupine djece. Završiti radovena konstrukcijsko energetskoj sanaciji objekta Dječjeg vrtića „Radost“ u ulici O. Keršovanija.</w:t>
      </w:r>
    </w:p>
    <w:p w:rsidR="00DA7812" w:rsidRPr="00DA7812" w:rsidRDefault="00DA7812" w:rsidP="00DA7812">
      <w:pPr>
        <w:jc w:val="both"/>
        <w:rPr>
          <w:rFonts w:ascii="Times New Roman" w:eastAsia="Times New Roman" w:hAnsi="Times New Roman" w:cs="Times New Roman"/>
          <w:bCs/>
          <w:sz w:val="24"/>
          <w:szCs w:val="24"/>
          <w:lang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Procjena i ishodište potrebnih sredstava za aktivnosti/projekte unutar programa:</w:t>
      </w:r>
    </w:p>
    <w:p w:rsidR="00DA7812" w:rsidRPr="00DA7812" w:rsidRDefault="00DA7812" w:rsidP="00DA7812">
      <w:pPr>
        <w:rPr>
          <w:rFonts w:ascii="Times New Roman" w:eastAsia="Times New Roman" w:hAnsi="Times New Roman" w:cs="Times New Roman"/>
          <w:bCs/>
          <w:sz w:val="24"/>
          <w:szCs w:val="24"/>
          <w:lang w:eastAsia="hr-HR"/>
        </w:rPr>
      </w:pPr>
      <w:r w:rsidRPr="00DA7812">
        <w:rPr>
          <w:rFonts w:ascii="Times New Roman" w:eastAsia="Times New Roman" w:hAnsi="Times New Roman" w:cs="Times New Roman"/>
          <w:bCs/>
          <w:sz w:val="24"/>
          <w:szCs w:val="24"/>
          <w:lang w:eastAsia="hr-HR"/>
        </w:rPr>
        <w:lastRenderedPageBreak/>
        <w:t>Pregled financijskih sredstava po aktivnostima/projektima unutar programa:</w:t>
      </w:r>
    </w:p>
    <w:p w:rsidR="00DA7812" w:rsidRPr="00DA7812" w:rsidRDefault="00DA7812" w:rsidP="00DA7812">
      <w:pPr>
        <w:rPr>
          <w:rFonts w:ascii="Times New Roman" w:eastAsia="Times New Roman" w:hAnsi="Times New Roman" w:cs="Times New Roman"/>
          <w:bCs/>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1"/>
        <w:gridCol w:w="1398"/>
        <w:gridCol w:w="1411"/>
        <w:gridCol w:w="1384"/>
        <w:gridCol w:w="1416"/>
      </w:tblGrid>
      <w:tr w:rsidR="00DA7812" w:rsidRPr="00DA7812" w:rsidTr="00C87DF4">
        <w:tc>
          <w:tcPr>
            <w:tcW w:w="3571" w:type="dxa"/>
            <w:vAlign w:val="center"/>
          </w:tcPr>
          <w:p w:rsidR="00DA7812" w:rsidRPr="00DA7812" w:rsidRDefault="00DA7812" w:rsidP="00DA7812">
            <w:pP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Naziv aktivnosti/projekta</w:t>
            </w:r>
          </w:p>
          <w:p w:rsidR="00DA7812" w:rsidRPr="00DA7812" w:rsidRDefault="00DA7812" w:rsidP="00DA7812">
            <w:pPr>
              <w:rPr>
                <w:rFonts w:ascii="Times New Roman" w:eastAsia="Times New Roman" w:hAnsi="Times New Roman" w:cs="Times New Roman"/>
                <w:b/>
                <w:bCs/>
                <w:sz w:val="20"/>
                <w:szCs w:val="20"/>
                <w:lang w:eastAsia="hr-HR"/>
              </w:rPr>
            </w:pPr>
          </w:p>
        </w:tc>
        <w:tc>
          <w:tcPr>
            <w:tcW w:w="1398"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w:t>
            </w:r>
          </w:p>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2022.</w:t>
            </w:r>
          </w:p>
        </w:tc>
        <w:tc>
          <w:tcPr>
            <w:tcW w:w="1411"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 2023.</w:t>
            </w:r>
          </w:p>
        </w:tc>
        <w:tc>
          <w:tcPr>
            <w:tcW w:w="1384"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2024.</w:t>
            </w:r>
          </w:p>
        </w:tc>
        <w:tc>
          <w:tcPr>
            <w:tcW w:w="1416"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2025.</w:t>
            </w:r>
          </w:p>
        </w:tc>
      </w:tr>
      <w:tr w:rsidR="00DA7812" w:rsidRPr="00DA7812" w:rsidTr="00C87DF4">
        <w:trPr>
          <w:trHeight w:val="124"/>
        </w:trPr>
        <w:tc>
          <w:tcPr>
            <w:tcW w:w="3571" w:type="dxa"/>
            <w:vAlign w:val="center"/>
          </w:tcPr>
          <w:p w:rsidR="00DA7812" w:rsidRPr="00DA7812" w:rsidRDefault="00DA7812" w:rsidP="00DA7812">
            <w:pPr>
              <w:rPr>
                <w:rFonts w:ascii="Times New Roman" w:eastAsia="Times New Roman" w:hAnsi="Times New Roman" w:cs="Times New Roman"/>
                <w:b/>
                <w:bCs/>
                <w:i/>
                <w:sz w:val="20"/>
                <w:szCs w:val="20"/>
                <w:lang w:eastAsia="hr-HR"/>
              </w:rPr>
            </w:pPr>
            <w:r w:rsidRPr="00DA7812">
              <w:rPr>
                <w:rFonts w:ascii="Times New Roman" w:eastAsia="Times New Roman" w:hAnsi="Times New Roman" w:cs="Times New Roman"/>
                <w:b/>
                <w:bCs/>
                <w:i/>
                <w:sz w:val="20"/>
                <w:szCs w:val="20"/>
                <w:lang w:eastAsia="hr-HR"/>
              </w:rPr>
              <w:t>Aktivnosti</w:t>
            </w:r>
          </w:p>
        </w:tc>
        <w:tc>
          <w:tcPr>
            <w:tcW w:w="1398" w:type="dxa"/>
          </w:tcPr>
          <w:p w:rsidR="00DA7812" w:rsidRPr="00DA7812" w:rsidRDefault="00DA7812" w:rsidP="00DA7812">
            <w:pPr>
              <w:jc w:val="center"/>
              <w:rPr>
                <w:rFonts w:ascii="Times New Roman" w:eastAsia="Times New Roman" w:hAnsi="Times New Roman" w:cs="Times New Roman"/>
                <w:bCs/>
                <w:sz w:val="20"/>
                <w:szCs w:val="20"/>
                <w:lang w:val="en-US" w:eastAsia="hr-HR"/>
              </w:rPr>
            </w:pPr>
          </w:p>
        </w:tc>
        <w:tc>
          <w:tcPr>
            <w:tcW w:w="1411" w:type="dxa"/>
          </w:tcPr>
          <w:p w:rsidR="00DA7812" w:rsidRPr="00DA7812" w:rsidRDefault="00DA7812" w:rsidP="00DA7812">
            <w:pPr>
              <w:jc w:val="center"/>
              <w:rPr>
                <w:rFonts w:ascii="Times New Roman" w:eastAsia="Times New Roman" w:hAnsi="Times New Roman" w:cs="Times New Roman"/>
                <w:bCs/>
                <w:sz w:val="20"/>
                <w:szCs w:val="20"/>
                <w:lang w:val="en-US" w:eastAsia="hr-HR"/>
              </w:rPr>
            </w:pPr>
          </w:p>
        </w:tc>
        <w:tc>
          <w:tcPr>
            <w:tcW w:w="1384" w:type="dxa"/>
          </w:tcPr>
          <w:p w:rsidR="00DA7812" w:rsidRPr="00DA7812" w:rsidRDefault="00DA7812" w:rsidP="00DA7812">
            <w:pPr>
              <w:jc w:val="center"/>
              <w:rPr>
                <w:rFonts w:ascii="Times New Roman" w:eastAsia="Times New Roman" w:hAnsi="Times New Roman" w:cs="Times New Roman"/>
                <w:bCs/>
                <w:sz w:val="20"/>
                <w:szCs w:val="20"/>
                <w:lang w:val="en-US" w:eastAsia="hr-HR"/>
              </w:rPr>
            </w:pPr>
          </w:p>
        </w:tc>
        <w:tc>
          <w:tcPr>
            <w:tcW w:w="1416" w:type="dxa"/>
          </w:tcPr>
          <w:p w:rsidR="00DA7812" w:rsidRPr="00DA7812" w:rsidRDefault="00DA7812" w:rsidP="00DA7812">
            <w:pPr>
              <w:jc w:val="center"/>
              <w:rPr>
                <w:rFonts w:ascii="Times New Roman" w:eastAsia="Times New Roman" w:hAnsi="Times New Roman" w:cs="Times New Roman"/>
                <w:bCs/>
                <w:sz w:val="20"/>
                <w:szCs w:val="20"/>
                <w:lang w:val="en-US" w:eastAsia="hr-HR"/>
              </w:rPr>
            </w:pPr>
          </w:p>
        </w:tc>
      </w:tr>
      <w:tr w:rsidR="00DA7812" w:rsidRPr="00DA7812" w:rsidTr="00C87DF4">
        <w:tc>
          <w:tcPr>
            <w:tcW w:w="3571"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Sufinanciranje programa privatnih i drugih dječjih vrtića</w:t>
            </w:r>
          </w:p>
        </w:tc>
        <w:tc>
          <w:tcPr>
            <w:tcW w:w="139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552.449,27</w:t>
            </w:r>
          </w:p>
        </w:tc>
        <w:tc>
          <w:tcPr>
            <w:tcW w:w="1411"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697.460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sz w:val="20"/>
                <w:szCs w:val="20"/>
                <w:lang w:eastAsia="hr-HR"/>
              </w:rPr>
              <w:t>697.460</w:t>
            </w:r>
          </w:p>
        </w:tc>
        <w:tc>
          <w:tcPr>
            <w:tcW w:w="1416" w:type="dxa"/>
            <w:tcBorders>
              <w:top w:val="single" w:sz="4" w:space="0" w:color="auto"/>
              <w:left w:val="nil"/>
              <w:bottom w:val="single" w:sz="4" w:space="0" w:color="auto"/>
              <w:right w:val="single" w:sz="4" w:space="0" w:color="auto"/>
            </w:tcBorders>
            <w:shd w:val="clear" w:color="auto" w:fill="auto"/>
            <w:vAlign w:val="center"/>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483.260</w:t>
            </w:r>
          </w:p>
        </w:tc>
      </w:tr>
      <w:tr w:rsidR="00DA7812" w:rsidRPr="00DA7812" w:rsidTr="00C87DF4">
        <w:tc>
          <w:tcPr>
            <w:tcW w:w="3571"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Ostale potrebe u predškolskom odgoju </w:t>
            </w:r>
          </w:p>
        </w:tc>
        <w:tc>
          <w:tcPr>
            <w:tcW w:w="139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663,61</w:t>
            </w:r>
          </w:p>
        </w:tc>
        <w:tc>
          <w:tcPr>
            <w:tcW w:w="1411"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670</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sz w:val="20"/>
                <w:szCs w:val="20"/>
                <w:lang w:eastAsia="hr-HR"/>
              </w:rPr>
              <w:t>670</w:t>
            </w:r>
          </w:p>
        </w:tc>
        <w:tc>
          <w:tcPr>
            <w:tcW w:w="141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sz w:val="20"/>
                <w:szCs w:val="20"/>
                <w:lang w:eastAsia="hr-HR"/>
              </w:rPr>
              <w:t>670</w:t>
            </w:r>
          </w:p>
        </w:tc>
      </w:tr>
      <w:tr w:rsidR="00DA7812" w:rsidRPr="00DA7812" w:rsidTr="00C87DF4">
        <w:tc>
          <w:tcPr>
            <w:tcW w:w="3571" w:type="dxa"/>
            <w:vAlign w:val="center"/>
          </w:tcPr>
          <w:p w:rsidR="00DA7812" w:rsidRPr="00DA7812" w:rsidRDefault="00DA7812" w:rsidP="00DA7812">
            <w:pPr>
              <w:rPr>
                <w:rFonts w:ascii="Times New Roman" w:eastAsia="Times New Roman" w:hAnsi="Times New Roman" w:cs="Times New Roman"/>
                <w:b/>
                <w:bCs/>
                <w:i/>
                <w:sz w:val="20"/>
                <w:szCs w:val="20"/>
                <w:lang w:eastAsia="hr-HR"/>
              </w:rPr>
            </w:pPr>
            <w:r w:rsidRPr="00DA7812">
              <w:rPr>
                <w:rFonts w:ascii="Times New Roman" w:eastAsia="Times New Roman" w:hAnsi="Times New Roman" w:cs="Times New Roman"/>
                <w:b/>
                <w:bCs/>
                <w:i/>
                <w:sz w:val="20"/>
                <w:szCs w:val="20"/>
                <w:lang w:eastAsia="hr-HR"/>
              </w:rPr>
              <w:t>Kapitalni projekti</w:t>
            </w:r>
          </w:p>
        </w:tc>
        <w:tc>
          <w:tcPr>
            <w:tcW w:w="139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1"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384" w:type="dxa"/>
            <w:shd w:val="clear" w:color="auto" w:fill="auto"/>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6" w:type="dxa"/>
            <w:shd w:val="clear" w:color="auto" w:fill="auto"/>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r>
      <w:tr w:rsidR="00DA7812" w:rsidRPr="00DA7812" w:rsidTr="00C87DF4">
        <w:tc>
          <w:tcPr>
            <w:tcW w:w="3571" w:type="dxa"/>
            <w:vAlign w:val="center"/>
          </w:tcPr>
          <w:p w:rsidR="00DA7812" w:rsidRPr="00DA7812" w:rsidRDefault="00DA7812" w:rsidP="00DA7812">
            <w:pPr>
              <w:rPr>
                <w:rFonts w:ascii="Times New Roman" w:eastAsia="Times New Roman" w:hAnsi="Times New Roman" w:cs="Times New Roman"/>
                <w:iCs/>
                <w:sz w:val="20"/>
                <w:szCs w:val="20"/>
                <w:lang w:eastAsia="hr-HR"/>
              </w:rPr>
            </w:pPr>
            <w:r w:rsidRPr="00DA7812">
              <w:rPr>
                <w:rFonts w:ascii="Times New Roman" w:eastAsia="Times New Roman" w:hAnsi="Times New Roman" w:cs="Times New Roman"/>
                <w:iCs/>
                <w:sz w:val="20"/>
                <w:szCs w:val="20"/>
                <w:lang w:eastAsia="hr-HR"/>
              </w:rPr>
              <w:t>Opremanje predškolske ustanove</w:t>
            </w:r>
          </w:p>
        </w:tc>
        <w:tc>
          <w:tcPr>
            <w:tcW w:w="139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447,94</w:t>
            </w:r>
          </w:p>
        </w:tc>
        <w:tc>
          <w:tcPr>
            <w:tcW w:w="1411"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0</w:t>
            </w:r>
          </w:p>
        </w:tc>
        <w:tc>
          <w:tcPr>
            <w:tcW w:w="1384" w:type="dxa"/>
            <w:shd w:val="clear" w:color="auto" w:fill="auto"/>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0</w:t>
            </w:r>
          </w:p>
        </w:tc>
        <w:tc>
          <w:tcPr>
            <w:tcW w:w="1416" w:type="dxa"/>
            <w:shd w:val="clear" w:color="auto" w:fill="auto"/>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0</w:t>
            </w:r>
          </w:p>
        </w:tc>
      </w:tr>
      <w:tr w:rsidR="00DA7812" w:rsidRPr="00DA7812" w:rsidTr="00C87DF4">
        <w:trPr>
          <w:trHeight w:val="87"/>
        </w:trPr>
        <w:tc>
          <w:tcPr>
            <w:tcW w:w="3571"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Izgradnja dječjeg vrtića u Varvarima</w:t>
            </w:r>
          </w:p>
        </w:tc>
        <w:tc>
          <w:tcPr>
            <w:tcW w:w="139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19.908,42</w:t>
            </w:r>
          </w:p>
        </w:tc>
        <w:tc>
          <w:tcPr>
            <w:tcW w:w="1411"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730.000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1.880.000</w:t>
            </w:r>
          </w:p>
        </w:tc>
        <w:tc>
          <w:tcPr>
            <w:tcW w:w="1416" w:type="dxa"/>
            <w:tcBorders>
              <w:top w:val="single" w:sz="4" w:space="0" w:color="auto"/>
              <w:left w:val="nil"/>
              <w:bottom w:val="single" w:sz="4" w:space="0" w:color="auto"/>
              <w:right w:val="single" w:sz="4" w:space="0" w:color="auto"/>
            </w:tcBorders>
            <w:shd w:val="clear" w:color="auto" w:fill="auto"/>
            <w:vAlign w:val="center"/>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r>
      <w:tr w:rsidR="00DA7812" w:rsidRPr="00DA7812" w:rsidTr="00C87DF4">
        <w:tc>
          <w:tcPr>
            <w:tcW w:w="3571"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Konstrukcijsko energetska sanacija objekta DV Radost II</w:t>
            </w:r>
          </w:p>
        </w:tc>
        <w:tc>
          <w:tcPr>
            <w:tcW w:w="139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705.023,56</w:t>
            </w:r>
          </w:p>
        </w:tc>
        <w:tc>
          <w:tcPr>
            <w:tcW w:w="1411"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158.500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0</w:t>
            </w:r>
          </w:p>
        </w:tc>
        <w:tc>
          <w:tcPr>
            <w:tcW w:w="1416" w:type="dxa"/>
            <w:tcBorders>
              <w:top w:val="single" w:sz="4" w:space="0" w:color="auto"/>
              <w:left w:val="nil"/>
              <w:bottom w:val="single" w:sz="4" w:space="0" w:color="auto"/>
              <w:right w:val="single" w:sz="4" w:space="0" w:color="auto"/>
            </w:tcBorders>
            <w:shd w:val="clear" w:color="auto" w:fill="auto"/>
            <w:vAlign w:val="center"/>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r>
      <w:tr w:rsidR="00DA7812" w:rsidRPr="00DA7812" w:rsidTr="00C87DF4">
        <w:tc>
          <w:tcPr>
            <w:tcW w:w="3571"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Adaptacija i sanacija objekta za potrebe DV Radost PV Baderna</w:t>
            </w:r>
          </w:p>
        </w:tc>
        <w:tc>
          <w:tcPr>
            <w:tcW w:w="139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132.722,81</w:t>
            </w:r>
          </w:p>
        </w:tc>
        <w:tc>
          <w:tcPr>
            <w:tcW w:w="1411"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0</w:t>
            </w:r>
          </w:p>
        </w:tc>
        <w:tc>
          <w:tcPr>
            <w:tcW w:w="1416" w:type="dxa"/>
            <w:tcBorders>
              <w:top w:val="single" w:sz="4" w:space="0" w:color="auto"/>
              <w:left w:val="nil"/>
              <w:bottom w:val="single" w:sz="4" w:space="0" w:color="auto"/>
              <w:right w:val="single" w:sz="4" w:space="0" w:color="auto"/>
            </w:tcBorders>
            <w:shd w:val="clear" w:color="auto" w:fill="auto"/>
            <w:vAlign w:val="center"/>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r>
      <w:tr w:rsidR="00DA7812" w:rsidRPr="00DA7812" w:rsidTr="00C87DF4">
        <w:tc>
          <w:tcPr>
            <w:tcW w:w="3571"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Izgradnja dječjeg vrtića u Novoj Vasi</w:t>
            </w:r>
          </w:p>
        </w:tc>
        <w:tc>
          <w:tcPr>
            <w:tcW w:w="139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0</w:t>
            </w:r>
          </w:p>
        </w:tc>
        <w:tc>
          <w:tcPr>
            <w:tcW w:w="1411"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2.000.000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0</w:t>
            </w:r>
          </w:p>
        </w:tc>
        <w:tc>
          <w:tcPr>
            <w:tcW w:w="1416" w:type="dxa"/>
            <w:tcBorders>
              <w:top w:val="single" w:sz="4" w:space="0" w:color="auto"/>
              <w:left w:val="nil"/>
              <w:bottom w:val="single" w:sz="4" w:space="0" w:color="auto"/>
              <w:right w:val="single" w:sz="4" w:space="0" w:color="auto"/>
            </w:tcBorders>
            <w:shd w:val="clear" w:color="auto" w:fill="auto"/>
            <w:vAlign w:val="center"/>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r>
      <w:tr w:rsidR="00DA7812" w:rsidRPr="00DA7812" w:rsidTr="00C87DF4">
        <w:tc>
          <w:tcPr>
            <w:tcW w:w="3571"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Dogradnja i rekonstrukcija terase objekta MO Baderna za javne potrebe (polivalentna prostorija)</w:t>
            </w:r>
          </w:p>
        </w:tc>
        <w:tc>
          <w:tcPr>
            <w:tcW w:w="139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0</w:t>
            </w:r>
          </w:p>
        </w:tc>
        <w:tc>
          <w:tcPr>
            <w:tcW w:w="1411"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132.800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0</w:t>
            </w:r>
          </w:p>
        </w:tc>
        <w:tc>
          <w:tcPr>
            <w:tcW w:w="1416" w:type="dxa"/>
            <w:tcBorders>
              <w:top w:val="single" w:sz="4" w:space="0" w:color="auto"/>
              <w:left w:val="nil"/>
              <w:bottom w:val="single" w:sz="4" w:space="0" w:color="auto"/>
              <w:right w:val="single" w:sz="4" w:space="0" w:color="auto"/>
            </w:tcBorders>
            <w:shd w:val="clear" w:color="auto" w:fill="auto"/>
            <w:vAlign w:val="center"/>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r>
      <w:tr w:rsidR="00DA7812" w:rsidRPr="00DA7812" w:rsidTr="00C87DF4">
        <w:tc>
          <w:tcPr>
            <w:tcW w:w="3571" w:type="dxa"/>
            <w:vAlign w:val="center"/>
          </w:tcPr>
          <w:p w:rsidR="00DA7812" w:rsidRPr="00DA7812" w:rsidRDefault="00DA7812" w:rsidP="00DA7812">
            <w:pP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Ukupno program</w:t>
            </w:r>
          </w:p>
        </w:tc>
        <w:tc>
          <w:tcPr>
            <w:tcW w:w="1398" w:type="dxa"/>
            <w:vAlign w:val="center"/>
          </w:tcPr>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1.411.215,61</w:t>
            </w:r>
          </w:p>
        </w:tc>
        <w:tc>
          <w:tcPr>
            <w:tcW w:w="1411" w:type="dxa"/>
            <w:vAlign w:val="center"/>
          </w:tcPr>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3.719.430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A7812" w:rsidRPr="00DA7812" w:rsidRDefault="00DA7812" w:rsidP="00DA7812">
            <w:pPr>
              <w:jc w:val="center"/>
              <w:rPr>
                <w:rFonts w:ascii="Times New Roman" w:eastAsia="Times New Roman" w:hAnsi="Times New Roman" w:cs="Times New Roman"/>
                <w:b/>
                <w:bCs/>
                <w:color w:val="000000"/>
                <w:sz w:val="20"/>
                <w:szCs w:val="20"/>
                <w:lang w:val="en-US" w:eastAsia="hr-HR"/>
              </w:rPr>
            </w:pPr>
            <w:r w:rsidRPr="00DA7812">
              <w:rPr>
                <w:rFonts w:ascii="Times New Roman" w:eastAsia="Times New Roman" w:hAnsi="Times New Roman" w:cs="Times New Roman"/>
                <w:b/>
                <w:bCs/>
                <w:color w:val="000000"/>
                <w:sz w:val="20"/>
                <w:szCs w:val="20"/>
                <w:lang w:val="en-US" w:eastAsia="hr-HR"/>
              </w:rPr>
              <w:t>2.578.130</w:t>
            </w:r>
          </w:p>
        </w:tc>
        <w:tc>
          <w:tcPr>
            <w:tcW w:w="1416" w:type="dxa"/>
            <w:tcBorders>
              <w:top w:val="single" w:sz="4" w:space="0" w:color="auto"/>
              <w:left w:val="nil"/>
              <w:bottom w:val="single" w:sz="4" w:space="0" w:color="auto"/>
              <w:right w:val="single" w:sz="4" w:space="0" w:color="auto"/>
            </w:tcBorders>
            <w:shd w:val="clear" w:color="auto" w:fill="auto"/>
            <w:vAlign w:val="center"/>
          </w:tcPr>
          <w:p w:rsidR="00DA7812" w:rsidRPr="00DA7812" w:rsidRDefault="00DA7812" w:rsidP="00DA7812">
            <w:pPr>
              <w:jc w:val="center"/>
              <w:rPr>
                <w:rFonts w:ascii="Times New Roman" w:eastAsia="Times New Roman" w:hAnsi="Times New Roman" w:cs="Times New Roman"/>
                <w:b/>
                <w:bCs/>
                <w:color w:val="000000"/>
                <w:sz w:val="20"/>
                <w:szCs w:val="20"/>
                <w:lang w:val="en-US" w:eastAsia="hr-HR"/>
              </w:rPr>
            </w:pPr>
            <w:r w:rsidRPr="00DA7812">
              <w:rPr>
                <w:rFonts w:ascii="Times New Roman" w:eastAsia="Times New Roman" w:hAnsi="Times New Roman" w:cs="Times New Roman"/>
                <w:b/>
                <w:bCs/>
                <w:color w:val="000000"/>
                <w:sz w:val="20"/>
                <w:szCs w:val="20"/>
                <w:lang w:val="en-US" w:eastAsia="hr-HR"/>
              </w:rPr>
              <w:t>483.930</w:t>
            </w:r>
          </w:p>
        </w:tc>
      </w:tr>
    </w:tbl>
    <w:p w:rsidR="00DA7812" w:rsidRPr="00DA7812" w:rsidRDefault="00DA7812" w:rsidP="00DA7812">
      <w:pPr>
        <w:rPr>
          <w:rFonts w:ascii="Times New Roman" w:eastAsia="Times New Roman" w:hAnsi="Times New Roman" w:cs="Times New Roman"/>
          <w:bCs/>
          <w:sz w:val="24"/>
          <w:szCs w:val="24"/>
          <w:lang w:eastAsia="hr-HR"/>
        </w:rPr>
      </w:pPr>
    </w:p>
    <w:p w:rsidR="00DA7812" w:rsidRPr="00DA7812" w:rsidRDefault="00DA7812" w:rsidP="00DA7812">
      <w:pPr>
        <w:jc w:val="both"/>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eastAsia="hr-HR"/>
        </w:rPr>
        <w:t>Obrazloženje aktivnosti/projekata:</w:t>
      </w:r>
    </w:p>
    <w:p w:rsidR="00DA7812" w:rsidRPr="00DA7812" w:rsidRDefault="00DA7812" w:rsidP="00DA7812">
      <w:pPr>
        <w:jc w:val="both"/>
        <w:rPr>
          <w:rFonts w:ascii="Times New Roman" w:eastAsia="Times New Roman" w:hAnsi="Times New Roman" w:cs="Times New Roman"/>
          <w:b/>
          <w:bCs/>
          <w:sz w:val="24"/>
          <w:szCs w:val="24"/>
          <w:lang w:eastAsia="hr-HR"/>
        </w:rPr>
      </w:pPr>
    </w:p>
    <w:p w:rsidR="00DA7812" w:rsidRPr="00DA7812" w:rsidRDefault="00DA7812" w:rsidP="00DA7812">
      <w:pPr>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eastAsia="hr-HR"/>
        </w:rPr>
        <w:t xml:space="preserve">Aktivnost: </w:t>
      </w:r>
      <w:r w:rsidRPr="00DA7812">
        <w:rPr>
          <w:rFonts w:ascii="Times New Roman" w:eastAsia="Times New Roman" w:hAnsi="Times New Roman" w:cs="Times New Roman"/>
          <w:b/>
          <w:sz w:val="24"/>
          <w:szCs w:val="24"/>
          <w:lang w:eastAsia="hr-HR"/>
        </w:rPr>
        <w:t>Sufinanciranje programa privatnih i drugih dječjih vrtića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Program se odnosi na programe odgoja, obrazovanja, zdravstvene zaštite, prehrane i socijalne skrbi koji se ostvaruju u dječjim vrtićima kojih su osnivači fizičke osobe, za djecu od navršenih 12 mjeseci života do polaska u osnovnu školu, a u skladu s razvojnim osobinama i potrebama djece, te socijalnim, kulturnim, vjerskim i drugim potrebama obitelji. Grad Poreč ovim programom planira sredstva za financiranje redovne djelatnosti i programa Dječjeg vrtića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„Crvenkapica“ i Dječjeg vrtića „101 dalmatinac“. Grad Poreč sufinancira ove ustanove kroz učešće u cijeni smještaja djece za djecu koja imaju i čiji roditelji prebivalište na području Grada Poreča. Sufinanciraju se redoviti vrtićki i jaslički programi odgoja i naobrazbe u trajanju 10 sati dnevno. Učešće Grada u cijeni smještaja djece iznosi: 191 eura za  jaslice  i 151 eura za vrtić, a planirana su i sredstva za plaćanje razlike u cijeni koja je povećana u rujnu 2022. godine, u  DV „Crvenkapica“ za 30 eura po djetetu mjesečno bez obzira na program, a u DV „101 dalmatinac“ za 66 eura za jaslice i 64 eura za vrtić po djetetu mjesečno.</w:t>
      </w:r>
    </w:p>
    <w:p w:rsidR="00DA7812" w:rsidRPr="00DA7812" w:rsidRDefault="00DA7812" w:rsidP="00DA7812">
      <w:pPr>
        <w:jc w:val="both"/>
        <w:rPr>
          <w:rFonts w:ascii="Times New Roman" w:eastAsia="Times New Roman" w:hAnsi="Times New Roman" w:cs="Times New Roman"/>
          <w:color w:val="C00000"/>
          <w:sz w:val="24"/>
          <w:szCs w:val="24"/>
          <w:lang w:val="en-US" w:eastAsia="hr-HR"/>
        </w:rPr>
      </w:pPr>
      <w:r w:rsidRPr="00DA7812">
        <w:rPr>
          <w:rFonts w:ascii="Times New Roman" w:eastAsia="Times New Roman" w:hAnsi="Times New Roman" w:cs="Times New Roman"/>
          <w:sz w:val="24"/>
          <w:szCs w:val="24"/>
          <w:lang w:val="en-US" w:eastAsia="hr-HR"/>
        </w:rPr>
        <w:t>U 2023. sufinancirat će se smještaj za ukupno 227 djece, 153 vrtićke i 74 jasličke dobi i to u: DV „Crvenkapica“ za ukupno do 73 djeteta (do 28 djete jasličke i do 45 djece vrtićke dobi) i u DV „101 dalmatinac“ ukupno do 154 djece (do 46 djeteta jasličke i do 108 djece vrtićke dobi).</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U 2023. godini Grad Poreč sufinancirat će privatne vrtiće s ukupnim iznosom od 695.500 eura i to DV „Crvenkapica“ s iznosom od 175.400 eura, od čega se iznos od 172.200 eura odnosi na sufinanciranje smještaja djece, a iznos od 3.200 eura na rad subotom za prosječno mjesečno 15-ak djece, a DV „101 dalmatinac“ s iznosom od eura 520.100 eura, od čega se iznos od 421.300 eura odnosi na sufinanciranje smještaja djece, iznos od 94.000 eura na plaće i putne troškove pomoćnika u nastavi za 10-ero djece s teškoćama u razvoju, a iznos od 4.800 eura za rad subotom za prosječno mjesečno 15-ak djece.</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U ovoj aktivnosti planirana su i sredstva za financiranje smještaja djece s prebivalištem na području našeg Grada u dječji vrtić “Morski konjić” u Taru i to za 1 dijete vrtićke dobi za cijelu godinu u iznosu od 1.960 eura.</w:t>
      </w:r>
    </w:p>
    <w:p w:rsidR="00DA7812" w:rsidRDefault="00DA7812" w:rsidP="00DA7812">
      <w:pPr>
        <w:jc w:val="both"/>
        <w:rPr>
          <w:rFonts w:ascii="Times New Roman" w:eastAsia="Times New Roman" w:hAnsi="Times New Roman" w:cs="Times New Roman"/>
          <w:color w:val="7030A0"/>
          <w:sz w:val="24"/>
          <w:szCs w:val="24"/>
          <w:lang w:val="en-US" w:eastAsia="hr-HR"/>
        </w:rPr>
      </w:pPr>
    </w:p>
    <w:p w:rsidR="00446DEA" w:rsidRDefault="00446DEA" w:rsidP="00DA7812">
      <w:pPr>
        <w:jc w:val="both"/>
        <w:rPr>
          <w:rFonts w:ascii="Times New Roman" w:eastAsia="Times New Roman" w:hAnsi="Times New Roman" w:cs="Times New Roman"/>
          <w:color w:val="7030A0"/>
          <w:sz w:val="24"/>
          <w:szCs w:val="24"/>
          <w:lang w:val="en-US" w:eastAsia="hr-HR"/>
        </w:rPr>
      </w:pPr>
    </w:p>
    <w:p w:rsidR="00446DEA" w:rsidRDefault="00446DEA" w:rsidP="00DA7812">
      <w:pPr>
        <w:jc w:val="both"/>
        <w:rPr>
          <w:rFonts w:ascii="Times New Roman" w:eastAsia="Times New Roman" w:hAnsi="Times New Roman" w:cs="Times New Roman"/>
          <w:color w:val="7030A0"/>
          <w:sz w:val="24"/>
          <w:szCs w:val="24"/>
          <w:lang w:val="en-US" w:eastAsia="hr-HR"/>
        </w:rPr>
      </w:pPr>
    </w:p>
    <w:p w:rsidR="00446DEA" w:rsidRPr="00DA7812" w:rsidRDefault="00446DEA" w:rsidP="00DA7812">
      <w:pPr>
        <w:jc w:val="both"/>
        <w:rPr>
          <w:rFonts w:ascii="Times New Roman" w:eastAsia="Times New Roman" w:hAnsi="Times New Roman" w:cs="Times New Roman"/>
          <w:color w:val="7030A0"/>
          <w:sz w:val="24"/>
          <w:szCs w:val="24"/>
          <w:lang w:val="en-US"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
          <w:sz w:val="24"/>
          <w:szCs w:val="24"/>
          <w:lang w:eastAsia="hr-HR"/>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Broj upisane djece u privatne dječje  vrtiće </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Sufinanciranjem boravka djece i drugih programa omogućava se upis većeg broja djece u dječje vrtiće, provođenje  programa potrebnih roditeljima koji se ne provode u gradskim vrtićima  (rad subotom), osiguravanjem asistenata pomoć djeci  s teškoćama u razvoju i njihovim roditeljima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djece</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227</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227</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67</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60</w:t>
            </w:r>
          </w:p>
        </w:tc>
      </w:tr>
    </w:tbl>
    <w:p w:rsidR="00DA7812" w:rsidRPr="00DA7812" w:rsidRDefault="00DA7812" w:rsidP="00DA7812">
      <w:pPr>
        <w:jc w:val="both"/>
        <w:rPr>
          <w:rFonts w:ascii="Times New Roman" w:eastAsia="Times New Roman" w:hAnsi="Times New Roman" w:cs="Times New Roman"/>
          <w:sz w:val="20"/>
          <w:szCs w:val="20"/>
          <w:lang w:eastAsia="hr-HR"/>
        </w:rPr>
      </w:pPr>
    </w:p>
    <w:p w:rsidR="00DA7812" w:rsidRPr="00DA7812" w:rsidRDefault="00DA7812" w:rsidP="00DA7812">
      <w:pPr>
        <w:jc w:val="both"/>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eastAsia="hr-HR"/>
        </w:rPr>
        <w:t>Aktivnost: Ostale potrebe u predškolskom odgoju</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Sredstva su planirana za pokriće nepredviđenih rashoda. </w:t>
      </w:r>
    </w:p>
    <w:p w:rsidR="00DA7812" w:rsidRPr="00DA7812" w:rsidRDefault="00DA7812" w:rsidP="00DA7812">
      <w:pPr>
        <w:jc w:val="both"/>
        <w:rPr>
          <w:rFonts w:ascii="Times New Roman" w:eastAsia="Times New Roman" w:hAnsi="Times New Roman" w:cs="Times New Roman"/>
          <w:b/>
          <w:bCs/>
          <w:sz w:val="24"/>
          <w:szCs w:val="24"/>
          <w:lang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Pomirivanje troškova raznih neplaniranih rashoda</w:t>
            </w:r>
          </w:p>
        </w:tc>
        <w:tc>
          <w:tcPr>
            <w:tcW w:w="1851"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Omogućavanje podmirivanja neplaniranih rashoda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sz w:val="20"/>
          <w:szCs w:val="20"/>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Kapitalni projekt: Izgradnja dječjeg vrtića u Varvarima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Grad Poreč prijavio je projekt „Izgradnja dječjeg vrtića u naselju Varvari“ na  “Poziv na dodjelu bespovratnih sredstava Izgradnja, dogradnja, rekonstrukcija i opremanje predškolskih ustanova, prvi Poziv“ objavljen od strane Ministarstva znanosti i obrazovanja. Vrijednost projekta iznosi 2.604.022 eura. Zahvaljujući uspješnoj prijavi projekt će biti sufinanciran od strane Ministarstva s 56% iznosa, odnosno s iznosom od 1.452.518 eura, a razliku do pune vrijednosti projekta u iznosu 1.151.503 eura financirat će Grad Poreč. Projektom je planirana izgradnja dječjeg vrtića za 8 skupina djece, 4 skupine za djecu jasličke dobi i 4 skupine zadjecu vrtićke dobi, pretežno iz prigradskih naselja. Time se mladim obiteljima omogućavaju potrebni uvjeti za stanovanjem u prigradskim dijelovima Poreča i daje poticaj za povećanjem obitelji. Rashodi se odnose na projektiranje, stručni nadzor, izgradnju, opremanje, promidžbu i vidljivost projekta. Projektni partner Gradu Poreču u projektu je Općina Kaštelir- Labinci. Trajanje projekta je 20 mjeseci od dana sklapanja ugovora o dodjeli sredstava. </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Izgrađen dječji vrtić</w:t>
            </w:r>
          </w:p>
          <w:p w:rsidR="00DA7812" w:rsidRPr="00DA7812" w:rsidRDefault="00DA7812" w:rsidP="00DA7812">
            <w:pPr>
              <w:rPr>
                <w:rFonts w:ascii="Times New Roman" w:eastAsia="Times New Roman" w:hAnsi="Times New Roman" w:cs="Times New Roman"/>
                <w:sz w:val="20"/>
                <w:szCs w:val="20"/>
                <w:lang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lastRenderedPageBreak/>
              <w:t xml:space="preserve">Povećanje broja djece upisane u jaslice i vrtić  </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lastRenderedPageBreak/>
              <w:t xml:space="preserve">Izgradnjom novog dječjeg vrtića povećavaju  se  kapaciteti za </w:t>
            </w:r>
          </w:p>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lastRenderedPageBreak/>
              <w:t>smještaj djece u jaslice i vrtić i omogućava upis dodatnog broja djece u dječji vrtić</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vrtića</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lastRenderedPageBreak/>
              <w:t>Broj djece</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lastRenderedPageBreak/>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lastRenderedPageBreak/>
              <w:t>128</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lastRenderedPageBreak/>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lastRenderedPageBreak/>
              <w:t>0</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Kapitalni projekt: Konstrukcijsko energetska sanacija objekta DV Radost II</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Grad Poreč je temeljem uspješne prijave objekta Dječjeg vrtića “Radost II” na Javni poziv objavljen od strane Fonda za zaštitu okoliša i energetsku učinkovitost, ostvario pravo na dodjelu sredstava pomoći za sufinanciranje energetske obnove zgrade javne namjene sa svojstvom kulturnog dobra na adresi O. Keršovanija 14, odnosno za zgradu Radost II, u iznosu od 132.723 eura. Prijavljeni projekt podrazumijeva radove konstrukcijsko energetske sanacije krovne potkonstrukcije, termoizolaciju kosog stropa, te poda prema negrijanom tavanu, radove sanacije krovišta i krovnog pokrova, radove zamjene kompletne stolarije, radove kompletne sanacije sustava elektroinstalacija i zamjene rasvjetnih tijela, kao i uslugu stručnog (projektnog) nadzora nad izvođenjem predmetnih radova. Grad Poreč je proveo postupak nabave za odabir izvršitelja radova, čija vrijednost iznosi 417.348 eura, a odnose se na izvođenje </w:t>
      </w:r>
      <w:r w:rsidRPr="00DA7812">
        <w:rPr>
          <w:rFonts w:ascii="Times New Roman" w:eastAsia="Times New Roman" w:hAnsi="Times New Roman" w:cs="Times New Roman"/>
          <w:bCs/>
          <w:sz w:val="24"/>
          <w:szCs w:val="24"/>
          <w:lang w:val="en-US" w:eastAsia="hr-HR"/>
        </w:rPr>
        <w:t xml:space="preserve">građevinskih radova, obrtničkih radova, radova elektrotehničke instalacije, te usluge stručnog nadzora. Osim navedenih radova obnovit će se i fasada zgrade, koja </w:t>
      </w:r>
      <w:r w:rsidRPr="00DA7812">
        <w:rPr>
          <w:rFonts w:ascii="Times New Roman" w:eastAsia="Times New Roman" w:hAnsi="Times New Roman" w:cs="Times New Roman"/>
          <w:sz w:val="24"/>
          <w:szCs w:val="24"/>
          <w:lang w:val="en-US" w:eastAsia="hr-HR"/>
        </w:rPr>
        <w:t xml:space="preserve">iz razloga konzervatorskih ograničenja po pitanju energetskih svojstava, nije bila prihvatljiv trošak u sklopu natječaja Fonda, te su za obnovu fasade iz gradskog proračuna planirana sredstva u iznosu od 132.723 eura s pdv-om. Završetak obnove zgrade planira se u veljači 2023. godine. Sredstva su planirana za dovršenje izvođenja navedenih i dodatnih radova na objektu. </w:t>
      </w:r>
    </w:p>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bCs/>
                <w:sz w:val="20"/>
                <w:szCs w:val="20"/>
                <w:lang w:eastAsia="hr-HR"/>
              </w:rPr>
            </w:pPr>
            <w:r w:rsidRPr="00DA7812">
              <w:rPr>
                <w:rFonts w:ascii="Times New Roman" w:eastAsia="Times New Roman" w:hAnsi="Times New Roman" w:cs="Times New Roman"/>
                <w:bCs/>
                <w:sz w:val="20"/>
                <w:szCs w:val="20"/>
                <w:lang w:eastAsia="hr-HR"/>
              </w:rPr>
              <w:t xml:space="preserve">Konstrukcijsko energetski saniran objekt, obnovljena fasada objekta </w:t>
            </w:r>
          </w:p>
        </w:tc>
        <w:tc>
          <w:tcPr>
            <w:tcW w:w="1851" w:type="dxa"/>
            <w:shd w:val="clear" w:color="auto" w:fill="auto"/>
          </w:tcPr>
          <w:p w:rsidR="00DA7812" w:rsidRPr="00DA7812" w:rsidRDefault="00DA7812" w:rsidP="00DA7812">
            <w:pPr>
              <w:rPr>
                <w:rFonts w:ascii="Times New Roman" w:eastAsia="Times New Roman" w:hAnsi="Times New Roman" w:cs="Times New Roman"/>
                <w:bCs/>
                <w:sz w:val="20"/>
                <w:szCs w:val="20"/>
                <w:lang w:eastAsia="hr-HR"/>
              </w:rPr>
            </w:pPr>
            <w:r w:rsidRPr="00DA7812">
              <w:rPr>
                <w:rFonts w:ascii="Times New Roman" w:eastAsia="Times New Roman" w:hAnsi="Times New Roman" w:cs="Times New Roman"/>
                <w:bCs/>
                <w:sz w:val="20"/>
                <w:szCs w:val="20"/>
                <w:lang w:eastAsia="hr-HR"/>
              </w:rPr>
              <w:t xml:space="preserve">Konstrukcijsko energetskom sanacijom objekta i obnovom fasade  </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Cs/>
                <w:sz w:val="20"/>
                <w:szCs w:val="20"/>
                <w:lang w:eastAsia="hr-HR"/>
              </w:rPr>
              <w:t>postižu se uštede u troškovima grijanja i održavanja objekta, ujedno se poboljšavaju uvjeti  boravka djece i zaposlenih u vrtiću</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jc w:val="both"/>
        <w:rPr>
          <w:rFonts w:ascii="Times New Roman" w:eastAsia="Times New Roman" w:hAnsi="Times New Roman" w:cs="Times New Roman"/>
          <w:bCs/>
          <w:sz w:val="24"/>
          <w:szCs w:val="24"/>
          <w:lang w:eastAsia="hr-HR"/>
        </w:rPr>
      </w:pPr>
      <w:r w:rsidRPr="00DA7812">
        <w:rPr>
          <w:rFonts w:ascii="Times New Roman" w:eastAsia="Times New Roman" w:hAnsi="Times New Roman" w:cs="Times New Roman"/>
          <w:b/>
          <w:sz w:val="24"/>
          <w:szCs w:val="24"/>
          <w:lang w:eastAsia="hr-HR"/>
        </w:rPr>
        <w:t xml:space="preserve">Kapitalni projekt: Izgradnja dječjeg vrtića u Novoj Vasi </w:t>
      </w: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sz w:val="24"/>
          <w:szCs w:val="24"/>
          <w:lang w:val="en-US" w:eastAsia="hr-HR"/>
        </w:rPr>
        <w:t xml:space="preserve">Projektom je planirana izgradnja novog dječjeg vrtića </w:t>
      </w:r>
      <w:r w:rsidRPr="00DA7812">
        <w:rPr>
          <w:rFonts w:ascii="Times New Roman" w:eastAsia="Times New Roman" w:hAnsi="Times New Roman" w:cs="Times New Roman"/>
          <w:bCs/>
          <w:sz w:val="24"/>
          <w:szCs w:val="24"/>
          <w:lang w:eastAsia="hr-HR"/>
        </w:rPr>
        <w:t>u prigradskom naselju Nova Vas</w:t>
      </w:r>
      <w:r w:rsidRPr="00DA7812">
        <w:rPr>
          <w:rFonts w:ascii="Times New Roman" w:eastAsia="Times New Roman" w:hAnsi="Times New Roman" w:cs="Times New Roman"/>
          <w:sz w:val="24"/>
          <w:szCs w:val="24"/>
          <w:lang w:val="en-US" w:eastAsia="hr-HR"/>
        </w:rPr>
        <w:t xml:space="preserve"> za 8 skupina djece, 4 skupine za djecu jasličke dobi i 4 skupine za djecu vrtićke dobi, za cca 130 djece. Time se mladim obiteljima omogućavaju potrebni uvjeti za stanovanjem u prigradskim naseljima Poreča i daje poticaj za povećanjem obitelji. Rashodi se odnose na izgradnju i opremanje budućeg novog vrtića te stručni nadzor.Vrtić će se graditi </w:t>
      </w:r>
      <w:r w:rsidRPr="00DA7812">
        <w:rPr>
          <w:rFonts w:ascii="Times New Roman" w:eastAsia="Times New Roman" w:hAnsi="Times New Roman" w:cs="Times New Roman"/>
          <w:bCs/>
          <w:sz w:val="24"/>
          <w:szCs w:val="24"/>
          <w:lang w:eastAsia="hr-HR"/>
        </w:rPr>
        <w:t xml:space="preserve">vlastitim sredstvima Grada Porečate su za 2023. planirana sredstva u iznosu od 2.000.000 eura. </w:t>
      </w:r>
    </w:p>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lastRenderedPageBreak/>
              <w:t>Izgrađen dječji vrtić</w:t>
            </w:r>
          </w:p>
          <w:p w:rsidR="00DA7812" w:rsidRPr="00DA7812" w:rsidRDefault="00DA7812" w:rsidP="00DA7812">
            <w:pPr>
              <w:rPr>
                <w:rFonts w:ascii="Times New Roman" w:eastAsia="Times New Roman" w:hAnsi="Times New Roman" w:cs="Times New Roman"/>
                <w:sz w:val="20"/>
                <w:szCs w:val="20"/>
                <w:lang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Povećanje broja djece upisane u jaslice i vrtić  </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Izgradnjom novog vrtića povećavaju  se  kapaciteti za </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smještaj djece u jaslice i vrtić i omogućava upis dodatnog broja djece u  dječji vrtić</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vrtića</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djece</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130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tc>
      </w:tr>
    </w:tbl>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jc w:val="both"/>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sz w:val="24"/>
          <w:szCs w:val="24"/>
          <w:lang w:eastAsia="hr-HR"/>
        </w:rPr>
        <w:t xml:space="preserve">Kapitalni projekt: </w:t>
      </w:r>
      <w:r w:rsidRPr="00DA7812">
        <w:rPr>
          <w:rFonts w:ascii="Times New Roman" w:eastAsia="Times New Roman" w:hAnsi="Times New Roman" w:cs="Times New Roman"/>
          <w:b/>
          <w:bCs/>
          <w:sz w:val="24"/>
          <w:szCs w:val="24"/>
          <w:lang w:eastAsia="hr-HR"/>
        </w:rPr>
        <w:t>Dogradnja i rekonstrukcija terase objekta MO Baderna za javne potrebe (polivalentna dvorana)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Sredstva su planirana za dogradnju i rekonstrukciju objekta Mjesnog odbora u Baderni i to za zatvaranje i natkrivanje terase koja se nalazi na I. katu i uređenje iste u polivalentnu dvoranu koja će se koristiti za potrebe djece i ostalih stanovnika MO Baderna, za održavanje raznih aktivnosti za djecu i odrasle, a potencijalno se može koristiti za potrebe boravka jedne skupine djece iz dječjeg vrtića koji se nalazi u prizemlju iste zgrade. Sredstva su planirana za izradu idejnog rješenja 4.645 eura i za izvođenje građevinsko obrtničkih radova 128.078 eura.</w:t>
      </w:r>
    </w:p>
    <w:p w:rsidR="00DA7812" w:rsidRPr="00DA7812" w:rsidRDefault="00DA7812" w:rsidP="00DA7812">
      <w:pPr>
        <w:jc w:val="both"/>
        <w:rPr>
          <w:rFonts w:ascii="Times New Roman" w:eastAsia="Times New Roman" w:hAnsi="Times New Roman" w:cs="Times New Roman"/>
          <w:b/>
          <w:bCs/>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Uređena polivalentna dvorana za održavanje raznih aktivnosti za djecu i odrasle ili za smještaj jedne skupine djece iz dječjeg vrtića </w:t>
            </w:r>
          </w:p>
          <w:p w:rsidR="00DA7812" w:rsidRPr="00DA7812" w:rsidRDefault="00DA7812" w:rsidP="00DA7812">
            <w:pPr>
              <w:rPr>
                <w:rFonts w:ascii="Times New Roman" w:eastAsia="Times New Roman" w:hAnsi="Times New Roman" w:cs="Times New Roman"/>
                <w:sz w:val="20"/>
                <w:szCs w:val="20"/>
                <w:lang w:eastAsia="hr-HR"/>
              </w:rPr>
            </w:pP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Dogradnjom i rekonstrukcijom terase ista se pretvara u novi polivalentni prostor za održavanje raznih aktivnosti za djecu i odrasle,</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potencijalno se može koristiti za potrebe boravka jedne skupine djece iz dječjeg vrtića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tc>
      </w:tr>
    </w:tbl>
    <w:p w:rsidR="00DA7812" w:rsidRPr="00DA7812" w:rsidRDefault="00DA7812" w:rsidP="00DA7812">
      <w:pPr>
        <w:jc w:val="both"/>
        <w:rPr>
          <w:rFonts w:ascii="Times New Roman" w:eastAsia="Times New Roman" w:hAnsi="Times New Roman" w:cs="Times New Roman"/>
          <w:b/>
          <w:color w:val="0070C0"/>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PROGRAM:  JAVNE POTREBE U OBRAZOVANJU</w:t>
      </w:r>
    </w:p>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eastAsia="hr-HR"/>
        </w:rPr>
        <w:t>Opis programa:</w:t>
      </w:r>
    </w:p>
    <w:p w:rsidR="00DA7812" w:rsidRPr="00DA7812" w:rsidRDefault="00DA7812" w:rsidP="00DA7812">
      <w:p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color w:val="000000"/>
          <w:sz w:val="24"/>
          <w:szCs w:val="24"/>
          <w:lang w:eastAsia="hr-HR"/>
        </w:rPr>
        <w:t xml:space="preserve">Program se ostvaruje kroz 11 aktivnosti: </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Srednja škola „Mate Balota“  </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Srednja škola „Anton Štifanić“</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Studentske stipendije</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Učeničke stipendije</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Sufinanciranje prijevoza učenika srednjih škola izvan Poreča</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Šire javne potrebe u obrazovanju</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Sufinanciranje prijevoza učenika OŠ B. Parentin</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Sufinanciranje kupnje udžbenika i drugih obrazovnih materijala učenicima OŠ i SŠ</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Produženi boravak za učenike iz Poreča u OŠ J. Rakovca u Sv. Lovreču</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Prijevoz učenika osnovnih škola</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Ostale potrebe u obrazovanju</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4 kapitalna projekta: </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Financiranje Instituta za poljoprivredu i turizam Poreč po ugovorima</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Rekonstrukcija OŠ Poreč</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lastRenderedPageBreak/>
        <w:t xml:space="preserve">Rekonstrukcija PŠ Nova Vas </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Rekonstrukcija PŠ Žbandaj</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i 2 tekuća projekta:</w:t>
      </w:r>
    </w:p>
    <w:p w:rsidR="00DA7812" w:rsidRPr="00DA7812" w:rsidRDefault="00DA7812" w:rsidP="00DA7812">
      <w:pPr>
        <w:numPr>
          <w:ilvl w:val="0"/>
          <w:numId w:val="10"/>
        </w:num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val="en-US" w:eastAsia="hr-HR"/>
        </w:rPr>
        <w:t>Školski dani meda</w:t>
      </w:r>
      <w:r w:rsidRPr="00DA7812">
        <w:rPr>
          <w:rFonts w:ascii="Times New Roman" w:eastAsia="Times New Roman" w:hAnsi="Times New Roman" w:cs="Times New Roman"/>
          <w:color w:val="000000"/>
          <w:sz w:val="24"/>
          <w:szCs w:val="24"/>
          <w:lang w:eastAsia="hr-HR"/>
        </w:rPr>
        <w:t xml:space="preserve"> </w:t>
      </w:r>
    </w:p>
    <w:p w:rsidR="00DA7812" w:rsidRPr="00DA7812" w:rsidRDefault="00DA7812" w:rsidP="00DA7812">
      <w:pPr>
        <w:numPr>
          <w:ilvl w:val="0"/>
          <w:numId w:val="10"/>
        </w:numPr>
        <w:contextualSpacing/>
        <w:jc w:val="both"/>
        <w:rPr>
          <w:rFonts w:ascii="Times New Roman" w:eastAsia="Times New Roman" w:hAnsi="Times New Roman" w:cs="Times New Roman"/>
          <w:bCs/>
          <w:sz w:val="24"/>
          <w:szCs w:val="24"/>
          <w:lang w:val="en-US" w:eastAsia="hr-HR"/>
        </w:rPr>
      </w:pPr>
      <w:r w:rsidRPr="00DA7812">
        <w:rPr>
          <w:rFonts w:ascii="Times New Roman" w:eastAsia="Times New Roman" w:hAnsi="Times New Roman" w:cs="Times New Roman"/>
          <w:sz w:val="24"/>
          <w:szCs w:val="24"/>
          <w:lang w:val="en-US" w:eastAsia="hr-HR"/>
        </w:rPr>
        <w:t>Pomoćnici u nastavi</w:t>
      </w:r>
      <w:r w:rsidRPr="00DA7812">
        <w:rPr>
          <w:rFonts w:ascii="Times New Roman" w:eastAsia="Times New Roman" w:hAnsi="Times New Roman" w:cs="Times New Roman"/>
          <w:bCs/>
          <w:sz w:val="24"/>
          <w:szCs w:val="24"/>
          <w:lang w:val="en-US" w:eastAsia="hr-HR"/>
        </w:rPr>
        <w:t xml:space="preserve"> Projekt “PUN-a torba zajedništva”.</w:t>
      </w:r>
    </w:p>
    <w:p w:rsidR="00DA7812" w:rsidRPr="00DA7812" w:rsidRDefault="00DA7812" w:rsidP="00DA7812">
      <w:pPr>
        <w:rPr>
          <w:rFonts w:ascii="Times New Roman" w:eastAsia="Times New Roman" w:hAnsi="Times New Roman" w:cs="Times New Roman"/>
          <w:b/>
          <w:color w:val="0070C0"/>
          <w:sz w:val="24"/>
          <w:szCs w:val="24"/>
          <w:lang w:eastAsia="hr-HR"/>
        </w:rPr>
      </w:pPr>
    </w:p>
    <w:p w:rsidR="00DA7812" w:rsidRPr="00DA7812" w:rsidRDefault="00DA7812" w:rsidP="00DA7812">
      <w:pPr>
        <w:jc w:val="both"/>
        <w:rPr>
          <w:rFonts w:ascii="Times New Roman" w:eastAsia="Times New Roman" w:hAnsi="Times New Roman" w:cs="Times New Roman"/>
          <w:bCs/>
          <w:sz w:val="24"/>
          <w:szCs w:val="24"/>
          <w:lang w:eastAsia="hr-HR"/>
        </w:rPr>
      </w:pPr>
      <w:r w:rsidRPr="00DA7812">
        <w:rPr>
          <w:rFonts w:ascii="Times New Roman" w:eastAsia="Times New Roman" w:hAnsi="Times New Roman" w:cs="Times New Roman"/>
          <w:b/>
          <w:sz w:val="24"/>
          <w:szCs w:val="24"/>
          <w:lang w:eastAsia="hr-HR"/>
        </w:rPr>
        <w:t>Zakonske i druge pravne osnove programa:</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lokalnoj i područnoj (regionalnoj) samoupravi („Narodne novine“ broj 33/01,60/01,129/05,109/07,125/08,36/09,150/11,144/12,19/13,137/15,13/17, 98/19,144/20),</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Zakon o odgoju i obrazovanju u osnovnoj i srednjoj školi („Narodne novine“ broj 87/08, 86/09, 92/10, 105/10-ispr., 90/11,16/12,86/12,126/12,94/13,152/14,7/17,68/18, 98/19,64/20), </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Zakon o ustanovama („Narodne novine“ broj 76/93,29/97,47/99,35/08, 127/19), </w:t>
      </w:r>
    </w:p>
    <w:p w:rsidR="00DA7812" w:rsidRPr="00DA7812" w:rsidRDefault="00DA7812" w:rsidP="00DA7812">
      <w:pPr>
        <w:numPr>
          <w:ilvl w:val="0"/>
          <w:numId w:val="6"/>
        </w:numPr>
        <w:contextualSpacing/>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sz w:val="24"/>
          <w:szCs w:val="24"/>
          <w:lang w:eastAsia="hr-HR"/>
        </w:rPr>
        <w:t>Statut Grada Poreča-Parenzo („Službeni glasnik Grada Poreča-Parenzo“ broj 2/13,10/18, 2/21),</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Odluka o dodjeli učeničkih i studentskih stipendija („Službeni Glasnik Grada Poreča-Parenzo“ br. 8/22),</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Odluka o sufinanciranju prijevoza učenika srednjih škola („Službeni Glasnik Grada Poreča-Parenzo“ br. .../22),</w:t>
      </w:r>
    </w:p>
    <w:p w:rsidR="00DA7812" w:rsidRPr="00DA7812" w:rsidRDefault="00DA7812" w:rsidP="00DA7812">
      <w:pPr>
        <w:ind w:firstLine="360"/>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    Odluka o su/financiranju troškova kupnje drugih obrazovnih materijala učenicima </w:t>
      </w:r>
    </w:p>
    <w:p w:rsidR="00DA7812" w:rsidRPr="00DA7812" w:rsidRDefault="00DA7812" w:rsidP="00DA7812">
      <w:pPr>
        <w:ind w:firstLine="360"/>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      osnovnih škola te obveznih udžbenika i drugih obrazovnih materijala učenicima </w:t>
      </w:r>
    </w:p>
    <w:p w:rsidR="00DA7812" w:rsidRPr="00DA7812" w:rsidRDefault="00DA7812" w:rsidP="00DA7812">
      <w:pPr>
        <w:ind w:firstLine="360"/>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val="en-US" w:eastAsia="hr-HR"/>
        </w:rPr>
        <w:t xml:space="preserve">      srednjih škola za školsku godinu 2022./2023. </w:t>
      </w:r>
      <w:r w:rsidRPr="00DA7812">
        <w:rPr>
          <w:rFonts w:ascii="Times New Roman" w:eastAsia="Times New Roman" w:hAnsi="Times New Roman" w:cs="Times New Roman"/>
          <w:sz w:val="24"/>
          <w:szCs w:val="24"/>
          <w:lang w:eastAsia="hr-HR"/>
        </w:rPr>
        <w:t>(„Službeni Glasnik Grada Poreča-</w:t>
      </w:r>
    </w:p>
    <w:p w:rsidR="00DA7812" w:rsidRPr="00DA7812" w:rsidRDefault="00DA7812" w:rsidP="00DA7812">
      <w:pPr>
        <w:ind w:firstLine="360"/>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      Parenzo“ br. 8/22).</w:t>
      </w:r>
    </w:p>
    <w:p w:rsidR="00DA7812" w:rsidRPr="00DA7812" w:rsidRDefault="00DA7812" w:rsidP="00DA7812">
      <w:pPr>
        <w:ind w:firstLine="360"/>
        <w:rPr>
          <w:rFonts w:ascii="Times New Roman" w:eastAsia="Times New Roman" w:hAnsi="Times New Roman" w:cs="Times New Roman"/>
          <w:color w:val="C00000"/>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Ciljevi provedbe programa u razdoblju 2023.-2025.:</w:t>
      </w:r>
    </w:p>
    <w:p w:rsidR="00DA7812" w:rsidRPr="00DA7812" w:rsidRDefault="00DA7812" w:rsidP="00DA7812">
      <w:pPr>
        <w:jc w:val="both"/>
        <w:rPr>
          <w:rFonts w:ascii="Times New Roman" w:eastAsia="Times New Roman" w:hAnsi="Times New Roman" w:cs="Times New Roman"/>
          <w:b/>
          <w:color w:val="0070C0"/>
          <w:sz w:val="24"/>
          <w:szCs w:val="24"/>
          <w:lang w:eastAsia="hr-HR"/>
        </w:rPr>
      </w:pPr>
      <w:r w:rsidRPr="00DA7812">
        <w:rPr>
          <w:rFonts w:ascii="Times New Roman" w:eastAsia="Times New Roman" w:hAnsi="Times New Roman" w:cs="Times New Roman"/>
          <w:sz w:val="24"/>
          <w:szCs w:val="24"/>
          <w:lang w:eastAsia="hr-HR"/>
        </w:rPr>
        <w:t xml:space="preserve">Sufinancirati programe dviju srednjih škola sa svrhom razvijanja i unapređenja odgojno obrazovnog procesa, omogućavanja stjecanja i primjene znanja, razvoja sposobnosti bitnih za nastavak školovanja i izbora zanimanja. Darovitim učenicima i studentima, dodjelom </w:t>
      </w:r>
      <w:r w:rsidRPr="00DA7812">
        <w:rPr>
          <w:rFonts w:ascii="Times New Roman" w:eastAsia="Times New Roman" w:hAnsi="Times New Roman" w:cs="Times New Roman"/>
          <w:color w:val="000000"/>
          <w:sz w:val="24"/>
          <w:szCs w:val="24"/>
          <w:lang w:eastAsia="hr-HR"/>
        </w:rPr>
        <w:t>stipendija, omogućiti</w:t>
      </w:r>
      <w:r w:rsidRPr="00DA7812">
        <w:rPr>
          <w:rFonts w:ascii="Times New Roman" w:eastAsia="Times New Roman" w:hAnsi="Times New Roman" w:cs="Times New Roman"/>
          <w:sz w:val="24"/>
          <w:szCs w:val="24"/>
          <w:lang w:eastAsia="hr-HR"/>
        </w:rPr>
        <w:t xml:space="preserve"> bolje uvjete za školovanje/studiranje, kao i pomoći njihovim roditeljima u snošenju ovih troškova. Organizirati prijevoz učenika osnovnih škola i sufinanirati prijevoz učenika srednjih škola, novčano p</w:t>
      </w:r>
      <w:r w:rsidRPr="00DA7812">
        <w:rPr>
          <w:rFonts w:ascii="Times New Roman" w:eastAsia="Times New Roman" w:hAnsi="Times New Roman" w:cs="Times New Roman"/>
          <w:color w:val="000000"/>
          <w:sz w:val="24"/>
          <w:szCs w:val="24"/>
          <w:lang w:eastAsia="hr-HR"/>
        </w:rPr>
        <w:t xml:space="preserve">omoći roditeljima učenika osnovnih škola i srednjih škola u nabavi udžbenika i drugog obrazovnog materijala. Nastaviti sa sufinanciranjem programa produženog boravaka u OŠ J. Rakovca u Sv. Lovreču za učenike s područja Grada Poreča. Sufinaciranjem troškova pomoćnika u nastavi omogućiti učenicima s teškoćama u razvoju uključenim u projekt lakše praćenje i uključivanje u nastavu. Sredstvima za šire javne potrebe: poticati stjecanje i obnovu statusa eko škola i vrtića, nagraditi izvrsne učenike i učenike koji sudjeljuju na raznim natjecanjima osnovnih škola, te uspješne učenike srednjih škola, obilježiti početak nove školske godine i Dječji tjedan, osnovnim školama osigurati infirmatičku podršku vezano za  uvođenje i primjenu e-dnevnika u škole. </w:t>
      </w:r>
      <w:r w:rsidRPr="00DA7812">
        <w:rPr>
          <w:rFonts w:ascii="Times New Roman" w:eastAsia="Times New Roman" w:hAnsi="Times New Roman" w:cs="Times New Roman"/>
          <w:sz w:val="24"/>
          <w:szCs w:val="24"/>
          <w:lang w:eastAsia="hr-HR"/>
        </w:rPr>
        <w:t>Na temelju ugovorima preuzetih obveza financirati aktivnosti Instituta za poljoprivredu i turizam Poreč.</w:t>
      </w:r>
    </w:p>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Procjena i ishodište potrebnih sredstava za aktivnosti/projekte unutar programa:</w:t>
      </w:r>
    </w:p>
    <w:p w:rsidR="00DA7812" w:rsidRPr="00DA7812" w:rsidRDefault="00DA7812" w:rsidP="00DA7812">
      <w:pPr>
        <w:rPr>
          <w:rFonts w:ascii="Times New Roman" w:eastAsia="Times New Roman" w:hAnsi="Times New Roman" w:cs="Times New Roman"/>
          <w:b/>
          <w:color w:val="7030A0"/>
          <w:sz w:val="24"/>
          <w:szCs w:val="24"/>
          <w:lang w:eastAsia="hr-HR"/>
        </w:rPr>
      </w:pPr>
      <w:r w:rsidRPr="00DA7812">
        <w:rPr>
          <w:rFonts w:ascii="Times New Roman" w:eastAsia="Times New Roman" w:hAnsi="Times New Roman" w:cs="Times New Roman"/>
          <w:bCs/>
          <w:sz w:val="24"/>
          <w:szCs w:val="24"/>
          <w:lang w:eastAsia="hr-HR"/>
        </w:rPr>
        <w:t>Pregled financijskih sredstava po aktivnostima/projektima unutar programa: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402"/>
        <w:gridCol w:w="1403"/>
        <w:gridCol w:w="1384"/>
        <w:gridCol w:w="1415"/>
      </w:tblGrid>
      <w:tr w:rsidR="00DA7812" w:rsidRPr="00DA7812" w:rsidTr="00C87DF4">
        <w:tc>
          <w:tcPr>
            <w:tcW w:w="3576" w:type="dxa"/>
            <w:vAlign w:val="center"/>
          </w:tcPr>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 xml:space="preserve">Naziv aktivnosti/projekta </w:t>
            </w:r>
          </w:p>
        </w:tc>
        <w:tc>
          <w:tcPr>
            <w:tcW w:w="1402"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w:t>
            </w:r>
          </w:p>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2022.</w:t>
            </w:r>
          </w:p>
        </w:tc>
        <w:tc>
          <w:tcPr>
            <w:tcW w:w="1403"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 2023.</w:t>
            </w:r>
          </w:p>
        </w:tc>
        <w:tc>
          <w:tcPr>
            <w:tcW w:w="1384"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2024.</w:t>
            </w:r>
          </w:p>
        </w:tc>
        <w:tc>
          <w:tcPr>
            <w:tcW w:w="1415"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2025.</w:t>
            </w: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b/>
                <w:bCs/>
                <w:i/>
                <w:sz w:val="20"/>
                <w:szCs w:val="20"/>
                <w:lang w:eastAsia="hr-HR"/>
              </w:rPr>
            </w:pPr>
            <w:r w:rsidRPr="00DA7812">
              <w:rPr>
                <w:rFonts w:ascii="Times New Roman" w:eastAsia="Times New Roman" w:hAnsi="Times New Roman" w:cs="Times New Roman"/>
                <w:b/>
                <w:bCs/>
                <w:i/>
                <w:sz w:val="20"/>
                <w:szCs w:val="20"/>
                <w:lang w:eastAsia="hr-HR"/>
              </w:rPr>
              <w:t>Aktivnosti</w:t>
            </w:r>
          </w:p>
        </w:tc>
        <w:tc>
          <w:tcPr>
            <w:tcW w:w="1402"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03"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384"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5"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Srednja škola „Mate Balota“  </w:t>
            </w:r>
          </w:p>
        </w:tc>
        <w:tc>
          <w:tcPr>
            <w:tcW w:w="1402"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57.296,04</w:t>
            </w:r>
          </w:p>
        </w:tc>
        <w:tc>
          <w:tcPr>
            <w:tcW w:w="1403"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57.300</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sz w:val="20"/>
                <w:szCs w:val="20"/>
                <w:lang w:eastAsia="hr-HR"/>
              </w:rPr>
              <w:t>57.300</w:t>
            </w:r>
          </w:p>
        </w:tc>
        <w:tc>
          <w:tcPr>
            <w:tcW w:w="1415"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sz w:val="20"/>
                <w:szCs w:val="20"/>
                <w:lang w:eastAsia="hr-HR"/>
              </w:rPr>
              <w:t>57.300</w:t>
            </w: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Srednja škola „Anton Štifanić“</w:t>
            </w:r>
          </w:p>
        </w:tc>
        <w:tc>
          <w:tcPr>
            <w:tcW w:w="1402" w:type="dxa"/>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15.263,12</w:t>
            </w:r>
          </w:p>
        </w:tc>
        <w:tc>
          <w:tcPr>
            <w:tcW w:w="1403" w:type="dxa"/>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15.300</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sz w:val="20"/>
                <w:szCs w:val="20"/>
                <w:lang w:val="en-US" w:eastAsia="hr-HR"/>
              </w:rPr>
              <w:t>15.300</w:t>
            </w:r>
          </w:p>
        </w:tc>
        <w:tc>
          <w:tcPr>
            <w:tcW w:w="1415"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sz w:val="20"/>
                <w:szCs w:val="20"/>
                <w:lang w:val="en-US" w:eastAsia="hr-HR"/>
              </w:rPr>
              <w:t>15.300</w:t>
            </w: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Studentske stipendije</w:t>
            </w:r>
          </w:p>
        </w:tc>
        <w:tc>
          <w:tcPr>
            <w:tcW w:w="1402"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85.606,21</w:t>
            </w:r>
          </w:p>
        </w:tc>
        <w:tc>
          <w:tcPr>
            <w:tcW w:w="1403"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85.700</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sz w:val="20"/>
                <w:szCs w:val="20"/>
                <w:lang w:eastAsia="hr-HR"/>
              </w:rPr>
              <w:t>85.700</w:t>
            </w:r>
          </w:p>
        </w:tc>
        <w:tc>
          <w:tcPr>
            <w:tcW w:w="1415"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sz w:val="20"/>
                <w:szCs w:val="20"/>
                <w:lang w:eastAsia="hr-HR"/>
              </w:rPr>
              <w:t>85.700</w:t>
            </w: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Učeničke stipendije</w:t>
            </w:r>
          </w:p>
        </w:tc>
        <w:tc>
          <w:tcPr>
            <w:tcW w:w="1402"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8.228,81</w:t>
            </w:r>
          </w:p>
        </w:tc>
        <w:tc>
          <w:tcPr>
            <w:tcW w:w="1403"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6.700</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sz w:val="20"/>
                <w:szCs w:val="20"/>
                <w:lang w:eastAsia="hr-HR"/>
              </w:rPr>
              <w:t>6.700</w:t>
            </w:r>
          </w:p>
        </w:tc>
        <w:tc>
          <w:tcPr>
            <w:tcW w:w="1415"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sz w:val="20"/>
                <w:szCs w:val="20"/>
                <w:lang w:eastAsia="hr-HR"/>
              </w:rPr>
              <w:t>6.700</w:t>
            </w: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lastRenderedPageBreak/>
              <w:t>Sufinanciranje prijevoza učenika srednjih škola izvan Poreča</w:t>
            </w:r>
          </w:p>
        </w:tc>
        <w:tc>
          <w:tcPr>
            <w:tcW w:w="1402"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35.967,88</w:t>
            </w:r>
          </w:p>
        </w:tc>
        <w:tc>
          <w:tcPr>
            <w:tcW w:w="1403"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40.000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40.000</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40.000</w:t>
            </w: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Šire javne potrebe u obrazovanju</w:t>
            </w:r>
          </w:p>
        </w:tc>
        <w:tc>
          <w:tcPr>
            <w:tcW w:w="1402" w:type="dxa"/>
            <w:vAlign w:val="bottom"/>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18.050,31</w:t>
            </w:r>
          </w:p>
        </w:tc>
        <w:tc>
          <w:tcPr>
            <w:tcW w:w="1403" w:type="dxa"/>
            <w:vAlign w:val="bottom"/>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14.900</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sz w:val="20"/>
                <w:szCs w:val="20"/>
                <w:lang w:eastAsia="hr-HR"/>
              </w:rPr>
              <w:t>14.900</w:t>
            </w:r>
          </w:p>
        </w:tc>
        <w:tc>
          <w:tcPr>
            <w:tcW w:w="1415"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sz w:val="20"/>
                <w:szCs w:val="20"/>
                <w:lang w:eastAsia="hr-HR"/>
              </w:rPr>
              <w:t>14.900</w:t>
            </w: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Sufinanciranje prijevoza učenika OŠ B. Parentin</w:t>
            </w:r>
          </w:p>
        </w:tc>
        <w:tc>
          <w:tcPr>
            <w:tcW w:w="1402"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9.290,60</w:t>
            </w:r>
          </w:p>
        </w:tc>
        <w:tc>
          <w:tcPr>
            <w:tcW w:w="1403"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9.300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9.300</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9.300</w:t>
            </w: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Sufinanciranje kupnje udžbenika i drugih obrazovnih materijala učenicima OŠ i SŠ</w:t>
            </w:r>
          </w:p>
        </w:tc>
        <w:tc>
          <w:tcPr>
            <w:tcW w:w="1402"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13.272,28</w:t>
            </w:r>
          </w:p>
        </w:tc>
        <w:tc>
          <w:tcPr>
            <w:tcW w:w="1403"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13.300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13.300</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13.300</w:t>
            </w: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Produženi boravak za učenike iz Poreča u OŠ J. Rakovca u Sv. Lovreču</w:t>
            </w:r>
          </w:p>
        </w:tc>
        <w:tc>
          <w:tcPr>
            <w:tcW w:w="1402" w:type="dxa"/>
            <w:vAlign w:val="bottom"/>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5.308,91</w:t>
            </w:r>
          </w:p>
        </w:tc>
        <w:tc>
          <w:tcPr>
            <w:tcW w:w="1403" w:type="dxa"/>
            <w:vAlign w:val="bottom"/>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5.400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5.400</w:t>
            </w:r>
          </w:p>
        </w:tc>
        <w:tc>
          <w:tcPr>
            <w:tcW w:w="1415" w:type="dxa"/>
            <w:shd w:val="clear" w:color="auto" w:fill="auto"/>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5.400</w:t>
            </w: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Prijevoz učenika osnovnih škola </w:t>
            </w:r>
          </w:p>
        </w:tc>
        <w:tc>
          <w:tcPr>
            <w:tcW w:w="1402" w:type="dxa"/>
            <w:vAlign w:val="bottom"/>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168.078,04</w:t>
            </w:r>
          </w:p>
        </w:tc>
        <w:tc>
          <w:tcPr>
            <w:tcW w:w="1403" w:type="dxa"/>
            <w:vAlign w:val="bottom"/>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211.050</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sz w:val="20"/>
                <w:szCs w:val="20"/>
                <w:lang w:eastAsia="hr-HR"/>
              </w:rPr>
              <w:t>211.050</w:t>
            </w:r>
          </w:p>
        </w:tc>
        <w:tc>
          <w:tcPr>
            <w:tcW w:w="1415"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sz w:val="20"/>
                <w:szCs w:val="20"/>
                <w:lang w:eastAsia="hr-HR"/>
              </w:rPr>
              <w:t>211.050</w:t>
            </w: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Ostale potrebe u obrazovanju</w:t>
            </w:r>
          </w:p>
        </w:tc>
        <w:tc>
          <w:tcPr>
            <w:tcW w:w="1402" w:type="dxa"/>
            <w:vAlign w:val="bottom"/>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1.990,84</w:t>
            </w:r>
          </w:p>
        </w:tc>
        <w:tc>
          <w:tcPr>
            <w:tcW w:w="1403" w:type="dxa"/>
            <w:vAlign w:val="bottom"/>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2.000</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sz w:val="20"/>
                <w:szCs w:val="20"/>
                <w:lang w:eastAsia="hr-HR"/>
              </w:rPr>
              <w:t>2.000</w:t>
            </w:r>
          </w:p>
        </w:tc>
        <w:tc>
          <w:tcPr>
            <w:tcW w:w="1415"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sz w:val="20"/>
                <w:szCs w:val="20"/>
                <w:lang w:eastAsia="hr-HR"/>
              </w:rPr>
              <w:t>2.000</w:t>
            </w: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b/>
                <w:bCs/>
                <w:i/>
                <w:sz w:val="20"/>
                <w:szCs w:val="20"/>
                <w:lang w:eastAsia="hr-HR"/>
              </w:rPr>
            </w:pPr>
            <w:r w:rsidRPr="00DA7812">
              <w:rPr>
                <w:rFonts w:ascii="Times New Roman" w:eastAsia="Times New Roman" w:hAnsi="Times New Roman" w:cs="Times New Roman"/>
                <w:b/>
                <w:bCs/>
                <w:i/>
                <w:sz w:val="20"/>
                <w:szCs w:val="20"/>
                <w:lang w:eastAsia="hr-HR"/>
              </w:rPr>
              <w:t>Kapitalni projekti</w:t>
            </w:r>
          </w:p>
        </w:tc>
        <w:tc>
          <w:tcPr>
            <w:tcW w:w="1402" w:type="dxa"/>
            <w:vAlign w:val="bottom"/>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03" w:type="dxa"/>
            <w:vAlign w:val="bottom"/>
          </w:tcPr>
          <w:p w:rsidR="00DA7812" w:rsidRPr="00DA7812" w:rsidRDefault="00DA7812" w:rsidP="00DA7812">
            <w:pPr>
              <w:jc w:val="center"/>
              <w:rPr>
                <w:rFonts w:ascii="Times New Roman" w:eastAsia="Times New Roman" w:hAnsi="Times New Roman" w:cs="Times New Roman"/>
                <w:sz w:val="20"/>
                <w:szCs w:val="20"/>
                <w:lang w:eastAsia="hr-HR"/>
              </w:rPr>
            </w:pPr>
          </w:p>
        </w:tc>
        <w:tc>
          <w:tcPr>
            <w:tcW w:w="1384" w:type="dxa"/>
            <w:shd w:val="clear" w:color="auto" w:fill="auto"/>
            <w:vAlign w:val="bottom"/>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5" w:type="dxa"/>
            <w:shd w:val="clear" w:color="auto" w:fill="auto"/>
            <w:vAlign w:val="bottom"/>
          </w:tcPr>
          <w:p w:rsidR="00DA7812" w:rsidRPr="00DA7812" w:rsidRDefault="00DA7812" w:rsidP="00DA7812">
            <w:pPr>
              <w:jc w:val="center"/>
              <w:rPr>
                <w:rFonts w:ascii="Times New Roman" w:eastAsia="Times New Roman" w:hAnsi="Times New Roman" w:cs="Times New Roman"/>
                <w:sz w:val="20"/>
                <w:szCs w:val="20"/>
                <w:lang w:eastAsia="hr-HR"/>
              </w:rPr>
            </w:pP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i/>
                <w:sz w:val="20"/>
                <w:szCs w:val="20"/>
                <w:lang w:eastAsia="hr-HR"/>
              </w:rPr>
            </w:pPr>
            <w:r w:rsidRPr="00DA7812">
              <w:rPr>
                <w:rFonts w:ascii="Times New Roman" w:eastAsia="Times New Roman" w:hAnsi="Times New Roman" w:cs="Times New Roman"/>
                <w:sz w:val="20"/>
                <w:szCs w:val="20"/>
                <w:lang w:eastAsia="hr-HR"/>
              </w:rPr>
              <w:t>Financiranje Instituta za poljoprivredu i turizam Poreč po ugovorima</w:t>
            </w:r>
          </w:p>
        </w:tc>
        <w:tc>
          <w:tcPr>
            <w:tcW w:w="1402"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47.023,69</w:t>
            </w:r>
          </w:p>
        </w:tc>
        <w:tc>
          <w:tcPr>
            <w:tcW w:w="1403"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47.100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sz w:val="20"/>
                <w:szCs w:val="20"/>
                <w:lang w:val="en-US" w:eastAsia="hr-HR"/>
              </w:rPr>
              <w:t>47.100</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sz w:val="20"/>
                <w:szCs w:val="20"/>
                <w:lang w:val="en-US" w:eastAsia="hr-HR"/>
              </w:rPr>
              <w:t>47.100</w:t>
            </w: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Rekonstrukcija OŠ Poreč</w:t>
            </w:r>
          </w:p>
        </w:tc>
        <w:tc>
          <w:tcPr>
            <w:tcW w:w="1402"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19.908,42</w:t>
            </w:r>
          </w:p>
        </w:tc>
        <w:tc>
          <w:tcPr>
            <w:tcW w:w="1403"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20.000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0</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Rekonstrukcija PŠ Nova Vas</w:t>
            </w:r>
          </w:p>
        </w:tc>
        <w:tc>
          <w:tcPr>
            <w:tcW w:w="1402"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15.429,03</w:t>
            </w:r>
          </w:p>
        </w:tc>
        <w:tc>
          <w:tcPr>
            <w:tcW w:w="1403"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285.000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0</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r>
      <w:tr w:rsidR="00DA7812" w:rsidRPr="00DA7812" w:rsidTr="00C87DF4">
        <w:tc>
          <w:tcPr>
            <w:tcW w:w="3576" w:type="dxa"/>
            <w:vAlign w:val="center"/>
          </w:tcPr>
          <w:p w:rsidR="00DA7812" w:rsidRPr="00DA7812" w:rsidRDefault="00DA7812" w:rsidP="00DA7812">
            <w:pPr>
              <w:jc w:val="both"/>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Rekonstrukcija PŠ Žbandaj</w:t>
            </w:r>
          </w:p>
        </w:tc>
        <w:tc>
          <w:tcPr>
            <w:tcW w:w="1402"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0,00</w:t>
            </w:r>
          </w:p>
        </w:tc>
        <w:tc>
          <w:tcPr>
            <w:tcW w:w="1403"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6.700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0</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i/>
                <w:sz w:val="20"/>
                <w:szCs w:val="20"/>
                <w:lang w:eastAsia="hr-HR"/>
              </w:rPr>
              <w:t>Tekući projekti</w:t>
            </w:r>
          </w:p>
        </w:tc>
        <w:tc>
          <w:tcPr>
            <w:tcW w:w="1402" w:type="dxa"/>
            <w:shd w:val="clear" w:color="auto" w:fill="auto"/>
            <w:vAlign w:val="bottom"/>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03" w:type="dxa"/>
            <w:shd w:val="clear" w:color="auto" w:fill="auto"/>
            <w:vAlign w:val="bottom"/>
          </w:tcPr>
          <w:p w:rsidR="00DA7812" w:rsidRPr="00DA7812" w:rsidRDefault="00DA7812" w:rsidP="00DA7812">
            <w:pPr>
              <w:jc w:val="center"/>
              <w:rPr>
                <w:rFonts w:ascii="Times New Roman" w:eastAsia="Times New Roman" w:hAnsi="Times New Roman" w:cs="Times New Roman"/>
                <w:sz w:val="20"/>
                <w:szCs w:val="20"/>
                <w:lang w:eastAsia="hr-HR"/>
              </w:rPr>
            </w:pPr>
          </w:p>
        </w:tc>
        <w:tc>
          <w:tcPr>
            <w:tcW w:w="1384" w:type="dxa"/>
            <w:shd w:val="clear" w:color="auto" w:fill="auto"/>
            <w:vAlign w:val="bottom"/>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5" w:type="dxa"/>
            <w:shd w:val="clear" w:color="auto" w:fill="auto"/>
            <w:vAlign w:val="bottom"/>
          </w:tcPr>
          <w:p w:rsidR="00DA7812" w:rsidRPr="00DA7812" w:rsidRDefault="00DA7812" w:rsidP="00DA7812">
            <w:pPr>
              <w:jc w:val="center"/>
              <w:rPr>
                <w:rFonts w:ascii="Times New Roman" w:eastAsia="Times New Roman" w:hAnsi="Times New Roman" w:cs="Times New Roman"/>
                <w:sz w:val="20"/>
                <w:szCs w:val="20"/>
                <w:lang w:eastAsia="hr-HR"/>
              </w:rPr>
            </w:pP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iCs/>
                <w:sz w:val="20"/>
                <w:szCs w:val="20"/>
                <w:lang w:eastAsia="hr-HR"/>
              </w:rPr>
            </w:pPr>
            <w:r w:rsidRPr="00DA7812">
              <w:rPr>
                <w:rFonts w:ascii="Times New Roman" w:eastAsia="Times New Roman" w:hAnsi="Times New Roman" w:cs="Times New Roman"/>
                <w:iCs/>
                <w:sz w:val="20"/>
                <w:szCs w:val="20"/>
                <w:lang w:eastAsia="hr-HR"/>
              </w:rPr>
              <w:t>Školski dani meda</w:t>
            </w:r>
          </w:p>
        </w:tc>
        <w:tc>
          <w:tcPr>
            <w:tcW w:w="1402" w:type="dxa"/>
            <w:shd w:val="clear" w:color="auto" w:fill="auto"/>
            <w:vAlign w:val="bottom"/>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663,61</w:t>
            </w:r>
          </w:p>
        </w:tc>
        <w:tc>
          <w:tcPr>
            <w:tcW w:w="1403" w:type="dxa"/>
            <w:shd w:val="clear" w:color="auto" w:fill="auto"/>
            <w:vAlign w:val="bottom"/>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670</w:t>
            </w:r>
          </w:p>
        </w:tc>
        <w:tc>
          <w:tcPr>
            <w:tcW w:w="1384"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670</w:t>
            </w:r>
          </w:p>
        </w:tc>
        <w:tc>
          <w:tcPr>
            <w:tcW w:w="1415"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670</w:t>
            </w: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Cs/>
                <w:sz w:val="20"/>
                <w:szCs w:val="20"/>
                <w:lang w:val="en-US" w:eastAsia="hr-HR"/>
              </w:rPr>
              <w:t>Pomoćnici u nastavi - projekt RAST</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23.395,05</w:t>
            </w:r>
          </w:p>
        </w:tc>
        <w:tc>
          <w:tcPr>
            <w:tcW w:w="1403"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c>
          <w:tcPr>
            <w:tcW w:w="1384"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eastAsia="hr-HR"/>
              </w:rPr>
              <w:t>0</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bCs/>
                <w:sz w:val="20"/>
                <w:szCs w:val="20"/>
                <w:lang w:val="en-US" w:eastAsia="hr-HR"/>
              </w:rPr>
            </w:pPr>
            <w:r w:rsidRPr="00DA7812">
              <w:rPr>
                <w:rFonts w:ascii="Times New Roman" w:eastAsia="Times New Roman" w:hAnsi="Times New Roman" w:cs="Times New Roman"/>
                <w:bCs/>
                <w:sz w:val="20"/>
                <w:szCs w:val="20"/>
                <w:lang w:val="en-US" w:eastAsia="hr-HR"/>
              </w:rPr>
              <w:t>Pomoćnici u nastavi – PUNa torba zajedništva</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109.553,66</w:t>
            </w:r>
          </w:p>
        </w:tc>
        <w:tc>
          <w:tcPr>
            <w:tcW w:w="1403"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178.443</w:t>
            </w:r>
          </w:p>
        </w:tc>
        <w:tc>
          <w:tcPr>
            <w:tcW w:w="1384"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178.443</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178.443</w:t>
            </w: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b/>
                <w:sz w:val="20"/>
                <w:szCs w:val="20"/>
                <w:lang w:val="en-US" w:eastAsia="hr-HR"/>
              </w:rPr>
            </w:pPr>
            <w:r w:rsidRPr="00DA7812">
              <w:rPr>
                <w:rFonts w:ascii="Times New Roman" w:eastAsia="Times New Roman" w:hAnsi="Times New Roman" w:cs="Times New Roman"/>
                <w:b/>
                <w:sz w:val="20"/>
                <w:szCs w:val="20"/>
                <w:lang w:val="en-US" w:eastAsia="hr-HR"/>
              </w:rPr>
              <w:t xml:space="preserve">Ukupno program </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634.326,50</w:t>
            </w:r>
          </w:p>
        </w:tc>
        <w:tc>
          <w:tcPr>
            <w:tcW w:w="1403"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998.863</w:t>
            </w:r>
          </w:p>
        </w:tc>
        <w:tc>
          <w:tcPr>
            <w:tcW w:w="1384"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687.163</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687.163</w:t>
            </w:r>
          </w:p>
        </w:tc>
      </w:tr>
    </w:tbl>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Obrazloženje aktivnosti/projekta </w:t>
      </w:r>
    </w:p>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Aktivnost: Srednja škola „Mate Balota“</w:t>
      </w:r>
      <w:r w:rsidRPr="00DA7812">
        <w:rPr>
          <w:rFonts w:ascii="Times New Roman" w:eastAsia="Times New Roman" w:hAnsi="Times New Roman" w:cs="Times New Roman"/>
          <w:sz w:val="24"/>
          <w:szCs w:val="24"/>
          <w:lang w:eastAsia="hr-HR"/>
        </w:rPr>
        <w:t xml:space="preserve"> </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Planiranim sredstvima financirat će se plaće profesorica za izvođenje nastave talijanskog jezika kao fakultativnog predmeta u svim odgojno obrazovnim programima, tjedno će se izvoditi 56 sati nastave raspoređenih na 4 nastavnice. Sredstva su planirana za plaće svih nastavnica, te za božićnice, regres i dar djeci za 2 nastavnice.</w:t>
      </w:r>
    </w:p>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 xml:space="preserve">Uključenost učenika i profesorica u izvođenje nastave talijanskog jezika </w:t>
            </w:r>
          </w:p>
        </w:tc>
        <w:tc>
          <w:tcPr>
            <w:tcW w:w="1851"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Financiranjem plaća profesorica za izvođenje nastave talijanskog jezika kao fakultativnog predmeta u svim odgojno obrazovnim programima učenicima se omogućava učenje talijanskog jezika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C00000"/>
                <w:sz w:val="20"/>
                <w:szCs w:val="20"/>
                <w:lang w:eastAsia="hr-HR"/>
              </w:rPr>
            </w:pPr>
          </w:p>
          <w:p w:rsidR="00DA7812" w:rsidRPr="00DA7812" w:rsidRDefault="00DA7812" w:rsidP="00DA7812">
            <w:pPr>
              <w:jc w:val="center"/>
              <w:rPr>
                <w:rFonts w:ascii="Times New Roman" w:eastAsia="Times New Roman" w:hAnsi="Times New Roman" w:cs="Times New Roman"/>
                <w:color w:val="C00000"/>
                <w:sz w:val="20"/>
                <w:szCs w:val="20"/>
                <w:lang w:eastAsia="hr-HR"/>
              </w:rPr>
            </w:pPr>
          </w:p>
          <w:p w:rsidR="00DA7812" w:rsidRPr="00DA7812" w:rsidRDefault="00DA7812" w:rsidP="00DA7812">
            <w:pPr>
              <w:jc w:val="center"/>
              <w:rPr>
                <w:rFonts w:ascii="Times New Roman" w:eastAsia="Times New Roman" w:hAnsi="Times New Roman" w:cs="Times New Roman"/>
                <w:color w:val="C00000"/>
                <w:sz w:val="20"/>
                <w:szCs w:val="20"/>
                <w:lang w:eastAsia="hr-HR"/>
              </w:rPr>
            </w:pPr>
            <w:r w:rsidRPr="00DA7812">
              <w:rPr>
                <w:rFonts w:ascii="Times New Roman" w:eastAsia="Times New Roman" w:hAnsi="Times New Roman" w:cs="Times New Roman"/>
                <w:sz w:val="20"/>
                <w:szCs w:val="20"/>
                <w:lang w:eastAsia="hr-HR"/>
              </w:rPr>
              <w:t>Broj učenika</w:t>
            </w:r>
            <w:r w:rsidRPr="00DA7812">
              <w:rPr>
                <w:rFonts w:ascii="Times New Roman" w:eastAsia="Times New Roman" w:hAnsi="Times New Roman" w:cs="Times New Roman"/>
                <w:color w:val="C00000"/>
                <w:sz w:val="20"/>
                <w:szCs w:val="20"/>
                <w:lang w:eastAsia="hr-HR"/>
              </w:rPr>
              <w:t xml:space="preserve"> </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učitelja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200</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200</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200</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200</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4</w:t>
            </w:r>
          </w:p>
        </w:tc>
      </w:tr>
    </w:tbl>
    <w:p w:rsidR="00DA7812" w:rsidRPr="00DA7812" w:rsidRDefault="00DA7812" w:rsidP="00DA7812">
      <w:pPr>
        <w:jc w:val="both"/>
        <w:rPr>
          <w:rFonts w:ascii="Times New Roman" w:eastAsia="Times New Roman" w:hAnsi="Times New Roman" w:cs="Times New Roman"/>
          <w:b/>
          <w:bCs/>
          <w:color w:val="C00000"/>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Aktivnost: Srednja škola „Anton Štifanić“   </w:t>
      </w:r>
    </w:p>
    <w:p w:rsidR="00DA7812" w:rsidRPr="00DA7812" w:rsidRDefault="00DA7812" w:rsidP="00DA7812">
      <w:pPr>
        <w:jc w:val="both"/>
        <w:rPr>
          <w:rFonts w:ascii="Times New Roman" w:eastAsia="Times New Roman" w:hAnsi="Times New Roman" w:cs="Times New Roman"/>
          <w:color w:val="C00000"/>
          <w:sz w:val="24"/>
          <w:szCs w:val="24"/>
          <w:lang w:val="en-US" w:eastAsia="hr-HR"/>
        </w:rPr>
      </w:pPr>
      <w:r w:rsidRPr="00DA7812">
        <w:rPr>
          <w:rFonts w:ascii="Times New Roman" w:eastAsia="Times New Roman" w:hAnsi="Times New Roman" w:cs="Times New Roman"/>
          <w:sz w:val="24"/>
          <w:szCs w:val="24"/>
          <w:lang w:val="en-US" w:eastAsia="hr-HR"/>
        </w:rPr>
        <w:t xml:space="preserve">Planiranim sredstvima sufinancirat će se realizacija dodatnih projekata i programa u ovoj Školi s ciljem: unaprjeđivanja nastavnog procesa, povezivanja učenika i roditelja s lokalnom zajednicom i razvijanjem osjećaja pripadnosti, podizanja razine učeničkih kompetencija, identifikacije nadarenih učenika, povezivanja Škole sa srodnim ustanovama u zemlji i inozemstvu, učenja talijanskog jezika, poticanja poduzetničkoga duha među mladima, </w:t>
      </w:r>
      <w:r w:rsidRPr="00DA7812">
        <w:rPr>
          <w:rFonts w:ascii="Times New Roman" w:eastAsia="Times New Roman" w:hAnsi="Times New Roman" w:cs="Times New Roman"/>
          <w:sz w:val="24"/>
          <w:szCs w:val="24"/>
          <w:lang w:val="en-US" w:eastAsia="hr-HR"/>
        </w:rPr>
        <w:lastRenderedPageBreak/>
        <w:t xml:space="preserve">pozitivne afirmacije i promidžbe Škole, te za promociju deficitarnih i drugih zanimanja u turizmu i ugostiteljstvu u lokalnoj zajednici. </w:t>
      </w:r>
    </w:p>
    <w:p w:rsidR="00DA7812" w:rsidRPr="00DA7812" w:rsidRDefault="00DA7812" w:rsidP="00DA7812">
      <w:pPr>
        <w:jc w:val="both"/>
        <w:rPr>
          <w:rFonts w:ascii="Times New Roman" w:eastAsia="Times New Roman" w:hAnsi="Times New Roman" w:cs="Times New Roman"/>
          <w:i/>
          <w:iCs/>
          <w:sz w:val="24"/>
          <w:szCs w:val="24"/>
          <w:lang w:eastAsia="hr-HR"/>
        </w:rPr>
      </w:pPr>
      <w:r w:rsidRPr="00DA7812">
        <w:rPr>
          <w:rFonts w:ascii="Times New Roman" w:eastAsia="Times New Roman" w:hAnsi="Times New Roman" w:cs="Times New Roman"/>
          <w:sz w:val="24"/>
          <w:szCs w:val="24"/>
          <w:lang w:eastAsia="hr-HR"/>
        </w:rPr>
        <w:t xml:space="preserve">Sredstva su planirana za realizaciju sljedećih programa i projekata: </w:t>
      </w:r>
      <w:r w:rsidRPr="00DA7812">
        <w:rPr>
          <w:rFonts w:ascii="Times New Roman" w:eastAsia="Times New Roman" w:hAnsi="Times New Roman" w:cs="Times New Roman"/>
          <w:i/>
          <w:sz w:val="24"/>
          <w:szCs w:val="24"/>
          <w:lang w:eastAsia="hr-HR"/>
        </w:rPr>
        <w:t xml:space="preserve"> Godišnji susreti AEHT-a, Financiranje plaća profesora talijanskog jezika, Međunarodna strukovna natjecanja i za realizaciju projekta</w:t>
      </w:r>
      <w:r w:rsidRPr="00DA7812">
        <w:rPr>
          <w:rFonts w:ascii="Times New Roman" w:eastAsia="Times New Roman" w:hAnsi="Times New Roman" w:cs="Times New Roman"/>
          <w:bCs/>
          <w:lang w:val="en-US" w:eastAsia="hr-HR"/>
        </w:rPr>
        <w:t xml:space="preserve"> </w:t>
      </w:r>
      <w:r w:rsidRPr="00DA7812">
        <w:rPr>
          <w:rFonts w:ascii="Times New Roman" w:eastAsia="Times New Roman" w:hAnsi="Times New Roman" w:cs="Times New Roman"/>
          <w:bCs/>
          <w:i/>
          <w:iCs/>
          <w:sz w:val="24"/>
          <w:szCs w:val="24"/>
          <w:lang w:val="en-US" w:eastAsia="hr-HR"/>
        </w:rPr>
        <w:t>“</w:t>
      </w:r>
      <w:r w:rsidRPr="00DA7812">
        <w:rPr>
          <w:rFonts w:ascii="Times New Roman" w:eastAsia="Times New Roman" w:hAnsi="Times New Roman" w:cs="Times New Roman"/>
          <w:i/>
          <w:iCs/>
          <w:sz w:val="24"/>
          <w:szCs w:val="24"/>
          <w:lang w:val="en-US" w:eastAsia="hr-HR"/>
        </w:rPr>
        <w:t>Konobar-amabassador svoga Grada/Il camariere come ambasciatore della propria Citta”.</w:t>
      </w:r>
      <w:r w:rsidRPr="00DA7812">
        <w:rPr>
          <w:rFonts w:ascii="Times New Roman" w:eastAsia="Times New Roman" w:hAnsi="Times New Roman" w:cs="Times New Roman"/>
          <w:i/>
          <w:iCs/>
          <w:sz w:val="24"/>
          <w:szCs w:val="24"/>
          <w:lang w:eastAsia="hr-HR"/>
        </w:rPr>
        <w:t xml:space="preserve"> </w:t>
      </w:r>
    </w:p>
    <w:p w:rsidR="00DA7812" w:rsidRPr="00DA7812" w:rsidRDefault="00DA7812" w:rsidP="00DA7812">
      <w:pPr>
        <w:jc w:val="both"/>
        <w:rPr>
          <w:rFonts w:ascii="Times New Roman" w:eastAsia="Times New Roman" w:hAnsi="Times New Roman" w:cs="Times New Roman"/>
          <w:b/>
          <w:i/>
          <w:sz w:val="24"/>
          <w:szCs w:val="24"/>
          <w:lang w:eastAsia="hr-HR"/>
        </w:rPr>
      </w:pPr>
      <w:r w:rsidRPr="00DA7812">
        <w:rPr>
          <w:rFonts w:ascii="Times New Roman" w:eastAsia="Times New Roman" w:hAnsi="Times New Roman" w:cs="Times New Roman"/>
          <w:sz w:val="24"/>
          <w:szCs w:val="24"/>
          <w:lang w:eastAsia="hr-HR"/>
        </w:rPr>
        <w:t>Opis programa i projekata:</w:t>
      </w:r>
      <w:r w:rsidRPr="00DA7812">
        <w:rPr>
          <w:rFonts w:ascii="Times New Roman" w:eastAsia="Times New Roman" w:hAnsi="Times New Roman" w:cs="Times New Roman"/>
          <w:b/>
          <w:i/>
          <w:sz w:val="24"/>
          <w:szCs w:val="24"/>
          <w:lang w:eastAsia="hr-HR"/>
        </w:rPr>
        <w:t xml:space="preserve"> </w:t>
      </w:r>
    </w:p>
    <w:p w:rsidR="00DA7812" w:rsidRPr="00DA7812" w:rsidRDefault="00DA7812" w:rsidP="00DA7812">
      <w:pPr>
        <w:ind w:firstLine="708"/>
        <w:jc w:val="both"/>
        <w:rPr>
          <w:rFonts w:ascii="Times New Roman" w:eastAsia="Times New Roman" w:hAnsi="Times New Roman" w:cs="Times New Roman"/>
          <w:bCs/>
          <w:i/>
          <w:iCs/>
          <w:sz w:val="24"/>
          <w:szCs w:val="24"/>
          <w:lang w:val="en-US" w:eastAsia="hr-HR"/>
        </w:rPr>
      </w:pPr>
      <w:r w:rsidRPr="00DA7812">
        <w:rPr>
          <w:rFonts w:ascii="Times New Roman" w:eastAsia="Times New Roman" w:hAnsi="Times New Roman" w:cs="Times New Roman"/>
          <w:bCs/>
          <w:i/>
          <w:iCs/>
          <w:sz w:val="24"/>
          <w:szCs w:val="24"/>
          <w:lang w:val="en-US" w:eastAsia="hr-HR"/>
        </w:rPr>
        <w:t>Godišnji susreti  AEHT-a – planirano 1.995 eura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redovna su aktivnost Škole kao članice te asocijacije, broj sudionika ovisi o financijskim mogućnostima Škole. Školski tim predstavlja 1 učenik koji će se 2023. natjecati ili sudjelovati u jednoj od ugostiteljskih ili turističkih disciplina (kuharstvo, slastičarstvo, ugostiteljsko posluživanje, bar, barista ili kuharski dekatlon, predstavljanje destinacije, recepcija, turistička agencija), nastavnika mentora, po mogućnosti još 1 nastavnika koji sudjeluje u radu ocjenjivačkih povjerenstava i ravnateljice koja sudjeluje u radu  AEHT-a. </w:t>
      </w:r>
    </w:p>
    <w:p w:rsidR="00DA7812" w:rsidRPr="00DA7812" w:rsidRDefault="00DA7812" w:rsidP="00DA7812">
      <w:pPr>
        <w:ind w:firstLine="708"/>
        <w:jc w:val="both"/>
        <w:rPr>
          <w:rFonts w:ascii="Times New Roman" w:eastAsia="Times New Roman" w:hAnsi="Times New Roman" w:cs="Times New Roman"/>
          <w:bCs/>
          <w:i/>
          <w:iCs/>
          <w:sz w:val="24"/>
          <w:szCs w:val="24"/>
          <w:lang w:val="en-US" w:eastAsia="hr-HR"/>
        </w:rPr>
      </w:pPr>
      <w:r w:rsidRPr="00DA7812">
        <w:rPr>
          <w:rFonts w:ascii="Times New Roman" w:eastAsia="Times New Roman" w:hAnsi="Times New Roman" w:cs="Times New Roman"/>
          <w:bCs/>
          <w:i/>
          <w:iCs/>
          <w:sz w:val="24"/>
          <w:szCs w:val="24"/>
          <w:lang w:val="en-US" w:eastAsia="hr-HR"/>
        </w:rPr>
        <w:t xml:space="preserve">Financiranje plaće profesora talijanskog jezika – planirano 8.650 eura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Fakultativnom nastavom talijanskoga jezika bit će obuhvaćeno 80 učenika programa za zanimanje turističko-hotelijerski komercijalist-programa u četverogodišnjem trajanju i zanimanje konobar- programa u trogodišnjem trajanju koji u svom nastavnom planu imaju dva strana jezika.  U tom programu sudjeluje jedan nastavnik kojem se iz sredstava  isplaćuje plaća, te dodaci kao: božićnica, dar djeci, putni trošak od kuće do radnog mjesta i nazad.</w:t>
      </w:r>
    </w:p>
    <w:p w:rsidR="00DA7812" w:rsidRPr="00DA7812" w:rsidRDefault="00DA7812" w:rsidP="00DA7812">
      <w:pPr>
        <w:ind w:firstLine="708"/>
        <w:jc w:val="both"/>
        <w:rPr>
          <w:rFonts w:ascii="Times New Roman" w:eastAsia="Times New Roman" w:hAnsi="Times New Roman" w:cs="Times New Roman"/>
          <w:i/>
          <w:iCs/>
          <w:sz w:val="24"/>
          <w:szCs w:val="24"/>
          <w:lang w:val="en-US" w:eastAsia="hr-HR"/>
        </w:rPr>
      </w:pPr>
      <w:r w:rsidRPr="00DA7812">
        <w:rPr>
          <w:rFonts w:ascii="Times New Roman" w:eastAsia="Times New Roman" w:hAnsi="Times New Roman" w:cs="Times New Roman"/>
          <w:i/>
          <w:iCs/>
          <w:sz w:val="24"/>
          <w:szCs w:val="24"/>
          <w:lang w:val="en-US" w:eastAsia="hr-HR"/>
        </w:rPr>
        <w:t>Međunarodna strukovna natjecanja – planirano 1.995 eura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Planira se sudjelovanje više učenika na sljedećim natjecanjima: županijsko i državno natjecanje Worldskills (bivši Gastro) gdje će učenici pokazati svoje vještine u ugostiteljskim disciplinama kao što su: priprema toplog predjela, hladnog predjela, koktela, postavljanje stolova za svečanu večeru, i sl. Učenici će se natjecati i u turističkim disciplinama kao što su: promocija destinacije i recepcijsko poslovanje. Škola će biti domaćin jednoj razini natjecanja Wordskills.</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val="en-US" w:eastAsia="hr-HR"/>
        </w:rPr>
        <w:t>Učenici će također sudjelovati na međunarodnom natjecanju Gatus u ugostiteljskim i turističkim disciplinama, te na AEHT natjecanju u inozemstvu kao i na natjecanjima u Mađarskoj i Italiji u srodnim školama.</w:t>
      </w:r>
    </w:p>
    <w:p w:rsidR="00DA7812" w:rsidRPr="00DA7812" w:rsidRDefault="00DA7812" w:rsidP="00DA7812">
      <w:pPr>
        <w:ind w:firstLine="708"/>
        <w:jc w:val="both"/>
        <w:rPr>
          <w:rFonts w:ascii="Times New Roman" w:eastAsia="Times New Roman" w:hAnsi="Times New Roman" w:cs="Times New Roman"/>
          <w:i/>
          <w:sz w:val="24"/>
          <w:szCs w:val="24"/>
          <w:lang w:val="en-US" w:eastAsia="hr-HR"/>
        </w:rPr>
      </w:pPr>
      <w:r w:rsidRPr="00DA7812">
        <w:rPr>
          <w:rFonts w:ascii="Times New Roman" w:eastAsia="Times New Roman" w:hAnsi="Times New Roman" w:cs="Times New Roman"/>
          <w:i/>
          <w:sz w:val="24"/>
          <w:szCs w:val="24"/>
          <w:lang w:val="en-US" w:eastAsia="hr-HR"/>
        </w:rPr>
        <w:t xml:space="preserve">Konobar- ambassador svoga Grada/ Il cameriere come ambasciatore della propria </w:t>
      </w:r>
    </w:p>
    <w:p w:rsidR="00DA7812" w:rsidRPr="00DA7812" w:rsidRDefault="00DA7812" w:rsidP="00DA7812">
      <w:pPr>
        <w:jc w:val="both"/>
        <w:rPr>
          <w:rFonts w:ascii="Times New Roman" w:eastAsia="Times New Roman" w:hAnsi="Times New Roman" w:cs="Times New Roman"/>
          <w:i/>
          <w:sz w:val="24"/>
          <w:szCs w:val="24"/>
          <w:lang w:val="en-US" w:eastAsia="hr-HR"/>
        </w:rPr>
      </w:pPr>
      <w:r w:rsidRPr="00DA7812">
        <w:rPr>
          <w:rFonts w:ascii="Times New Roman" w:eastAsia="Times New Roman" w:hAnsi="Times New Roman" w:cs="Times New Roman"/>
          <w:i/>
          <w:sz w:val="24"/>
          <w:szCs w:val="24"/>
          <w:lang w:val="en-US" w:eastAsia="hr-HR"/>
        </w:rPr>
        <w:t xml:space="preserve">           Citta` - planirano 2.660 eura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Projekt ima cilj upoznati učenike, roditelje i lokalnu zajednicu s obilježjima i važnošću zanimanja konobar u ugostiteljstvu i turizmu- glavnim gospodarskim granama u Gradu Poreču i šire.  U projektu učenici će istražiti povijest turizma u Gradu Poreču, pojavu i razvoj zanimanja konobar, njegovu ulogu i značaj za ugostiteljstvo i turizam u Gradu Poreču i općenito. Cilj projekta je također motivirati mlade za upis u zanimanje konobar na području Grada Poreča. U suradnji s predstavnicima Grada Poreča i predstavnicima lokalnih poduzeća želi se razviti plan i strategiju razvijanja i poticanja talenata u mladima s ciljem njihovog djelovanja za dobrobit i napredak naše lokalne zajednice. Agencija za strukovno obrazovanje planira u naredne dvije godine implementirati nove strukovne kurikulume u strukovne škole, gdje će naglasak biti na modularnoj nastavi. Nastava će biti podijeljena u tri modula od kojih će treći biti slobodan/fakultativan gdje će svaka škola moći osmisliti program u skladu sa stvarnim  potrebama lokalne zajednice. Ovaj će projekt biti pripremni dio za implementaciju takvog programa u novi strukovni kurikulum koji će omogućiti  školama mogućnost neposrednog obrazovanja za svoje učenike usmjerenog prema stvarnim potrebama lokalne zajednice. Zajedničko za sve aktivnosti u projektu je predstavljanje zanimanja konobar i obilježja naše lokalne zajednice; to je umijeće i poziv koji se vezuje ne samo uz dobar ukus nego je savršen za sve one koji imaju smisao za eleganciju i kreativnost s ciljem uvažavanja osobnosti našeg kraja. Naglasak će biti na razvijanju kreativnosti i spretnosti kod konobara prilikom posluživanja, te na  stjecanju prezentacijskih vještina i strukovnih vještina u svom radu. </w:t>
      </w:r>
      <w:r w:rsidRPr="00DA7812">
        <w:rPr>
          <w:rFonts w:ascii="Times New Roman" w:eastAsia="Times New Roman" w:hAnsi="Times New Roman" w:cs="Times New Roman"/>
          <w:sz w:val="24"/>
          <w:szCs w:val="24"/>
          <w:lang w:val="en-US" w:eastAsia="hr-HR"/>
        </w:rPr>
        <w:lastRenderedPageBreak/>
        <w:t>Konobar je ambasador svoga grada i svog radnog mjesta, te često prva osoba koja predstavlja svoj grad, kraj, te hotel i restoran gdje je zaposlen.</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921"/>
        <w:gridCol w:w="1072"/>
        <w:gridCol w:w="1083"/>
        <w:gridCol w:w="1083"/>
        <w:gridCol w:w="1083"/>
        <w:gridCol w:w="1083"/>
      </w:tblGrid>
      <w:tr w:rsidR="00DA7812" w:rsidRPr="00DA7812" w:rsidTr="00602EEC">
        <w:tc>
          <w:tcPr>
            <w:tcW w:w="1718"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99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90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602EEC">
        <w:tc>
          <w:tcPr>
            <w:tcW w:w="1718"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Uključenost učenika, nastavnika i ostalog osoblja u izvođenje nastave  talijanskog jezika i ostalih programa i projekata</w:t>
            </w:r>
          </w:p>
        </w:tc>
        <w:tc>
          <w:tcPr>
            <w:tcW w:w="1997"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val="en-US" w:eastAsia="hr-HR"/>
              </w:rPr>
              <w:t>Sufinanciranjem  projekata i programa unaprjeđuje se nastavni proces, povezuju učenici, roditelji i Škola  s lokalnom zajednicom i srodnim ustanovama u zemlji i inozemstvu,  podiže razina učeničkih kompetencija, identificiraju se nadareni učenici, potiče učenje talijanskog jezika,  razvija poduzetnički duh među mladima, promoviraju  deficitarna i druga zanimanja u turizmu i ugostiteljsvu</w:t>
            </w:r>
          </w:p>
        </w:tc>
        <w:tc>
          <w:tcPr>
            <w:tcW w:w="90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 xml:space="preserve">Broj </w:t>
            </w: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učenika</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 xml:space="preserve">Broj nastavnika </w:t>
            </w: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i ostalog osoblja</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 xml:space="preserve"> </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Default="00542F28" w:rsidP="00DA7812">
            <w:pPr>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415</w:t>
            </w:r>
          </w:p>
          <w:p w:rsidR="00542F28" w:rsidRDefault="00542F28" w:rsidP="00DA7812">
            <w:pPr>
              <w:jc w:val="center"/>
              <w:rPr>
                <w:rFonts w:ascii="Times New Roman" w:eastAsia="Times New Roman" w:hAnsi="Times New Roman" w:cs="Times New Roman"/>
                <w:color w:val="000000"/>
                <w:sz w:val="20"/>
                <w:szCs w:val="20"/>
                <w:lang w:eastAsia="hr-HR"/>
              </w:rPr>
            </w:pPr>
          </w:p>
          <w:p w:rsidR="00542F28" w:rsidRDefault="00542F28" w:rsidP="00DA7812">
            <w:pPr>
              <w:jc w:val="center"/>
              <w:rPr>
                <w:rFonts w:ascii="Times New Roman" w:eastAsia="Times New Roman" w:hAnsi="Times New Roman" w:cs="Times New Roman"/>
                <w:color w:val="000000"/>
                <w:sz w:val="20"/>
                <w:szCs w:val="20"/>
                <w:lang w:eastAsia="hr-HR"/>
              </w:rPr>
            </w:pPr>
          </w:p>
          <w:p w:rsidR="00542F28" w:rsidRDefault="00542F28" w:rsidP="00DA7812">
            <w:pPr>
              <w:jc w:val="center"/>
              <w:rPr>
                <w:rFonts w:ascii="Times New Roman" w:eastAsia="Times New Roman" w:hAnsi="Times New Roman" w:cs="Times New Roman"/>
                <w:color w:val="000000"/>
                <w:sz w:val="20"/>
                <w:szCs w:val="20"/>
                <w:lang w:eastAsia="hr-HR"/>
              </w:rPr>
            </w:pPr>
          </w:p>
          <w:p w:rsidR="00542F28" w:rsidRPr="00DA7812" w:rsidRDefault="00542F28" w:rsidP="00DA7812">
            <w:pPr>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227</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63</w:t>
            </w: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Default="00DA7812" w:rsidP="00DA7812">
            <w:pPr>
              <w:jc w:val="center"/>
              <w:rPr>
                <w:rFonts w:ascii="Times New Roman" w:eastAsia="Times New Roman" w:hAnsi="Times New Roman" w:cs="Times New Roman"/>
                <w:color w:val="000000"/>
                <w:sz w:val="20"/>
                <w:szCs w:val="20"/>
                <w:lang w:eastAsia="hr-HR"/>
              </w:rPr>
            </w:pPr>
          </w:p>
          <w:p w:rsidR="00542F28" w:rsidRDefault="00542F28" w:rsidP="00DA7812">
            <w:pPr>
              <w:jc w:val="center"/>
              <w:rPr>
                <w:rFonts w:ascii="Times New Roman" w:eastAsia="Times New Roman" w:hAnsi="Times New Roman" w:cs="Times New Roman"/>
                <w:color w:val="000000"/>
                <w:sz w:val="20"/>
                <w:szCs w:val="20"/>
                <w:lang w:eastAsia="hr-HR"/>
              </w:rPr>
            </w:pPr>
          </w:p>
          <w:p w:rsidR="00542F28" w:rsidRDefault="00542F28" w:rsidP="00DA7812">
            <w:pPr>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230</w:t>
            </w:r>
          </w:p>
          <w:p w:rsidR="00542F28" w:rsidRDefault="00542F28" w:rsidP="00DA7812">
            <w:pPr>
              <w:jc w:val="center"/>
              <w:rPr>
                <w:rFonts w:ascii="Times New Roman" w:eastAsia="Times New Roman" w:hAnsi="Times New Roman" w:cs="Times New Roman"/>
                <w:color w:val="000000"/>
                <w:sz w:val="20"/>
                <w:szCs w:val="20"/>
                <w:lang w:eastAsia="hr-HR"/>
              </w:rPr>
            </w:pPr>
          </w:p>
          <w:p w:rsidR="00542F28" w:rsidRDefault="00542F28" w:rsidP="00DA7812">
            <w:pPr>
              <w:jc w:val="center"/>
              <w:rPr>
                <w:rFonts w:ascii="Times New Roman" w:eastAsia="Times New Roman" w:hAnsi="Times New Roman" w:cs="Times New Roman"/>
                <w:color w:val="000000"/>
                <w:sz w:val="20"/>
                <w:szCs w:val="20"/>
                <w:lang w:eastAsia="hr-HR"/>
              </w:rPr>
            </w:pPr>
          </w:p>
          <w:p w:rsidR="00542F28" w:rsidRDefault="00542F28" w:rsidP="00DA7812">
            <w:pPr>
              <w:jc w:val="center"/>
              <w:rPr>
                <w:rFonts w:ascii="Times New Roman" w:eastAsia="Times New Roman" w:hAnsi="Times New Roman" w:cs="Times New Roman"/>
                <w:color w:val="000000"/>
                <w:sz w:val="20"/>
                <w:szCs w:val="20"/>
                <w:lang w:eastAsia="hr-HR"/>
              </w:rPr>
            </w:pPr>
          </w:p>
          <w:p w:rsidR="00542F28" w:rsidRPr="00DA7812" w:rsidRDefault="00542F28" w:rsidP="00DA7812">
            <w:pPr>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65</w:t>
            </w:r>
          </w:p>
        </w:tc>
        <w:tc>
          <w:tcPr>
            <w:tcW w:w="1083" w:type="dxa"/>
            <w:shd w:val="clear" w:color="auto" w:fill="auto"/>
          </w:tcPr>
          <w:p w:rsidR="00DA7812" w:rsidRDefault="00DA7812" w:rsidP="00DA7812">
            <w:pPr>
              <w:jc w:val="center"/>
              <w:rPr>
                <w:rFonts w:ascii="Times New Roman" w:eastAsia="Times New Roman" w:hAnsi="Times New Roman" w:cs="Times New Roman"/>
                <w:color w:val="000000"/>
                <w:sz w:val="20"/>
                <w:szCs w:val="20"/>
                <w:lang w:eastAsia="hr-HR"/>
              </w:rPr>
            </w:pPr>
          </w:p>
          <w:p w:rsidR="00542F28" w:rsidRDefault="00542F28" w:rsidP="00DA7812">
            <w:pPr>
              <w:jc w:val="center"/>
              <w:rPr>
                <w:rFonts w:ascii="Times New Roman" w:eastAsia="Times New Roman" w:hAnsi="Times New Roman" w:cs="Times New Roman"/>
                <w:color w:val="000000"/>
                <w:sz w:val="20"/>
                <w:szCs w:val="20"/>
                <w:lang w:eastAsia="hr-HR"/>
              </w:rPr>
            </w:pPr>
          </w:p>
          <w:p w:rsidR="00542F28" w:rsidRDefault="00542F28" w:rsidP="00DA7812">
            <w:pPr>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235</w:t>
            </w:r>
          </w:p>
          <w:p w:rsidR="00542F28" w:rsidRDefault="00542F28" w:rsidP="00DA7812">
            <w:pPr>
              <w:jc w:val="center"/>
              <w:rPr>
                <w:rFonts w:ascii="Times New Roman" w:eastAsia="Times New Roman" w:hAnsi="Times New Roman" w:cs="Times New Roman"/>
                <w:color w:val="000000"/>
                <w:sz w:val="20"/>
                <w:szCs w:val="20"/>
                <w:lang w:eastAsia="hr-HR"/>
              </w:rPr>
            </w:pPr>
          </w:p>
          <w:p w:rsidR="00542F28" w:rsidRDefault="00542F28" w:rsidP="00DA7812">
            <w:pPr>
              <w:jc w:val="center"/>
              <w:rPr>
                <w:rFonts w:ascii="Times New Roman" w:eastAsia="Times New Roman" w:hAnsi="Times New Roman" w:cs="Times New Roman"/>
                <w:color w:val="000000"/>
                <w:sz w:val="20"/>
                <w:szCs w:val="20"/>
                <w:lang w:eastAsia="hr-HR"/>
              </w:rPr>
            </w:pPr>
          </w:p>
          <w:p w:rsidR="00542F28" w:rsidRDefault="00542F28" w:rsidP="00DA7812">
            <w:pPr>
              <w:jc w:val="center"/>
              <w:rPr>
                <w:rFonts w:ascii="Times New Roman" w:eastAsia="Times New Roman" w:hAnsi="Times New Roman" w:cs="Times New Roman"/>
                <w:color w:val="000000"/>
                <w:sz w:val="20"/>
                <w:szCs w:val="20"/>
                <w:lang w:eastAsia="hr-HR"/>
              </w:rPr>
            </w:pPr>
          </w:p>
          <w:p w:rsidR="00542F28" w:rsidRPr="00DA7812" w:rsidRDefault="00542F28" w:rsidP="00DA7812">
            <w:pPr>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65</w:t>
            </w:r>
          </w:p>
        </w:tc>
      </w:tr>
    </w:tbl>
    <w:p w:rsidR="00DA7812" w:rsidRPr="00DA7812" w:rsidRDefault="00DA7812" w:rsidP="00DA7812">
      <w:pPr>
        <w:jc w:val="both"/>
        <w:rPr>
          <w:rFonts w:ascii="Times New Roman" w:eastAsia="Times New Roman" w:hAnsi="Times New Roman" w:cs="Times New Roman"/>
          <w:lang w:val="en-US"/>
        </w:rPr>
      </w:pPr>
    </w:p>
    <w:p w:rsidR="00DA7812" w:rsidRPr="00DA7812" w:rsidRDefault="00DA7812" w:rsidP="00DA7812">
      <w:pPr>
        <w:jc w:val="both"/>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sz w:val="24"/>
          <w:szCs w:val="24"/>
          <w:lang w:eastAsia="hr-HR"/>
        </w:rPr>
        <w:t xml:space="preserve">Aktivnost: </w:t>
      </w:r>
      <w:r w:rsidRPr="00DA7812">
        <w:rPr>
          <w:rFonts w:ascii="Times New Roman" w:eastAsia="Times New Roman" w:hAnsi="Times New Roman" w:cs="Times New Roman"/>
          <w:b/>
          <w:bCs/>
          <w:sz w:val="24"/>
          <w:szCs w:val="24"/>
          <w:lang w:val="en-US" w:eastAsia="hr-HR"/>
        </w:rPr>
        <w:t xml:space="preserve">Studentske stipendije </w:t>
      </w:r>
      <w:bookmarkStart w:id="23" w:name="_GoBack"/>
      <w:bookmarkEnd w:id="23"/>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U akademskoj 2022./2023. godini Grad Poreč nastavit će s isplatama studentskih stipendija na temelju već ranije zaključenih ugovora za prosječno 37 studenata mjesečno, a dodijelit će i 19 novih stipendija, odnosno u gradskom proračunu planirana su sredstva za ukupno prosječno 56 studentskih stipendija mjesečno. Studentske stipendije isplaćuju se 9 mjeseci. Na temelju odluke Gradonačelnika, u ovoj akademskoj godini stipendije će iznositi 106 eura mjesečno (početna), a za studente čiji je prosjek ocjena veći od 4.0 (studente viših godina studija) 159 eura mjesečno (nagradna). Stipendija za deficitarna zanimanja iznosi 212 eura mjesečno i ne mijenja se tijekom svih godina studija.  Odlukom Gradonačelnika određeno je da su za akademsku 2022./2023. godinu deficitarna zanimanja: profesor: matematike, fizike, biologije, kemije, informatike i geografije, magistar primarne edukacije, stručni prvostupnik predškolskog odgoja, logoped, edukator-rehabilitator, socijalni radnik, magistar  farmacije i doktor medicine.</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studenata uključenih u dodjelu  i korištenje stipendija</w:t>
            </w:r>
          </w:p>
        </w:tc>
        <w:tc>
          <w:tcPr>
            <w:tcW w:w="1851"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 xml:space="preserve">Studentima omogućiti bolje uvjete za studiranje, njihovim roditeljima pomoći u snošenju troškova studiranja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sz w:val="20"/>
                <w:szCs w:val="20"/>
                <w:lang w:eastAsia="hr-HR"/>
              </w:rPr>
              <w:t>Broj stipendija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56</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58</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60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62</w:t>
            </w:r>
          </w:p>
        </w:tc>
      </w:tr>
    </w:tbl>
    <w:p w:rsidR="00DA7812" w:rsidRPr="00DA7812" w:rsidRDefault="00DA7812" w:rsidP="00DA7812">
      <w:pPr>
        <w:jc w:val="both"/>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sz w:val="24"/>
          <w:szCs w:val="24"/>
          <w:lang w:eastAsia="hr-HR"/>
        </w:rPr>
        <w:lastRenderedPageBreak/>
        <w:t xml:space="preserve">Aktivnost: </w:t>
      </w:r>
      <w:r w:rsidRPr="00DA7812">
        <w:rPr>
          <w:rFonts w:ascii="Times New Roman" w:eastAsia="Times New Roman" w:hAnsi="Times New Roman" w:cs="Times New Roman"/>
          <w:b/>
          <w:bCs/>
          <w:sz w:val="24"/>
          <w:szCs w:val="24"/>
          <w:lang w:val="en-US" w:eastAsia="hr-HR"/>
        </w:rPr>
        <w:t xml:space="preserve">Učeničke stipendije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U školskoj 2022./2023. godini Grad Poreč nastavit će s isplatama učeničkih stipendija na temelju ugovora zaključenih ranijih godina za prosječno 4 učenika  mjesečno, a dodijelit će i 3 nove stipendije, tako da su u gradskom proračunu planirana sredstva za ukupno prosječno 7 učeničkih stipendija mjesečno. Učeničke stipendije isplaćuju se 10 mjeseci. Mjesečni iznos stipendije za ovu školsku godinu, na temelju odluke Gradonačelnika, iznosi 80 eura mjesečno, a za učenike čiji je prosjek ocjena veći od 4.5, 119 mjesečno (nagradna). Stipendija za deficitarna zanimanja iznosi 159 eura mjesečno. Odlukom Gradonačelnika određeno je da su za školsku 2022./2023. godinu deficitarna zanimanja medicinska sestra/medicinski tehničar i farmaceutski tehničar/farmaceutska tehničarka.</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Broj učenika uključenih u dodjelu  i korištenje stipendija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Učenicima</w:t>
            </w:r>
          </w:p>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 xml:space="preserve">omogućiti bolje uvjete za školovanje, njihovim roditeljima pomoći u snošenju troškova školovanja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sz w:val="20"/>
                <w:szCs w:val="20"/>
                <w:lang w:eastAsia="hr-HR"/>
              </w:rPr>
              <w:t>Broj stipendija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7</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8</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9</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 xml:space="preserve">Aktivnost: </w:t>
      </w:r>
      <w:r w:rsidRPr="00DA7812">
        <w:rPr>
          <w:rFonts w:ascii="Times New Roman" w:eastAsia="Times New Roman" w:hAnsi="Times New Roman" w:cs="Times New Roman"/>
          <w:b/>
          <w:bCs/>
          <w:sz w:val="24"/>
          <w:szCs w:val="24"/>
          <w:lang w:val="en-US" w:eastAsia="hr-HR"/>
        </w:rPr>
        <w:t xml:space="preserve">Sufinanciranje prijevoza učenika srednjih škola </w:t>
      </w:r>
    </w:p>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Sredstva su planirana za sufinanciranje prijevoza učenika srednjih škola koji se školuju i svakodnevno putuju u srednje škole izvan Poreča (u Buje, Pazin, Rovinj, Pulu u Buzet) te za učenike koji iz prigradskih naselja putuju u srednje škole u Poreču. Na temelju Odluke Vlade RH o kriterijima i načinu financiranja troškova javnog prijevoza redovitih učenika srednjih škola za školsku 2022./2023. godinu nadležno Ministarstvo sufinancira 75% troškova međumjesnog javnog prijevoza, a ako je cijena mjesečne učeničke karte za autobus veća od mjesečne karte koju plaćaju radnici, sufinancira 75% cijene radničke karte. Planiranim sredstvima Grad Poreč sufinancirat će razliku do 75% u cijeni učeničke karte, koja je skuplja od cijene radničke karte.   </w:t>
      </w:r>
    </w:p>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učenika kojima se sufinancira prijevoz</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Sufinanciranjem dijela cijene učeničke karte pomaže se roditeljima učenika u snošenju troškova prijevoza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C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sz w:val="20"/>
                <w:szCs w:val="20"/>
                <w:lang w:eastAsia="hr-HR"/>
              </w:rPr>
              <w:t xml:space="preserve">Broj učenika </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158</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160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165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170</w:t>
            </w:r>
          </w:p>
        </w:tc>
      </w:tr>
    </w:tbl>
    <w:p w:rsidR="00DA7812" w:rsidRDefault="00DA7812" w:rsidP="00DA7812">
      <w:pPr>
        <w:jc w:val="both"/>
        <w:rPr>
          <w:rFonts w:ascii="Times New Roman" w:eastAsia="Times New Roman" w:hAnsi="Times New Roman" w:cs="Times New Roman"/>
          <w:b/>
          <w:sz w:val="24"/>
          <w:szCs w:val="24"/>
          <w:lang w:eastAsia="hr-HR"/>
        </w:rPr>
      </w:pPr>
    </w:p>
    <w:p w:rsidR="00446DEA" w:rsidRDefault="00446DEA" w:rsidP="00DA7812">
      <w:pPr>
        <w:jc w:val="both"/>
        <w:rPr>
          <w:rFonts w:ascii="Times New Roman" w:eastAsia="Times New Roman" w:hAnsi="Times New Roman" w:cs="Times New Roman"/>
          <w:b/>
          <w:sz w:val="24"/>
          <w:szCs w:val="24"/>
          <w:lang w:eastAsia="hr-HR"/>
        </w:rPr>
      </w:pPr>
    </w:p>
    <w:p w:rsidR="00446DEA" w:rsidRPr="00DA7812" w:rsidRDefault="00446DEA" w:rsidP="00DA7812">
      <w:pPr>
        <w:jc w:val="both"/>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Aktivnost: Šire javne potrebe u obrazovanju</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Sredstva su planirana za: kupnju majica za učenike i učiteljice I. razreda te pomoćnike u nastavi povodom obilježavanja početka nove školske godine i Dječjeg tjedna, nagrađivanje učenika osnovnih škola koji su izvrsni svih osam godina školovanja kao i učenika koji su sudjelovali na raznim natjecanjima i postigli izvrsne rezultate, nagrađivanje uspješnih učenika porečkih </w:t>
      </w:r>
      <w:r w:rsidRPr="00DA7812">
        <w:rPr>
          <w:rFonts w:ascii="Times New Roman" w:eastAsia="Times New Roman" w:hAnsi="Times New Roman" w:cs="Times New Roman"/>
          <w:sz w:val="24"/>
          <w:szCs w:val="24"/>
          <w:lang w:eastAsia="hr-HR"/>
        </w:rPr>
        <w:lastRenderedPageBreak/>
        <w:t xml:space="preserve">srednjih škola, plaćanje članarina vrtićima i školama za članstvo u obitelji eko škola/vrtića, računalne usluge (e-škole trehničara za osnovne škole),  </w:t>
      </w:r>
      <w:r w:rsidRPr="00DA7812">
        <w:rPr>
          <w:rFonts w:ascii="Times New Roman" w:eastAsia="Times New Roman" w:hAnsi="Times New Roman" w:cs="Times New Roman"/>
          <w:bCs/>
          <w:sz w:val="24"/>
          <w:szCs w:val="24"/>
          <w:lang w:val="en-US" w:eastAsia="hr-HR"/>
        </w:rPr>
        <w:t>te za druge potrebe.</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i/>
          <w:iCs/>
          <w:sz w:val="24"/>
          <w:szCs w:val="24"/>
          <w:lang w:val="en-US" w:eastAsia="hr-HR"/>
        </w:rPr>
        <w:t xml:space="preserve">Radi obilježavanja početka nove školske godine i Dječjeg tjedna, </w:t>
      </w:r>
      <w:r w:rsidRPr="00DA7812">
        <w:rPr>
          <w:rFonts w:ascii="Times New Roman" w:eastAsia="Times New Roman" w:hAnsi="Times New Roman" w:cs="Times New Roman"/>
          <w:iCs/>
          <w:sz w:val="24"/>
          <w:szCs w:val="24"/>
          <w:lang w:val="en-US" w:eastAsia="hr-HR"/>
        </w:rPr>
        <w:t>Gr</w:t>
      </w:r>
      <w:r w:rsidRPr="00DA7812">
        <w:rPr>
          <w:rFonts w:ascii="Times New Roman" w:eastAsia="Times New Roman" w:hAnsi="Times New Roman" w:cs="Times New Roman"/>
          <w:sz w:val="24"/>
          <w:szCs w:val="24"/>
          <w:lang w:val="en-US" w:eastAsia="hr-HR"/>
        </w:rPr>
        <w:t xml:space="preserve">ad Poreč dariva majice s natpisima škola učenicima I. razreda osnovnih škola i njihovim učiteljicama te pomoćnicima u nastavi  (za školsku 2022./2023. godinu majice je dobilo 164 učenika, 9 učiteljica i 2 pomoćnika u nastavi). </w:t>
      </w:r>
      <w:r w:rsidRPr="00DA7812">
        <w:rPr>
          <w:rFonts w:ascii="Times New Roman" w:eastAsia="Times New Roman" w:hAnsi="Times New Roman" w:cs="Times New Roman"/>
          <w:sz w:val="24"/>
          <w:szCs w:val="24"/>
          <w:lang w:eastAsia="hr-HR"/>
        </w:rPr>
        <w:t xml:space="preserve">Grad nagrađuje učenike osnovnih škola koji su </w:t>
      </w:r>
      <w:r w:rsidRPr="00DA7812">
        <w:rPr>
          <w:rFonts w:ascii="Times New Roman" w:eastAsia="Times New Roman" w:hAnsi="Times New Roman" w:cs="Times New Roman"/>
          <w:i/>
          <w:sz w:val="24"/>
          <w:szCs w:val="24"/>
          <w:lang w:eastAsia="hr-HR"/>
        </w:rPr>
        <w:t>izvrsni</w:t>
      </w:r>
      <w:r w:rsidRPr="00DA7812">
        <w:rPr>
          <w:rFonts w:ascii="Times New Roman" w:eastAsia="Times New Roman" w:hAnsi="Times New Roman" w:cs="Times New Roman"/>
          <w:sz w:val="24"/>
          <w:szCs w:val="24"/>
          <w:lang w:eastAsia="hr-HR"/>
        </w:rPr>
        <w:t xml:space="preserve"> tjekom svih osam godina školovanja prigodnim poklonom kao i učenike koji sudjeluju na </w:t>
      </w:r>
      <w:r w:rsidRPr="00DA7812">
        <w:rPr>
          <w:rFonts w:ascii="Times New Roman" w:eastAsia="Times New Roman" w:hAnsi="Times New Roman" w:cs="Times New Roman"/>
          <w:i/>
          <w:iCs/>
          <w:sz w:val="24"/>
          <w:szCs w:val="24"/>
          <w:lang w:eastAsia="hr-HR"/>
        </w:rPr>
        <w:t>raznim natjecanjima</w:t>
      </w:r>
      <w:r w:rsidRPr="00DA7812">
        <w:rPr>
          <w:rFonts w:ascii="Times New Roman" w:eastAsia="Times New Roman" w:hAnsi="Times New Roman" w:cs="Times New Roman"/>
          <w:sz w:val="24"/>
          <w:szCs w:val="24"/>
          <w:lang w:eastAsia="hr-HR"/>
        </w:rPr>
        <w:t xml:space="preserve"> i postigli izvrsne rezultate, kao i </w:t>
      </w:r>
      <w:r w:rsidRPr="00DA7812">
        <w:rPr>
          <w:rFonts w:ascii="Times New Roman" w:eastAsia="Times New Roman" w:hAnsi="Times New Roman" w:cs="Times New Roman"/>
          <w:i/>
          <w:iCs/>
          <w:sz w:val="24"/>
          <w:szCs w:val="24"/>
          <w:lang w:eastAsia="hr-HR"/>
        </w:rPr>
        <w:t>uspješne učenike porečkih srednjih škola</w:t>
      </w:r>
      <w:r w:rsidRPr="00DA7812">
        <w:rPr>
          <w:rFonts w:ascii="Times New Roman" w:eastAsia="Times New Roman" w:hAnsi="Times New Roman" w:cs="Times New Roman"/>
          <w:sz w:val="24"/>
          <w:szCs w:val="24"/>
          <w:lang w:eastAsia="hr-HR"/>
        </w:rPr>
        <w:t>.</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i/>
          <w:sz w:val="24"/>
          <w:szCs w:val="24"/>
          <w:lang w:eastAsia="hr-HR"/>
        </w:rPr>
        <w:t>Program Eko škole</w:t>
      </w:r>
      <w:r w:rsidRPr="00DA7812">
        <w:rPr>
          <w:rFonts w:ascii="Times New Roman" w:eastAsia="Times New Roman" w:hAnsi="Times New Roman" w:cs="Times New Roman"/>
          <w:sz w:val="24"/>
          <w:szCs w:val="24"/>
          <w:lang w:eastAsia="hr-HR"/>
        </w:rPr>
        <w:t xml:space="preserve"> provodi se s ciljem ugradnje obrazovanja o okolišu i održivom razvoju u sve segmente odgojno obrazovnog sustava i svakodnevni život učenika, polaznika vrtića, nastavnika, odgojitelja i drugih djelatnika u odgojno obrazovnom procesu. U programu, koji se na području Poreča provodi  više godina, sudjeluju SŠ „Mate Balota“ i „Antun Štifanić“, DV „101 dalmatinac“ i OŠ Poreč. Sredstva su planirana za plaćanje članarina za ove četiri ustanove, koje godišnje ili obnavljaju ili utvrđuju status eko ustanova. Članarina se plaća udruzi „Lijepa naša“ s kojom Grad Poreč zaključuje Sporazum o suradnji u provođenju međunarodnog programa Eko-škole u Republici Hrvatskoj. Planirano 1.327 eura.</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Sve tri osnovne škole (OŠ Poreč, OŠ Finida i OŠ „B. Parentin“) sudjeluju u projektu CARNET-a vezano za uvođenja e-dnevnika, zbog čega je potrebno školama osigurati usluge </w:t>
      </w:r>
      <w:r w:rsidRPr="00DA7812">
        <w:rPr>
          <w:rFonts w:ascii="Times New Roman" w:eastAsia="Times New Roman" w:hAnsi="Times New Roman" w:cs="Times New Roman"/>
          <w:color w:val="000000"/>
          <w:sz w:val="24"/>
          <w:szCs w:val="24"/>
          <w:lang w:eastAsia="hr-HR"/>
        </w:rPr>
        <w:t xml:space="preserve">informatičkog tehničara </w:t>
      </w:r>
      <w:r w:rsidRPr="00DA7812">
        <w:rPr>
          <w:rFonts w:ascii="Times New Roman" w:eastAsia="Times New Roman" w:hAnsi="Times New Roman" w:cs="Times New Roman"/>
          <w:i/>
          <w:color w:val="000000"/>
          <w:sz w:val="24"/>
          <w:szCs w:val="24"/>
          <w:lang w:eastAsia="hr-HR"/>
        </w:rPr>
        <w:t>(e-škole tehničar</w:t>
      </w:r>
      <w:r w:rsidRPr="00DA7812">
        <w:rPr>
          <w:rFonts w:ascii="Times New Roman" w:eastAsia="Times New Roman" w:hAnsi="Times New Roman" w:cs="Times New Roman"/>
          <w:sz w:val="24"/>
          <w:szCs w:val="24"/>
          <w:lang w:eastAsia="hr-HR"/>
        </w:rPr>
        <w:t>) tijekom cijele školske godine. Planirano 2.655 eura.</w:t>
      </w:r>
    </w:p>
    <w:p w:rsidR="00DA7812" w:rsidRPr="00DA7812" w:rsidRDefault="00DA7812" w:rsidP="00DA7812">
      <w:pPr>
        <w:jc w:val="both"/>
        <w:rPr>
          <w:rFonts w:ascii="Times New Roman" w:eastAsia="Times New Roman" w:hAnsi="Times New Roman" w:cs="Times New Roman"/>
          <w:bCs/>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Uspješna realizacija  planiranih aktivnosti i projekata</w:t>
            </w:r>
          </w:p>
        </w:tc>
        <w:tc>
          <w:tcPr>
            <w:tcW w:w="1851"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 xml:space="preserve">Realizacija raznih aktivnosti i projekata u osnovnim i srednjim školama i ostalih aktivnosti u području obrazovanja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b/>
          <w:sz w:val="24"/>
          <w:szCs w:val="24"/>
          <w:lang w:eastAsia="hr-HR"/>
        </w:rPr>
        <w:t xml:space="preserve">Aktivnost: </w:t>
      </w:r>
      <w:r w:rsidRPr="00DA7812">
        <w:rPr>
          <w:rFonts w:ascii="Times New Roman" w:eastAsia="Times New Roman" w:hAnsi="Times New Roman" w:cs="Times New Roman"/>
          <w:b/>
          <w:bCs/>
          <w:sz w:val="24"/>
          <w:szCs w:val="24"/>
          <w:lang w:val="en-US" w:eastAsia="hr-HR"/>
        </w:rPr>
        <w:t>Sufinanciranje prijevoza učenika OŠ „B. Parentin</w:t>
      </w:r>
      <w:r w:rsidRPr="00DA7812">
        <w:rPr>
          <w:rFonts w:ascii="Times New Roman" w:eastAsia="Times New Roman" w:hAnsi="Times New Roman" w:cs="Times New Roman"/>
          <w:sz w:val="24"/>
          <w:szCs w:val="24"/>
          <w:lang w:val="en-US" w:eastAsia="hr-HR"/>
        </w:rPr>
        <w:t>“</w:t>
      </w:r>
    </w:p>
    <w:p w:rsidR="00DA7812" w:rsidRPr="00DA7812" w:rsidRDefault="00DA7812" w:rsidP="00DA7812">
      <w:pPr>
        <w:jc w:val="both"/>
        <w:rPr>
          <w:rFonts w:ascii="Times New Roman" w:eastAsia="Times New Roman" w:hAnsi="Times New Roman" w:cs="Times New Roman"/>
          <w:color w:val="C00000"/>
          <w:sz w:val="24"/>
          <w:szCs w:val="24"/>
          <w:lang w:val="en-US" w:eastAsia="hr-HR"/>
        </w:rPr>
      </w:pPr>
      <w:r w:rsidRPr="00DA7812">
        <w:rPr>
          <w:rFonts w:ascii="Times New Roman" w:eastAsia="Times New Roman" w:hAnsi="Times New Roman" w:cs="Times New Roman"/>
          <w:sz w:val="24"/>
          <w:szCs w:val="24"/>
          <w:lang w:val="en-US" w:eastAsia="hr-HR"/>
        </w:rPr>
        <w:t>Prijevoz određenog broja učenika putnika kojima Grad Poreč nije u mogućnosti osigurati prijevoz do i od škole</w:t>
      </w:r>
      <w:r w:rsidRPr="00DA7812">
        <w:rPr>
          <w:rFonts w:ascii="Times New Roman" w:eastAsia="Times New Roman" w:hAnsi="Times New Roman" w:cs="Times New Roman"/>
          <w:sz w:val="24"/>
          <w:szCs w:val="24"/>
          <w:lang w:eastAsia="hr-HR"/>
        </w:rPr>
        <w:t xml:space="preserve"> s prijevoznikom koji vrši prijevoz učenika OŠ</w:t>
      </w:r>
      <w:r w:rsidRPr="00DA7812">
        <w:rPr>
          <w:rFonts w:ascii="Times New Roman" w:eastAsia="Times New Roman" w:hAnsi="Times New Roman" w:cs="Times New Roman"/>
          <w:sz w:val="24"/>
          <w:szCs w:val="24"/>
          <w:lang w:val="en-US" w:eastAsia="hr-HR"/>
        </w:rPr>
        <w:t>, što nam je zakonska obveza, već prijevoz vrše roditelji. Na temelju Zaključka Gradskog poglavarstva Grada Poreča o sufinanciranju putnih troškova od 26.9.2006., roditelji učenika imaju pravo na sufinanciranje ovih troškova u iznosu od 10% cijene goriva Eurosuper 95 po prijeđenom kil</w:t>
      </w:r>
      <w:r w:rsidRPr="00DA7812">
        <w:rPr>
          <w:rFonts w:ascii="Times New Roman" w:eastAsia="Times New Roman" w:hAnsi="Times New Roman" w:cs="Times New Roman"/>
          <w:color w:val="000000"/>
          <w:sz w:val="24"/>
          <w:szCs w:val="24"/>
          <w:lang w:val="en-US" w:eastAsia="hr-HR"/>
        </w:rPr>
        <w:t xml:space="preserve">ometru. </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2373"/>
        <w:gridCol w:w="991"/>
        <w:gridCol w:w="991"/>
        <w:gridCol w:w="991"/>
        <w:gridCol w:w="991"/>
        <w:gridCol w:w="992"/>
      </w:tblGrid>
      <w:tr w:rsidR="00DA7812" w:rsidRPr="00DA7812" w:rsidTr="00602EEC">
        <w:tc>
          <w:tcPr>
            <w:tcW w:w="1625"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237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99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99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99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99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992"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602EEC">
        <w:tc>
          <w:tcPr>
            <w:tcW w:w="1625"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učenika putnika kojima se sufinacira prijevoz  do i od škole</w:t>
            </w:r>
          </w:p>
        </w:tc>
        <w:tc>
          <w:tcPr>
            <w:tcW w:w="2373"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Usklađenost s obvezom Grada kao osnivača ustanove da osigura prijevoz učenika putnika do škole i povratak kućama kada isti nije moguće osigurati s prijevoznikom  koji vrši prijevoz učenika OŠ</w:t>
            </w:r>
          </w:p>
        </w:tc>
        <w:tc>
          <w:tcPr>
            <w:tcW w:w="991"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sz w:val="20"/>
                <w:szCs w:val="20"/>
                <w:lang w:eastAsia="hr-HR"/>
              </w:rPr>
              <w:t>Broj učenika</w:t>
            </w:r>
          </w:p>
        </w:tc>
        <w:tc>
          <w:tcPr>
            <w:tcW w:w="991"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12</w:t>
            </w:r>
          </w:p>
        </w:tc>
        <w:tc>
          <w:tcPr>
            <w:tcW w:w="991"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12</w:t>
            </w:r>
          </w:p>
        </w:tc>
        <w:tc>
          <w:tcPr>
            <w:tcW w:w="991"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12</w:t>
            </w:r>
          </w:p>
        </w:tc>
        <w:tc>
          <w:tcPr>
            <w:tcW w:w="992"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12</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Aktivnost: Sufinanciranje kupnje udžbenika i drugih obrazovnih materijala učenicima osnovnih i srednjih škola</w:t>
      </w:r>
    </w:p>
    <w:p w:rsidR="00DA7812" w:rsidRPr="00DA7812" w:rsidRDefault="00DA7812" w:rsidP="00DA7812">
      <w:pPr>
        <w:jc w:val="both"/>
        <w:rPr>
          <w:rFonts w:ascii="Times New Roman" w:eastAsia="Times New Roman" w:hAnsi="Times New Roman" w:cs="Times New Roman"/>
          <w:bCs/>
          <w:sz w:val="24"/>
          <w:szCs w:val="24"/>
          <w:lang w:val="en-US" w:eastAsia="hr-HR"/>
        </w:rPr>
      </w:pPr>
      <w:r w:rsidRPr="00DA7812">
        <w:rPr>
          <w:rFonts w:ascii="Times New Roman" w:eastAsia="Times New Roman" w:hAnsi="Times New Roman" w:cs="Times New Roman"/>
          <w:sz w:val="24"/>
          <w:szCs w:val="24"/>
          <w:lang w:eastAsia="hr-HR"/>
        </w:rPr>
        <w:t xml:space="preserve">Sredstva su planirana za sufinanciranje troškova kupnje </w:t>
      </w:r>
      <w:r w:rsidRPr="00DA7812">
        <w:rPr>
          <w:rFonts w:ascii="Times New Roman" w:eastAsia="Times New Roman" w:hAnsi="Times New Roman" w:cs="Times New Roman"/>
          <w:i/>
          <w:sz w:val="24"/>
          <w:szCs w:val="24"/>
          <w:lang w:eastAsia="hr-HR"/>
        </w:rPr>
        <w:t xml:space="preserve">drugih obrazovnih materijala </w:t>
      </w:r>
      <w:r w:rsidRPr="00DA7812">
        <w:rPr>
          <w:rFonts w:ascii="Times New Roman" w:eastAsia="Times New Roman" w:hAnsi="Times New Roman" w:cs="Times New Roman"/>
          <w:i/>
          <w:sz w:val="24"/>
          <w:szCs w:val="24"/>
          <w:lang w:val="en-US" w:eastAsia="hr-HR"/>
        </w:rPr>
        <w:t>učenicima osnovnih škola</w:t>
      </w:r>
      <w:r w:rsidRPr="00DA7812">
        <w:rPr>
          <w:rFonts w:ascii="Times New Roman" w:eastAsia="Times New Roman" w:hAnsi="Times New Roman" w:cs="Times New Roman"/>
          <w:sz w:val="24"/>
          <w:szCs w:val="24"/>
          <w:lang w:val="en-US" w:eastAsia="hr-HR"/>
        </w:rPr>
        <w:t xml:space="preserve"> </w:t>
      </w:r>
      <w:r w:rsidRPr="00DA7812">
        <w:rPr>
          <w:rFonts w:ascii="Times New Roman" w:eastAsia="Times New Roman" w:hAnsi="Times New Roman" w:cs="Times New Roman"/>
          <w:sz w:val="24"/>
          <w:szCs w:val="24"/>
          <w:lang w:eastAsia="hr-HR"/>
        </w:rPr>
        <w:t>(</w:t>
      </w:r>
      <w:r w:rsidRPr="00DA7812">
        <w:rPr>
          <w:rFonts w:ascii="Times New Roman" w:eastAsia="Times New Roman" w:hAnsi="Times New Roman" w:cs="Times New Roman"/>
          <w:sz w:val="24"/>
          <w:szCs w:val="24"/>
          <w:lang w:val="en-US" w:eastAsia="hr-HR"/>
        </w:rPr>
        <w:t xml:space="preserve">radne bilježnice, </w:t>
      </w:r>
      <w:r w:rsidRPr="00DA7812">
        <w:rPr>
          <w:rFonts w:ascii="Times New Roman" w:eastAsia="Times New Roman" w:hAnsi="Times New Roman" w:cs="Times New Roman"/>
          <w:noProof/>
          <w:sz w:val="24"/>
          <w:szCs w:val="24"/>
          <w:lang w:val="en-US" w:eastAsia="hr-HR"/>
        </w:rPr>
        <w:t>zbirke zadataka, radni materijali,</w:t>
      </w:r>
      <w:r w:rsidRPr="00DA7812">
        <w:rPr>
          <w:rFonts w:ascii="Times New Roman" w:eastAsia="Times New Roman" w:hAnsi="Times New Roman" w:cs="Times New Roman"/>
          <w:sz w:val="24"/>
          <w:szCs w:val="24"/>
          <w:lang w:val="en-US" w:eastAsia="hr-HR"/>
        </w:rPr>
        <w:t xml:space="preserve"> mape, geografski atlasi), </w:t>
      </w:r>
      <w:r w:rsidRPr="00DA7812">
        <w:rPr>
          <w:rFonts w:ascii="Times New Roman" w:eastAsia="Times New Roman" w:hAnsi="Times New Roman" w:cs="Times New Roman"/>
          <w:bCs/>
          <w:sz w:val="24"/>
          <w:szCs w:val="24"/>
          <w:lang w:val="en-US" w:eastAsia="hr-HR"/>
        </w:rPr>
        <w:t xml:space="preserve">te </w:t>
      </w:r>
      <w:r w:rsidRPr="00DA7812">
        <w:rPr>
          <w:rFonts w:ascii="Times New Roman" w:eastAsia="Times New Roman" w:hAnsi="Times New Roman" w:cs="Times New Roman"/>
          <w:bCs/>
          <w:i/>
          <w:sz w:val="24"/>
          <w:szCs w:val="24"/>
          <w:lang w:val="en-US" w:eastAsia="hr-HR"/>
        </w:rPr>
        <w:t>obveznih udžbenika i drugih obrazovnih materijala učenicima srednjih škola,</w:t>
      </w:r>
      <w:r w:rsidRPr="00DA7812">
        <w:rPr>
          <w:rFonts w:ascii="Times New Roman" w:eastAsia="Times New Roman" w:hAnsi="Times New Roman" w:cs="Times New Roman"/>
          <w:bCs/>
          <w:sz w:val="24"/>
          <w:szCs w:val="24"/>
          <w:lang w:val="en-US" w:eastAsia="hr-HR"/>
        </w:rPr>
        <w:t xml:space="preserve"> </w:t>
      </w:r>
      <w:r w:rsidRPr="00DA7812">
        <w:rPr>
          <w:rFonts w:ascii="Times New Roman" w:eastAsia="Times New Roman" w:hAnsi="Times New Roman" w:cs="Times New Roman"/>
          <w:sz w:val="24"/>
          <w:szCs w:val="24"/>
          <w:lang w:eastAsia="hr-HR"/>
        </w:rPr>
        <w:t xml:space="preserve">koji ispunjavaju uvjete za ostvarivanje ovog prava, a koji se određuju Odlukom </w:t>
      </w:r>
      <w:r w:rsidRPr="00DA7812">
        <w:rPr>
          <w:rFonts w:ascii="Times New Roman" w:eastAsia="Times New Roman" w:hAnsi="Times New Roman" w:cs="Times New Roman"/>
          <w:bCs/>
          <w:sz w:val="24"/>
          <w:szCs w:val="24"/>
          <w:lang w:val="en-US" w:eastAsia="hr-HR"/>
        </w:rPr>
        <w:t>Gradonačelnika prije početka školske godine. Z</w:t>
      </w:r>
      <w:r w:rsidRPr="00DA7812">
        <w:rPr>
          <w:rFonts w:ascii="Times New Roman" w:eastAsia="Times New Roman" w:hAnsi="Times New Roman" w:cs="Times New Roman"/>
          <w:sz w:val="24"/>
          <w:szCs w:val="24"/>
          <w:lang w:val="en-US" w:eastAsia="hr-HR"/>
        </w:rPr>
        <w:t xml:space="preserve">a </w:t>
      </w:r>
      <w:r w:rsidRPr="00DA7812">
        <w:rPr>
          <w:rFonts w:ascii="Times New Roman" w:eastAsia="Times New Roman" w:hAnsi="Times New Roman" w:cs="Times New Roman"/>
          <w:bCs/>
          <w:sz w:val="24"/>
          <w:szCs w:val="24"/>
          <w:lang w:val="en-US" w:eastAsia="hr-HR"/>
        </w:rPr>
        <w:t xml:space="preserve">kupnju </w:t>
      </w:r>
      <w:r w:rsidRPr="00DA7812">
        <w:rPr>
          <w:rFonts w:ascii="Times New Roman" w:eastAsia="Times New Roman" w:hAnsi="Times New Roman" w:cs="Times New Roman"/>
          <w:bCs/>
          <w:i/>
          <w:sz w:val="24"/>
          <w:szCs w:val="24"/>
          <w:lang w:val="en-US" w:eastAsia="hr-HR"/>
        </w:rPr>
        <w:t>drugih obrazovnih materijala</w:t>
      </w:r>
      <w:r w:rsidRPr="00DA7812">
        <w:rPr>
          <w:rFonts w:ascii="Times New Roman" w:eastAsia="Times New Roman" w:hAnsi="Times New Roman" w:cs="Times New Roman"/>
          <w:bCs/>
          <w:sz w:val="24"/>
          <w:szCs w:val="24"/>
          <w:lang w:val="en-US" w:eastAsia="hr-HR"/>
        </w:rPr>
        <w:t xml:space="preserve"> pravo ostvaruju</w:t>
      </w:r>
      <w:r w:rsidRPr="00DA7812">
        <w:rPr>
          <w:rFonts w:ascii="Times New Roman" w:eastAsia="Times New Roman" w:hAnsi="Times New Roman" w:cs="Times New Roman"/>
          <w:sz w:val="24"/>
          <w:szCs w:val="24"/>
          <w:lang w:val="en-US" w:eastAsia="hr-HR"/>
        </w:rPr>
        <w:t xml:space="preserve"> učenici osnovnih i srednjih škola iz obitelji čiji prosječni mjesečni prihod po članu obitelji u 2021. ne prelazi iznos od 378 eura mjesečno,</w:t>
      </w:r>
      <w:r w:rsidRPr="00DA7812">
        <w:rPr>
          <w:rFonts w:ascii="Times New Roman" w:eastAsia="Times New Roman" w:hAnsi="Times New Roman" w:cs="Times New Roman"/>
          <w:bCs/>
          <w:sz w:val="24"/>
          <w:szCs w:val="24"/>
          <w:lang w:val="en-US" w:eastAsia="hr-HR"/>
        </w:rPr>
        <w:t xml:space="preserve"> osim učenika samohranih roditelja, te učenika koji su osobe s invaliditetom od 80-100% na koje se uvjet prihoda ne primjenjuje. Za </w:t>
      </w:r>
      <w:r w:rsidRPr="00DA7812">
        <w:rPr>
          <w:rFonts w:ascii="Times New Roman" w:eastAsia="Times New Roman" w:hAnsi="Times New Roman" w:cs="Times New Roman"/>
          <w:sz w:val="24"/>
          <w:szCs w:val="24"/>
          <w:lang w:val="en-US" w:eastAsia="hr-HR"/>
        </w:rPr>
        <w:t xml:space="preserve">kupnju </w:t>
      </w:r>
      <w:r w:rsidRPr="00DA7812">
        <w:rPr>
          <w:rFonts w:ascii="Times New Roman" w:eastAsia="Times New Roman" w:hAnsi="Times New Roman" w:cs="Times New Roman"/>
          <w:i/>
          <w:sz w:val="24"/>
          <w:szCs w:val="24"/>
          <w:lang w:val="en-US" w:eastAsia="hr-HR"/>
        </w:rPr>
        <w:t>obveznih udžbenika</w:t>
      </w:r>
      <w:r w:rsidRPr="00DA7812">
        <w:rPr>
          <w:rFonts w:ascii="Times New Roman" w:eastAsia="Times New Roman" w:hAnsi="Times New Roman" w:cs="Times New Roman"/>
          <w:sz w:val="24"/>
          <w:szCs w:val="24"/>
          <w:lang w:val="en-US" w:eastAsia="hr-HR"/>
        </w:rPr>
        <w:t xml:space="preserve"> pravo ostvaruju učenici srednjih škola</w:t>
      </w:r>
      <w:r w:rsidRPr="00DA7812">
        <w:rPr>
          <w:rFonts w:ascii="Times New Roman" w:eastAsia="Times New Roman" w:hAnsi="Times New Roman" w:cs="Times New Roman"/>
          <w:bCs/>
          <w:sz w:val="24"/>
          <w:szCs w:val="24"/>
          <w:lang w:val="en-US" w:eastAsia="hr-HR"/>
        </w:rPr>
        <w:t xml:space="preserve"> </w:t>
      </w:r>
      <w:r w:rsidRPr="00DA7812">
        <w:rPr>
          <w:rFonts w:ascii="Times New Roman" w:eastAsia="Times New Roman" w:hAnsi="Times New Roman" w:cs="Times New Roman"/>
          <w:sz w:val="24"/>
          <w:szCs w:val="24"/>
          <w:lang w:val="en-US" w:eastAsia="hr-HR"/>
        </w:rPr>
        <w:t>iz obitelji čiji prosječni mjesečni prihod po članu obitelji u 2021. ne prelazi iznos od 378 eura mjesečno,</w:t>
      </w:r>
      <w:r w:rsidRPr="00DA7812">
        <w:rPr>
          <w:rFonts w:ascii="Times New Roman" w:eastAsia="Times New Roman" w:hAnsi="Times New Roman" w:cs="Times New Roman"/>
          <w:bCs/>
          <w:sz w:val="24"/>
          <w:szCs w:val="24"/>
          <w:lang w:val="en-US" w:eastAsia="hr-HR"/>
        </w:rPr>
        <w:t xml:space="preserve"> osim učenika samohranih roditelja, te učenika koji su osobe s invaliditetom od 80-100% na koje se uvjet prihoda ne primjenjuje. </w:t>
      </w:r>
      <w:r w:rsidRPr="00DA7812">
        <w:rPr>
          <w:rFonts w:ascii="Times New Roman" w:eastAsia="Times New Roman" w:hAnsi="Times New Roman" w:cs="Times New Roman"/>
          <w:sz w:val="24"/>
          <w:szCs w:val="24"/>
          <w:lang w:val="en-US" w:eastAsia="hr-HR"/>
        </w:rPr>
        <w:t>Osim ovih uvjeta učenici moraju ispunjavaju i sljedeće uvjete: da imaju prebivalište na području Grada Poreča (hrvatski državljani) ili stalni ili privremeni boravak na području Grada Poreča (strani državljani), da su polaznici osnovnih i srednjih škola na području Grada Poreča, susjednih Općina Poreštine (učenici OŠ) ili gradova na području Istarske županije, te iznimno na području drugih županija za programe kojih nema na području Istarske županije (učenici SŠ).</w:t>
      </w:r>
      <w:r w:rsidRPr="00DA7812">
        <w:rPr>
          <w:rFonts w:ascii="Times New Roman" w:eastAsia="Times New Roman" w:hAnsi="Times New Roman" w:cs="Times New Roman"/>
          <w:bCs/>
          <w:sz w:val="24"/>
          <w:szCs w:val="24"/>
          <w:lang w:val="en-US" w:eastAsia="hr-HR"/>
        </w:rPr>
        <w:t xml:space="preserve"> Za školsku 2022./2023. godinu naknada iznosi 66 eura za učenike nižih razreda i 133 eura za učenike viših razreda osnovnih škola, te 199 eura za učenike srednjih škola.</w:t>
      </w:r>
    </w:p>
    <w:p w:rsidR="00DA7812" w:rsidRPr="00DA7812" w:rsidRDefault="00DA7812" w:rsidP="00DA7812">
      <w:pPr>
        <w:jc w:val="both"/>
        <w:rPr>
          <w:rFonts w:ascii="Times New Roman" w:eastAsia="Times New Roman" w:hAnsi="Times New Roman" w:cs="Times New Roman"/>
          <w:bCs/>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 xml:space="preserve">Broj učenika odn. roditelja kojima se novčano pomoglo u nabavi udžbenika i drugih obrazovnih materijala </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eastAsia="hr-HR"/>
              </w:rPr>
              <w:t xml:space="preserve">Sufinanciranjem troškova kupnje udžbenika i drugih obrazovnih materijala </w:t>
            </w:r>
            <w:r w:rsidRPr="00DA7812">
              <w:rPr>
                <w:rFonts w:ascii="Times New Roman" w:eastAsia="Times New Roman" w:hAnsi="Times New Roman" w:cs="Times New Roman"/>
                <w:sz w:val="20"/>
                <w:szCs w:val="20"/>
                <w:lang w:val="en-US" w:eastAsia="hr-HR"/>
              </w:rPr>
              <w:t>učenicima OŠ i SŠ</w:t>
            </w:r>
          </w:p>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val="en-US" w:eastAsia="hr-HR"/>
              </w:rPr>
              <w:t>pomaže se roditeljim u snošenju troškova nabave istih</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C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sz w:val="20"/>
                <w:szCs w:val="20"/>
                <w:lang w:eastAsia="hr-HR"/>
              </w:rPr>
              <w:t xml:space="preserve">Broj učenika </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30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32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34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36</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jc w:val="both"/>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sz w:val="24"/>
          <w:szCs w:val="24"/>
          <w:lang w:eastAsia="hr-HR"/>
        </w:rPr>
        <w:t xml:space="preserve">Aktivnost: </w:t>
      </w:r>
      <w:r w:rsidRPr="00DA7812">
        <w:rPr>
          <w:rFonts w:ascii="Times New Roman" w:eastAsia="Times New Roman" w:hAnsi="Times New Roman" w:cs="Times New Roman"/>
          <w:b/>
          <w:bCs/>
          <w:sz w:val="24"/>
          <w:szCs w:val="24"/>
          <w:lang w:val="en-US" w:eastAsia="hr-HR"/>
        </w:rPr>
        <w:t>Produženi boravak za učenike iz Poreča u OŠ J. Rakovca u Sv. Lovreču</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S početkom školske 2022./2023. godine šest učenika s prebivalištem na području Grada Poreča, koji pohađaju OŠ J. Rakovca, koriste program produženog boravka. </w:t>
      </w:r>
      <w:r w:rsidRPr="00DA7812">
        <w:rPr>
          <w:rFonts w:ascii="Times New Roman" w:eastAsia="Times New Roman" w:hAnsi="Times New Roman" w:cs="Times New Roman"/>
          <w:color w:val="000000"/>
          <w:sz w:val="24"/>
          <w:szCs w:val="24"/>
          <w:lang w:eastAsia="hr-HR"/>
        </w:rPr>
        <w:t xml:space="preserve">Učenicima koji pohađaju produženi boravak omogućava se redovitost u pisanju domaćih zadaća, ponavljanu, uvježbavanju i primjenu stečenog znanja, ali i vrijeme za razonodu, igru i druge aktivnosti, te  imaju organiziranu i prehranu. </w:t>
      </w:r>
      <w:r w:rsidRPr="00DA7812">
        <w:rPr>
          <w:rFonts w:ascii="Times New Roman" w:eastAsia="Times New Roman" w:hAnsi="Times New Roman" w:cs="Times New Roman"/>
          <w:sz w:val="24"/>
          <w:szCs w:val="24"/>
          <w:lang w:val="en-US" w:eastAsia="hr-HR"/>
        </w:rPr>
        <w:t>Radno vrijeme produženog boravka je od 12,30 do 16,30 sati. Grad Poreč sufinancira u troškovima ovog programa na temelju broja učenika uključenih u program. Sredstva su planirana za plaću učiteljice i topli obrok učenika. Cijena po učeniku iznosi 148,91eura mjesečno. Program financiraju roditelji s 50% iznosa i za porečke učenike Grad Poreč s 50% iznosa. Sredstva su planirana za drugo polugodište školske 2022./2023. godine i prvo polugodište školske 2023./2024. godine. Planirano 5.400 eura.</w:t>
      </w:r>
    </w:p>
    <w:p w:rsidR="00DA7812" w:rsidRDefault="00DA7812" w:rsidP="00DA7812">
      <w:pPr>
        <w:jc w:val="both"/>
        <w:rPr>
          <w:rFonts w:ascii="Times New Roman" w:eastAsia="Times New Roman" w:hAnsi="Times New Roman" w:cs="Times New Roman"/>
          <w:sz w:val="24"/>
          <w:szCs w:val="24"/>
          <w:lang w:val="en-US" w:eastAsia="hr-HR"/>
        </w:rPr>
      </w:pPr>
    </w:p>
    <w:p w:rsidR="00602EEC" w:rsidRDefault="00602EEC" w:rsidP="00DA7812">
      <w:pPr>
        <w:jc w:val="both"/>
        <w:rPr>
          <w:rFonts w:ascii="Times New Roman" w:eastAsia="Times New Roman" w:hAnsi="Times New Roman" w:cs="Times New Roman"/>
          <w:sz w:val="24"/>
          <w:szCs w:val="24"/>
          <w:lang w:val="en-US" w:eastAsia="hr-HR"/>
        </w:rPr>
      </w:pPr>
    </w:p>
    <w:p w:rsidR="00602EEC" w:rsidRDefault="00602EEC" w:rsidP="00DA7812">
      <w:pPr>
        <w:jc w:val="both"/>
        <w:rPr>
          <w:rFonts w:ascii="Times New Roman" w:eastAsia="Times New Roman" w:hAnsi="Times New Roman" w:cs="Times New Roman"/>
          <w:sz w:val="24"/>
          <w:szCs w:val="24"/>
          <w:lang w:val="en-US" w:eastAsia="hr-HR"/>
        </w:rPr>
      </w:pPr>
    </w:p>
    <w:p w:rsidR="00602EEC" w:rsidRPr="00DA7812" w:rsidRDefault="00602EEC"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16"/>
        <w:gridCol w:w="1105"/>
        <w:gridCol w:w="1083"/>
        <w:gridCol w:w="1083"/>
        <w:gridCol w:w="1083"/>
        <w:gridCol w:w="1083"/>
      </w:tblGrid>
      <w:tr w:rsidR="00DA7812" w:rsidRPr="00DA7812" w:rsidTr="00C87DF4">
        <w:tc>
          <w:tcPr>
            <w:tcW w:w="170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16"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105"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0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Broj učenika </w:t>
            </w:r>
          </w:p>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uključenih u program</w:t>
            </w:r>
          </w:p>
        </w:tc>
        <w:tc>
          <w:tcPr>
            <w:tcW w:w="1816"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color w:val="000000"/>
                <w:sz w:val="20"/>
                <w:szCs w:val="20"/>
                <w:lang w:eastAsia="hr-HR"/>
              </w:rPr>
              <w:t>Osiguravanje boravka i prehrane učenika u školi nakon nastave</w:t>
            </w:r>
          </w:p>
        </w:tc>
        <w:tc>
          <w:tcPr>
            <w:tcW w:w="1105"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učenika</w:t>
            </w: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6</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7</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8</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9</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Aktivnost: Prijevoz učenika osnovnih škola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Grad Poreč kao osnivač osnovnih škola dužan je osigurati prijevoz učenicima osnovnih škola i to za učenike nižih razreda ako je udaljenost od škole do kuće veća od 3 kilometra, a za učenike viših razreda ako je ta udaljenost veća od 5 kilometara. Sredstva su planirana za prijevoz učenika OŠ Poreč, OŠ Finida i OŠ-SEI “Bernardo Parentin”, odnosno za dovoz učenika na nastavu i odvoz kućama nakon nastave. Izvor financiranja su pomoći za minimalni standard decentraliziranih funkcija (Državni proračun).  </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Potpuna usklađenost sa Zakonom  o obrazovanju u osnovnoj i srednjoj školi  </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Prijevoz učenika osnovnih škola zakonska je obveza Grada Poreča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jc w:val="both"/>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sz w:val="24"/>
          <w:szCs w:val="24"/>
          <w:lang w:eastAsia="hr-HR"/>
        </w:rPr>
        <w:t xml:space="preserve">Aktivnost: </w:t>
      </w:r>
      <w:r w:rsidRPr="00DA7812">
        <w:rPr>
          <w:rFonts w:ascii="Times New Roman" w:eastAsia="Times New Roman" w:hAnsi="Times New Roman" w:cs="Times New Roman"/>
          <w:b/>
          <w:bCs/>
          <w:sz w:val="24"/>
          <w:szCs w:val="24"/>
          <w:lang w:eastAsia="hr-HR"/>
        </w:rPr>
        <w:t>Ostale potrebe u obrazovanju</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Sredstva su planirana za pokriće raznih neplaniranih rashoda.</w:t>
      </w:r>
    </w:p>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Pomirivanje troškova raznih neplaniranih rashoda</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Omogućavanje podmirivanja neplaniranih rashoda</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p>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p>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100</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p>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100</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p>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100</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p>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100</w:t>
            </w:r>
          </w:p>
        </w:tc>
      </w:tr>
    </w:tbl>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Kapitalni projekt: Financiranje Instituta za poljoprivredu i turizam Poreč </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Na temelju Sporazuma o dugoročnoj suradnji, Ugovora o financiranju znanstveno-istraživačkog rada Instituta i Ugovora o zakupu zemljišta, zaključenih između Grada Poreča i Instituta 2007. godine, Grad Poreč se obvezao da  će svake godine, tijekom sljedećih 20 godina, u Proračunu Grada planirati sredstva u iznosu od 39.817 eura za financiranje Instituta za poljoprivredu i turizam. Kao naknadu za to, dobio je pravo raspolaganja područjem od cca 3 ha na kojem je izgrađeno parkiralište </w:t>
      </w:r>
      <w:r w:rsidRPr="00DA7812">
        <w:rPr>
          <w:rFonts w:ascii="Times New Roman" w:eastAsia="Times New Roman" w:hAnsi="Times New Roman" w:cs="Times New Roman"/>
          <w:color w:val="000000"/>
          <w:sz w:val="24"/>
          <w:szCs w:val="24"/>
          <w:lang w:eastAsia="hr-HR"/>
        </w:rPr>
        <w:t xml:space="preserve">kod groblja s ciljem povećanja kapaciteta parkirnih mjesta na području grada prilikom velikih sahrana i tijekom turističke sezone. </w:t>
      </w:r>
      <w:r w:rsidRPr="00DA7812">
        <w:rPr>
          <w:rFonts w:ascii="Times New Roman" w:eastAsia="Times New Roman" w:hAnsi="Times New Roman" w:cs="Times New Roman"/>
          <w:sz w:val="24"/>
          <w:szCs w:val="24"/>
          <w:lang w:eastAsia="hr-HR"/>
        </w:rPr>
        <w:t>Grad Poreč je 2012. s Institutom zaključio ugovor o zakupu zemljišta koje se koristi za parkiralište ispred (južno) od zgrade OŠ Poreč, na temelju kojeg se obvezao plaćati zakupninu za zakupljeno zemljište na kojem je uređen pristup autobusima za učenike putnike, a ujedno su se uredili i imovinski odnosi s vlasnikom nekretnine. Zakupnina za ovo zemljište iznosi 7.207 eura godišnje.</w:t>
      </w:r>
    </w:p>
    <w:p w:rsidR="00DA7812" w:rsidRPr="00DA7812" w:rsidRDefault="00DA7812" w:rsidP="00DA7812">
      <w:pPr>
        <w:jc w:val="both"/>
        <w:rPr>
          <w:rFonts w:ascii="Times New Roman" w:eastAsia="Times New Roman" w:hAnsi="Times New Roman" w:cs="Times New Roman"/>
          <w:sz w:val="24"/>
          <w:szCs w:val="24"/>
          <w:lang w:eastAsia="hr-HR"/>
        </w:rPr>
      </w:pPr>
    </w:p>
    <w:p w:rsidR="00602EEC" w:rsidRDefault="00602EEC"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Uređeni imovinski odnosi s Institutom za poljoprivredu i turizama Poreč vezano za korištenje parkirališta ispred</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groblja i ispred OŠ Poreč   </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Financiranjem zakupa zemljišta  vlasniku zemljišta omogućeno je isto koristiti kao javno parkiralište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Kapitalni projekt: Rekonstrukcija OŠ Poreč</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bCs/>
          <w:iCs/>
          <w:sz w:val="24"/>
          <w:szCs w:val="24"/>
          <w:lang w:val="en-US" w:eastAsia="hr-HR"/>
        </w:rPr>
        <w:t>Sredstva su planirana za izradu Programskog rješenja rekonstrukcije OŠ Poreč. Izradit će se analiza postojećeg stanja OŠ Poreč s prijedlogom rekonstrukcije i procjenom troškova rekonstrukcije objekta, koja će uslijediti u narednim godinama</w:t>
      </w:r>
      <w:r w:rsidRPr="00DA7812">
        <w:rPr>
          <w:rFonts w:ascii="Times New Roman" w:eastAsia="Times New Roman" w:hAnsi="Times New Roman" w:cs="Times New Roman"/>
          <w:bCs/>
          <w:sz w:val="24"/>
          <w:szCs w:val="24"/>
          <w:lang w:val="en-US" w:eastAsia="hr-HR"/>
        </w:rPr>
        <w:t>.</w:t>
      </w:r>
    </w:p>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Izrađeno Programsko rješenje</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Cs/>
                <w:iCs/>
                <w:sz w:val="20"/>
                <w:szCs w:val="20"/>
                <w:lang w:val="en-US" w:eastAsia="hr-HR"/>
              </w:rPr>
              <w:t>Programskim rješenjem rekonstrukcije OŠ Poreč napravit će se  analiza postojećeg stanja s prijedlogom rekonstrukcije i procjenom troškova rekonstrukcije koja će uslijediti u narednim godinama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r>
    </w:tbl>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Kapitalni projekt: Rekonstrukcija PŠ Nova Vas</w:t>
      </w:r>
    </w:p>
    <w:p w:rsidR="00DA7812" w:rsidRPr="00DA7812" w:rsidRDefault="00DA7812" w:rsidP="00DA7812">
      <w:pPr>
        <w:jc w:val="both"/>
        <w:rPr>
          <w:rFonts w:ascii="Times New Roman" w:eastAsia="Times New Roman" w:hAnsi="Times New Roman" w:cs="Times New Roman"/>
          <w:bCs/>
          <w:iCs/>
          <w:sz w:val="24"/>
          <w:szCs w:val="24"/>
          <w:lang w:val="en-US" w:eastAsia="hr-HR"/>
        </w:rPr>
      </w:pPr>
      <w:r w:rsidRPr="00DA7812">
        <w:rPr>
          <w:rFonts w:ascii="Times New Roman" w:eastAsia="Times New Roman" w:hAnsi="Times New Roman" w:cs="Times New Roman"/>
          <w:bCs/>
          <w:iCs/>
          <w:sz w:val="24"/>
          <w:szCs w:val="24"/>
          <w:lang w:val="en-US" w:eastAsia="hr-HR"/>
        </w:rPr>
        <w:t>Sredstva su planirana za s</w:t>
      </w:r>
      <w:r w:rsidRPr="00DA7812">
        <w:rPr>
          <w:rFonts w:ascii="Times New Roman" w:eastAsia="Times New Roman" w:hAnsi="Times New Roman" w:cs="Times New Roman"/>
          <w:sz w:val="24"/>
          <w:szCs w:val="24"/>
          <w:lang w:val="en-US" w:eastAsia="hr-HR"/>
        </w:rPr>
        <w:t>anaciju krova i ovojnice zgrade, zamjenu prozora i grilja,  te ugradnju dizalice topline.</w:t>
      </w:r>
    </w:p>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outlineLvl w:val="0"/>
              <w:rPr>
                <w:rFonts w:ascii="Times New Roman" w:eastAsia="Times New Roman" w:hAnsi="Times New Roman" w:cs="Times New Roman"/>
                <w:bCs/>
                <w:sz w:val="20"/>
                <w:szCs w:val="20"/>
                <w:lang w:eastAsia="hr-HR"/>
              </w:rPr>
            </w:pPr>
            <w:r w:rsidRPr="00DA7812">
              <w:rPr>
                <w:rFonts w:ascii="Times New Roman" w:eastAsia="Times New Roman" w:hAnsi="Times New Roman" w:cs="Times New Roman"/>
                <w:bCs/>
                <w:sz w:val="20"/>
                <w:szCs w:val="20"/>
                <w:lang w:eastAsia="hr-HR"/>
              </w:rPr>
              <w:t xml:space="preserve">Izvedeni radovi  </w:t>
            </w:r>
          </w:p>
          <w:p w:rsidR="00DA7812" w:rsidRPr="00DA7812" w:rsidRDefault="00DA7812" w:rsidP="00DA7812">
            <w:pPr>
              <w:outlineLvl w:val="0"/>
              <w:rPr>
                <w:rFonts w:ascii="Times New Roman" w:eastAsia="Times New Roman" w:hAnsi="Times New Roman" w:cs="Times New Roman"/>
                <w:b/>
                <w:bCs/>
                <w:sz w:val="20"/>
                <w:szCs w:val="20"/>
                <w:lang w:eastAsia="hr-HR"/>
              </w:rPr>
            </w:pPr>
          </w:p>
          <w:p w:rsidR="00DA7812" w:rsidRPr="00DA7812" w:rsidRDefault="00DA7812" w:rsidP="00DA7812">
            <w:pPr>
              <w:rPr>
                <w:rFonts w:ascii="Times New Roman" w:eastAsia="Times New Roman" w:hAnsi="Times New Roman" w:cs="Times New Roman"/>
                <w:color w:val="0070C0"/>
                <w:sz w:val="20"/>
                <w:szCs w:val="20"/>
                <w:lang w:eastAsia="hr-HR"/>
              </w:rPr>
            </w:pP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Poboljšavanje uvjeta boravka učenika u školi i  uvjeta rada zaposlenika, ušteda</w:t>
            </w:r>
            <w:r w:rsidRPr="00DA7812">
              <w:rPr>
                <w:rFonts w:ascii="Times New Roman" w:eastAsia="Times New Roman" w:hAnsi="Times New Roman" w:cs="Times New Roman"/>
                <w:bCs/>
                <w:sz w:val="20"/>
                <w:szCs w:val="20"/>
                <w:lang w:eastAsia="hr-HR"/>
              </w:rPr>
              <w:t xml:space="preserve"> na troškovima grijanja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r>
    </w:tbl>
    <w:p w:rsidR="00DA7812" w:rsidRDefault="00DA7812" w:rsidP="00DA7812">
      <w:pPr>
        <w:jc w:val="both"/>
        <w:rPr>
          <w:rFonts w:ascii="Times New Roman" w:eastAsia="Times New Roman" w:hAnsi="Times New Roman" w:cs="Times New Roman"/>
          <w:sz w:val="24"/>
          <w:szCs w:val="24"/>
          <w:lang w:eastAsia="hr-HR"/>
        </w:rPr>
      </w:pPr>
    </w:p>
    <w:p w:rsidR="00446DEA" w:rsidRDefault="00446DEA" w:rsidP="00DA7812">
      <w:pPr>
        <w:jc w:val="both"/>
        <w:rPr>
          <w:rFonts w:ascii="Times New Roman" w:eastAsia="Times New Roman" w:hAnsi="Times New Roman" w:cs="Times New Roman"/>
          <w:sz w:val="24"/>
          <w:szCs w:val="24"/>
          <w:lang w:eastAsia="hr-HR"/>
        </w:rPr>
      </w:pPr>
    </w:p>
    <w:p w:rsidR="00446DEA" w:rsidRPr="00DA7812" w:rsidRDefault="00446DEA" w:rsidP="00DA7812">
      <w:pPr>
        <w:jc w:val="both"/>
        <w:rPr>
          <w:rFonts w:ascii="Times New Roman" w:eastAsia="Times New Roman" w:hAnsi="Times New Roman" w:cs="Times New Roman"/>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Kapitalni projekt: Rekonstrukcija PŠ Žbandaj </w:t>
      </w:r>
    </w:p>
    <w:p w:rsidR="00DA7812" w:rsidRPr="00DA7812" w:rsidRDefault="00DA7812" w:rsidP="00DA7812">
      <w:pPr>
        <w:jc w:val="both"/>
        <w:rPr>
          <w:rFonts w:ascii="Times New Roman" w:eastAsia="Times New Roman" w:hAnsi="Times New Roman" w:cs="Times New Roman"/>
          <w:bCs/>
          <w:sz w:val="24"/>
          <w:szCs w:val="24"/>
          <w:lang w:eastAsia="hr-HR"/>
        </w:rPr>
      </w:pPr>
      <w:r w:rsidRPr="00DA7812">
        <w:rPr>
          <w:rFonts w:ascii="Times New Roman" w:eastAsia="Times New Roman" w:hAnsi="Times New Roman" w:cs="Times New Roman"/>
          <w:bCs/>
          <w:sz w:val="24"/>
          <w:szCs w:val="24"/>
          <w:lang w:eastAsia="hr-HR"/>
        </w:rPr>
        <w:t xml:space="preserve">Sredstva su planirana za izvođenja radova na natkrivanju atrija koji se nalazi u središnjem dijelu škole. Zbog povećanih prostornih potreba Škole potrebno je natkriti i zatvoriti atrij koji bi </w:t>
      </w:r>
      <w:r w:rsidRPr="00DA7812">
        <w:rPr>
          <w:rFonts w:ascii="Times New Roman" w:eastAsia="Times New Roman" w:hAnsi="Times New Roman" w:cs="Times New Roman"/>
          <w:bCs/>
          <w:sz w:val="24"/>
          <w:szCs w:val="24"/>
          <w:lang w:eastAsia="hr-HR"/>
        </w:rPr>
        <w:lastRenderedPageBreak/>
        <w:t xml:space="preserve">funkcionirao kao zasebna prostorija-pomoćna učionica ili kao proširenje medijateke otvaranjem „harmonika“ vrata za produženi boravak za djecu. </w:t>
      </w:r>
    </w:p>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outlineLvl w:val="0"/>
              <w:rPr>
                <w:rFonts w:ascii="Times New Roman" w:eastAsia="Times New Roman" w:hAnsi="Times New Roman" w:cs="Times New Roman"/>
                <w:bCs/>
                <w:sz w:val="20"/>
                <w:szCs w:val="20"/>
                <w:lang w:eastAsia="hr-HR"/>
              </w:rPr>
            </w:pPr>
            <w:r w:rsidRPr="00DA7812">
              <w:rPr>
                <w:rFonts w:ascii="Times New Roman" w:eastAsia="Times New Roman" w:hAnsi="Times New Roman" w:cs="Times New Roman"/>
                <w:bCs/>
                <w:sz w:val="20"/>
                <w:szCs w:val="20"/>
                <w:lang w:eastAsia="hr-HR"/>
              </w:rPr>
              <w:t xml:space="preserve">Izvedeni radovi  </w:t>
            </w:r>
          </w:p>
          <w:p w:rsidR="00DA7812" w:rsidRPr="00DA7812" w:rsidRDefault="00DA7812" w:rsidP="00DA7812">
            <w:pPr>
              <w:outlineLvl w:val="0"/>
              <w:rPr>
                <w:rFonts w:ascii="Times New Roman" w:eastAsia="Times New Roman" w:hAnsi="Times New Roman" w:cs="Times New Roman"/>
                <w:b/>
                <w:bCs/>
                <w:sz w:val="20"/>
                <w:szCs w:val="20"/>
                <w:lang w:eastAsia="hr-HR"/>
              </w:rPr>
            </w:pPr>
          </w:p>
          <w:p w:rsidR="00DA7812" w:rsidRPr="00DA7812" w:rsidRDefault="00DA7812" w:rsidP="00DA7812">
            <w:pPr>
              <w:jc w:val="center"/>
              <w:rPr>
                <w:rFonts w:ascii="Times New Roman" w:eastAsia="Times New Roman" w:hAnsi="Times New Roman" w:cs="Times New Roman"/>
                <w:color w:val="0070C0"/>
                <w:sz w:val="20"/>
                <w:szCs w:val="20"/>
                <w:lang w:eastAsia="hr-HR"/>
              </w:rPr>
            </w:pPr>
          </w:p>
        </w:tc>
        <w:tc>
          <w:tcPr>
            <w:tcW w:w="1851"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Poboljšavanje uvjeta boravka učenika u školi i  uvjeta rada zaposlenika</w:t>
            </w:r>
            <w:r w:rsidRPr="00DA7812">
              <w:rPr>
                <w:rFonts w:ascii="Times New Roman" w:eastAsia="Times New Roman" w:hAnsi="Times New Roman" w:cs="Times New Roman"/>
                <w:bCs/>
                <w:sz w:val="20"/>
                <w:szCs w:val="20"/>
                <w:lang w:eastAsia="hr-HR"/>
              </w:rPr>
              <w:t xml:space="preserve">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r>
    </w:tbl>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val="en-US" w:eastAsia="hr-HR"/>
        </w:rPr>
        <w:t xml:space="preserve">Tekući projekt: Školski dani meda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bCs/>
          <w:sz w:val="24"/>
          <w:szCs w:val="24"/>
          <w:lang w:val="en-US" w:eastAsia="hr-HR"/>
        </w:rPr>
        <w:t xml:space="preserve">Sredstva su planirama za realizaciju projekta “Školski medni dan” koji se realizira u sve tri porečke osnovne škola. </w:t>
      </w:r>
      <w:r w:rsidRPr="00DA7812">
        <w:rPr>
          <w:rFonts w:ascii="Times New Roman" w:eastAsia="Times New Roman" w:hAnsi="Times New Roman" w:cs="Times New Roman"/>
          <w:color w:val="3A3A3A"/>
          <w:sz w:val="24"/>
          <w:szCs w:val="24"/>
          <w:shd w:val="clear" w:color="auto" w:fill="FFFFFF"/>
          <w:lang w:val="en-US" w:eastAsia="hr-HR"/>
        </w:rPr>
        <w:t>Svrha programa je podizanje svijesti djece, od rane dobi, o potrebi konzumacije lokalnih poljoprivrednih proizvoda te ukazati na ulogu i značaj pčelarstva u cjelokupnoj poljoprivrednoj proizvodnji, posebno zbog održavanja ekološke ravnoteže i biološke raznolikosti. Program će se  provoditi u I. razredima </w:t>
      </w:r>
      <w:r w:rsidRPr="00DA7812">
        <w:rPr>
          <w:rFonts w:ascii="Times New Roman" w:eastAsia="Times New Roman" w:hAnsi="Times New Roman" w:cs="Times New Roman"/>
          <w:sz w:val="24"/>
          <w:szCs w:val="24"/>
          <w:lang w:val="en-US" w:eastAsia="hr-HR"/>
        </w:rPr>
        <w:t>na dan 7.12. povodom obilježavanja Sv. Ambrozija, zaštitnika pčela i pčelara. Učenicima I. razreda dodijelit će se med zapakiran u Nacionalnu staklenku volumena 370 ml, koja mora biti propisno označena zaštićenim znakom Med hrvatskih pčelinjaka. Ministarstvo nadležno za poljoprivredu izradit će i u osnovne škole na području cijele Republike Hrvatske distribuirati različite priručne i edukativne materijale opće vidljivosti s znakom Školski medni dan s hrvatskih pčelinjaka.</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Broj učenika koji su uključeni u projekt</w:t>
            </w:r>
          </w:p>
        </w:tc>
        <w:tc>
          <w:tcPr>
            <w:tcW w:w="1851"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color w:val="3A3A3A"/>
                <w:sz w:val="20"/>
                <w:szCs w:val="20"/>
                <w:shd w:val="clear" w:color="auto" w:fill="FFFFFF"/>
                <w:lang w:val="en-US" w:eastAsia="hr-HR"/>
              </w:rPr>
              <w:t>Provođenjem projekta kod učenika se podiže  svijest o potrebi konzumacije lokalnih poljoprivrednih proizvoda i ukazuje na ulogu i značaj pčelarstva u cjelokupnoj poljoprivrednoj proizvodnji, posebno zbog održavanja ekološke ravnoteže i biološke raznolikosti</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Broj učenika </w:t>
            </w: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171</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173</w:t>
            </w: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175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177</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val="en-US" w:eastAsia="hr-HR"/>
        </w:rPr>
        <w:t xml:space="preserve">Tekući projekt: Pomoćnici u nastavi – projekt PUNA-a torba zajedništva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Sredstva su planirana za sufinanciranje troškova projekta PUN-a torba zajedništva koji će se realizirati u školskoj godini 2022./2023. godini. Projektom je za ukupno 21 učenika s teškoćama u razvoju OŠ Poreč i OŠ Finida, kojima je rješenjem nadležnog tijela određeno da su im potrebni pomoćnici u nastavi, omogućeno da imaju pomoćnike u nastavi za vrijeme trajanja projekta. Grad Poreč je nositelj projekta, dok je Grad Rovinja partner u projektu. Projekt se financira sredstvima iz Europskog socijalnog fonda i Proračuna gradova partnera. Ukupna </w:t>
      </w:r>
      <w:r w:rsidRPr="00DA7812">
        <w:rPr>
          <w:rFonts w:ascii="Times New Roman" w:eastAsia="Times New Roman" w:hAnsi="Times New Roman" w:cs="Times New Roman"/>
          <w:sz w:val="24"/>
          <w:szCs w:val="24"/>
          <w:lang w:val="en-US" w:eastAsia="hr-HR"/>
        </w:rPr>
        <w:lastRenderedPageBreak/>
        <w:t>vrijednost projekta procijenjena je na iznos od 336.705 eura, dodijeljena bespovratna sredstva iznose 265.446 eura, preostali iznos do pune vrijednosti projekta podmiruju Grad Poreč  i Grad Rovinj. Sredstva su planirana za plaće, troškove dolaska na posao i ostala materijalna prava pomoćnika u nastavi te za vođenje projekta.</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16"/>
        <w:gridCol w:w="1105"/>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učenika s teškoćama u razvoju,</w:t>
            </w:r>
          </w:p>
          <w:p w:rsidR="00DA7812" w:rsidRPr="00DA7812" w:rsidRDefault="00DA7812" w:rsidP="00DA7812">
            <w:pPr>
              <w:rPr>
                <w:rFonts w:ascii="Times New Roman" w:eastAsia="Times New Roman" w:hAnsi="Times New Roman" w:cs="Times New Roman"/>
                <w:sz w:val="20"/>
                <w:szCs w:val="20"/>
                <w:lang w:eastAsia="hr-HR"/>
              </w:rPr>
            </w:pPr>
          </w:p>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Broj pomoćnika u nastavi</w:t>
            </w:r>
          </w:p>
        </w:tc>
        <w:tc>
          <w:tcPr>
            <w:tcW w:w="1851"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 xml:space="preserve">Osiguravanjem pomoćnika u nastavi učenicima s teškoćama u razvoju omogućava se lakše praćenje nastave i boravak u školi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učenika</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pomoćnika u nastavi</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21</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21</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22</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23</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24</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24</w:t>
            </w:r>
          </w:p>
        </w:tc>
      </w:tr>
    </w:tbl>
    <w:p w:rsidR="002B02C7" w:rsidRPr="00DA7812" w:rsidRDefault="00BE17B1" w:rsidP="00BE17B1">
      <w:pPr>
        <w:jc w:val="both"/>
        <w:rPr>
          <w:rFonts w:ascii="Times New Roman" w:hAnsi="Times New Roman" w:cs="Times New Roman"/>
          <w:sz w:val="24"/>
          <w:szCs w:val="24"/>
        </w:rPr>
      </w:pPr>
      <w:r w:rsidRPr="00DA7812">
        <w:rPr>
          <w:rFonts w:ascii="Times New Roman" w:hAnsi="Times New Roman" w:cs="Times New Roman"/>
          <w:color w:val="535353"/>
          <w:sz w:val="24"/>
          <w:szCs w:val="24"/>
          <w:shd w:val="clear" w:color="auto" w:fill="FFFFFF"/>
        </w:rPr>
        <w:t> </w:t>
      </w: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PROGRAM: JAVNE POTREBE U KULTURI</w:t>
      </w:r>
    </w:p>
    <w:p w:rsidR="00DA7812" w:rsidRPr="00DA7812" w:rsidRDefault="00DA7812" w:rsidP="00DA7812">
      <w:pPr>
        <w:jc w:val="both"/>
        <w:rPr>
          <w:rFonts w:ascii="Times New Roman" w:eastAsia="Times New Roman" w:hAnsi="Times New Roman" w:cs="Times New Roman"/>
          <w:color w:val="7030A0"/>
          <w:sz w:val="24"/>
          <w:szCs w:val="24"/>
          <w:lang w:eastAsia="hr-HR"/>
        </w:rPr>
      </w:pPr>
    </w:p>
    <w:p w:rsidR="00DA7812" w:rsidRPr="00DA7812" w:rsidRDefault="00DA7812" w:rsidP="00DA7812">
      <w:pPr>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eastAsia="hr-HR"/>
        </w:rPr>
        <w:t>Opis programa:</w:t>
      </w:r>
    </w:p>
    <w:p w:rsidR="00DA7812" w:rsidRPr="00DA7812" w:rsidRDefault="00DA7812" w:rsidP="00DA7812">
      <w:p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color w:val="000000"/>
          <w:sz w:val="24"/>
          <w:szCs w:val="24"/>
          <w:lang w:eastAsia="hr-HR"/>
        </w:rPr>
        <w:t xml:space="preserve">Program se ostvaruje kroz  3 aktivnosti: </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Sufinanciranje programa i projekata udruga u kulturi</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Centar za mlade</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Ostale potrebe u kulturi</w:t>
      </w:r>
    </w:p>
    <w:p w:rsidR="00DA7812" w:rsidRPr="00DA7812" w:rsidRDefault="00DA7812" w:rsidP="00DA7812">
      <w:p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color w:val="000000"/>
          <w:sz w:val="24"/>
          <w:szCs w:val="24"/>
          <w:lang w:eastAsia="hr-HR"/>
        </w:rPr>
        <w:t xml:space="preserve">1 kapitalnog projekta: </w:t>
      </w:r>
    </w:p>
    <w:p w:rsidR="00DA7812" w:rsidRPr="00DA7812" w:rsidRDefault="00DA7812" w:rsidP="00DA7812">
      <w:pPr>
        <w:numPr>
          <w:ilvl w:val="0"/>
          <w:numId w:val="6"/>
        </w:numPr>
        <w:contextualSpacing/>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„La mula de Parenzo“</w:t>
      </w:r>
    </w:p>
    <w:p w:rsidR="00DA7812" w:rsidRPr="00DA7812" w:rsidRDefault="00DA7812" w:rsidP="00DA7812">
      <w:pPr>
        <w:jc w:val="both"/>
        <w:rPr>
          <w:rFonts w:ascii="Times New Roman" w:eastAsia="Times New Roman" w:hAnsi="Times New Roman" w:cs="Times New Roman"/>
          <w:i/>
          <w:sz w:val="24"/>
          <w:szCs w:val="24"/>
          <w:lang w:eastAsia="hr-HR"/>
        </w:rPr>
      </w:pPr>
      <w:r w:rsidRPr="00DA7812">
        <w:rPr>
          <w:rFonts w:ascii="Times New Roman" w:eastAsia="Times New Roman" w:hAnsi="Times New Roman" w:cs="Times New Roman"/>
          <w:sz w:val="24"/>
          <w:szCs w:val="24"/>
          <w:lang w:eastAsia="hr-HR"/>
        </w:rPr>
        <w:t>i 2 tekuća projekta:</w:t>
      </w:r>
    </w:p>
    <w:p w:rsidR="00DA7812" w:rsidRPr="00DA7812" w:rsidRDefault="00DA7812" w:rsidP="00DA7812">
      <w:pPr>
        <w:numPr>
          <w:ilvl w:val="0"/>
          <w:numId w:val="6"/>
        </w:numPr>
        <w:contextualSpacing/>
        <w:rPr>
          <w:rFonts w:ascii="Times New Roman" w:eastAsia="Times New Roman" w:hAnsi="Times New Roman" w:cs="Times New Roman"/>
          <w:color w:val="0070C0"/>
          <w:sz w:val="24"/>
          <w:szCs w:val="24"/>
          <w:lang w:eastAsia="hr-HR"/>
        </w:rPr>
      </w:pPr>
      <w:r w:rsidRPr="00DA7812">
        <w:rPr>
          <w:rFonts w:ascii="Times New Roman" w:eastAsia="Times New Roman" w:hAnsi="Times New Roman" w:cs="Times New Roman"/>
          <w:sz w:val="24"/>
          <w:szCs w:val="24"/>
          <w:lang w:eastAsia="hr-HR"/>
        </w:rPr>
        <w:t>EU projekt: NA ISTOJ STRAN(ICI)</w:t>
      </w:r>
    </w:p>
    <w:p w:rsidR="00DA7812" w:rsidRPr="00DA7812" w:rsidRDefault="00DA7812" w:rsidP="00DA7812">
      <w:pPr>
        <w:numPr>
          <w:ilvl w:val="0"/>
          <w:numId w:val="6"/>
        </w:numPr>
        <w:contextualSpacing/>
        <w:rPr>
          <w:rFonts w:ascii="Times New Roman" w:eastAsia="Times New Roman" w:hAnsi="Times New Roman" w:cs="Times New Roman"/>
          <w:color w:val="0070C0"/>
          <w:sz w:val="24"/>
          <w:szCs w:val="24"/>
          <w:lang w:eastAsia="hr-HR"/>
        </w:rPr>
      </w:pPr>
      <w:r w:rsidRPr="00DA7812">
        <w:rPr>
          <w:rFonts w:ascii="Times New Roman" w:eastAsia="Times New Roman" w:hAnsi="Times New Roman" w:cs="Times New Roman"/>
          <w:sz w:val="24"/>
          <w:szCs w:val="24"/>
          <w:lang w:eastAsia="hr-HR"/>
        </w:rPr>
        <w:t>Centar za posjetitelje La Mula de Parenzo.</w:t>
      </w:r>
    </w:p>
    <w:p w:rsidR="00DA7812" w:rsidRPr="00DA7812" w:rsidRDefault="00DA7812" w:rsidP="00DA7812">
      <w:pPr>
        <w:rPr>
          <w:rFonts w:ascii="Times New Roman" w:eastAsia="Times New Roman" w:hAnsi="Times New Roman" w:cs="Times New Roman"/>
          <w:color w:val="0070C0"/>
          <w:sz w:val="24"/>
          <w:szCs w:val="24"/>
          <w:lang w:eastAsia="hr-HR"/>
        </w:rPr>
      </w:pPr>
    </w:p>
    <w:p w:rsidR="00DA7812" w:rsidRPr="00DA7812" w:rsidRDefault="00DA7812" w:rsidP="00DA7812">
      <w:pPr>
        <w:jc w:val="both"/>
        <w:rPr>
          <w:rFonts w:ascii="Times New Roman" w:eastAsia="Times New Roman" w:hAnsi="Times New Roman" w:cs="Times New Roman"/>
          <w:bCs/>
          <w:sz w:val="24"/>
          <w:szCs w:val="24"/>
          <w:lang w:eastAsia="hr-HR"/>
        </w:rPr>
      </w:pPr>
      <w:r w:rsidRPr="00DA7812">
        <w:rPr>
          <w:rFonts w:ascii="Times New Roman" w:eastAsia="Times New Roman" w:hAnsi="Times New Roman" w:cs="Times New Roman"/>
          <w:b/>
          <w:sz w:val="24"/>
          <w:szCs w:val="24"/>
          <w:lang w:eastAsia="hr-HR"/>
        </w:rPr>
        <w:t xml:space="preserve"> Zakonske i druge pravne osnove programa:</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lokalnoj i područnoj (regionalnoj) samoupravi („Narodne novine“ broj 33/01,60/01,129/05,109/07,125/08,36/09,150/11,144/12,19/13,137/15,13/17, 98/19,144/20),</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bCs/>
          <w:sz w:val="24"/>
          <w:szCs w:val="24"/>
          <w:lang w:val="en-US" w:eastAsia="hr-HR"/>
        </w:rPr>
        <w:t>Zakon o kulturnim vijećima i financiranju javnih potreba u kulturi („Narodne novine“ broj 83/22)</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udrugama („Narodne novine“ broj 74/14,70/17,98/19),</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Uredba o kriterijima, mjerilima i postupcima financiranja i ugovaranja programa i projekata od interesa za opće dobro koje provode udruge („Narodne novine“ broj 26/15),</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Statut Grada Poreča-Parenzo („Službeni glasnik Grada Poreča-Parenzo“ broj 2/13,10/18, 2/21),</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Pravilnik o financiranju programa i projekata koje provode organizacije civilnog društva („Službeni glasnik Grada Poreča-Parenzo“ broj 1/16,1/18). </w:t>
      </w:r>
    </w:p>
    <w:p w:rsidR="00DA7812" w:rsidRDefault="00DA7812" w:rsidP="00DA7812">
      <w:pPr>
        <w:jc w:val="both"/>
        <w:rPr>
          <w:rFonts w:ascii="Times New Roman" w:eastAsia="Times New Roman" w:hAnsi="Times New Roman" w:cs="Times New Roman"/>
          <w:sz w:val="24"/>
          <w:szCs w:val="24"/>
          <w:lang w:eastAsia="hr-HR"/>
        </w:rPr>
      </w:pPr>
    </w:p>
    <w:p w:rsidR="00446DEA" w:rsidRDefault="00446DEA" w:rsidP="00DA7812">
      <w:pPr>
        <w:jc w:val="both"/>
        <w:rPr>
          <w:rFonts w:ascii="Times New Roman" w:eastAsia="Times New Roman" w:hAnsi="Times New Roman" w:cs="Times New Roman"/>
          <w:sz w:val="24"/>
          <w:szCs w:val="24"/>
          <w:lang w:eastAsia="hr-HR"/>
        </w:rPr>
      </w:pPr>
    </w:p>
    <w:p w:rsidR="00446DEA" w:rsidRPr="00DA7812" w:rsidRDefault="00446DEA" w:rsidP="00DA7812">
      <w:pPr>
        <w:jc w:val="both"/>
        <w:rPr>
          <w:rFonts w:ascii="Times New Roman" w:eastAsia="Times New Roman" w:hAnsi="Times New Roman" w:cs="Times New Roman"/>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Ciljevi provedbe programa u razdoblju 2023.-2025.:</w:t>
      </w:r>
    </w:p>
    <w:p w:rsidR="00DA7812" w:rsidRPr="00DA7812" w:rsidRDefault="00DA7812" w:rsidP="00DA7812">
      <w:pPr>
        <w:autoSpaceDE w:val="0"/>
        <w:autoSpaceDN w:val="0"/>
        <w:adjustRightInd w:val="0"/>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color w:val="000000"/>
          <w:sz w:val="24"/>
          <w:szCs w:val="24"/>
          <w:lang w:eastAsia="hr-HR"/>
        </w:rPr>
        <w:t xml:space="preserve">Sufinancirati djelovanje udruga koje u slobodno vrijeme okupljaju djecu, mlade i odrasle osobe sa svrhom izvođenja i poticanja aktivnosti u području </w:t>
      </w:r>
      <w:r w:rsidRPr="00DA7812">
        <w:rPr>
          <w:rFonts w:ascii="Times New Roman" w:eastAsia="Times New Roman" w:hAnsi="Times New Roman" w:cs="Times New Roman"/>
          <w:sz w:val="24"/>
          <w:szCs w:val="24"/>
          <w:lang w:val="en-US" w:eastAsia="hr-HR"/>
        </w:rPr>
        <w:t xml:space="preserve">glazbe i glazbeno scenske umjetnosti, suvremenog plesa i pokreta, poticanje kulturno umjetničkog amaterizma, razvijanje kulture </w:t>
      </w:r>
      <w:r w:rsidRPr="00DA7812">
        <w:rPr>
          <w:rFonts w:ascii="Times New Roman" w:eastAsia="Times New Roman" w:hAnsi="Times New Roman" w:cs="Times New Roman"/>
          <w:sz w:val="24"/>
          <w:szCs w:val="24"/>
          <w:lang w:val="en-US" w:eastAsia="hr-HR"/>
        </w:rPr>
        <w:lastRenderedPageBreak/>
        <w:t xml:space="preserve">nacionalnih manjina, </w:t>
      </w:r>
      <w:r w:rsidRPr="00DA7812">
        <w:rPr>
          <w:rFonts w:ascii="Times New Roman" w:eastAsia="Times New Roman" w:hAnsi="Times New Roman" w:cs="Times New Roman"/>
          <w:sz w:val="24"/>
          <w:szCs w:val="24"/>
          <w:lang w:val="it-IT" w:eastAsia="hr-HR"/>
        </w:rPr>
        <w:t>zaštita i očuvanje nematerijalnih kulturnih dobara.</w:t>
      </w:r>
      <w:r w:rsidRPr="00DA7812">
        <w:rPr>
          <w:rFonts w:ascii="Times New Roman" w:eastAsia="Times New Roman" w:hAnsi="Times New Roman" w:cs="Times New Roman"/>
          <w:color w:val="000000"/>
          <w:sz w:val="24"/>
          <w:szCs w:val="24"/>
          <w:lang w:eastAsia="hr-HR"/>
        </w:rPr>
        <w:t xml:space="preserve"> Sufinancirati troškove kulturne manifestacije „Dani K.S. Gjalskog“ temeljem ugovornih obveza. </w:t>
      </w:r>
      <w:r w:rsidRPr="00DA7812">
        <w:rPr>
          <w:rFonts w:ascii="Times New Roman" w:eastAsia="Times New Roman" w:hAnsi="Times New Roman" w:cs="Times New Roman"/>
          <w:sz w:val="24"/>
          <w:szCs w:val="24"/>
          <w:lang w:eastAsia="hr-HR"/>
        </w:rPr>
        <w:t>Osigurati sredstva za aktivnosti koje će se izvoditi u Centru za mlade čime će se stvoriti uvjeti za osnaživanje mladih za aktivno sudjelovanje u donošenju odluka, provođenju politika i aktivnosti za mlade. Obilježiti Dječji tjedan prigodnim aktivnostima. R</w:t>
      </w:r>
      <w:r w:rsidRPr="00DA7812">
        <w:rPr>
          <w:rFonts w:ascii="Times New Roman" w:eastAsia="Times New Roman" w:hAnsi="Times New Roman" w:cs="Times New Roman"/>
          <w:sz w:val="24"/>
          <w:szCs w:val="24"/>
          <w:lang w:val="en-US" w:eastAsia="hr-HR"/>
        </w:rPr>
        <w:t>ealizirati aktivnosti u projektima financiranim iz sredstava Europske unije i gradskog proračuna.</w:t>
      </w:r>
    </w:p>
    <w:p w:rsidR="00DA7812" w:rsidRPr="00DA7812" w:rsidRDefault="00DA7812" w:rsidP="00DA7812">
      <w:pPr>
        <w:rPr>
          <w:rFonts w:ascii="Times New Roman" w:eastAsia="Times New Roman" w:hAnsi="Times New Roman" w:cs="Times New Roman"/>
          <w:b/>
          <w:color w:val="0070C0"/>
          <w:sz w:val="24"/>
          <w:szCs w:val="24"/>
          <w:lang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Procjena i ishodište potrebnih sredstava za aktivnosti/projekte unutar programa:</w:t>
      </w:r>
    </w:p>
    <w:p w:rsidR="00DA7812" w:rsidRPr="00DA7812" w:rsidRDefault="00DA7812" w:rsidP="00DA7812">
      <w:pPr>
        <w:rPr>
          <w:rFonts w:ascii="Times New Roman" w:eastAsia="Times New Roman" w:hAnsi="Times New Roman" w:cs="Times New Roman"/>
          <w:bCs/>
          <w:sz w:val="24"/>
          <w:szCs w:val="24"/>
          <w:lang w:eastAsia="hr-HR"/>
        </w:rPr>
      </w:pPr>
      <w:r w:rsidRPr="00DA7812">
        <w:rPr>
          <w:rFonts w:ascii="Times New Roman" w:eastAsia="Times New Roman" w:hAnsi="Times New Roman" w:cs="Times New Roman"/>
          <w:bCs/>
          <w:sz w:val="24"/>
          <w:szCs w:val="24"/>
          <w:lang w:eastAsia="hr-HR"/>
        </w:rPr>
        <w:t>Pregled financijskih sredstava po aktivnostima/projektima unutar programa:</w:t>
      </w:r>
    </w:p>
    <w:p w:rsidR="00DA7812" w:rsidRPr="00DA7812" w:rsidRDefault="00DA7812" w:rsidP="00DA7812">
      <w:pPr>
        <w:ind w:firstLine="708"/>
        <w:jc w:val="both"/>
        <w:rPr>
          <w:rFonts w:ascii="Times New Roman" w:eastAsia="Times New Roman" w:hAnsi="Times New Roman" w:cs="Times New Roman"/>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8"/>
        <w:gridCol w:w="1265"/>
        <w:gridCol w:w="1263"/>
        <w:gridCol w:w="1217"/>
        <w:gridCol w:w="1217"/>
      </w:tblGrid>
      <w:tr w:rsidR="00DA7812" w:rsidRPr="00DA7812" w:rsidTr="00C87DF4">
        <w:tc>
          <w:tcPr>
            <w:tcW w:w="4218" w:type="dxa"/>
            <w:vAlign w:val="center"/>
          </w:tcPr>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Naziv aktivnosti/projekta</w:t>
            </w:r>
          </w:p>
          <w:p w:rsidR="00DA7812" w:rsidRPr="00DA7812" w:rsidRDefault="00DA7812" w:rsidP="00DA7812">
            <w:pPr>
              <w:jc w:val="center"/>
              <w:rPr>
                <w:rFonts w:ascii="Times New Roman" w:eastAsia="Times New Roman" w:hAnsi="Times New Roman" w:cs="Times New Roman"/>
                <w:b/>
                <w:bCs/>
                <w:sz w:val="20"/>
                <w:szCs w:val="20"/>
                <w:lang w:eastAsia="hr-HR"/>
              </w:rPr>
            </w:pPr>
          </w:p>
        </w:tc>
        <w:tc>
          <w:tcPr>
            <w:tcW w:w="1265"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w:t>
            </w:r>
          </w:p>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2022.</w:t>
            </w:r>
          </w:p>
        </w:tc>
        <w:tc>
          <w:tcPr>
            <w:tcW w:w="1263"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 2023.</w:t>
            </w:r>
          </w:p>
        </w:tc>
        <w:tc>
          <w:tcPr>
            <w:tcW w:w="1217"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2024.</w:t>
            </w:r>
          </w:p>
        </w:tc>
        <w:tc>
          <w:tcPr>
            <w:tcW w:w="1217"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2025.</w:t>
            </w:r>
          </w:p>
        </w:tc>
      </w:tr>
      <w:tr w:rsidR="00DA7812" w:rsidRPr="00DA7812" w:rsidTr="00C87DF4">
        <w:tc>
          <w:tcPr>
            <w:tcW w:w="4218" w:type="dxa"/>
            <w:vAlign w:val="center"/>
          </w:tcPr>
          <w:p w:rsidR="00DA7812" w:rsidRPr="00DA7812" w:rsidRDefault="00DA7812" w:rsidP="00DA7812">
            <w:pPr>
              <w:rPr>
                <w:rFonts w:ascii="Times New Roman" w:eastAsia="Times New Roman" w:hAnsi="Times New Roman" w:cs="Times New Roman"/>
                <w:b/>
                <w:bCs/>
                <w:i/>
                <w:sz w:val="20"/>
                <w:szCs w:val="20"/>
                <w:lang w:eastAsia="hr-HR"/>
              </w:rPr>
            </w:pPr>
            <w:r w:rsidRPr="00DA7812">
              <w:rPr>
                <w:rFonts w:ascii="Times New Roman" w:eastAsia="Times New Roman" w:hAnsi="Times New Roman" w:cs="Times New Roman"/>
                <w:b/>
                <w:bCs/>
                <w:i/>
                <w:sz w:val="20"/>
                <w:szCs w:val="20"/>
                <w:lang w:eastAsia="hr-HR"/>
              </w:rPr>
              <w:t>Aktivnosti</w:t>
            </w:r>
          </w:p>
        </w:tc>
        <w:tc>
          <w:tcPr>
            <w:tcW w:w="1265"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263"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217"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217"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r>
      <w:tr w:rsidR="00DA7812" w:rsidRPr="00DA7812" w:rsidTr="00C87DF4">
        <w:tc>
          <w:tcPr>
            <w:tcW w:w="4218"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Sufinanciranje programa i projekata udruga </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28.402,68</w:t>
            </w:r>
          </w:p>
        </w:tc>
        <w:tc>
          <w:tcPr>
            <w:tcW w:w="1263"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28.450</w:t>
            </w:r>
          </w:p>
        </w:tc>
        <w:tc>
          <w:tcPr>
            <w:tcW w:w="1217"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28.450</w:t>
            </w:r>
          </w:p>
        </w:tc>
        <w:tc>
          <w:tcPr>
            <w:tcW w:w="1217"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28.450</w:t>
            </w:r>
          </w:p>
        </w:tc>
      </w:tr>
      <w:tr w:rsidR="00DA7812" w:rsidRPr="00DA7812" w:rsidTr="00C87DF4">
        <w:tc>
          <w:tcPr>
            <w:tcW w:w="4218"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Centar za mlade </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3.583,51</w:t>
            </w:r>
          </w:p>
        </w:tc>
        <w:tc>
          <w:tcPr>
            <w:tcW w:w="1263"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3.600</w:t>
            </w:r>
          </w:p>
        </w:tc>
        <w:tc>
          <w:tcPr>
            <w:tcW w:w="1217"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3.600</w:t>
            </w:r>
          </w:p>
        </w:tc>
        <w:tc>
          <w:tcPr>
            <w:tcW w:w="1217"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3.600</w:t>
            </w:r>
          </w:p>
        </w:tc>
      </w:tr>
      <w:tr w:rsidR="00DA7812" w:rsidRPr="00DA7812" w:rsidTr="00C87DF4">
        <w:tc>
          <w:tcPr>
            <w:tcW w:w="4218"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Ostale potrebe u kulturi</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35.569,72</w:t>
            </w:r>
          </w:p>
        </w:tc>
        <w:tc>
          <w:tcPr>
            <w:tcW w:w="1263"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35.600</w:t>
            </w:r>
          </w:p>
        </w:tc>
        <w:tc>
          <w:tcPr>
            <w:tcW w:w="1217"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35.600</w:t>
            </w:r>
          </w:p>
        </w:tc>
        <w:tc>
          <w:tcPr>
            <w:tcW w:w="1217"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35.600</w:t>
            </w:r>
          </w:p>
        </w:tc>
      </w:tr>
      <w:tr w:rsidR="00DA7812" w:rsidRPr="00DA7812" w:rsidTr="00C87DF4">
        <w:tc>
          <w:tcPr>
            <w:tcW w:w="4218" w:type="dxa"/>
            <w:vAlign w:val="center"/>
          </w:tcPr>
          <w:p w:rsidR="00DA7812" w:rsidRPr="00DA7812" w:rsidRDefault="00DA7812" w:rsidP="00DA7812">
            <w:pPr>
              <w:rPr>
                <w:rFonts w:ascii="Times New Roman" w:eastAsia="Times New Roman" w:hAnsi="Times New Roman" w:cs="Times New Roman"/>
                <w:b/>
                <w:bCs/>
                <w:i/>
                <w:sz w:val="20"/>
                <w:szCs w:val="20"/>
                <w:lang w:eastAsia="hr-HR"/>
              </w:rPr>
            </w:pPr>
            <w:r w:rsidRPr="00DA7812">
              <w:rPr>
                <w:rFonts w:ascii="Times New Roman" w:eastAsia="Times New Roman" w:hAnsi="Times New Roman" w:cs="Times New Roman"/>
                <w:b/>
                <w:bCs/>
                <w:i/>
                <w:sz w:val="20"/>
                <w:szCs w:val="20"/>
                <w:lang w:eastAsia="hr-HR"/>
              </w:rPr>
              <w:t>Kapitalni projekt</w:t>
            </w:r>
          </w:p>
        </w:tc>
        <w:tc>
          <w:tcPr>
            <w:tcW w:w="1265"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tc>
        <w:tc>
          <w:tcPr>
            <w:tcW w:w="126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tc>
        <w:tc>
          <w:tcPr>
            <w:tcW w:w="12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tc>
        <w:tc>
          <w:tcPr>
            <w:tcW w:w="12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tc>
      </w:tr>
      <w:tr w:rsidR="00DA7812" w:rsidRPr="00DA7812" w:rsidTr="00C87DF4">
        <w:tc>
          <w:tcPr>
            <w:tcW w:w="4218"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„La mula de Parenzo“</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79.633,68</w:t>
            </w:r>
          </w:p>
        </w:tc>
        <w:tc>
          <w:tcPr>
            <w:tcW w:w="1263"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79.700</w:t>
            </w:r>
          </w:p>
        </w:tc>
        <w:tc>
          <w:tcPr>
            <w:tcW w:w="1217"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79.700</w:t>
            </w:r>
          </w:p>
        </w:tc>
        <w:tc>
          <w:tcPr>
            <w:tcW w:w="1217"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79.700</w:t>
            </w:r>
          </w:p>
        </w:tc>
      </w:tr>
      <w:tr w:rsidR="00DA7812" w:rsidRPr="00DA7812" w:rsidTr="00C87DF4">
        <w:tc>
          <w:tcPr>
            <w:tcW w:w="4218" w:type="dxa"/>
            <w:vAlign w:val="center"/>
          </w:tcPr>
          <w:p w:rsidR="00DA7812" w:rsidRPr="00DA7812" w:rsidRDefault="00DA7812" w:rsidP="00DA7812">
            <w:pPr>
              <w:rPr>
                <w:rFonts w:ascii="Times New Roman" w:eastAsia="Times New Roman" w:hAnsi="Times New Roman" w:cs="Times New Roman"/>
                <w:b/>
                <w:bCs/>
                <w:i/>
                <w:iCs/>
                <w:sz w:val="20"/>
                <w:szCs w:val="20"/>
                <w:lang w:eastAsia="hr-HR"/>
              </w:rPr>
            </w:pPr>
            <w:r w:rsidRPr="00DA7812">
              <w:rPr>
                <w:rFonts w:ascii="Times New Roman" w:eastAsia="Times New Roman" w:hAnsi="Times New Roman" w:cs="Times New Roman"/>
                <w:b/>
                <w:bCs/>
                <w:i/>
                <w:iCs/>
                <w:sz w:val="20"/>
                <w:szCs w:val="20"/>
                <w:lang w:eastAsia="hr-HR"/>
              </w:rPr>
              <w:t>Tekući projekti</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p>
        </w:tc>
        <w:tc>
          <w:tcPr>
            <w:tcW w:w="1263"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p>
        </w:tc>
        <w:tc>
          <w:tcPr>
            <w:tcW w:w="12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p>
        </w:tc>
        <w:tc>
          <w:tcPr>
            <w:tcW w:w="12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p>
        </w:tc>
      </w:tr>
      <w:tr w:rsidR="00DA7812" w:rsidRPr="00DA7812" w:rsidTr="00C87DF4">
        <w:tc>
          <w:tcPr>
            <w:tcW w:w="4218"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EU projekt: NA ISTOJ STRAN(ICI)</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20.392,86</w:t>
            </w:r>
          </w:p>
        </w:tc>
        <w:tc>
          <w:tcPr>
            <w:tcW w:w="1263"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20.470</w:t>
            </w:r>
          </w:p>
        </w:tc>
        <w:tc>
          <w:tcPr>
            <w:tcW w:w="12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c>
          <w:tcPr>
            <w:tcW w:w="12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r>
      <w:tr w:rsidR="00DA7812" w:rsidRPr="00DA7812" w:rsidTr="00C87DF4">
        <w:tc>
          <w:tcPr>
            <w:tcW w:w="4218"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Centar za posjetitelje La mule de Parenzo</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0,00</w:t>
            </w:r>
          </w:p>
        </w:tc>
        <w:tc>
          <w:tcPr>
            <w:tcW w:w="1263"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35.000</w:t>
            </w:r>
          </w:p>
        </w:tc>
        <w:tc>
          <w:tcPr>
            <w:tcW w:w="1217"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35.000</w:t>
            </w:r>
          </w:p>
        </w:tc>
        <w:tc>
          <w:tcPr>
            <w:tcW w:w="1217"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35.000</w:t>
            </w:r>
          </w:p>
        </w:tc>
      </w:tr>
      <w:tr w:rsidR="00DA7812" w:rsidRPr="00DA7812" w:rsidTr="00C87DF4">
        <w:tc>
          <w:tcPr>
            <w:tcW w:w="4218" w:type="dxa"/>
            <w:vAlign w:val="center"/>
          </w:tcPr>
          <w:p w:rsidR="00DA7812" w:rsidRPr="00DA7812" w:rsidRDefault="00DA7812" w:rsidP="00DA7812">
            <w:pP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Ukupno program</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167.582,45</w:t>
            </w:r>
          </w:p>
        </w:tc>
        <w:tc>
          <w:tcPr>
            <w:tcW w:w="1263"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202.820</w:t>
            </w:r>
          </w:p>
        </w:tc>
        <w:tc>
          <w:tcPr>
            <w:tcW w:w="12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102.650</w:t>
            </w:r>
          </w:p>
        </w:tc>
        <w:tc>
          <w:tcPr>
            <w:tcW w:w="12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102.650</w:t>
            </w:r>
          </w:p>
        </w:tc>
      </w:tr>
    </w:tbl>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Obrazloženje aktivnosti/projekta:</w:t>
      </w: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 </w:t>
      </w: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Aktivnost: Sufinanciranje programa i projekata udruga u kulturi </w:t>
      </w:r>
    </w:p>
    <w:p w:rsidR="00DA7812" w:rsidRPr="00DA7812" w:rsidRDefault="00DA7812" w:rsidP="00DA7812">
      <w:pPr>
        <w:jc w:val="both"/>
        <w:rPr>
          <w:rFonts w:ascii="Times New Roman" w:eastAsia="Times New Roman" w:hAnsi="Times New Roman" w:cs="Times New Roman"/>
          <w:sz w:val="24"/>
          <w:szCs w:val="24"/>
          <w:lang w:val="it-IT" w:eastAsia="hr-HR"/>
        </w:rPr>
      </w:pPr>
      <w:r w:rsidRPr="00DA7812">
        <w:rPr>
          <w:rFonts w:ascii="Times New Roman" w:eastAsia="Times New Roman" w:hAnsi="Times New Roman" w:cs="Times New Roman"/>
          <w:sz w:val="24"/>
          <w:szCs w:val="24"/>
          <w:lang w:val="en-US" w:eastAsia="hr-HR"/>
        </w:rPr>
        <w:t xml:space="preserve">Ova aktivnost </w:t>
      </w:r>
      <w:r w:rsidRPr="00DA7812">
        <w:rPr>
          <w:rFonts w:ascii="Times New Roman" w:eastAsia="Times New Roman" w:hAnsi="Times New Roman" w:cs="Times New Roman"/>
          <w:sz w:val="24"/>
          <w:szCs w:val="24"/>
          <w:lang w:eastAsia="hr-HR"/>
        </w:rPr>
        <w:t>odnosi se na financiranje programa i projekata udruga. U</w:t>
      </w:r>
      <w:r w:rsidRPr="00DA7812">
        <w:rPr>
          <w:rFonts w:ascii="Times New Roman" w:eastAsia="Times New Roman" w:hAnsi="Times New Roman" w:cs="Times New Roman"/>
          <w:bCs/>
          <w:sz w:val="24"/>
          <w:szCs w:val="24"/>
          <w:lang w:val="en-US" w:eastAsia="hr-HR"/>
        </w:rPr>
        <w:t xml:space="preserve">pravni odjel </w:t>
      </w:r>
      <w:r w:rsidRPr="00DA7812">
        <w:rPr>
          <w:rFonts w:ascii="Times New Roman" w:eastAsia="Times New Roman" w:hAnsi="Times New Roman" w:cs="Times New Roman"/>
          <w:sz w:val="24"/>
          <w:szCs w:val="24"/>
          <w:lang w:eastAsia="hr-HR"/>
        </w:rPr>
        <w:t xml:space="preserve">će po donošenju Proračuna za 2022. objaviti Javni natječaj za financiranje programa i projekata udruga nakon što prethodno odredi prioritna područja financiranja. Financirat će se projekti i programi koji će se </w:t>
      </w:r>
      <w:r w:rsidRPr="00DA7812">
        <w:rPr>
          <w:rFonts w:ascii="Times New Roman" w:eastAsia="Times New Roman" w:hAnsi="Times New Roman" w:cs="Times New Roman"/>
          <w:sz w:val="24"/>
          <w:szCs w:val="24"/>
          <w:lang w:val="en-US" w:eastAsia="hr-HR"/>
        </w:rPr>
        <w:t>odnositi na aktivnosti u području glazbe i glazbeno scenske umjetnosti, suvremenog plesa i pokreta, poticanje kulturno umjetničkog amaterizma, razvijanje kulture nacionalnih manjina i</w:t>
      </w:r>
      <w:r w:rsidRPr="00DA7812">
        <w:rPr>
          <w:rFonts w:ascii="Times New Roman" w:eastAsia="Times New Roman" w:hAnsi="Times New Roman" w:cs="Times New Roman"/>
          <w:sz w:val="24"/>
          <w:szCs w:val="24"/>
          <w:lang w:val="it-IT" w:eastAsia="hr-HR"/>
        </w:rPr>
        <w:t xml:space="preserve"> zaštitu i očuvanje nematerijalnih kulturnih dobara.</w:t>
      </w:r>
    </w:p>
    <w:p w:rsidR="00DA7812" w:rsidRPr="00DA7812" w:rsidRDefault="00DA7812" w:rsidP="00DA7812">
      <w:pPr>
        <w:jc w:val="both"/>
        <w:rPr>
          <w:rFonts w:ascii="Times New Roman" w:eastAsia="Times New Roman" w:hAnsi="Times New Roman" w:cs="Times New Roman"/>
          <w:sz w:val="24"/>
          <w:szCs w:val="24"/>
          <w:lang w:val="it-IT"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799"/>
        <w:gridCol w:w="1116"/>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Obavljanje poslova i postupka  vezanih uz</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financiranje programa i projekata udruga</w:t>
            </w:r>
          </w:p>
          <w:p w:rsidR="00DA7812" w:rsidRPr="00DA7812" w:rsidRDefault="00DA7812" w:rsidP="00DA7812">
            <w:pPr>
              <w:jc w:val="center"/>
              <w:rPr>
                <w:rFonts w:ascii="Times New Roman" w:eastAsia="Times New Roman" w:hAnsi="Times New Roman" w:cs="Times New Roman"/>
                <w:color w:val="0070C0"/>
                <w:sz w:val="20"/>
                <w:szCs w:val="20"/>
                <w:lang w:eastAsia="hr-HR"/>
              </w:rPr>
            </w:pPr>
          </w:p>
        </w:tc>
        <w:tc>
          <w:tcPr>
            <w:tcW w:w="1851"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Provedbom  natječaja za dodjelu sredstava omogućava se financiranje programa i projekata udruga koji su od javnog interesa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 xml:space="preserve">Broj provedenih natječaja </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 xml:space="preserve"> </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tc>
      </w:tr>
    </w:tbl>
    <w:p w:rsidR="00DA7812" w:rsidRPr="00DA7812" w:rsidRDefault="00DA7812" w:rsidP="00DA7812">
      <w:pPr>
        <w:jc w:val="both"/>
        <w:rPr>
          <w:rFonts w:ascii="Times New Roman" w:eastAsia="Times New Roman" w:hAnsi="Times New Roman" w:cs="Times New Roman"/>
          <w:color w:val="000000"/>
          <w:sz w:val="24"/>
          <w:szCs w:val="24"/>
          <w:lang w:val="en-US"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Aktivnost: Centar za mlade Poreč</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Calibri"/>
          <w:sz w:val="24"/>
          <w:szCs w:val="24"/>
          <w:lang w:eastAsia="hr-HR"/>
        </w:rPr>
        <w:t xml:space="preserve">U </w:t>
      </w:r>
      <w:r w:rsidRPr="00DA7812">
        <w:rPr>
          <w:rFonts w:ascii="Times New Roman" w:eastAsia="Times New Roman" w:hAnsi="Times New Roman" w:cs="Calibri"/>
          <w:color w:val="000000"/>
          <w:sz w:val="24"/>
          <w:szCs w:val="24"/>
          <w:lang w:eastAsia="hr-HR"/>
        </w:rPr>
        <w:t>prostorima Centra za mlade planirana je provedba aktivnosti i prigodnih događanja za mlade Poreča, te su sredstva planirana za podmirivanje troškova tih aktivnosti.</w:t>
      </w:r>
      <w:r w:rsidRPr="00DA7812">
        <w:rPr>
          <w:rFonts w:ascii="Times New Roman" w:eastAsia="Times New Roman" w:hAnsi="Times New Roman" w:cs="Times New Roman"/>
          <w:sz w:val="24"/>
          <w:szCs w:val="24"/>
          <w:lang w:eastAsia="hr-HR"/>
        </w:rPr>
        <w:t xml:space="preserve"> Tijekom godine održavaju se turniri koje organizira udruga mladih, kao i druge aktivnosti (radionice, kvizovi, susreti, drugo) kojima se mladima omogućava da se druže i zabave.</w:t>
      </w:r>
    </w:p>
    <w:p w:rsidR="00DA7812" w:rsidRPr="00DA7812" w:rsidRDefault="00DA7812" w:rsidP="00DA7812">
      <w:pPr>
        <w:jc w:val="both"/>
        <w:rPr>
          <w:rFonts w:ascii="Times New Roman" w:eastAsia="Times New Roman" w:hAnsi="Times New Roman" w:cs="Calibri"/>
          <w:color w:val="000000"/>
          <w:sz w:val="24"/>
          <w:szCs w:val="24"/>
          <w:lang w:eastAsia="hr-HR"/>
        </w:rPr>
      </w:pPr>
    </w:p>
    <w:p w:rsidR="00602EEC" w:rsidRDefault="00602EEC"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Održani turniri i druge aktivnosti (radionice, kvizovi, susreti, drugo)</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Provođenjem aktivnosti i događaja za mlade mladima se omogućava druženje i zabava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održanih aktivnosti</w:t>
            </w:r>
          </w:p>
          <w:p w:rsidR="00DA7812" w:rsidRPr="00DA7812" w:rsidRDefault="00DA7812" w:rsidP="00DA7812">
            <w:pPr>
              <w:rPr>
                <w:rFonts w:ascii="Times New Roman" w:eastAsia="Times New Roman" w:hAnsi="Times New Roman" w:cs="Times New Roman"/>
                <w:sz w:val="20"/>
                <w:szCs w:val="20"/>
                <w:lang w:eastAsia="hr-HR"/>
              </w:rPr>
            </w:pPr>
          </w:p>
          <w:p w:rsidR="00DA7812" w:rsidRPr="00DA7812" w:rsidRDefault="00DA7812" w:rsidP="00DA7812">
            <w:pPr>
              <w:rPr>
                <w:rFonts w:ascii="Times New Roman" w:eastAsia="Times New Roman" w:hAnsi="Times New Roman" w:cs="Times New Roman"/>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82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83</w:t>
            </w: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84</w:t>
            </w: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85</w:t>
            </w:r>
          </w:p>
          <w:p w:rsidR="00DA7812" w:rsidRPr="00DA7812" w:rsidRDefault="00DA7812" w:rsidP="00DA7812">
            <w:pPr>
              <w:jc w:val="center"/>
              <w:rPr>
                <w:rFonts w:ascii="Times New Roman" w:eastAsia="Times New Roman" w:hAnsi="Times New Roman" w:cs="Times New Roman"/>
                <w:color w:val="000000"/>
                <w:sz w:val="20"/>
                <w:szCs w:val="20"/>
                <w:lang w:eastAsia="hr-HR"/>
              </w:rPr>
            </w:pPr>
          </w:p>
        </w:tc>
      </w:tr>
    </w:tbl>
    <w:p w:rsidR="00602EEC" w:rsidRDefault="00602EEC" w:rsidP="00DA7812">
      <w:pPr>
        <w:jc w:val="both"/>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Aktivnost: Ostale potrebe u kulturi</w:t>
      </w:r>
    </w:p>
    <w:p w:rsidR="00DA7812" w:rsidRPr="00DA7812" w:rsidRDefault="00DA7812" w:rsidP="00DA7812">
      <w:pPr>
        <w:jc w:val="both"/>
        <w:rPr>
          <w:rFonts w:ascii="Times New Roman" w:eastAsia="Times New Roman" w:hAnsi="Times New Roman" w:cs="Times New Roman"/>
          <w:i/>
          <w:sz w:val="24"/>
          <w:szCs w:val="24"/>
          <w:lang w:eastAsia="hr-HR"/>
        </w:rPr>
      </w:pPr>
      <w:r w:rsidRPr="00DA7812">
        <w:rPr>
          <w:rFonts w:ascii="Times New Roman" w:eastAsia="Times New Roman" w:hAnsi="Times New Roman" w:cs="Times New Roman"/>
          <w:sz w:val="24"/>
          <w:szCs w:val="24"/>
          <w:lang w:eastAsia="hr-HR"/>
        </w:rPr>
        <w:t xml:space="preserve">Ukupno planirana sredstva za ovu aktivnost iznose 35.600 eura. Sredstva su planirana za sljedeće namjene: </w:t>
      </w:r>
      <w:r w:rsidRPr="00DA7812">
        <w:rPr>
          <w:rFonts w:ascii="Times New Roman" w:eastAsia="Times New Roman" w:hAnsi="Times New Roman" w:cs="Times New Roman"/>
          <w:i/>
          <w:sz w:val="24"/>
          <w:szCs w:val="24"/>
          <w:lang w:eastAsia="hr-HR"/>
        </w:rPr>
        <w:t>Zakupnine i najamnine, Ostale nespomenute rashode poslovanja</w:t>
      </w:r>
      <w:r w:rsidRPr="00DA7812">
        <w:rPr>
          <w:rFonts w:ascii="Times New Roman" w:eastAsia="Times New Roman" w:hAnsi="Times New Roman" w:cs="Times New Roman"/>
          <w:sz w:val="24"/>
          <w:szCs w:val="24"/>
          <w:lang w:eastAsia="hr-HR"/>
        </w:rPr>
        <w:t xml:space="preserve"> i za </w:t>
      </w:r>
      <w:r w:rsidRPr="00DA7812">
        <w:rPr>
          <w:rFonts w:ascii="Times New Roman" w:eastAsia="Times New Roman" w:hAnsi="Times New Roman" w:cs="Times New Roman"/>
          <w:i/>
          <w:sz w:val="24"/>
          <w:szCs w:val="24"/>
          <w:lang w:eastAsia="hr-HR"/>
        </w:rPr>
        <w:t>Pomoć za književnu nagradu K.S. Gjalski.</w:t>
      </w:r>
    </w:p>
    <w:p w:rsidR="00DA7812" w:rsidRPr="00DA7812" w:rsidRDefault="00DA7812" w:rsidP="00DA7812">
      <w:pPr>
        <w:rPr>
          <w:rFonts w:ascii="Times New Roman" w:eastAsia="Times New Roman" w:hAnsi="Times New Roman" w:cs="Times New Roman"/>
          <w:i/>
          <w:sz w:val="24"/>
          <w:szCs w:val="24"/>
          <w:lang w:eastAsia="hr-HR"/>
        </w:rPr>
      </w:pPr>
      <w:r w:rsidRPr="00DA7812">
        <w:rPr>
          <w:rFonts w:ascii="Times New Roman" w:eastAsia="Times New Roman" w:hAnsi="Times New Roman" w:cs="Times New Roman"/>
          <w:i/>
          <w:sz w:val="24"/>
          <w:szCs w:val="24"/>
          <w:lang w:eastAsia="hr-HR"/>
        </w:rPr>
        <w:t>Zakupnine i najamnine</w:t>
      </w:r>
    </w:p>
    <w:p w:rsidR="00DA7812" w:rsidRPr="00DA7812" w:rsidRDefault="00DA7812" w:rsidP="00DA7812">
      <w:pPr>
        <w:jc w:val="both"/>
        <w:rPr>
          <w:rFonts w:ascii="Times New Roman" w:eastAsia="Times New Roman" w:hAnsi="Times New Roman" w:cs="Times New Roman"/>
          <w:color w:val="C00000"/>
          <w:sz w:val="24"/>
          <w:szCs w:val="24"/>
          <w:lang w:eastAsia="hr-HR"/>
        </w:rPr>
      </w:pPr>
      <w:r w:rsidRPr="00DA7812">
        <w:rPr>
          <w:rFonts w:ascii="Times New Roman" w:eastAsia="Times New Roman" w:hAnsi="Times New Roman" w:cs="Times New Roman"/>
          <w:sz w:val="24"/>
          <w:szCs w:val="24"/>
          <w:lang w:eastAsia="hr-HR"/>
        </w:rPr>
        <w:t>Za plaćanje troškova zakupnine za prostorije u privatnom vlasništvu koje koriste dvije udruge za svoje djelovanje planirano je ukupno 29.942 eura i to za udrugu Studio za izvedbene umjetnosti MOT 08 15.927 eura, te za udrugu Urbana subkulturna baza-USB 14.025 eura.</w:t>
      </w:r>
    </w:p>
    <w:p w:rsidR="00DA7812" w:rsidRPr="00DA7812" w:rsidRDefault="00DA7812" w:rsidP="00DA7812">
      <w:pPr>
        <w:jc w:val="both"/>
        <w:rPr>
          <w:rFonts w:ascii="Times New Roman" w:eastAsia="Times New Roman" w:hAnsi="Times New Roman" w:cs="Times New Roman"/>
          <w:i/>
          <w:sz w:val="24"/>
          <w:szCs w:val="24"/>
          <w:lang w:eastAsia="hr-HR"/>
        </w:rPr>
      </w:pPr>
      <w:r w:rsidRPr="00DA7812">
        <w:rPr>
          <w:rFonts w:ascii="Times New Roman" w:eastAsia="Times New Roman" w:hAnsi="Times New Roman" w:cs="Times New Roman"/>
          <w:i/>
          <w:sz w:val="24"/>
          <w:szCs w:val="24"/>
          <w:lang w:eastAsia="hr-HR"/>
        </w:rPr>
        <w:t>Ostali nespomenuti rashodi poslovanja</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Sredstva su planirana za provođenje aktivnosti povodom obilježavanja Dječjeg tjedna koji je u prvom tjednu mjeseca listopada, za kazališne i/ili kino predstave za djecu i druge aktivnosti.</w:t>
      </w:r>
    </w:p>
    <w:p w:rsidR="00DA7812" w:rsidRPr="00DA7812" w:rsidRDefault="00DA7812" w:rsidP="00DA7812">
      <w:pPr>
        <w:jc w:val="both"/>
        <w:rPr>
          <w:rFonts w:ascii="Times New Roman" w:eastAsia="Times New Roman" w:hAnsi="Times New Roman" w:cs="Times New Roman"/>
          <w:i/>
          <w:sz w:val="24"/>
          <w:szCs w:val="24"/>
          <w:lang w:eastAsia="hr-HR"/>
        </w:rPr>
      </w:pPr>
      <w:r w:rsidRPr="00DA7812">
        <w:rPr>
          <w:rFonts w:ascii="Times New Roman" w:eastAsia="Times New Roman" w:hAnsi="Times New Roman" w:cs="Times New Roman"/>
          <w:i/>
          <w:sz w:val="24"/>
          <w:szCs w:val="24"/>
          <w:lang w:eastAsia="hr-HR"/>
        </w:rPr>
        <w:t>Književna nagrada K.S. Gjalski</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Grad Poreč-Parenzo već godinama sudjeluje u kulturnoj manifestaciji „Dani K.Š. Gjalskog“ koja se održava u prijateljskom Gradu Zaboku krajem listopada i snosi dio troškova organizacije ove kulturne manifestacije, planirano 531 eura. Plaćanje se vrši na temelju Ugovora o učešću u realizaciji kulturne manifestacije „Dani K.Š. Gjalskog“, koji se svake godine zaključuje između Grada Zaboka, Grada Crikvenice (koji također sudjeluje u snošenju dijela troškova) i Grada Poreča.</w:t>
      </w:r>
    </w:p>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 xml:space="preserve">Obavljeni poslovi vezani uz realizaciju aktivnosti (zaključeni ugovori, obavljeni ostali poslovi) </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Omogućavanje udrugama realizaciju njihovih programa, obilježavanje Dječjeg tjedna, sufinanciranje održavanja kulturne manifestacije  „Dani K.Š. Gjalskog“</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Kapitalni projekt: „La mula de Parenzo“</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Grad Poreč je 2021. započeo s realizacijom projekta “La mula de Parenzo”. Riječ je o projektu koji ima za cilj, osim realizacije Centra za posjetitelje “La mula de Parenzo”, koji je</w:t>
      </w:r>
      <w:r w:rsidRPr="00DA7812">
        <w:rPr>
          <w:rFonts w:ascii="Times New Roman" w:eastAsia="Times New Roman" w:hAnsi="Times New Roman" w:cs="Times New Roman"/>
          <w:sz w:val="24"/>
          <w:szCs w:val="24"/>
          <w:shd w:val="clear" w:color="auto" w:fill="FFFFFF"/>
          <w:lang w:val="en-US" w:eastAsia="hr-HR"/>
        </w:rPr>
        <w:t xml:space="preserve"> svečano otvoren krajem studenog prošle godine na Trgu slobode u Poreču, postaviti skulturu djevojke-La mula de Parenzo u neposrednoj blizini Centra.</w:t>
      </w:r>
      <w:r w:rsidRPr="00DA7812">
        <w:rPr>
          <w:rFonts w:ascii="Times New Roman" w:eastAsia="Times New Roman" w:hAnsi="Times New Roman" w:cs="Times New Roman"/>
          <w:i/>
          <w:iCs/>
          <w:sz w:val="24"/>
          <w:szCs w:val="24"/>
          <w:shd w:val="clear" w:color="auto" w:fill="FFFFFF"/>
          <w:lang w:val="en-US" w:eastAsia="hr-HR"/>
        </w:rPr>
        <w:t xml:space="preserve"> </w:t>
      </w:r>
      <w:r w:rsidRPr="00DA7812">
        <w:rPr>
          <w:rFonts w:ascii="Times New Roman" w:eastAsia="Times New Roman" w:hAnsi="Times New Roman" w:cs="Times New Roman"/>
          <w:color w:val="212529"/>
          <w:sz w:val="24"/>
          <w:szCs w:val="24"/>
          <w:shd w:val="clear" w:color="auto" w:fill="FFFFFF"/>
          <w:lang w:val="en-US" w:eastAsia="hr-HR"/>
        </w:rPr>
        <w:t xml:space="preserve">Centar, na temeljima i motivima istoimene pjesme, globalno poznate i vrlo bliske našim građanima, ima cilj prikazati razvoj porečkog gospodarstva i ribarstva u desetljećima oko nastanka pjesme, kao i društveno-političke prilike. Posebna pozornost dana je obradi tematike porečke Peškere, ribarstva i marikulture, a sve na </w:t>
      </w:r>
      <w:r w:rsidRPr="00DA7812">
        <w:rPr>
          <w:rFonts w:ascii="Times New Roman" w:eastAsia="Times New Roman" w:hAnsi="Times New Roman" w:cs="Times New Roman"/>
          <w:color w:val="212529"/>
          <w:sz w:val="24"/>
          <w:szCs w:val="24"/>
          <w:shd w:val="clear" w:color="auto" w:fill="FFFFFF"/>
          <w:lang w:val="en-US" w:eastAsia="hr-HR"/>
        </w:rPr>
        <w:lastRenderedPageBreak/>
        <w:t xml:space="preserve">način koji povijesno zanimljive činjenice interpretira na suvremen način svojstven modernom konzumentu. </w:t>
      </w:r>
      <w:r w:rsidRPr="00DA7812">
        <w:rPr>
          <w:rFonts w:ascii="Times New Roman" w:eastAsia="Times New Roman" w:hAnsi="Times New Roman" w:cs="Times New Roman"/>
          <w:sz w:val="24"/>
          <w:szCs w:val="24"/>
          <w:shd w:val="clear" w:color="auto" w:fill="FFFFFF"/>
          <w:lang w:val="en-US" w:eastAsia="hr-HR"/>
        </w:rPr>
        <w:t xml:space="preserve">Centar je kroz glazbu, moderne tehnologije, proizvode i opremu ispričao priču i o djevojci-La muli de Parenzo, o opjevanoj legendi Poreča, simbolu poduzetništva. </w:t>
      </w:r>
      <w:r w:rsidRPr="00DA7812">
        <w:rPr>
          <w:rFonts w:ascii="Times New Roman" w:eastAsia="Times New Roman" w:hAnsi="Times New Roman" w:cs="Times New Roman"/>
          <w:color w:val="212529"/>
          <w:sz w:val="24"/>
          <w:szCs w:val="24"/>
          <w:shd w:val="clear" w:color="auto" w:fill="FFFFFF"/>
          <w:lang w:val="en-US" w:eastAsia="hr-HR"/>
        </w:rPr>
        <w:t xml:space="preserve">Idući korak je izrada i postavljanje skulpure djevojke, koju će birati struka, ali i Porečanke i Porečani, u dogovoru s konzervatorima, čime se realizira želja naših sugrađana o postavljanju skulpture. </w:t>
      </w:r>
      <w:r w:rsidRPr="00DA7812">
        <w:rPr>
          <w:rFonts w:ascii="Times New Roman" w:eastAsia="Times New Roman" w:hAnsi="Times New Roman" w:cs="Times New Roman"/>
          <w:sz w:val="24"/>
          <w:szCs w:val="24"/>
          <w:lang w:val="en-US" w:eastAsia="hr-HR"/>
        </w:rPr>
        <w:t>Sredstva su planirana za izradu odljeva skulpure i ostale troškove vezane uz izradu i postavljanje skulpture.</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rebuchet MS" w:eastAsia="Times New Roman" w:hAnsi="Trebuchet MS" w:cs="Times New Roman"/>
          <w:color w:val="535353"/>
          <w:sz w:val="20"/>
          <w:szCs w:val="20"/>
          <w:shd w:val="clear" w:color="auto" w:fill="FFFFFF"/>
          <w:lang w:val="en-US" w:eastAsia="hr-HR"/>
        </w:rPr>
        <w:t>   </w:t>
      </w: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Izrađena i postavljena skulptura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Postavljanje skulture djevojke La mula de Parenzo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autoSpaceDE w:val="0"/>
        <w:autoSpaceDN w:val="0"/>
        <w:adjustRightInd w:val="0"/>
        <w:rPr>
          <w:rFonts w:ascii="Times New Roman" w:eastAsia="Times New Roman" w:hAnsi="Times New Roman" w:cs="Times New Roman"/>
          <w:b/>
          <w:sz w:val="24"/>
          <w:szCs w:val="24"/>
          <w:lang w:val="en-US" w:eastAsia="hr-HR"/>
        </w:rPr>
      </w:pPr>
      <w:r w:rsidRPr="00DA7812">
        <w:rPr>
          <w:rFonts w:ascii="Times New Roman" w:eastAsia="Times New Roman" w:hAnsi="Times New Roman" w:cs="Times New Roman"/>
          <w:b/>
          <w:sz w:val="24"/>
          <w:szCs w:val="24"/>
          <w:lang w:val="en-US" w:eastAsia="hr-HR"/>
        </w:rPr>
        <w:t>Tekući projekt: EU projekt: „NA ISTOJ STRANICI“</w:t>
      </w:r>
    </w:p>
    <w:p w:rsidR="00DA7812" w:rsidRPr="00DA7812" w:rsidRDefault="00DA7812" w:rsidP="00DA7812">
      <w:pPr>
        <w:autoSpaceDE w:val="0"/>
        <w:autoSpaceDN w:val="0"/>
        <w:adjustRightInd w:val="0"/>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Ovaj projekt se realizira u suradnji s Gradskom knjižnicom Poreč, kojoj je Grad Poreč partner u projektu. Projekt se financira iz sredstava EU socijalnog fonda (85%) i Ministarstva kulture i medija (15%). Predviđeno trajanje projekta je 24 mjeseca. Projekt se počeo realizirati u rujnu 2021. Jedna od aktivnosti u projektu su i plaće za zaposlene. Planirano je zapošljavanje 4 djelatnika na nepuno radno vrijeme i to: voditelja projekta, administratora, diplomiranog knjižničara i vozača bibliokombija. U ovom tekućem projektu planirana je plaća za voditelja projekta, doprinosi za zdravstveno osiguranje i naknada za prijevoz.</w:t>
      </w:r>
    </w:p>
    <w:p w:rsidR="00DA7812" w:rsidRPr="00DA7812" w:rsidRDefault="00DA7812" w:rsidP="00DA7812">
      <w:pPr>
        <w:autoSpaceDE w:val="0"/>
        <w:autoSpaceDN w:val="0"/>
        <w:adjustRightInd w:val="0"/>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Redovita  isplata plaća i naknade za prijevoz voditelju projekta</w:t>
            </w:r>
          </w:p>
        </w:tc>
        <w:tc>
          <w:tcPr>
            <w:tcW w:w="1851"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Projektima  financiranim sredstvima iz EU  razvija se kultura općenito i smanjuje udjel financijskih sredstava iz Proračuna Grada Poreča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autoSpaceDE w:val="0"/>
        <w:autoSpaceDN w:val="0"/>
        <w:adjustRightInd w:val="0"/>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val="en-US" w:eastAsia="hr-HR"/>
        </w:rPr>
        <w:t xml:space="preserve">Tekući projekt: </w:t>
      </w:r>
      <w:r w:rsidRPr="00DA7812">
        <w:rPr>
          <w:rFonts w:ascii="Times New Roman" w:eastAsia="Times New Roman" w:hAnsi="Times New Roman" w:cs="Times New Roman"/>
          <w:b/>
          <w:sz w:val="24"/>
          <w:szCs w:val="24"/>
          <w:lang w:eastAsia="hr-HR"/>
        </w:rPr>
        <w:t>Centar za posjetitelje La mula de Parenzo</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val="en-US" w:eastAsia="hr-HR"/>
        </w:rPr>
        <w:t xml:space="preserve">Centar za posjetitelje La mula de Parenzo je posveta korijenima porečke privrede koji leže upravo u ribarstvu.  Dotrajali poslovni prostor na Trgu slobode prenamijenio se u suvremenu turističku infrastrukturu s ciljem podizanja svijest građana i posjetitelja o bogatoj povijesti ribarstva i marikulture na području Poreča i Istre. Koristeći nove tehnologije poput virtualne stvarnosti, Centar posjetiteljima dočarava život na prijelazu stoljeća s naglaskom na Poreč kao ribarsko mjesto, u kojemu se trgovina i cjelokupni razvoj ponajviše duguju povezanošću sa svijetom morskim putem. Lajtmotiv koncepta je poznata pučka pjesma „La mula de Parenzo“ koja pruža kontekst onodobnog Poreča, njegovog ribarstva i privrede. Osim toga Centar doprinosi i očuvanju specifičnog lokalnog identiteta vezanog uz more i očuvanju radnih mjesta novim zapošljavanjem te valorizira maritimni identitet Poreča i njegovih stanovnika, oživljava ga i prenosi budućim generacijama i svim posjetiteljima. Centar će za posjetitelje biti otvoren tijekom cijele godine, a sredstava su planirana za troškove plaće zaposlenika, troškove održavanja, režija, tisak ulaznica i izradu promotivnih materijala/suvenira. Planirani rezultati </w:t>
      </w:r>
      <w:r w:rsidRPr="00DA7812">
        <w:rPr>
          <w:rFonts w:ascii="Times New Roman" w:eastAsia="Times New Roman" w:hAnsi="Times New Roman" w:cs="Times New Roman"/>
          <w:sz w:val="24"/>
          <w:szCs w:val="24"/>
          <w:lang w:val="en-US" w:eastAsia="hr-HR"/>
        </w:rPr>
        <w:lastRenderedPageBreak/>
        <w:t xml:space="preserve">projekta su prodanih 4.000 ulaznica  godišnje. Planirana prodaja individualnih ulaznica i paketa ulaznica za grupne posjete garantira i samoodrživost projekta. </w:t>
      </w:r>
    </w:p>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Izvršavanje poslova iz djelokruga radnog mjesta,</w:t>
            </w:r>
          </w:p>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redovito  podmirivanje svih obveza prema  zaposleniku</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Pravovremeno podmirivanje tekućih troškova poslovanja,</w:t>
            </w:r>
          </w:p>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 xml:space="preserve">redovita isplata plaća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b/>
          <w:sz w:val="24"/>
          <w:szCs w:val="24"/>
          <w:lang w:eastAsia="hr-HR"/>
        </w:rPr>
      </w:pPr>
      <w:bookmarkStart w:id="24" w:name="_Hlk118978084"/>
      <w:r w:rsidRPr="00DA7812">
        <w:rPr>
          <w:rFonts w:ascii="Times New Roman" w:eastAsia="Times New Roman" w:hAnsi="Times New Roman" w:cs="Times New Roman"/>
          <w:b/>
          <w:sz w:val="24"/>
          <w:szCs w:val="24"/>
          <w:lang w:eastAsia="hr-HR"/>
        </w:rPr>
        <w:t>PROGRAM: JAVNE POTREBE U ZAŠTITI, OČUVANJU I UNAPREĐENJU</w:t>
      </w:r>
    </w:p>
    <w:p w:rsidR="00DA7812" w:rsidRPr="00DA7812" w:rsidRDefault="00DA7812" w:rsidP="00DA7812">
      <w:pPr>
        <w:jc w:val="both"/>
        <w:rPr>
          <w:rFonts w:ascii="Times New Roman" w:eastAsia="Times New Roman" w:hAnsi="Times New Roman" w:cs="Times New Roman"/>
          <w:color w:val="0070C0"/>
          <w:sz w:val="24"/>
          <w:szCs w:val="24"/>
          <w:lang w:eastAsia="hr-HR"/>
        </w:rPr>
      </w:pPr>
      <w:r w:rsidRPr="00DA7812">
        <w:rPr>
          <w:rFonts w:ascii="Times New Roman" w:eastAsia="Times New Roman" w:hAnsi="Times New Roman" w:cs="Times New Roman"/>
          <w:b/>
          <w:sz w:val="24"/>
          <w:szCs w:val="24"/>
          <w:lang w:eastAsia="hr-HR"/>
        </w:rPr>
        <w:t>ZDRAVLJA</w:t>
      </w:r>
    </w:p>
    <w:p w:rsidR="00DA7812" w:rsidRPr="00DA7812" w:rsidRDefault="00DA7812" w:rsidP="00DA7812">
      <w:pPr>
        <w:jc w:val="both"/>
        <w:rPr>
          <w:rFonts w:ascii="Times New Roman" w:eastAsia="Times New Roman" w:hAnsi="Times New Roman" w:cs="Times New Roman"/>
          <w:color w:val="0070C0"/>
          <w:sz w:val="24"/>
          <w:szCs w:val="24"/>
          <w:lang w:eastAsia="hr-HR"/>
        </w:rPr>
      </w:pPr>
    </w:p>
    <w:p w:rsidR="00DA7812" w:rsidRPr="00DA7812" w:rsidRDefault="00DA7812" w:rsidP="00DA7812">
      <w:pPr>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Opis programa:</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Program se ostvaruje kroz 4 aktivnosti: </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Sufinanciranje programa u zdravstvenim ustanovama</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Šire javne potrebe u očuvanju zdravlja</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Sufinanciranje programa u području zdravlja i ekologije</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Ostale potrebe u području zaštite, očuvanja i unapređenja zdravlja </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1 kapitalnog projekta: </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Sufinanciranje kreditne obveze izgradnje i opremanja Opće bolnice u Puli</w:t>
      </w:r>
    </w:p>
    <w:p w:rsidR="00DA7812" w:rsidRPr="00DA7812" w:rsidRDefault="00DA7812" w:rsidP="00DA7812">
      <w:pPr>
        <w:jc w:val="both"/>
        <w:rPr>
          <w:rFonts w:ascii="Times New Roman" w:eastAsia="Times New Roman" w:hAnsi="Times New Roman" w:cs="Times New Roman"/>
          <w:i/>
          <w:sz w:val="24"/>
          <w:szCs w:val="24"/>
          <w:lang w:eastAsia="hr-HR"/>
        </w:rPr>
      </w:pPr>
      <w:r w:rsidRPr="00DA7812">
        <w:rPr>
          <w:rFonts w:ascii="Times New Roman" w:eastAsia="Times New Roman" w:hAnsi="Times New Roman" w:cs="Times New Roman"/>
          <w:sz w:val="24"/>
          <w:szCs w:val="24"/>
          <w:lang w:eastAsia="hr-HR"/>
        </w:rPr>
        <w:t>i 5 tekućih projekata:</w:t>
      </w:r>
    </w:p>
    <w:p w:rsidR="00DA7812" w:rsidRPr="00DA7812" w:rsidRDefault="00DA7812" w:rsidP="00DA7812">
      <w:pPr>
        <w:numPr>
          <w:ilvl w:val="0"/>
          <w:numId w:val="7"/>
        </w:numPr>
        <w:contextualSpacing/>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Mamografski pregledi žena iznad 40 godina</w:t>
      </w:r>
    </w:p>
    <w:p w:rsidR="00DA7812" w:rsidRPr="00DA7812" w:rsidRDefault="00DA7812" w:rsidP="00DA7812">
      <w:pPr>
        <w:numPr>
          <w:ilvl w:val="0"/>
          <w:numId w:val="7"/>
        </w:numPr>
        <w:contextualSpacing/>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Projekt „Hodamo mi za zdravlje svi“</w:t>
      </w:r>
    </w:p>
    <w:p w:rsidR="00DA7812" w:rsidRPr="00DA7812" w:rsidRDefault="00DA7812" w:rsidP="00DA7812">
      <w:pPr>
        <w:numPr>
          <w:ilvl w:val="0"/>
          <w:numId w:val="7"/>
        </w:numPr>
        <w:contextualSpacing/>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Savjetovalište za spolno i reproduktivno zdravlje mladih u IŽ</w:t>
      </w:r>
    </w:p>
    <w:p w:rsidR="00DA7812" w:rsidRPr="00DA7812" w:rsidRDefault="00DA7812" w:rsidP="00DA7812">
      <w:pPr>
        <w:numPr>
          <w:ilvl w:val="0"/>
          <w:numId w:val="7"/>
        </w:numPr>
        <w:contextualSpacing/>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Savjetovalište za prehranu IŽ u Poreču</w:t>
      </w:r>
    </w:p>
    <w:p w:rsidR="00DA7812" w:rsidRPr="00DA7812" w:rsidRDefault="00DA7812" w:rsidP="00DA7812">
      <w:pPr>
        <w:numPr>
          <w:ilvl w:val="0"/>
          <w:numId w:val="7"/>
        </w:numPr>
        <w:contextualSpacing/>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Savjetovalište za žene oboljele od raka dojke. </w:t>
      </w:r>
    </w:p>
    <w:p w:rsidR="00DA7812" w:rsidRPr="00DA7812" w:rsidRDefault="00DA7812" w:rsidP="00DA7812">
      <w:pPr>
        <w:rPr>
          <w:rFonts w:ascii="Times New Roman" w:eastAsia="Times New Roman" w:hAnsi="Times New Roman" w:cs="Times New Roman"/>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 Zakonske i druge pravne osnove programa:</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lokalnoj i područnoj (regionalnoj) samoupravi („Narodne novine“ broj 33/01,60/01,129/05,109/07,125/08,36/09,150/11,144/12,19/13,137/15,13/17, 98/19,144/20),</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udrugama („Narodne novine“ broj 74/14,70/17, 98/19),</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val="en-US" w:eastAsia="hr-HR"/>
        </w:rPr>
        <w:t>Zakon o zdravstvenoj zaštiti ("Narodne novine" broj 100/18,125/19,147/20,119/22),</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val="en-US" w:eastAsia="hr-HR"/>
        </w:rPr>
        <w:t>Zakon o zaštiti životinja ("Narodne novine" broj 102/17, 32/19),</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Uredba o kriterijima, mjerilima i postupcima financiranja i ugovaranja programa i projekata od interesa za opće dobro koje provode udruge („Narodne novine“ broj 26/15),</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Statut Grada Poreča-Parenzo („Službeni glasnik Grada Poreča-Parenzo“ broj 2/13,10/18, 2/21).</w:t>
      </w:r>
    </w:p>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Ciljevi provedbe programa u razdoblju 2023.-2025.:</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U</w:t>
      </w:r>
      <w:r w:rsidRPr="00DA7812">
        <w:rPr>
          <w:rFonts w:ascii="Times New Roman" w:eastAsia="Times New Roman" w:hAnsi="Times New Roman" w:cs="Times New Roman"/>
          <w:color w:val="000000"/>
          <w:sz w:val="24"/>
          <w:szCs w:val="24"/>
          <w:lang w:eastAsia="hr-HR"/>
        </w:rPr>
        <w:t xml:space="preserve">napređivanje i očuvanje zdravlja, prevencija bolesti, edukacija građana za zdrave životne izbore, ispitivanje i praćenje čimbenika okoliša štetnih za zdravlje ljudi u svrhu kreiranja i provođenja ekološko zdravstvenih programa kojima se unapređuje i/ili kontrolira utjecaj ekoloških čimbenika na zdravlje ljudi. Prevencija kroničnih masovnih nezaraznih bolesti </w:t>
      </w:r>
      <w:r w:rsidRPr="00DA7812">
        <w:rPr>
          <w:rFonts w:ascii="Times New Roman" w:eastAsia="Times New Roman" w:hAnsi="Times New Roman" w:cs="Times New Roman"/>
          <w:color w:val="000000"/>
          <w:sz w:val="24"/>
          <w:szCs w:val="24"/>
          <w:lang w:eastAsia="hr-HR"/>
        </w:rPr>
        <w:lastRenderedPageBreak/>
        <w:t xml:space="preserve">(malignih bolesti, bolesti srca i krvožilnog sustava i drugih bolesti). Uredno ispunjavati obvezu sufinanciranja kreditne </w:t>
      </w:r>
      <w:r w:rsidRPr="00DA7812">
        <w:rPr>
          <w:rFonts w:ascii="Times New Roman" w:eastAsia="Times New Roman" w:hAnsi="Times New Roman" w:cs="Times New Roman"/>
          <w:sz w:val="24"/>
          <w:szCs w:val="24"/>
          <w:lang w:eastAsia="hr-HR"/>
        </w:rPr>
        <w:t>obveze izgradnje i opremanja Opće bolnice u Puli.</w:t>
      </w:r>
    </w:p>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Procjena i ishodište potrebnih sredstava za aktivnosti/projekte unutar programa:</w:t>
      </w:r>
    </w:p>
    <w:p w:rsidR="00DA7812" w:rsidRPr="00DA7812" w:rsidRDefault="00DA7812" w:rsidP="00DA7812">
      <w:pPr>
        <w:rPr>
          <w:rFonts w:ascii="Times New Roman" w:eastAsia="Times New Roman" w:hAnsi="Times New Roman" w:cs="Times New Roman"/>
          <w:bCs/>
          <w:sz w:val="24"/>
          <w:szCs w:val="24"/>
          <w:lang w:eastAsia="hr-HR"/>
        </w:rPr>
      </w:pPr>
      <w:r w:rsidRPr="00DA7812">
        <w:rPr>
          <w:rFonts w:ascii="Times New Roman" w:eastAsia="Times New Roman" w:hAnsi="Times New Roman" w:cs="Times New Roman"/>
          <w:bCs/>
          <w:sz w:val="24"/>
          <w:szCs w:val="24"/>
          <w:lang w:eastAsia="hr-HR"/>
        </w:rPr>
        <w:t>Pregled financijskih sredstava po aktivnostima/projektima unutar programa:</w:t>
      </w:r>
    </w:p>
    <w:p w:rsidR="00DA7812" w:rsidRPr="00DA7812" w:rsidRDefault="00DA7812" w:rsidP="00DA7812">
      <w:pPr>
        <w:jc w:val="both"/>
        <w:rPr>
          <w:rFonts w:ascii="Times New Roman" w:eastAsia="Times New Roman" w:hAnsi="Times New Roman" w:cs="Times New Roman"/>
          <w:bCs/>
          <w:sz w:val="24"/>
          <w:szCs w:val="24"/>
          <w:lang w:eastAsia="hr-HR"/>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559"/>
        <w:gridCol w:w="1559"/>
        <w:gridCol w:w="1417"/>
        <w:gridCol w:w="1418"/>
      </w:tblGrid>
      <w:tr w:rsidR="00DA7812" w:rsidRPr="00DA7812" w:rsidTr="00C87DF4">
        <w:tc>
          <w:tcPr>
            <w:tcW w:w="3652" w:type="dxa"/>
            <w:vAlign w:val="center"/>
          </w:tcPr>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 xml:space="preserve">Naziv ativnosti/projekta </w:t>
            </w:r>
          </w:p>
        </w:tc>
        <w:tc>
          <w:tcPr>
            <w:tcW w:w="1559"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w:t>
            </w:r>
          </w:p>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2022.</w:t>
            </w:r>
          </w:p>
        </w:tc>
        <w:tc>
          <w:tcPr>
            <w:tcW w:w="1559"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 xml:space="preserve">Proračun </w:t>
            </w:r>
          </w:p>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2023.</w:t>
            </w:r>
          </w:p>
        </w:tc>
        <w:tc>
          <w:tcPr>
            <w:tcW w:w="1417"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2024.</w:t>
            </w:r>
          </w:p>
        </w:tc>
        <w:tc>
          <w:tcPr>
            <w:tcW w:w="1418"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2025.</w:t>
            </w:r>
          </w:p>
        </w:tc>
      </w:tr>
      <w:tr w:rsidR="00DA7812" w:rsidRPr="00DA7812" w:rsidTr="00C87DF4">
        <w:tc>
          <w:tcPr>
            <w:tcW w:w="3652" w:type="dxa"/>
            <w:vAlign w:val="center"/>
          </w:tcPr>
          <w:p w:rsidR="00DA7812" w:rsidRPr="00DA7812" w:rsidRDefault="00DA7812" w:rsidP="00DA7812">
            <w:pPr>
              <w:rPr>
                <w:rFonts w:ascii="Times New Roman" w:eastAsia="Times New Roman" w:hAnsi="Times New Roman" w:cs="Times New Roman"/>
                <w:b/>
                <w:bCs/>
                <w:i/>
                <w:sz w:val="20"/>
                <w:szCs w:val="20"/>
                <w:lang w:eastAsia="hr-HR"/>
              </w:rPr>
            </w:pPr>
            <w:r w:rsidRPr="00DA7812">
              <w:rPr>
                <w:rFonts w:ascii="Times New Roman" w:eastAsia="Times New Roman" w:hAnsi="Times New Roman" w:cs="Times New Roman"/>
                <w:b/>
                <w:bCs/>
                <w:i/>
                <w:sz w:val="20"/>
                <w:szCs w:val="20"/>
                <w:lang w:eastAsia="hr-HR"/>
              </w:rPr>
              <w:t>Aktivnosti</w:t>
            </w:r>
          </w:p>
        </w:tc>
        <w:tc>
          <w:tcPr>
            <w:tcW w:w="1559"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559"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7"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r>
      <w:tr w:rsidR="00DA7812" w:rsidRPr="00DA7812" w:rsidTr="00C87DF4">
        <w:tc>
          <w:tcPr>
            <w:tcW w:w="3652"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Sufinanciranje programa u zdravstvenim ustanovama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217.478,25</w:t>
            </w:r>
          </w:p>
        </w:tc>
        <w:tc>
          <w:tcPr>
            <w:tcW w:w="1559"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217.650</w:t>
            </w:r>
          </w:p>
        </w:tc>
        <w:tc>
          <w:tcPr>
            <w:tcW w:w="14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217.650</w:t>
            </w:r>
          </w:p>
        </w:tc>
        <w:tc>
          <w:tcPr>
            <w:tcW w:w="1418"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217.650</w:t>
            </w:r>
          </w:p>
        </w:tc>
      </w:tr>
      <w:tr w:rsidR="00DA7812" w:rsidRPr="00DA7812" w:rsidTr="00C87DF4">
        <w:tc>
          <w:tcPr>
            <w:tcW w:w="3652" w:type="dxa"/>
            <w:vAlign w:val="center"/>
          </w:tcPr>
          <w:p w:rsidR="00DA7812" w:rsidRPr="00DA7812" w:rsidRDefault="00DA7812" w:rsidP="00DA7812">
            <w:pPr>
              <w:jc w:val="both"/>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Šire javne potrebe u očuvanju zdravlja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2.654,45</w:t>
            </w:r>
          </w:p>
        </w:tc>
        <w:tc>
          <w:tcPr>
            <w:tcW w:w="1559"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670</w:t>
            </w:r>
          </w:p>
        </w:tc>
        <w:tc>
          <w:tcPr>
            <w:tcW w:w="1417"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670</w:t>
            </w:r>
          </w:p>
        </w:tc>
        <w:tc>
          <w:tcPr>
            <w:tcW w:w="1418"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670</w:t>
            </w:r>
          </w:p>
        </w:tc>
      </w:tr>
      <w:tr w:rsidR="00DA7812" w:rsidRPr="00DA7812" w:rsidTr="00C87DF4">
        <w:tc>
          <w:tcPr>
            <w:tcW w:w="3652"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Sufinanciranje programa u području zdravlja i ekologije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20.704,76</w:t>
            </w:r>
          </w:p>
        </w:tc>
        <w:tc>
          <w:tcPr>
            <w:tcW w:w="1559"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20.750</w:t>
            </w:r>
          </w:p>
        </w:tc>
        <w:tc>
          <w:tcPr>
            <w:tcW w:w="14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20.750</w:t>
            </w:r>
          </w:p>
        </w:tc>
        <w:tc>
          <w:tcPr>
            <w:tcW w:w="1418"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20.750</w:t>
            </w:r>
          </w:p>
        </w:tc>
      </w:tr>
      <w:tr w:rsidR="00DA7812" w:rsidRPr="00DA7812" w:rsidTr="00C87DF4">
        <w:tc>
          <w:tcPr>
            <w:tcW w:w="3652" w:type="dxa"/>
            <w:vAlign w:val="center"/>
          </w:tcPr>
          <w:p w:rsidR="00DA7812" w:rsidRPr="00DA7812" w:rsidRDefault="00DA7812" w:rsidP="00DA7812">
            <w:pPr>
              <w:jc w:val="both"/>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Ostale potrebe u području zaštite, očuvanja i unapređenja zdravlja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1.990,84</w:t>
            </w:r>
          </w:p>
        </w:tc>
        <w:tc>
          <w:tcPr>
            <w:tcW w:w="1559"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2.000</w:t>
            </w:r>
          </w:p>
        </w:tc>
      </w:tr>
      <w:tr w:rsidR="00DA7812" w:rsidRPr="00DA7812" w:rsidTr="00C87DF4">
        <w:tc>
          <w:tcPr>
            <w:tcW w:w="3652" w:type="dxa"/>
            <w:vAlign w:val="center"/>
          </w:tcPr>
          <w:p w:rsidR="00DA7812" w:rsidRPr="00DA7812" w:rsidRDefault="00DA7812" w:rsidP="00DA7812">
            <w:pPr>
              <w:rPr>
                <w:rFonts w:ascii="Times New Roman" w:eastAsia="Times New Roman" w:hAnsi="Times New Roman" w:cs="Times New Roman"/>
                <w:b/>
                <w:bCs/>
                <w:i/>
                <w:sz w:val="20"/>
                <w:szCs w:val="20"/>
                <w:lang w:eastAsia="hr-HR"/>
              </w:rPr>
            </w:pPr>
            <w:r w:rsidRPr="00DA7812">
              <w:rPr>
                <w:rFonts w:ascii="Times New Roman" w:eastAsia="Times New Roman" w:hAnsi="Times New Roman" w:cs="Times New Roman"/>
                <w:b/>
                <w:bCs/>
                <w:i/>
                <w:sz w:val="20"/>
                <w:szCs w:val="20"/>
                <w:lang w:eastAsia="hr-HR"/>
              </w:rPr>
              <w:t>Kapitalni projekt</w:t>
            </w:r>
          </w:p>
        </w:tc>
        <w:tc>
          <w:tcPr>
            <w:tcW w:w="1559" w:type="dxa"/>
          </w:tcPr>
          <w:p w:rsidR="00DA7812" w:rsidRPr="00DA7812" w:rsidRDefault="00DA7812" w:rsidP="00DA7812">
            <w:pPr>
              <w:jc w:val="center"/>
              <w:rPr>
                <w:rFonts w:ascii="Times New Roman" w:eastAsia="Times New Roman" w:hAnsi="Times New Roman" w:cs="Times New Roman"/>
                <w:sz w:val="20"/>
                <w:szCs w:val="20"/>
                <w:lang w:eastAsia="hr-HR"/>
              </w:rPr>
            </w:pPr>
          </w:p>
        </w:tc>
        <w:tc>
          <w:tcPr>
            <w:tcW w:w="1559" w:type="dxa"/>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7" w:type="dxa"/>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8" w:type="dxa"/>
          </w:tcPr>
          <w:p w:rsidR="00DA7812" w:rsidRPr="00DA7812" w:rsidRDefault="00DA7812" w:rsidP="00DA7812">
            <w:pPr>
              <w:jc w:val="center"/>
              <w:rPr>
                <w:rFonts w:ascii="Times New Roman" w:eastAsia="Times New Roman" w:hAnsi="Times New Roman" w:cs="Times New Roman"/>
                <w:sz w:val="20"/>
                <w:szCs w:val="20"/>
                <w:lang w:eastAsia="hr-HR"/>
              </w:rPr>
            </w:pPr>
          </w:p>
        </w:tc>
      </w:tr>
      <w:tr w:rsidR="00DA7812" w:rsidRPr="00DA7812" w:rsidTr="00C87DF4">
        <w:tc>
          <w:tcPr>
            <w:tcW w:w="3652"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Sufinanciranje kreditne obveze izgradnje i opremanja Opće bolnice u Puli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57.475,61</w:t>
            </w:r>
          </w:p>
        </w:tc>
        <w:tc>
          <w:tcPr>
            <w:tcW w:w="1559"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56.600</w:t>
            </w:r>
          </w:p>
        </w:tc>
        <w:tc>
          <w:tcPr>
            <w:tcW w:w="14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56.600</w:t>
            </w:r>
          </w:p>
        </w:tc>
        <w:tc>
          <w:tcPr>
            <w:tcW w:w="1418"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56.600</w:t>
            </w:r>
          </w:p>
        </w:tc>
      </w:tr>
      <w:tr w:rsidR="00DA7812" w:rsidRPr="00DA7812" w:rsidTr="00C87DF4">
        <w:tc>
          <w:tcPr>
            <w:tcW w:w="3652" w:type="dxa"/>
            <w:vAlign w:val="center"/>
          </w:tcPr>
          <w:p w:rsidR="00DA7812" w:rsidRPr="00DA7812" w:rsidRDefault="00DA7812" w:rsidP="00DA7812">
            <w:pPr>
              <w:rPr>
                <w:rFonts w:ascii="Times New Roman" w:eastAsia="Times New Roman" w:hAnsi="Times New Roman" w:cs="Times New Roman"/>
                <w:b/>
                <w:bCs/>
                <w:i/>
                <w:sz w:val="20"/>
                <w:szCs w:val="20"/>
                <w:lang w:eastAsia="hr-HR"/>
              </w:rPr>
            </w:pPr>
            <w:r w:rsidRPr="00DA7812">
              <w:rPr>
                <w:rFonts w:ascii="Times New Roman" w:eastAsia="Times New Roman" w:hAnsi="Times New Roman" w:cs="Times New Roman"/>
                <w:b/>
                <w:bCs/>
                <w:i/>
                <w:sz w:val="20"/>
                <w:szCs w:val="20"/>
                <w:lang w:eastAsia="hr-HR"/>
              </w:rPr>
              <w:t>Tekući projekti</w:t>
            </w:r>
          </w:p>
        </w:tc>
        <w:tc>
          <w:tcPr>
            <w:tcW w:w="1559"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tc>
        <w:tc>
          <w:tcPr>
            <w:tcW w:w="1559"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8"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tc>
      </w:tr>
      <w:tr w:rsidR="00DA7812" w:rsidRPr="00DA7812" w:rsidTr="00C87DF4">
        <w:tc>
          <w:tcPr>
            <w:tcW w:w="3652"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Mamografski pregledi žena iznad 40 godina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16.457,63</w:t>
            </w:r>
          </w:p>
        </w:tc>
        <w:tc>
          <w:tcPr>
            <w:tcW w:w="1559"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16.500</w:t>
            </w:r>
          </w:p>
        </w:tc>
        <w:tc>
          <w:tcPr>
            <w:tcW w:w="14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16.500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16.500</w:t>
            </w:r>
          </w:p>
        </w:tc>
      </w:tr>
      <w:tr w:rsidR="00DA7812" w:rsidRPr="00DA7812" w:rsidTr="00C87DF4">
        <w:tc>
          <w:tcPr>
            <w:tcW w:w="3652"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Projekt „Hodamo mi za zdravlje svi“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4.459,48</w:t>
            </w:r>
          </w:p>
        </w:tc>
        <w:tc>
          <w:tcPr>
            <w:tcW w:w="1559"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4.650</w:t>
            </w:r>
          </w:p>
        </w:tc>
        <w:tc>
          <w:tcPr>
            <w:tcW w:w="1417"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4.650</w:t>
            </w:r>
          </w:p>
        </w:tc>
        <w:tc>
          <w:tcPr>
            <w:tcW w:w="1418"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4.650</w:t>
            </w:r>
          </w:p>
        </w:tc>
      </w:tr>
      <w:tr w:rsidR="00DA7812" w:rsidRPr="00DA7812" w:rsidTr="00C87DF4">
        <w:tc>
          <w:tcPr>
            <w:tcW w:w="3652"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Savjetovalište za spolno i reproduktivno zdravlje mladih u IŽ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3.450,79</w:t>
            </w:r>
          </w:p>
        </w:tc>
        <w:tc>
          <w:tcPr>
            <w:tcW w:w="1559"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3.500</w:t>
            </w:r>
          </w:p>
        </w:tc>
        <w:tc>
          <w:tcPr>
            <w:tcW w:w="14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3.500</w:t>
            </w:r>
          </w:p>
        </w:tc>
      </w:tr>
      <w:tr w:rsidR="00DA7812" w:rsidRPr="00DA7812" w:rsidTr="00C87DF4">
        <w:tc>
          <w:tcPr>
            <w:tcW w:w="3652"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Savjetovalište za prehranu IŽ u Poreču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3.450,79</w:t>
            </w:r>
          </w:p>
        </w:tc>
        <w:tc>
          <w:tcPr>
            <w:tcW w:w="1559"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3.500</w:t>
            </w:r>
          </w:p>
        </w:tc>
        <w:tc>
          <w:tcPr>
            <w:tcW w:w="14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3.500</w:t>
            </w:r>
          </w:p>
        </w:tc>
      </w:tr>
      <w:tr w:rsidR="00DA7812" w:rsidRPr="00DA7812" w:rsidTr="00C87DF4">
        <w:tc>
          <w:tcPr>
            <w:tcW w:w="3652"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Savjetovalište za žene oboljele od raka dojke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0</w:t>
            </w:r>
          </w:p>
        </w:tc>
        <w:tc>
          <w:tcPr>
            <w:tcW w:w="1559"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6.650</w:t>
            </w:r>
          </w:p>
        </w:tc>
        <w:tc>
          <w:tcPr>
            <w:tcW w:w="14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6.650</w:t>
            </w:r>
          </w:p>
        </w:tc>
        <w:tc>
          <w:tcPr>
            <w:tcW w:w="1418"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6.650</w:t>
            </w:r>
          </w:p>
        </w:tc>
      </w:tr>
      <w:tr w:rsidR="00DA7812" w:rsidRPr="00DA7812" w:rsidTr="00C87DF4">
        <w:trPr>
          <w:trHeight w:val="142"/>
        </w:trPr>
        <w:tc>
          <w:tcPr>
            <w:tcW w:w="3652" w:type="dxa"/>
            <w:vAlign w:val="center"/>
          </w:tcPr>
          <w:p w:rsidR="00DA7812" w:rsidRPr="00DA7812" w:rsidRDefault="00DA7812" w:rsidP="00DA7812">
            <w:pP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Ukupno program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328.122,60</w:t>
            </w:r>
          </w:p>
        </w:tc>
        <w:tc>
          <w:tcPr>
            <w:tcW w:w="1559"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332.470</w:t>
            </w:r>
          </w:p>
        </w:tc>
        <w:tc>
          <w:tcPr>
            <w:tcW w:w="1417"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332.470</w:t>
            </w:r>
          </w:p>
        </w:tc>
        <w:tc>
          <w:tcPr>
            <w:tcW w:w="1418"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332.470</w:t>
            </w:r>
          </w:p>
        </w:tc>
      </w:tr>
    </w:tbl>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Obrazloženje aktivnosti/projekta:  </w:t>
      </w:r>
    </w:p>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Aktivnost: Sufinanciranje programa u zdravstvenim ustanovama  </w:t>
      </w:r>
    </w:p>
    <w:p w:rsidR="00DA7812" w:rsidRPr="00DA7812" w:rsidRDefault="00DA7812" w:rsidP="00DA7812">
      <w:pPr>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Sredstva u okviru ove aktivnosti planirana su za sljedeće namjene:</w:t>
      </w:r>
    </w:p>
    <w:p w:rsidR="00DA7812" w:rsidRPr="00DA7812" w:rsidRDefault="00DA7812" w:rsidP="00DA7812">
      <w:pPr>
        <w:rPr>
          <w:rFonts w:ascii="Times New Roman" w:eastAsia="Times New Roman" w:hAnsi="Times New Roman" w:cs="Times New Roman"/>
          <w:color w:val="FF0000"/>
          <w:sz w:val="24"/>
          <w:szCs w:val="24"/>
          <w:u w:val="single"/>
          <w:lang w:eastAsia="hr-HR"/>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275"/>
        <w:gridCol w:w="1276"/>
      </w:tblGrid>
      <w:tr w:rsidR="00DA7812" w:rsidRPr="00DA7812" w:rsidTr="00C87DF4">
        <w:tc>
          <w:tcPr>
            <w:tcW w:w="5670" w:type="dxa"/>
            <w:vAlign w:val="center"/>
          </w:tcPr>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Namjena</w:t>
            </w:r>
          </w:p>
        </w:tc>
        <w:tc>
          <w:tcPr>
            <w:tcW w:w="1275" w:type="dxa"/>
            <w:vAlign w:val="center"/>
          </w:tcPr>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Proračun</w:t>
            </w:r>
          </w:p>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 xml:space="preserve"> 2022.</w:t>
            </w:r>
          </w:p>
        </w:tc>
        <w:tc>
          <w:tcPr>
            <w:tcW w:w="1276" w:type="dxa"/>
            <w:vAlign w:val="center"/>
          </w:tcPr>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 xml:space="preserve">Proračun </w:t>
            </w:r>
          </w:p>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2023.</w:t>
            </w:r>
          </w:p>
        </w:tc>
      </w:tr>
      <w:tr w:rsidR="00DA7812" w:rsidRPr="00DA7812" w:rsidTr="00C87DF4">
        <w:tc>
          <w:tcPr>
            <w:tcW w:w="5670"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Najam stana za zdravstvene djelatnike </w:t>
            </w:r>
          </w:p>
        </w:tc>
        <w:tc>
          <w:tcPr>
            <w:tcW w:w="1275"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4.910,74</w:t>
            </w:r>
          </w:p>
        </w:tc>
        <w:tc>
          <w:tcPr>
            <w:tcW w:w="1276"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4.950</w:t>
            </w:r>
          </w:p>
        </w:tc>
      </w:tr>
      <w:tr w:rsidR="00DA7812" w:rsidRPr="00DA7812" w:rsidTr="00C87DF4">
        <w:tc>
          <w:tcPr>
            <w:tcW w:w="5670"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Prevencija kardiovaskularnih bolesti</w:t>
            </w:r>
          </w:p>
        </w:tc>
        <w:tc>
          <w:tcPr>
            <w:tcW w:w="1275"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3.981,68</w:t>
            </w:r>
          </w:p>
        </w:tc>
        <w:tc>
          <w:tcPr>
            <w:tcW w:w="1276"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4.000</w:t>
            </w:r>
          </w:p>
        </w:tc>
      </w:tr>
      <w:tr w:rsidR="00DA7812" w:rsidRPr="00DA7812" w:rsidTr="00C87DF4">
        <w:tc>
          <w:tcPr>
            <w:tcW w:w="5670"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Sufinanciranje Hitne medicinske pomoći u Poreču po standardima</w:t>
            </w:r>
          </w:p>
        </w:tc>
        <w:tc>
          <w:tcPr>
            <w:tcW w:w="1275"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82.554,91</w:t>
            </w:r>
          </w:p>
        </w:tc>
        <w:tc>
          <w:tcPr>
            <w:tcW w:w="1276"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82.600</w:t>
            </w:r>
          </w:p>
        </w:tc>
      </w:tr>
      <w:tr w:rsidR="00DA7812" w:rsidRPr="00DA7812" w:rsidTr="00C87DF4">
        <w:tc>
          <w:tcPr>
            <w:tcW w:w="5670"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Sufinanciranje Hitne medicinske pomoći u Poreču iznad standarda</w:t>
            </w:r>
          </w:p>
        </w:tc>
        <w:tc>
          <w:tcPr>
            <w:tcW w:w="1275" w:type="dxa"/>
            <w:vAlign w:val="center"/>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126.030,92</w:t>
            </w:r>
          </w:p>
        </w:tc>
        <w:tc>
          <w:tcPr>
            <w:tcW w:w="1276" w:type="dxa"/>
            <w:vAlign w:val="center"/>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126.100</w:t>
            </w:r>
          </w:p>
        </w:tc>
      </w:tr>
      <w:tr w:rsidR="00DA7812" w:rsidRPr="00DA7812" w:rsidTr="00C87DF4">
        <w:tc>
          <w:tcPr>
            <w:tcW w:w="5670" w:type="dxa"/>
            <w:vAlign w:val="center"/>
          </w:tcPr>
          <w:p w:rsidR="00DA7812" w:rsidRPr="00DA7812" w:rsidRDefault="00DA7812" w:rsidP="00DA7812">
            <w:pPr>
              <w:rPr>
                <w:rFonts w:ascii="Times New Roman" w:eastAsia="Times New Roman" w:hAnsi="Times New Roman" w:cs="Times New Roman"/>
                <w:b/>
                <w:sz w:val="20"/>
                <w:szCs w:val="20"/>
                <w:lang w:val="en-US" w:eastAsia="hr-HR"/>
              </w:rPr>
            </w:pPr>
            <w:r w:rsidRPr="00DA7812">
              <w:rPr>
                <w:rFonts w:ascii="Times New Roman" w:eastAsia="Times New Roman" w:hAnsi="Times New Roman" w:cs="Times New Roman"/>
                <w:b/>
                <w:sz w:val="20"/>
                <w:szCs w:val="20"/>
                <w:lang w:val="en-US" w:eastAsia="hr-HR"/>
              </w:rPr>
              <w:t>UKUPNO</w:t>
            </w:r>
          </w:p>
        </w:tc>
        <w:tc>
          <w:tcPr>
            <w:tcW w:w="1275" w:type="dxa"/>
            <w:vAlign w:val="bottom"/>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217.478,25</w:t>
            </w:r>
          </w:p>
        </w:tc>
        <w:tc>
          <w:tcPr>
            <w:tcW w:w="1276" w:type="dxa"/>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
                <w:color w:val="000000"/>
                <w:sz w:val="20"/>
                <w:szCs w:val="20"/>
                <w:lang w:eastAsia="hr-HR"/>
              </w:rPr>
              <w:t>217.650</w:t>
            </w:r>
          </w:p>
        </w:tc>
      </w:tr>
    </w:tbl>
    <w:p w:rsidR="00DA7812" w:rsidRPr="00DA7812" w:rsidRDefault="00DA7812" w:rsidP="00DA7812">
      <w:pPr>
        <w:rPr>
          <w:rFonts w:ascii="Times New Roman" w:eastAsia="Times New Roman" w:hAnsi="Times New Roman" w:cs="Times New Roman"/>
          <w:color w:val="FF0000"/>
          <w:sz w:val="24"/>
          <w:szCs w:val="24"/>
          <w:u w:val="single"/>
          <w:lang w:eastAsia="hr-HR"/>
        </w:rPr>
      </w:pPr>
    </w:p>
    <w:p w:rsidR="00DA7812" w:rsidRPr="00DA7812" w:rsidRDefault="00DA7812" w:rsidP="00DA7812">
      <w:pPr>
        <w:jc w:val="both"/>
        <w:rPr>
          <w:rFonts w:ascii="Times New Roman" w:eastAsia="Times New Roman" w:hAnsi="Times New Roman" w:cs="Times New Roman"/>
          <w:b/>
          <w:i/>
          <w:sz w:val="24"/>
          <w:szCs w:val="24"/>
          <w:lang w:eastAsia="hr-HR"/>
        </w:rPr>
      </w:pPr>
      <w:r w:rsidRPr="00DA7812">
        <w:rPr>
          <w:rFonts w:ascii="Times New Roman" w:eastAsia="Times New Roman" w:hAnsi="Times New Roman" w:cs="Times New Roman"/>
          <w:b/>
          <w:i/>
          <w:sz w:val="24"/>
          <w:szCs w:val="24"/>
          <w:lang w:eastAsia="hr-HR"/>
        </w:rPr>
        <w:t>Najam stana za zdravstvene djelatnike</w:t>
      </w:r>
    </w:p>
    <w:p w:rsidR="00DA7812" w:rsidRPr="00DA7812" w:rsidRDefault="00DA7812" w:rsidP="00DA7812">
      <w:pPr>
        <w:jc w:val="both"/>
        <w:rPr>
          <w:rFonts w:ascii="Times New Roman" w:eastAsia="Times New Roman" w:hAnsi="Times New Roman" w:cs="Times New Roman"/>
          <w:b/>
          <w:i/>
          <w:sz w:val="24"/>
          <w:szCs w:val="24"/>
          <w:lang w:eastAsia="hr-HR"/>
        </w:rPr>
      </w:pPr>
      <w:r w:rsidRPr="00DA7812">
        <w:rPr>
          <w:rFonts w:ascii="Times New Roman" w:eastAsia="Times New Roman" w:hAnsi="Times New Roman" w:cs="Times New Roman"/>
          <w:sz w:val="24"/>
          <w:szCs w:val="24"/>
          <w:lang w:val="en-US" w:eastAsia="hr-HR"/>
        </w:rPr>
        <w:t xml:space="preserve">Sredstva su planirana za plaćanje najma stana za cijelu godinu za liječnike koji rade u Hitnoj medicinskoj pomoći u Poreču. </w:t>
      </w:r>
    </w:p>
    <w:p w:rsidR="00DA7812" w:rsidRPr="00DA7812" w:rsidRDefault="00DA7812" w:rsidP="00DA7812">
      <w:pPr>
        <w:tabs>
          <w:tab w:val="center" w:pos="4536"/>
        </w:tabs>
        <w:rPr>
          <w:rFonts w:ascii="Times New Roman" w:eastAsia="Times New Roman" w:hAnsi="Times New Roman" w:cs="Times New Roman"/>
          <w:b/>
          <w:i/>
          <w:color w:val="C00000"/>
          <w:sz w:val="24"/>
          <w:szCs w:val="24"/>
          <w:lang w:eastAsia="hr-HR"/>
        </w:rPr>
      </w:pPr>
      <w:r w:rsidRPr="00DA7812">
        <w:rPr>
          <w:rFonts w:ascii="Times New Roman" w:eastAsia="Times New Roman" w:hAnsi="Times New Roman" w:cs="Times New Roman"/>
          <w:b/>
          <w:i/>
          <w:sz w:val="24"/>
          <w:szCs w:val="24"/>
          <w:lang w:eastAsia="hr-HR"/>
        </w:rPr>
        <w:t>Prevencija kardiovaskularnih bolesti</w:t>
      </w:r>
      <w:r w:rsidRPr="00DA7812">
        <w:rPr>
          <w:rFonts w:ascii="Times New Roman" w:eastAsia="Times New Roman" w:hAnsi="Times New Roman" w:cs="Times New Roman"/>
          <w:b/>
          <w:i/>
          <w:color w:val="C00000"/>
          <w:sz w:val="24"/>
          <w:szCs w:val="24"/>
          <w:lang w:eastAsia="hr-HR"/>
        </w:rPr>
        <w:tab/>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bCs/>
          <w:sz w:val="24"/>
          <w:szCs w:val="24"/>
          <w:lang w:eastAsia="hr-HR"/>
        </w:rPr>
        <w:t xml:space="preserve">Program se provodi u Ispostavi Istarskih domova zdravlja u Poreču (Domu zdravlja Poreč) od 2007. godine, s ciljem </w:t>
      </w:r>
      <w:r w:rsidRPr="00DA7812">
        <w:rPr>
          <w:rFonts w:ascii="Times New Roman" w:eastAsia="Times New Roman" w:hAnsi="Times New Roman" w:cs="Times New Roman"/>
          <w:color w:val="000000"/>
          <w:sz w:val="24"/>
          <w:szCs w:val="24"/>
          <w:lang w:eastAsia="hr-HR"/>
        </w:rPr>
        <w:t xml:space="preserve">prevencije bolesti srca i krvožilnog sustava, smanjivanja pobola i smrtnosti od ovih bolesti, te poboljšanja kvalitete života osoba srednje i starije životne dobi. Ciljevi programa su: prevencija KV bolesti, smanjiti pobol i smrtnost od KV bolesti, te poboljšati kvalitu života osoba sredne i starije životne dobi. U </w:t>
      </w:r>
      <w:r w:rsidRPr="00DA7812">
        <w:rPr>
          <w:rFonts w:ascii="Times New Roman" w:eastAsia="Times New Roman" w:hAnsi="Times New Roman" w:cs="Times New Roman"/>
          <w:bCs/>
          <w:sz w:val="24"/>
          <w:szCs w:val="24"/>
          <w:lang w:eastAsia="hr-HR"/>
        </w:rPr>
        <w:t>Domu zdravlja Poreč</w:t>
      </w:r>
      <w:r w:rsidRPr="00DA7812">
        <w:rPr>
          <w:rFonts w:ascii="Times New Roman" w:eastAsia="Times New Roman" w:hAnsi="Times New Roman" w:cs="Times New Roman"/>
          <w:color w:val="000000"/>
          <w:sz w:val="24"/>
          <w:szCs w:val="24"/>
          <w:lang w:eastAsia="hr-HR"/>
        </w:rPr>
        <w:t xml:space="preserve"> provodi se sekundarna i tercijalna prevencija. Sekundarna prevencija obuhvaća </w:t>
      </w:r>
      <w:r w:rsidRPr="00DA7812">
        <w:rPr>
          <w:rFonts w:ascii="Times New Roman" w:eastAsia="Times New Roman" w:hAnsi="Times New Roman" w:cs="Times New Roman"/>
          <w:sz w:val="24"/>
          <w:szCs w:val="24"/>
          <w:lang w:eastAsia="hr-HR"/>
        </w:rPr>
        <w:t xml:space="preserve">rad s rizičnim skupinama: hipertoničari, pretili, dijabetičari i pušači. S pretilima stručnjaci rade u grupnom i </w:t>
      </w:r>
      <w:r w:rsidRPr="00DA7812">
        <w:rPr>
          <w:rFonts w:ascii="Times New Roman" w:eastAsia="Times New Roman" w:hAnsi="Times New Roman" w:cs="Times New Roman"/>
          <w:sz w:val="24"/>
          <w:szCs w:val="24"/>
          <w:lang w:eastAsia="hr-HR"/>
        </w:rPr>
        <w:lastRenderedPageBreak/>
        <w:t>individualnom radu. Svaka tri mjeseca formira se nova grupa s oko 15-ak osoba, ali se nastavlja rad i s ranije formiranim grupama koje su prošle edukaciju. Od 2009. provodi se i „nordijsko hodanje“ i tjelovježba tri puta tjedno po 60-70 minuta. Tercijalna prevencija obuhvaća rad s KV pacijentima odnosno pacijentima koji su preboljeli infarkt ili su imali intervencije na srcu. S takvim pacijentima se provodi 3. faza rehabilitacije, trajna rehabilitacija koja uključuje  nordijsko hodanje i tjelovježbe pod kontrolom kineziterapeuta. Od 2020. provodi se i 2.faza - post akutna rehabilitacija u sklopu projekta „Prevencija i rehabilitacija KV bolesti u Istarskoj županiji“. U 2023. bi se program p</w:t>
      </w:r>
      <w:r w:rsidRPr="00DA7812">
        <w:rPr>
          <w:rFonts w:ascii="Times New Roman" w:eastAsia="Times New Roman" w:hAnsi="Times New Roman" w:cs="Times New Roman"/>
          <w:color w:val="000000"/>
          <w:sz w:val="24"/>
          <w:szCs w:val="24"/>
          <w:lang w:eastAsia="hr-HR"/>
        </w:rPr>
        <w:t xml:space="preserve">osebno usmjerio na rizičnu populaciju, a to su muškarci u dobi od 45-65 godina, dijabetičari, pretili, pušači. Provodit će se aktivnosti radi smanjenja pretilosti kod djece i organizirati radionice za roditelje o zdravoj prehrani i važnosti kretanja. Organizirat će se radionice za osobe s KV rizicima i </w:t>
      </w:r>
      <w:r w:rsidRPr="00DA7812">
        <w:rPr>
          <w:rFonts w:ascii="Times New Roman" w:eastAsia="Times New Roman" w:hAnsi="Times New Roman" w:cs="Times New Roman"/>
          <w:sz w:val="24"/>
          <w:szCs w:val="24"/>
          <w:lang w:eastAsia="hr-HR"/>
        </w:rPr>
        <w:t>edukativne radionice za osobe oboljene od KV bolesti: stanja nakon infarkta, ugradnje premosnica i stenta, te</w:t>
      </w:r>
      <w:r w:rsidRPr="00DA7812">
        <w:rPr>
          <w:rFonts w:ascii="Times New Roman" w:eastAsia="Times New Roman" w:hAnsi="Times New Roman" w:cs="Times New Roman"/>
          <w:color w:val="000000"/>
          <w:sz w:val="24"/>
          <w:szCs w:val="24"/>
          <w:lang w:eastAsia="hr-HR"/>
        </w:rPr>
        <w:t xml:space="preserve"> provoditi „</w:t>
      </w:r>
      <w:r w:rsidRPr="00DA7812">
        <w:rPr>
          <w:rFonts w:ascii="Times New Roman" w:eastAsia="Times New Roman" w:hAnsi="Times New Roman" w:cs="Times New Roman"/>
          <w:sz w:val="24"/>
          <w:szCs w:val="24"/>
          <w:lang w:eastAsia="hr-HR"/>
        </w:rPr>
        <w:t>nordijsko hodanje“ pod kontrolom kineziologa triputa tjedno. Osim oboljelih, u program se uključuju i članovi njihovih obitelji te građani. Sredstva su planirana za naknade izvoditeljima programa.</w:t>
      </w:r>
    </w:p>
    <w:p w:rsidR="00DA7812" w:rsidRPr="00DA7812" w:rsidRDefault="00DA7812" w:rsidP="00DA7812">
      <w:pPr>
        <w:rPr>
          <w:rFonts w:ascii="Times New Roman" w:eastAsia="Times New Roman" w:hAnsi="Times New Roman" w:cs="Times New Roman"/>
          <w:b/>
          <w:i/>
          <w:sz w:val="24"/>
          <w:szCs w:val="24"/>
          <w:lang w:eastAsia="hr-HR"/>
        </w:rPr>
      </w:pPr>
      <w:r w:rsidRPr="00DA7812">
        <w:rPr>
          <w:rFonts w:ascii="Times New Roman" w:eastAsia="Times New Roman" w:hAnsi="Times New Roman" w:cs="Times New Roman"/>
          <w:b/>
          <w:i/>
          <w:sz w:val="24"/>
          <w:szCs w:val="24"/>
          <w:lang w:eastAsia="hr-HR"/>
        </w:rPr>
        <w:t>Sufinanciranje Hitne medicinske pomoći u Poreču</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eastAsia="hr-HR"/>
        </w:rPr>
        <w:t xml:space="preserve">Sredstva su planirana za osiguravanje nadstandarda u sustavu hitne medicine na području Grada iznad normativa određenih Ugovorom o provođenju djelatnosti hitne medicine od strane HZZO (2 nadstandarda). </w:t>
      </w:r>
      <w:r w:rsidRPr="00DA7812">
        <w:rPr>
          <w:rFonts w:ascii="Times New Roman" w:eastAsia="Times New Roman" w:hAnsi="Times New Roman" w:cs="Times New Roman"/>
          <w:sz w:val="24"/>
          <w:szCs w:val="24"/>
          <w:lang w:val="en-US" w:eastAsia="hr-HR"/>
        </w:rPr>
        <w:t>Radi ostvarivanja ugovorenih nadstandarda ugovora se potreba dodatnog zapošljavanja vozača, medicinskih sestara/tehničara i liječnika u Ispostavi Poreč tijekom cijele godine radi povećava broja timova (tima T1 i tima T2).</w:t>
      </w:r>
      <w:r w:rsidRPr="00DA7812">
        <w:rPr>
          <w:rFonts w:ascii="Times New Roman" w:eastAsia="Times New Roman" w:hAnsi="Times New Roman" w:cs="Times New Roman"/>
          <w:sz w:val="24"/>
          <w:szCs w:val="24"/>
          <w:lang w:eastAsia="hr-HR"/>
        </w:rPr>
        <w:t xml:space="preserve"> Ukupno planirana sredstva iznose 208.718 eura, a u sufinanciranju HMP sudjeluju Grad Poreč s iznosom od 82.618 eura, susjedne općine Poreštine s iznosom od 35.150 eura, te donacije (turističke zajednice) s iznosom od 90.950 eura. Zahvaljujući sufinanciranju HMP Poreč ima: t</w:t>
      </w:r>
      <w:r w:rsidRPr="00DA7812">
        <w:rPr>
          <w:rFonts w:ascii="Times New Roman" w:eastAsia="Times New Roman" w:hAnsi="Times New Roman" w:cs="Times New Roman"/>
          <w:sz w:val="24"/>
          <w:szCs w:val="24"/>
          <w:lang w:val="en-US" w:eastAsia="hr-HR"/>
        </w:rPr>
        <w:t xml:space="preserve">ijekom cijele godine jedan  tim T1 (tim T1 čine </w:t>
      </w:r>
      <w:r w:rsidRPr="00DA7812">
        <w:rPr>
          <w:rFonts w:ascii="Times New Roman" w:eastAsia="Times New Roman" w:hAnsi="Times New Roman" w:cs="Times New Roman"/>
          <w:sz w:val="24"/>
          <w:szCs w:val="24"/>
          <w:lang w:eastAsia="hr-HR"/>
        </w:rPr>
        <w:t>liječnik, medicinska sestra/tehniča i vozač</w:t>
      </w:r>
      <w:r w:rsidRPr="00DA7812">
        <w:rPr>
          <w:rFonts w:ascii="Times New Roman" w:eastAsia="Times New Roman" w:hAnsi="Times New Roman" w:cs="Times New Roman"/>
          <w:sz w:val="24"/>
          <w:szCs w:val="24"/>
          <w:lang w:val="en-US" w:eastAsia="hr-HR"/>
        </w:rPr>
        <w:t>), tijekom cijele godine tim T2 noću (da vrata HMP noću ne budu zatvorena/tim T2 čine medicinska sestra/tehničar i vozač) , te tijekom ljeta (od 1.6. do 30.9.) dva tima T1. Dodatno radnim danom od 1.10. do 31.5. radi tim T2 od 7-15 sati koji je financiran iz sredstava Zavoda za hitnu medicine IŽ, koji prema potrebi službe od 10 do 22 sata angažira još jednog liječnika u dane kada je pojačani pritisak na službu.</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9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1985"/>
        <w:gridCol w:w="623"/>
        <w:gridCol w:w="1304"/>
        <w:gridCol w:w="1304"/>
        <w:gridCol w:w="1304"/>
        <w:gridCol w:w="1304"/>
      </w:tblGrid>
      <w:tr w:rsidR="00DA7812" w:rsidRPr="00DA7812" w:rsidTr="00602EEC">
        <w:trPr>
          <w:trHeight w:val="20"/>
        </w:trPr>
        <w:tc>
          <w:tcPr>
            <w:tcW w:w="1304"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 rezultata</w:t>
            </w:r>
          </w:p>
        </w:tc>
        <w:tc>
          <w:tcPr>
            <w:tcW w:w="1985"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Definicija</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pokazatelja</w:t>
            </w:r>
          </w:p>
        </w:tc>
        <w:tc>
          <w:tcPr>
            <w:tcW w:w="62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30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30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30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30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602EEC">
        <w:trPr>
          <w:trHeight w:val="20"/>
        </w:trPr>
        <w:tc>
          <w:tcPr>
            <w:tcW w:w="130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liječnika kojima je osiguran stambeni smještaj</w:t>
            </w:r>
          </w:p>
        </w:tc>
        <w:tc>
          <w:tcPr>
            <w:tcW w:w="1985"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Liječnicima-deficitarnim kadrovima koji ne žive na području Istarke županije osigurava se plaćanje najma stana </w:t>
            </w:r>
          </w:p>
        </w:tc>
        <w:tc>
          <w:tcPr>
            <w:tcW w:w="62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304"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304"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304"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304"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r w:rsidR="00DA7812" w:rsidRPr="00DA7812" w:rsidTr="00602EEC">
        <w:trPr>
          <w:trHeight w:val="20"/>
        </w:trPr>
        <w:tc>
          <w:tcPr>
            <w:tcW w:w="130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Povećanje broja osoba uključenih u projektne aktivnosti</w:t>
            </w:r>
          </w:p>
        </w:tc>
        <w:tc>
          <w:tcPr>
            <w:tcW w:w="1985"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Uključivanjem osoba koje su oboljele ili su u riziku od KV bolesti smanjuje se pobol i poboljšava kvaliteta života</w:t>
            </w:r>
          </w:p>
        </w:tc>
        <w:tc>
          <w:tcPr>
            <w:tcW w:w="62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304"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304"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304"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304"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r w:rsidR="00DA7812" w:rsidRPr="00DA7812" w:rsidTr="00602EEC">
        <w:trPr>
          <w:trHeight w:val="20"/>
        </w:trPr>
        <w:tc>
          <w:tcPr>
            <w:tcW w:w="130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Povećanje broja timova  za pružanje hitne medicinske pomoći na području Poreča</w:t>
            </w:r>
          </w:p>
        </w:tc>
        <w:tc>
          <w:tcPr>
            <w:tcW w:w="1985"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Ugovorena dva dodatna tima koja čine nadstandard radi dostupnosti hitne medicinske pomoći građanima i turistima tijekom cijele godine</w:t>
            </w:r>
          </w:p>
        </w:tc>
        <w:tc>
          <w:tcPr>
            <w:tcW w:w="62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304"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304"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304"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304"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lastRenderedPageBreak/>
        <w:t>Aktivnost: Sufinanciranje programa u području zdravlja i ekologije</w:t>
      </w:r>
    </w:p>
    <w:p w:rsidR="00DA7812" w:rsidRPr="00DA7812" w:rsidRDefault="00DA7812" w:rsidP="00DA7812">
      <w:pPr>
        <w:jc w:val="both"/>
        <w:rPr>
          <w:rFonts w:ascii="Times New Roman" w:eastAsia="Times New Roman" w:hAnsi="Times New Roman" w:cs="Arial"/>
          <w:sz w:val="24"/>
          <w:szCs w:val="24"/>
          <w:lang w:val="en-US" w:eastAsia="hr-HR"/>
        </w:rPr>
      </w:pPr>
      <w:r w:rsidRPr="00DA7812">
        <w:rPr>
          <w:rFonts w:ascii="Times New Roman" w:eastAsia="Times New Roman" w:hAnsi="Times New Roman" w:cs="Times New Roman"/>
          <w:sz w:val="24"/>
          <w:szCs w:val="24"/>
          <w:lang w:eastAsia="hr-HR"/>
        </w:rPr>
        <w:t xml:space="preserve">Ukupno planirana sredstva za ovu aktivnost iznose 20.750 eura. Sredstva su planirana za </w:t>
      </w:r>
      <w:r w:rsidRPr="00DA7812">
        <w:rPr>
          <w:rFonts w:ascii="Times New Roman" w:eastAsia="Times New Roman" w:hAnsi="Times New Roman" w:cs="Arial"/>
          <w:sz w:val="24"/>
          <w:szCs w:val="24"/>
          <w:lang w:val="en-US" w:eastAsia="hr-HR"/>
        </w:rPr>
        <w:t xml:space="preserve">financiranje projekta koji realizira </w:t>
      </w:r>
      <w:r w:rsidRPr="00DA7812">
        <w:rPr>
          <w:rFonts w:ascii="Times New Roman" w:eastAsia="Times New Roman" w:hAnsi="Times New Roman" w:cs="Arial"/>
          <w:i/>
          <w:sz w:val="24"/>
          <w:szCs w:val="24"/>
          <w:lang w:val="en-US" w:eastAsia="hr-HR"/>
        </w:rPr>
        <w:t>Centar  za invazivne vrste</w:t>
      </w:r>
      <w:r w:rsidRPr="00DA7812">
        <w:rPr>
          <w:rFonts w:ascii="Times New Roman" w:eastAsia="Times New Roman" w:hAnsi="Times New Roman" w:cs="Arial"/>
          <w:sz w:val="24"/>
          <w:szCs w:val="24"/>
          <w:lang w:val="en-US" w:eastAsia="hr-HR"/>
        </w:rPr>
        <w:t xml:space="preserve"> pri Institutu za poljoprivredu i turizam u Poreču (13.300 eura) i programa koje realizira </w:t>
      </w:r>
      <w:r w:rsidRPr="00DA7812">
        <w:rPr>
          <w:rFonts w:ascii="Times New Roman" w:eastAsia="Times New Roman" w:hAnsi="Times New Roman" w:cs="Arial"/>
          <w:i/>
          <w:sz w:val="24"/>
          <w:szCs w:val="24"/>
          <w:lang w:val="en-US" w:eastAsia="hr-HR"/>
        </w:rPr>
        <w:t xml:space="preserve">Vetrinarska bolnica Poreč </w:t>
      </w:r>
      <w:r w:rsidRPr="00DA7812">
        <w:rPr>
          <w:rFonts w:ascii="Times New Roman" w:eastAsia="Times New Roman" w:hAnsi="Times New Roman" w:cs="Arial"/>
          <w:sz w:val="24"/>
          <w:szCs w:val="24"/>
          <w:lang w:val="en-US" w:eastAsia="hr-HR"/>
        </w:rPr>
        <w:t xml:space="preserve">(7.450 </w:t>
      </w:r>
    </w:p>
    <w:p w:rsidR="00DA7812" w:rsidRPr="00DA7812" w:rsidRDefault="00DA7812" w:rsidP="00DA7812">
      <w:pPr>
        <w:jc w:val="both"/>
        <w:rPr>
          <w:rFonts w:ascii="Times New Roman" w:eastAsia="Times New Roman" w:hAnsi="Times New Roman" w:cs="Arial"/>
          <w:sz w:val="24"/>
          <w:szCs w:val="24"/>
          <w:lang w:val="en-US" w:eastAsia="hr-HR"/>
        </w:rPr>
      </w:pPr>
      <w:r w:rsidRPr="00DA7812">
        <w:rPr>
          <w:rFonts w:ascii="Times New Roman" w:eastAsia="Times New Roman" w:hAnsi="Times New Roman" w:cs="Arial"/>
          <w:sz w:val="24"/>
          <w:szCs w:val="24"/>
          <w:lang w:val="en-US" w:eastAsia="hr-HR"/>
        </w:rPr>
        <w:t xml:space="preserve"> eura)</w:t>
      </w:r>
    </w:p>
    <w:p w:rsidR="00DA7812" w:rsidRPr="00DA7812" w:rsidRDefault="00DA7812" w:rsidP="00DA7812">
      <w:pPr>
        <w:jc w:val="both"/>
        <w:rPr>
          <w:rFonts w:ascii="Times New Roman" w:eastAsia="Times New Roman" w:hAnsi="Times New Roman" w:cs="Times New Roman"/>
          <w:sz w:val="24"/>
          <w:szCs w:val="24"/>
          <w:lang w:val="en-US" w:eastAsia="hr-HR"/>
        </w:rPr>
      </w:pPr>
      <w:bookmarkStart w:id="25" w:name="_Hlk119328734"/>
      <w:r w:rsidRPr="00DA7812">
        <w:rPr>
          <w:rFonts w:ascii="Times New Roman" w:eastAsia="Times New Roman" w:hAnsi="Times New Roman" w:cs="Arial"/>
          <w:b/>
          <w:bCs/>
          <w:i/>
          <w:iCs/>
          <w:sz w:val="24"/>
          <w:szCs w:val="24"/>
          <w:lang w:val="en-US" w:eastAsia="hr-HR"/>
        </w:rPr>
        <w:t xml:space="preserve">Institut za poljoprivredu i turizam </w:t>
      </w:r>
      <w:r w:rsidRPr="00DA7812">
        <w:rPr>
          <w:rFonts w:ascii="Times New Roman" w:eastAsia="Times New Roman" w:hAnsi="Times New Roman" w:cs="Arial"/>
          <w:sz w:val="24"/>
          <w:szCs w:val="24"/>
          <w:lang w:val="en-US" w:eastAsia="hr-HR"/>
        </w:rPr>
        <w:t>će u 2023. realizirati projekt pod nazivom “</w:t>
      </w:r>
      <w:r w:rsidRPr="00DA7812">
        <w:rPr>
          <w:rFonts w:ascii="Times New Roman" w:eastAsia="Times New Roman" w:hAnsi="Times New Roman" w:cs="Arial"/>
          <w:i/>
          <w:iCs/>
          <w:sz w:val="24"/>
          <w:szCs w:val="24"/>
          <w:lang w:val="en-US" w:eastAsia="hr-HR"/>
        </w:rPr>
        <w:t xml:space="preserve">Praćenje promjena u okolišu i promocija ekološke pismenosti -EkoPis”. </w:t>
      </w:r>
      <w:r w:rsidRPr="00DA7812">
        <w:rPr>
          <w:rFonts w:ascii="Times New Roman" w:eastAsia="Times New Roman" w:hAnsi="Times New Roman" w:cs="Arial"/>
          <w:sz w:val="24"/>
          <w:szCs w:val="24"/>
          <w:lang w:val="en-US" w:eastAsia="hr-HR"/>
        </w:rPr>
        <w:t>Posebno zastupljen problem</w:t>
      </w:r>
      <w:r w:rsidRPr="00DA7812">
        <w:rPr>
          <w:rFonts w:ascii="Times New Roman" w:eastAsia="Times New Roman" w:hAnsi="Times New Roman" w:cs="Arial"/>
          <w:i/>
          <w:iCs/>
          <w:sz w:val="24"/>
          <w:szCs w:val="24"/>
          <w:lang w:val="en-US" w:eastAsia="hr-HR"/>
        </w:rPr>
        <w:t xml:space="preserve"> </w:t>
      </w:r>
      <w:r w:rsidRPr="00DA7812">
        <w:rPr>
          <w:rFonts w:ascii="Times New Roman" w:eastAsia="Times New Roman" w:hAnsi="Times New Roman" w:cs="Arial"/>
          <w:sz w:val="24"/>
          <w:szCs w:val="24"/>
          <w:lang w:val="en-US" w:eastAsia="hr-HR"/>
        </w:rPr>
        <w:t>u okviru projekta je p</w:t>
      </w:r>
      <w:r w:rsidRPr="00DA7812">
        <w:rPr>
          <w:rFonts w:ascii="Times New Roman" w:eastAsia="Times New Roman" w:hAnsi="Times New Roman" w:cs="Times New Roman"/>
          <w:sz w:val="24"/>
          <w:szCs w:val="24"/>
          <w:lang w:val="en-US" w:eastAsia="hr-HR"/>
        </w:rPr>
        <w:t xml:space="preserve">roblem invazivnih vrsta. To jedan je od najvažnijih ekoloških i zdravstvenih problema današnjice i povezan je s globalnim klimatskim promjenama i ljudskim djelovanjem. </w:t>
      </w:r>
      <w:r w:rsidRPr="00DA7812">
        <w:rPr>
          <w:rFonts w:ascii="Times New Roman" w:eastAsia="Arial Unicode MS" w:hAnsi="Times New Roman" w:cs="Arial"/>
          <w:sz w:val="24"/>
          <w:szCs w:val="24"/>
          <w:lang w:val="en-US" w:eastAsia="hr-HR"/>
        </w:rPr>
        <w:t xml:space="preserve">Grad već godinama pokazuje osjetljivost na probleme koje uzrokuju invazivne vrste (ambrozija, pajasen, grozdasta kaulerpa, nutrije, tigrasti komarac,rebraši…) i daje podršku projektima s temom praćenja i upravljanja invazivnim vrstama, kao i promicanju svijesti o različitim ekološkim temama, te će i u </w:t>
      </w:r>
      <w:r w:rsidRPr="00DA7812">
        <w:rPr>
          <w:rFonts w:ascii="Times New Roman" w:eastAsia="Times New Roman" w:hAnsi="Times New Roman" w:cs="Arial"/>
          <w:sz w:val="24"/>
          <w:szCs w:val="24"/>
          <w:lang w:val="en-US" w:eastAsia="hr-HR"/>
        </w:rPr>
        <w:t>2023. godini sufinancirati projekt Instituta za poljoprivredu i turizam u Poreču. Predloženi projekt</w:t>
      </w:r>
      <w:r w:rsidRPr="00DA7812">
        <w:rPr>
          <w:rFonts w:ascii="Times New Roman" w:eastAsia="Times New Roman" w:hAnsi="Times New Roman" w:cs="Times New Roman"/>
          <w:sz w:val="24"/>
          <w:szCs w:val="24"/>
          <w:lang w:val="en-US" w:eastAsia="hr-HR"/>
        </w:rPr>
        <w:t xml:space="preserve"> nadovezuje se na rezultate aktivnosti iz proteklih pet godina koje su obuhvaćale znanstvena istraživanja na invazivnim vrstama, kartiranje i izradu detaljnih interaktivnih karata rasprostranjenosti invazivnih vrsta te edukaciju građana, djece i šire javnosti. </w:t>
      </w:r>
    </w:p>
    <w:p w:rsidR="00DA7812" w:rsidRPr="00DA7812" w:rsidRDefault="00DA7812" w:rsidP="00DA7812">
      <w:pPr>
        <w:jc w:val="both"/>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4"/>
          <w:szCs w:val="24"/>
          <w:lang w:val="en-US" w:eastAsia="hr-HR"/>
        </w:rPr>
        <w:t>Ciljevi ovog projekta su nastavak znanstvenog monitoringa i kartiranja invazivnih vrsta na području Poreča, suradnja s drugim dionicima (Zavod za javno zdravstvo IŽ, Udruga Zona, Udruga pčelara Nektar i drugi), objedinjavanje projekata s istom tematikom na području grada Poreča, educiranje javnosti na problematiku invazivnih vrsta, biti na raspolaganju građanima za sve upite i dojave vezane uz invazivne vrste te popularizacija biologije i ekologije. Cilj je i aktivno uključiti djecu (vrtiće i škole) te građane u očuvanje naše jedinstvene i iznimno vrijedne prirodne baštine kroz kampanje na društvenim mrežama i provedbom navedenih aktivnosti na području Poreča i šire.</w:t>
      </w:r>
      <w:r w:rsidRPr="00DA7812">
        <w:rPr>
          <w:rFonts w:ascii="Times New Roman" w:eastAsia="Times New Roman" w:hAnsi="Times New Roman" w:cs="Times New Roman"/>
          <w:sz w:val="20"/>
          <w:szCs w:val="20"/>
          <w:lang w:val="en-US" w:eastAsia="hr-HR"/>
        </w:rPr>
        <w:t xml:space="preserve"> </w:t>
      </w:r>
    </w:p>
    <w:p w:rsidR="00DA7812" w:rsidRPr="00DA7812" w:rsidRDefault="00DA7812" w:rsidP="00DA7812">
      <w:pPr>
        <w:jc w:val="both"/>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4"/>
          <w:szCs w:val="24"/>
          <w:lang w:val="en-US" w:eastAsia="hr-HR"/>
        </w:rPr>
        <w:t>U 2023. projekt će obuhvaćati slijedeće aktivnosti: ažuriranje popisa i baze podataka prisutnih stranih i domaćih invazivnih vrsta; izlazak na teren, identifikacije te kartiranje prisutnih invazivnih stranih vrsta; organiziranje info punktova o invazivnim vrstama za turiste i građane u ljetnim mjesecima; provođenje kontinuirane edukacije šire javnosti o invazivnim vrstama; proizvodnja materijala za širenje informacija o aktualnostima vezanim uz invazivne vrste; stalni kontakt i pružanje informacija građanima i svim zainteresiranim; komunikacija sa svim interesnim grupacijama (poljoprivreda, turizam, ribarstvo, udruge, ustanove, mediji…); ostale aktivnosti vezane uz tematiku invazivnih vrsta i općenito ekologije i održivog razvoja; popularizacija vanjske učionice i poučne staze u šumi Sv. Marka kraj Instituta, izrada edukativnih ploča o meduzama, rebrašima i drugim morskim vrstama koje bi se montirale na najposjećenijim gradskim plažama; pisanje eko članaka za posebnu rubriku na web stranici Grada Poreča-Parenzo; suradnja s Centrom i Klubom za mlade (organizacija predavanja, radionica, volontiranja); revitalizacija lokvi na području Grada Poreča-Parenzo i šire.</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val="en-US" w:eastAsia="hr-HR"/>
        </w:rPr>
        <w:t xml:space="preserve">Svi sakupljeni podaci bit će dostupni javnosti, a kroz kampanje popularizacije i jače vidljivosti omogućit će se veći utjecaj na građane, turiste i naročito mlađu populaciju. Komunikacija prema javnosti odvija se putem interaktivne web stranice o invazivnim vrstama čiji je link dostupan na stranicama Grada Poreča i Instituta, predstavljanjem na radio i TV emisijama te putem objava na društvenim mrežama Facebook i Instagram.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Sve predviđene aktivnosti odradit će stručnjaci s iskustvom u području biologije te jedna zaposlena osoba koja će omogućiti kontinuirani rad sa širom populacijom građana i djece. Sredstva su planirana za plaću zaposlene djelatnice, promotivni materijal i administrativne troškove provedbe aktivnosti..</w:t>
      </w:r>
    </w:p>
    <w:bookmarkEnd w:id="25"/>
    <w:p w:rsidR="00DA7812" w:rsidRPr="00DA7812" w:rsidRDefault="00DA7812" w:rsidP="00DA7812">
      <w:pPr>
        <w:jc w:val="both"/>
        <w:rPr>
          <w:rFonts w:ascii="Times New Roman" w:eastAsia="Times New Roman" w:hAnsi="Times New Roman" w:cs="Times New Roman"/>
          <w:b/>
          <w:i/>
          <w:color w:val="C00000"/>
          <w:sz w:val="24"/>
          <w:szCs w:val="24"/>
          <w:lang w:eastAsia="hr-HR"/>
        </w:rPr>
      </w:pPr>
      <w:r w:rsidRPr="00DA7812">
        <w:rPr>
          <w:rFonts w:ascii="Times New Roman" w:eastAsia="Times New Roman" w:hAnsi="Times New Roman" w:cs="Times New Roman"/>
          <w:b/>
          <w:i/>
          <w:sz w:val="24"/>
          <w:szCs w:val="24"/>
          <w:lang w:eastAsia="hr-HR"/>
        </w:rPr>
        <w:t xml:space="preserve">Programi Veterinarske bolnice Poreč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Planiranim sredstvima sufinancirat će se izvođenje aktivnosti vezanih uz realizaciju tri projekta koje Grad Poreč realizira već duži niz godina u suradnji s Veterinarskom bolnicom Poreč i to: </w:t>
      </w:r>
      <w:r w:rsidRPr="00DA7812">
        <w:rPr>
          <w:rFonts w:ascii="Times New Roman" w:eastAsia="Times New Roman" w:hAnsi="Times New Roman" w:cs="Times New Roman"/>
          <w:sz w:val="24"/>
          <w:szCs w:val="24"/>
          <w:lang w:val="en-US" w:eastAsia="hr-HR"/>
        </w:rPr>
        <w:lastRenderedPageBreak/>
        <w:t>projekt “</w:t>
      </w:r>
      <w:r w:rsidRPr="00DA7812">
        <w:rPr>
          <w:rFonts w:ascii="Times New Roman" w:eastAsia="Times New Roman" w:hAnsi="Times New Roman" w:cs="Times New Roman"/>
          <w:bCs/>
          <w:i/>
          <w:sz w:val="24"/>
          <w:szCs w:val="24"/>
          <w:lang w:val="en-US" w:eastAsia="hr-HR"/>
        </w:rPr>
        <w:t>Kontrola i suzbijanje populacije galebova klaukavca i procjena rizika prekomjerne populacije za zdravlje ljudi</w:t>
      </w:r>
      <w:r w:rsidRPr="00DA7812">
        <w:rPr>
          <w:rFonts w:ascii="Times New Roman" w:eastAsia="Times New Roman" w:hAnsi="Times New Roman" w:cs="Times New Roman"/>
          <w:bCs/>
          <w:sz w:val="24"/>
          <w:szCs w:val="24"/>
          <w:lang w:val="en-US" w:eastAsia="hr-HR"/>
        </w:rPr>
        <w:t xml:space="preserve">” s iznosom od </w:t>
      </w:r>
      <w:r w:rsidRPr="00DA7812">
        <w:rPr>
          <w:rFonts w:ascii="Times New Roman" w:eastAsia="Times New Roman" w:hAnsi="Times New Roman" w:cs="Times New Roman"/>
          <w:sz w:val="24"/>
          <w:szCs w:val="24"/>
          <w:lang w:val="en-US" w:eastAsia="hr-HR"/>
        </w:rPr>
        <w:t>2.535 eura, projekt “</w:t>
      </w:r>
      <w:r w:rsidRPr="00DA7812">
        <w:rPr>
          <w:rFonts w:ascii="Times New Roman" w:eastAsia="Times New Roman" w:hAnsi="Times New Roman" w:cs="Times New Roman"/>
          <w:i/>
          <w:sz w:val="24"/>
          <w:szCs w:val="24"/>
          <w:lang w:val="en-US" w:eastAsia="hr-HR"/>
        </w:rPr>
        <w:t>Psi kao rezervoari i indikatori opasnih zoonoza</w:t>
      </w:r>
      <w:r w:rsidRPr="00DA7812">
        <w:rPr>
          <w:rFonts w:ascii="Times New Roman" w:eastAsia="Times New Roman" w:hAnsi="Times New Roman" w:cs="Times New Roman"/>
          <w:sz w:val="24"/>
          <w:szCs w:val="24"/>
          <w:lang w:val="en-US" w:eastAsia="hr-HR"/>
        </w:rPr>
        <w:t xml:space="preserve">” </w:t>
      </w:r>
      <w:r w:rsidRPr="00DA7812">
        <w:rPr>
          <w:rFonts w:ascii="Times New Roman" w:eastAsia="Times New Roman" w:hAnsi="Times New Roman" w:cs="Times New Roman"/>
          <w:bCs/>
          <w:sz w:val="24"/>
          <w:szCs w:val="24"/>
          <w:lang w:val="en-US" w:eastAsia="hr-HR"/>
        </w:rPr>
        <w:t xml:space="preserve">s iznosom od </w:t>
      </w:r>
      <w:r w:rsidRPr="00DA7812">
        <w:rPr>
          <w:rFonts w:ascii="Times New Roman" w:eastAsia="Times New Roman" w:hAnsi="Times New Roman" w:cs="Times New Roman"/>
          <w:sz w:val="24"/>
          <w:szCs w:val="24"/>
          <w:lang w:val="en-US" w:eastAsia="hr-HR"/>
        </w:rPr>
        <w:t>930 eura i projekt “</w:t>
      </w:r>
      <w:r w:rsidRPr="00DA7812">
        <w:rPr>
          <w:rFonts w:ascii="Times New Roman" w:eastAsia="Times New Roman" w:hAnsi="Times New Roman" w:cs="Times New Roman"/>
          <w:bCs/>
          <w:i/>
          <w:sz w:val="24"/>
          <w:szCs w:val="24"/>
          <w:lang w:val="en-US" w:eastAsia="hr-HR"/>
        </w:rPr>
        <w:t xml:space="preserve">Sterilizacija i kastracija mačaka lutalica“ </w:t>
      </w:r>
      <w:r w:rsidRPr="00DA7812">
        <w:rPr>
          <w:rFonts w:ascii="Times New Roman" w:eastAsia="Times New Roman" w:hAnsi="Times New Roman" w:cs="Times New Roman"/>
          <w:bCs/>
          <w:sz w:val="24"/>
          <w:szCs w:val="24"/>
          <w:lang w:val="en-US" w:eastAsia="hr-HR"/>
        </w:rPr>
        <w:t xml:space="preserve">s iznosom od </w:t>
      </w:r>
      <w:r w:rsidRPr="00DA7812">
        <w:rPr>
          <w:rFonts w:ascii="Times New Roman" w:eastAsia="Times New Roman" w:hAnsi="Times New Roman" w:cs="Times New Roman"/>
          <w:sz w:val="24"/>
          <w:szCs w:val="24"/>
          <w:lang w:val="en-US" w:eastAsia="hr-HR"/>
        </w:rPr>
        <w:t xml:space="preserve">3.985 eura. </w:t>
      </w:r>
    </w:p>
    <w:p w:rsidR="00DA7812" w:rsidRPr="00DA7812" w:rsidRDefault="00DA7812" w:rsidP="00DA7812">
      <w:pPr>
        <w:rPr>
          <w:rFonts w:ascii="Times New Roman" w:eastAsia="Times New Roman" w:hAnsi="Times New Roman" w:cs="Times New Roman"/>
          <w:i/>
          <w:sz w:val="24"/>
          <w:szCs w:val="24"/>
          <w:lang w:val="en-US" w:eastAsia="hr-HR"/>
        </w:rPr>
      </w:pPr>
      <w:bookmarkStart w:id="26" w:name="_Hlk119259769"/>
      <w:r w:rsidRPr="00DA7812">
        <w:rPr>
          <w:rFonts w:ascii="Times New Roman" w:eastAsia="Times New Roman" w:hAnsi="Times New Roman" w:cs="Times New Roman"/>
          <w:bCs/>
          <w:i/>
          <w:sz w:val="24"/>
          <w:szCs w:val="24"/>
          <w:lang w:val="en-US" w:eastAsia="hr-HR"/>
        </w:rPr>
        <w:t>Projekt  “Kontrola i suzbijanje populacije galebova klaukavca i procjena rizika prekomjerne populacije za zdravlje ljudi”</w:t>
      </w:r>
    </w:p>
    <w:bookmarkEnd w:id="26"/>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Prema zapažanjima stručnjaka u Poreču i Istri,  te epidemioloških pokazatelja rizika prijenosa bolesti na ljude u našoj regiji,  identificiran je problem uzrokovan povećanjem populacije galeba klaukavca (Larus cachinans), koji pripada skupini velikih galebova i najveći je galeb juga Europe. Galeb klaukavac se prirodno hrani vrlo različitom hranom, ribom, raznim morskim beskralješnjacima, malim sisavcima (glodavci), jajima ptica i sl., a u zadnje vrijeme, u urbanim zajednicama, otpacima na odlagalištima otpada, te se bilježe napadi galebova na djecu, građane i turiste. Stručnjaci su utvrdili da su Poreč i druga turistička mjesta izrazita meta galebova zbog velikih hotelskih kompleksa i velike količine otpada što za galebove znači veliku količinu hrane. Od 2010. godine u Poreču je započela provedba pilot projekta, a od 2011. projekta usmjerenog kontroli i suzbijanju populacije galebova zbog mogućih značajnih zdravstvenih rizika i šteta za ljude.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Dugoročni cilj projekta je uspostaviti sustav praćenja, kontrole i smanjenja populacije galeba kalukavca. Kratkoročni ciljevi projekta su: monitoring populacije galebova te razrada optimalne mjere i aktivnosti koje će utjecati na smanjivanje populacije, onemogućavanje dodatnog hranjenja galebovima, edukacija i informiranje građana i gostiju putem edukativno-informativnih materijala za područje Poreča i Istarske županije na temu adekvatnog odlaganja otpada i ponašanja u odnosu na galebove.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Nositelj projekta je Veterinarska bolnica Poreč dok su dionici projekta: Veterinarski fakultet  Zagreb, Zdravi grad Poreč, Gradovi: Poreč, Novigrad, Rovinj i Pula, turističke tvrtke (Valamar-Riviera, Laguna Novigrad, Maistra-Rovinj), Općine Poreštine, Turistička zajednica Istarske županije i Turističke zajednice Grada Poreča, Novigrada i Rovinja.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U 2023. projekt će obuhvatiti sljedeće aktivnosti: monitoring galebova, poduzimanje mjera za smanjenje populacije galeba klaukavca, uzorkovanje izmeta i perja ptica i laboratorijske pretrage, kontrola rekreacijskih voda, prosvjećivanje građana i turista, medijska prezentacija projekta. Sve predviđene aktivnosti odraditi će stručni timovi Veterinarske bolnice Poreč, Veterinarskog fakulteta Zagreb, Zavod za javno zdravstvo IŽ te posebne grupe (ribolovna društva, lovci). Sredstva su planirana za sufinanciranje troškova plaća voditelja pojedinih aktivnosti i naknada stručnog suradnika i tehničkog osoblja, troškova opreme za monitoring i drugih troškova provedbe aktivnosti. </w:t>
      </w:r>
    </w:p>
    <w:p w:rsidR="00DA7812" w:rsidRPr="00DA7812" w:rsidRDefault="00DA7812" w:rsidP="00DA7812">
      <w:pPr>
        <w:jc w:val="both"/>
        <w:rPr>
          <w:rFonts w:ascii="Times New Roman" w:eastAsia="Times New Roman" w:hAnsi="Times New Roman" w:cs="Times New Roman"/>
          <w:bCs/>
          <w:sz w:val="24"/>
          <w:szCs w:val="24"/>
          <w:lang w:val="en-US" w:eastAsia="hr-HR"/>
        </w:rPr>
      </w:pPr>
      <w:bookmarkStart w:id="27" w:name="_Hlk119259789"/>
      <w:r w:rsidRPr="00DA7812">
        <w:rPr>
          <w:rFonts w:ascii="Times New Roman" w:eastAsia="Times New Roman" w:hAnsi="Times New Roman" w:cs="Times New Roman"/>
          <w:bCs/>
          <w:i/>
          <w:sz w:val="24"/>
          <w:szCs w:val="24"/>
          <w:lang w:val="en-US" w:eastAsia="hr-HR"/>
        </w:rPr>
        <w:t>Projekt  „Psi kao rezervoari i indikatori opasnih zoonoza“</w:t>
      </w:r>
    </w:p>
    <w:bookmarkEnd w:id="27"/>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Emergentne zoonoze su problem koji trenutno zabrinjava svjetsko zdravstvo, a među njima osobito one koje se prenose vektorima, kao i one za koje su rezervoari kućni ljubimci. Trend porasta broja kućnih ljubimaca bilježi se i u Poreču, pa je važno naglasiti da i njihovim porastom zbog vrlo tijesne kohabitacije rastu i potencijalne opasnosti zaraze ljudi, naročito djece.  Kontaminiranost javnih površina jajima parazita – temeljem dosadašnjeg montoringa parkova i objekata za dječju igru na području Poreča, može se zaključiti da je uočen rizik i od kontaminacije parazitskim stadijima podrijetlom iz izmeta pasa. Posebno je zabrinjavajući nalaz istih u pješčanicima u kojima tijekom ljetnih mjeseci borave djeca. Pas kao rezervoar i indikator emergentih zoonoza - za sve navedene bolesti psi mogu biti izvrsni indikatori jer, premda ne obolijevaju  vidljivim znakovima, svakako pokazuju razinu prokuženosti kao i razinu rizika za ljude.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Dugoročni ciljevi projekta jesu: određivanje rizika kontaminacije javnih površina, parkova, zelenih površina, šetališta, dječjih igrališta i objekta za zabavu djece na području Poreča temeljem nalaza parazitskih razvojnih oblika u izmetu pasa kao i kontaminiranost tla, rano </w:t>
      </w:r>
      <w:r w:rsidRPr="00DA7812">
        <w:rPr>
          <w:rFonts w:ascii="Times New Roman" w:eastAsia="Times New Roman" w:hAnsi="Times New Roman" w:cs="Times New Roman"/>
          <w:sz w:val="24"/>
          <w:szCs w:val="24"/>
          <w:lang w:val="en-US" w:eastAsia="hr-HR"/>
        </w:rPr>
        <w:lastRenderedPageBreak/>
        <w:t xml:space="preserve">otkrivanje razvojnih stadija parazita na kontaminiranim površinama, rano otkrivanje razvojnih stadija parazita i prevencija kod kućnih ljubimaca s ciljem sprječavanja prenošenja i suzbijanja parazitarnih bolesti. Kratkoročni ciljevi projekta: rano otkrivanje razvojnih stadija parazita na kontaminiranim površinama i sprečavanje mogućeg širenja parazitarnih bolesti, rano otkrivanje razvojnih stadija parazita te prevencija kod kućnih ljubimaca, određivanje zaraženosti pasa i mačaka za čovjeka opasnim crijevnim parazitima, onemogućavanje pristupa pasa i mačaka pješčanicima u dječjim vrtićima i dječjim igralištima, organiziranje sustava prosvjećivanja vlasnika pasa kao i ostalih građana kako bi se smanjio rizik zaraze.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U 2023. godini projekt će obuhvatiti sljedeće aktivnosti: izbor mikrolokacija temeljem zahtjeva naručitelja kao procjene gdje je najveći rizik zaraze, uzimanja uzoraka tla i pijeska, sakupljanja izmeta na području mikropopulacije, pretrage uzoraka tla, pijeska i izmeta, određivanja razine zaraženosti pasa i mačaka trakavicom odgovornom za pojavu ehinokokoze, određivanja zaraženosti pasa za čovjeka opasnim crijevnim parazitima, organiziranja sustava prosvjećivanja vlasnika pasa kao i ostalih građana kako bi se smanjio rizik zaraze, izradu edukativnih letaka za građane, te edukativna predavanja za građane i stručnjake. Sve predviđene aktivnosti odraditi će veterinarski tehničari, veterinarski bolničari, volonteri, doktori veterinarske medicine te profesori Veterinarskog fakulteta. Nositelj projekta je Veterinarska bolnica Poreč dok su dionici projekta Veterinarski fakultet Zagreb i Zdravi grad Poreč. Sredstva su planirana za troškove plaće, prijevoza i knjigovodstvene troškove. </w:t>
      </w:r>
    </w:p>
    <w:p w:rsidR="00DA7812" w:rsidRPr="00DA7812" w:rsidRDefault="00DA7812" w:rsidP="00DA7812">
      <w:pPr>
        <w:jc w:val="both"/>
        <w:rPr>
          <w:rFonts w:ascii="Times New Roman" w:eastAsia="Times New Roman" w:hAnsi="Times New Roman" w:cs="Times New Roman"/>
          <w:i/>
          <w:sz w:val="24"/>
          <w:szCs w:val="24"/>
          <w:lang w:val="en-US" w:eastAsia="hr-HR"/>
        </w:rPr>
      </w:pPr>
      <w:bookmarkStart w:id="28" w:name="_Hlk119259813"/>
      <w:r w:rsidRPr="00DA7812">
        <w:rPr>
          <w:rFonts w:ascii="Times New Roman" w:eastAsia="Times New Roman" w:hAnsi="Times New Roman" w:cs="Times New Roman"/>
          <w:bCs/>
          <w:i/>
          <w:sz w:val="24"/>
          <w:szCs w:val="24"/>
          <w:lang w:val="en-US" w:eastAsia="hr-HR"/>
        </w:rPr>
        <w:t>Projekt  „Sterilizacija i kastracija mačaka lutalica“</w:t>
      </w:r>
    </w:p>
    <w:bookmarkEnd w:id="28"/>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Na području grada Poreča nekoliko je rizik lokacija na kojima se nalazi veći broj slobodnoživućih mačaka. Ovakvi prostori i životinje bez veterinarskog nadzora i kontrole povećanja populacije predstavljaju rizik za zdravlje građana i turista. Prema ranije prikupljenim pokazateljima na gradskim lokacijama, analizom prikupljenog izmeta na javnim površinama pronađeni su članci trakavice, koja je odgovorna za pojavu ehinokokoze, što zahtijeva suzbijanje i prevenciju pojave i širenja parazita na druge lokacije, životinje i ljude. Posebne skupine koje su u riziku su djeca predškolskog uzrasta i osobe s intelektualnim poteškoćama.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Dugoročni cilj projekta jest smanjenje rizika prijenosa zaraznih bolesti sa slobodnoživućih mačaka na ljude (zoonoze) i druge životinje na području Poreča. Kratkoročni ciljevi jesu: smanjenje populacije slobodnoživućih mačaka na javnim površinama na određenim gradskim lokacijama, senzibilizacija građana za odgovorno postupanje i udomljavanje ovakvih životinja, edukacija djece i osoba s intelektualnim poteškoćama o pravilnom postupanju s napuštenim životinjama, brendiranje grada Poreča kao jedinice lokalne samouprave koja prepoznaje i humano rješava problem prekomjernog broja napuštenih mačaka, te time ujedno skrbi o zdravstvenoj sigurnosti građana i turista. Nositelj projekta je Veterinarska bolnica Poreč.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U 2023. godini projekt će obuhvatiti aktivnosti poput hvatanja napuštenih mačaka na javnim površinama Grada Poreča, sterilizacija/kastracija, označavanje, dehelmintizacija, cijepljenje protiv bjesnoće uhvaćenih mačaka, udomljavanje ili vraćanje u njihovo stanište, upoznavanje i edukacija o vrstama i veličini rizika za zdravlje, te pokazivanje postupanja sa napuštenim životinjama. Sve predviđene aktivnosti odraditi će veterinarski tehničari, veterinarski bolničar i volonteri. Sredstva su planirana za troškove plaće plaća, troškove opreme i druge troškove provedbe aktivnosti. </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1715"/>
        <w:gridCol w:w="1261"/>
        <w:gridCol w:w="1083"/>
        <w:gridCol w:w="1083"/>
        <w:gridCol w:w="1083"/>
        <w:gridCol w:w="1083"/>
      </w:tblGrid>
      <w:tr w:rsidR="00DA7812" w:rsidRPr="00DA7812" w:rsidTr="00C87DF4">
        <w:tc>
          <w:tcPr>
            <w:tcW w:w="1646"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bookmarkStart w:id="29" w:name="_Hlk119328763"/>
            <w:bookmarkStart w:id="30" w:name="_Hlk118362750"/>
            <w:r w:rsidRPr="00DA7812">
              <w:rPr>
                <w:rFonts w:ascii="Times New Roman" w:eastAsia="Times New Roman" w:hAnsi="Times New Roman" w:cs="Times New Roman"/>
                <w:b/>
                <w:color w:val="000000"/>
                <w:sz w:val="20"/>
                <w:szCs w:val="20"/>
                <w:lang w:eastAsia="hr-HR"/>
              </w:rPr>
              <w:t>Pokazatelj rezultata</w:t>
            </w:r>
          </w:p>
        </w:tc>
        <w:tc>
          <w:tcPr>
            <w:tcW w:w="1715"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26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3361" w:type="dxa"/>
            <w:gridSpan w:val="2"/>
            <w:shd w:val="clear" w:color="auto" w:fill="auto"/>
          </w:tcPr>
          <w:p w:rsidR="00DA7812" w:rsidRPr="00DA7812" w:rsidRDefault="00DA7812" w:rsidP="00DA7812">
            <w:pPr>
              <w:rPr>
                <w:rFonts w:ascii="Times New Roman" w:eastAsia="Times New Roman" w:hAnsi="Times New Roman" w:cs="Times New Roman"/>
                <w:b/>
                <w:bCs/>
                <w:color w:val="000000"/>
                <w:sz w:val="20"/>
                <w:szCs w:val="20"/>
                <w:lang w:eastAsia="hr-HR"/>
              </w:rPr>
            </w:pPr>
            <w:r w:rsidRPr="00DA7812">
              <w:rPr>
                <w:rFonts w:ascii="Times New Roman" w:eastAsia="Times New Roman" w:hAnsi="Times New Roman" w:cs="Arial"/>
                <w:b/>
                <w:bCs/>
                <w:i/>
                <w:iCs/>
                <w:sz w:val="20"/>
                <w:szCs w:val="20"/>
                <w:lang w:val="en-US" w:eastAsia="hr-HR"/>
              </w:rPr>
              <w:t>Institut za poljoprivredu i turizam</w:t>
            </w:r>
          </w:p>
        </w:tc>
        <w:tc>
          <w:tcPr>
            <w:tcW w:w="126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p>
        </w:tc>
      </w:tr>
      <w:tr w:rsidR="00DA7812" w:rsidRPr="00DA7812" w:rsidTr="00C87DF4">
        <w:tc>
          <w:tcPr>
            <w:tcW w:w="1646"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Izrađene, ažurirane i </w:t>
            </w:r>
            <w:r w:rsidRPr="00DA7812">
              <w:rPr>
                <w:rFonts w:ascii="Times New Roman" w:eastAsia="Times New Roman" w:hAnsi="Times New Roman" w:cs="Times New Roman"/>
                <w:sz w:val="20"/>
                <w:szCs w:val="20"/>
                <w:lang w:eastAsia="hr-HR"/>
              </w:rPr>
              <w:lastRenderedPageBreak/>
              <w:t>objavljene karte rasprostranjenosti</w:t>
            </w:r>
          </w:p>
        </w:tc>
        <w:tc>
          <w:tcPr>
            <w:tcW w:w="1715"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lastRenderedPageBreak/>
              <w:t xml:space="preserve">Objedinjavanjem podataka u karti, dobivenih </w:t>
            </w:r>
            <w:r w:rsidRPr="00DA7812">
              <w:rPr>
                <w:rFonts w:ascii="Times New Roman" w:eastAsia="Times New Roman" w:hAnsi="Times New Roman" w:cs="Times New Roman"/>
                <w:sz w:val="20"/>
                <w:szCs w:val="20"/>
                <w:lang w:eastAsia="hr-HR"/>
              </w:rPr>
              <w:lastRenderedPageBreak/>
              <w:t>znanstvenim monitoringom educira se, senzibilizira i informira javnost o invazivnim  vrstama na našem području</w:t>
            </w:r>
          </w:p>
        </w:tc>
        <w:tc>
          <w:tcPr>
            <w:tcW w:w="1261"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Broj objavljenih </w:t>
            </w:r>
            <w:r w:rsidRPr="00DA7812">
              <w:rPr>
                <w:rFonts w:ascii="Times New Roman" w:eastAsia="Times New Roman" w:hAnsi="Times New Roman" w:cs="Times New Roman"/>
                <w:sz w:val="20"/>
                <w:szCs w:val="20"/>
                <w:lang w:eastAsia="hr-HR"/>
              </w:rPr>
              <w:lastRenderedPageBreak/>
              <w:t>karti i broj pregleda karti</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30</w:t>
            </w:r>
          </w:p>
        </w:tc>
      </w:tr>
      <w:tr w:rsidR="00DA7812" w:rsidRPr="00DA7812" w:rsidTr="00C87DF4">
        <w:tc>
          <w:tcPr>
            <w:tcW w:w="1646"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lastRenderedPageBreak/>
              <w:t xml:space="preserve">Izrađeni edukativni materijali </w:t>
            </w:r>
          </w:p>
        </w:tc>
        <w:tc>
          <w:tcPr>
            <w:tcW w:w="1715"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Edukativni materijali približavaju ekološku tematiku svim dobnim skupinama na zabavan i pristupačan način</w:t>
            </w:r>
          </w:p>
        </w:tc>
        <w:tc>
          <w:tcPr>
            <w:tcW w:w="1261"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tiskanih edukativnih materijala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7</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9</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11</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12</w:t>
            </w:r>
          </w:p>
        </w:tc>
      </w:tr>
      <w:tr w:rsidR="00DA7812" w:rsidRPr="00DA7812" w:rsidTr="00C87DF4">
        <w:tc>
          <w:tcPr>
            <w:tcW w:w="1646"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Izrađene edukativne ploče o meduzama, rebrašima i drugim morskim vrstama koje se montiraju na najposjećenijim  gradskim plažama  </w:t>
            </w:r>
          </w:p>
        </w:tc>
        <w:tc>
          <w:tcPr>
            <w:tcW w:w="1715"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Edukativne ploče informiraju i educiraju građane i turiste o najprisutnijim morskim organizmima</w:t>
            </w:r>
          </w:p>
        </w:tc>
        <w:tc>
          <w:tcPr>
            <w:tcW w:w="1261"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edukativnih ploča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5</w:t>
            </w:r>
          </w:p>
        </w:tc>
      </w:tr>
      <w:tr w:rsidR="00DA7812" w:rsidRPr="00DA7812" w:rsidTr="00C87DF4">
        <w:tc>
          <w:tcPr>
            <w:tcW w:w="1646"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Aktivno uključeni i educirani građani, djeca, turisti na društvenim mrežama</w:t>
            </w:r>
          </w:p>
        </w:tc>
        <w:tc>
          <w:tcPr>
            <w:tcW w:w="1715"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Na društvenim mrežama se informacije šire brzo i dostupne su svima trenutačno </w:t>
            </w:r>
          </w:p>
        </w:tc>
        <w:tc>
          <w:tcPr>
            <w:tcW w:w="1261"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pratitelja na društvenim mrežama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2200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2800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3200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3500</w:t>
            </w:r>
          </w:p>
        </w:tc>
      </w:tr>
      <w:tr w:rsidR="00DA7812" w:rsidRPr="00DA7812" w:rsidTr="00C87DF4">
        <w:tc>
          <w:tcPr>
            <w:tcW w:w="1646"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Educirana djeca svih uzrasta putem radionica i predavanja</w:t>
            </w:r>
          </w:p>
        </w:tc>
        <w:tc>
          <w:tcPr>
            <w:tcW w:w="1715"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Poticanje ekološke pismenosti djece u najranojoj dobi</w:t>
            </w:r>
          </w:p>
        </w:tc>
        <w:tc>
          <w:tcPr>
            <w:tcW w:w="1261"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djece uključene u radionice i predavanja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800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1000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1200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1400</w:t>
            </w:r>
          </w:p>
        </w:tc>
      </w:tr>
      <w:tr w:rsidR="00DA7812" w:rsidRPr="00DA7812" w:rsidTr="00C87DF4">
        <w:tc>
          <w:tcPr>
            <w:tcW w:w="1646"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Objavljeni znanstveni radovi, znanstveno-popularni članci </w:t>
            </w:r>
          </w:p>
        </w:tc>
        <w:tc>
          <w:tcPr>
            <w:tcW w:w="1715"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Objavom znanstvenih radova dokazuje se visoka stručnost provoditelj svih aktivnosti, a člancima se educira javnost </w:t>
            </w:r>
          </w:p>
        </w:tc>
        <w:tc>
          <w:tcPr>
            <w:tcW w:w="1261"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w:t>
            </w: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objavljenih znanstvenih radovi, znanstveno-popularnih članaka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16</w:t>
            </w:r>
          </w:p>
        </w:tc>
      </w:tr>
      <w:tr w:rsidR="00DA7812" w:rsidRPr="00DA7812" w:rsidTr="00C87DF4">
        <w:tc>
          <w:tcPr>
            <w:tcW w:w="3361" w:type="dxa"/>
            <w:gridSpan w:val="2"/>
            <w:shd w:val="clear" w:color="auto" w:fill="auto"/>
          </w:tcPr>
          <w:p w:rsidR="00DA7812" w:rsidRPr="00DA7812" w:rsidRDefault="00DA7812" w:rsidP="00DA7812">
            <w:pPr>
              <w:rPr>
                <w:rFonts w:ascii="Times New Roman" w:eastAsia="Times New Roman" w:hAnsi="Times New Roman" w:cs="Times New Roman"/>
                <w:b/>
                <w:bCs/>
                <w:i/>
                <w:iCs/>
                <w:sz w:val="20"/>
                <w:szCs w:val="20"/>
                <w:lang w:eastAsia="hr-HR"/>
              </w:rPr>
            </w:pPr>
            <w:r w:rsidRPr="00DA7812">
              <w:rPr>
                <w:rFonts w:ascii="Times New Roman" w:eastAsia="Times New Roman" w:hAnsi="Times New Roman" w:cs="Times New Roman"/>
                <w:b/>
                <w:bCs/>
                <w:i/>
                <w:iCs/>
                <w:sz w:val="20"/>
                <w:szCs w:val="20"/>
                <w:lang w:eastAsia="hr-HR"/>
              </w:rPr>
              <w:t>Veterinarska bolnica Poreč</w:t>
            </w:r>
          </w:p>
        </w:tc>
        <w:tc>
          <w:tcPr>
            <w:tcW w:w="1261" w:type="dxa"/>
            <w:shd w:val="clear" w:color="auto" w:fill="auto"/>
          </w:tcPr>
          <w:p w:rsidR="00DA7812" w:rsidRPr="00DA7812" w:rsidRDefault="00DA7812" w:rsidP="00DA7812">
            <w:pPr>
              <w:jc w:val="center"/>
              <w:rPr>
                <w:rFonts w:ascii="Times New Roman" w:eastAsia="Times New Roman" w:hAnsi="Times New Roman" w:cs="Times New Roman"/>
                <w:color w:val="FF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tc>
      </w:tr>
      <w:bookmarkEnd w:id="29"/>
      <w:tr w:rsidR="00DA7812" w:rsidRPr="00DA7812" w:rsidTr="00C87DF4">
        <w:tc>
          <w:tcPr>
            <w:tcW w:w="1646"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Smanjenje broja galeba klaukavca na području Poreča</w:t>
            </w:r>
          </w:p>
        </w:tc>
        <w:tc>
          <w:tcPr>
            <w:tcW w:w="1715"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Edukacijom i polaganjem lažnih jaja utječe se na smanjenje populacije galeba klaukavca</w:t>
            </w:r>
          </w:p>
        </w:tc>
        <w:tc>
          <w:tcPr>
            <w:tcW w:w="1261"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galebova</w:t>
            </w:r>
          </w:p>
          <w:p w:rsidR="00DA7812" w:rsidRPr="00DA7812" w:rsidRDefault="00DA7812" w:rsidP="00DA7812">
            <w:pPr>
              <w:jc w:val="center"/>
              <w:rPr>
                <w:rFonts w:ascii="Times New Roman" w:eastAsia="Times New Roman" w:hAnsi="Times New Roman" w:cs="Times New Roman"/>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650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700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700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700</w:t>
            </w:r>
          </w:p>
        </w:tc>
      </w:tr>
      <w:tr w:rsidR="00DA7812" w:rsidRPr="00DA7812" w:rsidTr="00C87DF4">
        <w:tc>
          <w:tcPr>
            <w:tcW w:w="1646"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javih površina za djecu-igrališta bez rizika od zaraze</w:t>
            </w:r>
          </w:p>
        </w:tc>
        <w:tc>
          <w:tcPr>
            <w:tcW w:w="1715"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Analizom kontaminiranosti tla od zaraze opasnim zoonozama na dječjim igralištima </w:t>
            </w:r>
            <w:r w:rsidRPr="00DA7812">
              <w:rPr>
                <w:rFonts w:ascii="Times New Roman" w:eastAsia="Times New Roman" w:hAnsi="Times New Roman" w:cs="Times New Roman"/>
                <w:sz w:val="20"/>
                <w:szCs w:val="20"/>
                <w:lang w:eastAsia="hr-HR"/>
              </w:rPr>
              <w:lastRenderedPageBreak/>
              <w:t xml:space="preserve">smanjuje se rizik za zdravlje djece </w:t>
            </w:r>
          </w:p>
        </w:tc>
        <w:tc>
          <w:tcPr>
            <w:tcW w:w="1261"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Broj obavljenih analiza </w:t>
            </w:r>
          </w:p>
          <w:p w:rsidR="00DA7812" w:rsidRPr="00DA7812" w:rsidRDefault="00DA7812" w:rsidP="00DA7812">
            <w:pPr>
              <w:jc w:val="center"/>
              <w:rPr>
                <w:rFonts w:ascii="Times New Roman" w:eastAsia="Times New Roman" w:hAnsi="Times New Roman" w:cs="Times New Roman"/>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3</w:t>
            </w: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3</w:t>
            </w:r>
          </w:p>
        </w:tc>
      </w:tr>
      <w:tr w:rsidR="00DA7812" w:rsidRPr="00DA7812" w:rsidTr="00C87DF4">
        <w:tc>
          <w:tcPr>
            <w:tcW w:w="1646"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lastRenderedPageBreak/>
              <w:t>Broj kastracija i sterilizacija slobodnoživućih mačaka na području Poreča</w:t>
            </w:r>
          </w:p>
        </w:tc>
        <w:tc>
          <w:tcPr>
            <w:tcW w:w="1715"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Kastracijom i sterilizacijom slobodnoživućih</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mačaka utječe se na smanjenje populacije koje bez vetrinarskog nadzora predstavljaju rizik za zdravlje građana</w:t>
            </w:r>
          </w:p>
        </w:tc>
        <w:tc>
          <w:tcPr>
            <w:tcW w:w="1261"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Broj obavljenih veterinarskih usluga kastracija i sterilizacija </w:t>
            </w:r>
          </w:p>
          <w:p w:rsidR="00DA7812" w:rsidRPr="00DA7812" w:rsidRDefault="00DA7812" w:rsidP="00DA7812">
            <w:pPr>
              <w:jc w:val="center"/>
              <w:rPr>
                <w:rFonts w:ascii="Times New Roman" w:eastAsia="Times New Roman" w:hAnsi="Times New Roman" w:cs="Times New Roman"/>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150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160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170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180</w:t>
            </w:r>
          </w:p>
        </w:tc>
      </w:tr>
      <w:bookmarkEnd w:id="30"/>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Aktivnost: </w:t>
      </w:r>
      <w:r w:rsidRPr="00DA7812">
        <w:rPr>
          <w:rFonts w:ascii="Times New Roman" w:eastAsia="Times New Roman" w:hAnsi="Times New Roman" w:cs="Times New Roman"/>
          <w:b/>
          <w:bCs/>
          <w:sz w:val="24"/>
          <w:szCs w:val="24"/>
          <w:lang w:eastAsia="hr-HR"/>
        </w:rPr>
        <w:t>Ostale potrebe u području zaštite, očuvanja i unapređenja zdravlja</w:t>
      </w:r>
    </w:p>
    <w:p w:rsidR="00DA7812" w:rsidRPr="00DA7812" w:rsidRDefault="00DA7812" w:rsidP="00DA7812">
      <w:pPr>
        <w:jc w:val="both"/>
        <w:rPr>
          <w:rFonts w:ascii="Times New Roman" w:eastAsia="Times New Roman" w:hAnsi="Times New Roman" w:cs="Times New Roman"/>
          <w:bCs/>
          <w:sz w:val="24"/>
          <w:szCs w:val="24"/>
          <w:lang w:eastAsia="hr-HR"/>
        </w:rPr>
      </w:pPr>
      <w:r w:rsidRPr="00DA7812">
        <w:rPr>
          <w:rFonts w:ascii="Times New Roman" w:eastAsia="Times New Roman" w:hAnsi="Times New Roman" w:cs="Times New Roman"/>
          <w:bCs/>
          <w:sz w:val="24"/>
          <w:szCs w:val="24"/>
          <w:lang w:eastAsia="hr-HR"/>
        </w:rPr>
        <w:t>Sredststva su planirana za pokriće raznih neplaniranih rashoda.</w:t>
      </w:r>
    </w:p>
    <w:p w:rsidR="00DA7812" w:rsidRPr="00DA7812" w:rsidRDefault="00DA7812" w:rsidP="00DA7812">
      <w:pPr>
        <w:jc w:val="both"/>
        <w:rPr>
          <w:rFonts w:ascii="Times New Roman" w:eastAsia="Times New Roman" w:hAnsi="Times New Roman" w:cs="Times New Roman"/>
          <w:bCs/>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Podmirivanje troškova raznih neplaniranih rashoda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Omogućavanje podmirivanja neplaniranih rashoda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Kapitalni projekt: Sufinanciranje kreditne obveze izgradnje i opremanja Opće bolnice u Puli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Izgradnja i opremanje nove Opće bolnice u Puli (dalje: OB Pula) predstavlja realizaciju najznačajnijeg zdravstvenog projekta na području Istarske županije i od iznimnog je značaja za zdravstvenu sigurnost njezinih građana i gostiju koji u njoj borave. Za realizaciju ovog projekta Županija je, sukladno potpisanom Sporazumu s Vladom RH, prihvatila sufinanciranje izgradnje na razini 25% ukupne cijene realizacije bolnice. OB Pula je sukladno navedenom Sporazumu i Odlukama Vlade RH i Županije pristupila zaduživanju, te je za tu potrebu uzela dva kredita u ukupnom iznosu od 79.633.685 eura kuna, oba na rok od 18 godina. Županija je preuzela dio kredita u visini od 19.908.421 eura, a od preuzetog dijela koji se odnosi na Županiju, jednu trećinu, odnosno 6.636.140 eura, koji s pripadajućim kamatama dosežu 9.301.070 eura, preuzeli su Gradovi i Općine Istre temeljem Sporazuma o preuzimanju dijela kreditne obaveze za izgradnju i opremanje nove Opće bolnice u Puli od strane Gradova i Općina, potpisanog između Županije i Gradova i Općina.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Na temelju Sporazuma Grad Poreč zaključio je Ugovor o sufinanciranju dijela kreditne obveze za izgradnju i opremanje nove OB Pula temeljem kojeg je preuzeo obvezu sufinanciranja dijela kreditne obveze u ukupnom iznosu od 1.018.072 eura u razdoblju od 2018. do 2036. godine i u istom razdoblju u proračunu Grada planirati potrebna sredstva, dinamikom koja je određena Sporazumom i Ugovorom.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Na temelju obavijesti Upravnog odjela za zdravstvo i socijalnu skrb IŽ u studenom 2019. o novom izračunu obveze za svaku jedinicu lokalne samouprave, u 2020. godini u Proračunu Grada Poreča nije bilo planirano isplaćivanje sredstava po toj osnovi, obzirom da je uslijed smanjenja kamatne stope/marže i produživanja roka korištenja i otplata kredita došlo do smanjenja visine obveze otplate po kreditima. U prosincu 2019. zaključen je novi Ugovor o sufinanciranju kreditne obveze za izgradnju i opremanje OB Pula između Grada Poreča i Županije temeljem kojeg će Grad Poreč izvršiti uplatu sufinanciranja u ukupnom iznosu od </w:t>
      </w:r>
      <w:r w:rsidRPr="00DA7812">
        <w:rPr>
          <w:rFonts w:ascii="Times New Roman" w:eastAsia="Times New Roman" w:hAnsi="Times New Roman" w:cs="Times New Roman"/>
          <w:sz w:val="24"/>
          <w:szCs w:val="24"/>
          <w:lang w:val="en-US" w:eastAsia="hr-HR"/>
        </w:rPr>
        <w:lastRenderedPageBreak/>
        <w:t>854.232 eura do kraja otplate kredita u 2038. godini. U 2023. obveza Grada Poreča iznosi 56.600 eura.</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Izgrađena i opremljena Opća bolnica Pula </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Sufinanciranjem kreditne obveze omogućena je izgradnja i opremanje Opće bolnice Pula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Tekući projekt: Mamografski pregledi žena iznad 40 godina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color w:val="000000"/>
          <w:sz w:val="24"/>
          <w:szCs w:val="24"/>
          <w:lang w:val="en-US" w:eastAsia="hr-HR"/>
        </w:rPr>
        <w:t xml:space="preserve">Svrha financiranja ovog projekta, koji se 2022. provodio već 16-tu godinu zaredom, je izvršiti mamografske preglede žena s ciljem prevencije i ranog otkrivanja karcinoma dojke, te dugoročnog smanjenja postotka smrtnosti žena od ove bolesti. Pravo na besplatan pregled imaju žene s prebivalištem na području Poreča s navršenih 40 godina života, kao i žene starije životne dobi koje nisu obuhvaćene nacionalnim programom ranog otkrivanja karcinoma dojke (nacionalnim programom obuhvaćene su žene u dobi od 50 do 69 godina života). </w:t>
      </w:r>
      <w:r w:rsidRPr="00DA7812">
        <w:rPr>
          <w:rFonts w:ascii="Times New Roman" w:eastAsia="Times New Roman" w:hAnsi="Times New Roman" w:cs="Times New Roman"/>
          <w:sz w:val="24"/>
          <w:szCs w:val="24"/>
          <w:lang w:val="en-US" w:eastAsia="hr-HR"/>
        </w:rPr>
        <w:t>Planiranim sredstvima omogućava se oko 600 besplatnih snimanja i pregleda. Program se u 2022. i ranijih godina ostvarivao u suradnji sa Specijalističkom radiološkom ordinacijom Dr. Milorada Jovanovića u Poreču. Za 2023. godinu realizacija će ovisiti o kapacitetima specijalističkih radioloških ambulanti na području Istre za suradnju. Planirano 16.500 eura.</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žena koje su obavile mamografske preglede,</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povećanje broja žena</w:t>
            </w:r>
          </w:p>
          <w:p w:rsidR="00DA7812" w:rsidRPr="00DA7812" w:rsidRDefault="00DA7812" w:rsidP="00DA7812">
            <w:pPr>
              <w:rPr>
                <w:rFonts w:ascii="Times New Roman" w:eastAsia="Times New Roman" w:hAnsi="Times New Roman" w:cs="Times New Roman"/>
                <w:sz w:val="20"/>
                <w:szCs w:val="20"/>
                <w:lang w:eastAsia="hr-HR"/>
              </w:rPr>
            </w:pP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val="en-US" w:eastAsia="hr-HR"/>
              </w:rPr>
              <w:t>Omogućavanjem ženama da besplatno obave mamografski pregled grudi prevenira se i ranije otkriva bolest, dugoročno se smanjuje postotak smrtnosti žena od ove bolesti</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žena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515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530</w:t>
            </w: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545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560</w:t>
            </w:r>
          </w:p>
        </w:tc>
      </w:tr>
    </w:tbl>
    <w:p w:rsidR="00DA7812" w:rsidRPr="00DA7812" w:rsidRDefault="00DA7812" w:rsidP="00DA7812">
      <w:pPr>
        <w:jc w:val="both"/>
        <w:rPr>
          <w:rFonts w:ascii="Times New Roman" w:eastAsia="Times New Roman" w:hAnsi="Times New Roman" w:cs="Times New Roman"/>
          <w:color w:val="000000"/>
          <w:sz w:val="24"/>
          <w:szCs w:val="24"/>
          <w:lang w:val="en-US"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Tekući projekt: Projekt „Hodamo mi za zdravlje svi“ </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Sredstva su planirana za sufinanciranje troškova manifestacije koja bi se trebala održati u mjesecu travnju povodom obilježavanja Svjetskog dana zdravlja. Sredstva su planirana za nabavu majica koje sudionici dobiju na početku pješačenja, te vode i toplog obroka koje dobiju na kraju pješečenja. Prijašnjih godina pješačilo se od zgrade Suda do ski-lifta u Zelenoj laguni. Nositelj projekta je Zdravi grad Poreč, parneri su Nastavni zavod za javno zdravstvo Istarske županije  i Grad Poreč-Parenzo. Projekt se provodi s ciljem promocije kretanja i tjelesnih aktivnosti te zdravih životnih izbora. U projektu sudjeluju građani, učenici osnovnih škola i njihovi učitelji, te djeca dječjih vrtića i njihovi odgajatelji, ukupno više od 1500 osoba. </w:t>
      </w:r>
    </w:p>
    <w:p w:rsidR="00DA7812" w:rsidRPr="00DA7812" w:rsidRDefault="00DA7812" w:rsidP="00DA7812">
      <w:pPr>
        <w:jc w:val="both"/>
        <w:rPr>
          <w:rFonts w:ascii="Times New Roman" w:eastAsia="Times New Roman" w:hAnsi="Times New Roman" w:cs="Times New Roman"/>
          <w:sz w:val="24"/>
          <w:szCs w:val="24"/>
          <w:lang w:eastAsia="hr-HR"/>
        </w:rPr>
      </w:pPr>
    </w:p>
    <w:p w:rsidR="00602EEC" w:rsidRDefault="00602EEC" w:rsidP="00DA7812">
      <w:pPr>
        <w:rPr>
          <w:rFonts w:ascii="Times New Roman" w:eastAsia="Times New Roman" w:hAnsi="Times New Roman" w:cs="Times New Roman"/>
          <w:b/>
          <w:sz w:val="24"/>
          <w:szCs w:val="24"/>
          <w:lang w:eastAsia="hr-HR"/>
        </w:rPr>
      </w:pPr>
    </w:p>
    <w:p w:rsidR="00602EEC" w:rsidRDefault="00602EEC"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Broj sudionika manifesacije , povećanje broja sudionika </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Organiziranjem manifestacije promovira se kretanje, tjelesna aktivnosti i zdravi životni izbori sa svrhom preveniranja bolesti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sudionika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sz w:val="20"/>
                <w:szCs w:val="20"/>
                <w:lang w:eastAsia="hr-HR"/>
              </w:rPr>
              <w:t>1500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1550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1600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1650</w:t>
            </w:r>
          </w:p>
        </w:tc>
      </w:tr>
    </w:tbl>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Tekući projekt: Savjetovalište za spolno i reproduktivno zdravlje mladih u IŽ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Nositelj projekta je Nastavni zavod za javno zdravstvo IŽ (dalje: Zavod). Ključna svrha Savjetovališta je primarna prevencija radi poboljšanja spolnog zdravlja mladih, koja će se provoditi kroz multidisciplinarna Savjetovališta Zavoda u IŽ. Projekt se u Poreču </w:t>
      </w:r>
      <w:r w:rsidRPr="00DA7812">
        <w:rPr>
          <w:rFonts w:ascii="Times New Roman" w:eastAsia="Times New Roman" w:hAnsi="Times New Roman" w:cs="Times New Roman"/>
          <w:sz w:val="24"/>
          <w:szCs w:val="24"/>
          <w:lang w:eastAsia="hr-HR"/>
        </w:rPr>
        <w:t xml:space="preserve">počeo realizirati početkom 2020. godine </w:t>
      </w:r>
      <w:r w:rsidRPr="00DA7812">
        <w:rPr>
          <w:rFonts w:ascii="Times New Roman" w:eastAsia="Times New Roman" w:hAnsi="Times New Roman" w:cs="Times New Roman"/>
          <w:sz w:val="24"/>
          <w:szCs w:val="24"/>
          <w:lang w:val="en-US" w:eastAsia="hr-HR"/>
        </w:rPr>
        <w:t>otvaranjem i organiziranjem rada Savjetovališta u prostorijama ambulante za školsku i adolescentnu medicinu. Savjetovalište radi ponedjeljkom od 15 do 17 sati, a provodi ga liječnica specijalistica školske medicine s potrebnom edukacijom i dugogodišnjim iskustvom za rad s mladima, koja u svom radu po potrebi surađuje s psiholozima i epidemiolozima Zavoda, obrazovnim ustanovama, jedinicama lokalne samouprave i drugima. Savjetovalište će u 2023. provoditi edukacije ciljanih skupina i to učenika osmih razreda osnovnih škola i trećih razreda srednjih škola, 5 razreda. Teme će biti: ravnopravnost spolova, nenasilje u vezama, pravo na različite spolne orjentacije, na ugodno i sigurno spolno  iskustvo beze prisile, kontracepcija, spolnopreosive infekcije, sexting i zaštita od cyberbullynga. Edukacije će se organizirati on line ili u direktnom kontaktu s učenicima, poštujući trenutnu epidemiološku situaciju. Planiraju se i dva edukativna predavanja obrazovnih radnika koje će provoditi lokalni stručnjaci iz tih područja, teme će biti: spolna orjentacija, spolno prenosive bolesti i slične teme bliske spolnom zdravlju. U sklopu savjetovališnog rada njegovat će se pružanje podrške i pomoći mladoj osobi ili partnerima u rješavanju problema i poteškoća vezanih uz spolno sazrijevanje, te po potrebi dogovoriti savjetovanje s psihologom. Savjetovalište će pružati uslugu savjetovanja pojedinaca i parova o kontracepciji o spolno prenosivim bolestima, te će ih po potrebi uputiti da se jave u Centar za savjetovanje i testiranje na HIV Nastavnog zavoda za javno zdravstvo IŽ, da zakažu ginekološki, urološki pregled i slično. Pristup Savjetovalištu je slobodan za osnovnoškolce, srednjoškolce i studente, ali i druge osobe te dobi koje nisu u sustavu redovnog školovanja. Dolazak je potrebno najaviti telefonom ili mailom. Planirani troškovi odnose se na rad liječnika školske medicine i podmirivanje dijela režijskih troškova u Savjetovalištu u Poreču.</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81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471"/>
        <w:gridCol w:w="1216"/>
        <w:gridCol w:w="1083"/>
        <w:gridCol w:w="1083"/>
        <w:gridCol w:w="1083"/>
        <w:gridCol w:w="1083"/>
      </w:tblGrid>
      <w:tr w:rsidR="00602EEC" w:rsidRPr="00DA7812" w:rsidTr="00602EEC">
        <w:trPr>
          <w:trHeight w:val="567"/>
        </w:trPr>
        <w:tc>
          <w:tcPr>
            <w:tcW w:w="1345"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53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216"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20"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20"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20"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20"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602EEC" w:rsidRPr="00DA7812" w:rsidTr="00602EEC">
        <w:trPr>
          <w:trHeight w:val="567"/>
        </w:trPr>
        <w:tc>
          <w:tcPr>
            <w:tcW w:w="1345"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 usluga,</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povećanje broja korisnika </w:t>
            </w:r>
          </w:p>
          <w:p w:rsidR="00DA7812" w:rsidRPr="00DA7812" w:rsidRDefault="00DA7812" w:rsidP="00DA7812">
            <w:pPr>
              <w:rPr>
                <w:rFonts w:ascii="Times New Roman" w:eastAsia="Times New Roman" w:hAnsi="Times New Roman" w:cs="Times New Roman"/>
                <w:sz w:val="20"/>
                <w:szCs w:val="20"/>
                <w:lang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Broj i pruženih </w:t>
            </w:r>
            <w:r w:rsidRPr="00DA7812">
              <w:rPr>
                <w:rFonts w:ascii="Times New Roman" w:eastAsia="Times New Roman" w:hAnsi="Times New Roman" w:cs="Times New Roman"/>
                <w:sz w:val="20"/>
                <w:szCs w:val="20"/>
                <w:lang w:eastAsia="hr-HR"/>
              </w:rPr>
              <w:lastRenderedPageBreak/>
              <w:t xml:space="preserve">usluga savjetovanja, </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povećanje broja usluga</w:t>
            </w:r>
          </w:p>
        </w:tc>
        <w:tc>
          <w:tcPr>
            <w:tcW w:w="1533" w:type="dxa"/>
            <w:shd w:val="clear" w:color="auto" w:fill="auto"/>
          </w:tcPr>
          <w:p w:rsidR="00DA7812" w:rsidRPr="00DA7812" w:rsidRDefault="00DA7812" w:rsidP="00DA7812">
            <w:pP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lastRenderedPageBreak/>
              <w:t xml:space="preserve">Organiziranjem aktivnosti Savjetovališta  </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val="en-US" w:eastAsia="hr-HR"/>
              </w:rPr>
              <w:t xml:space="preserve">mladim osobama pruža se podrška i pomoći u rješavanju problema i poteškoća </w:t>
            </w:r>
            <w:r w:rsidRPr="00DA7812">
              <w:rPr>
                <w:rFonts w:ascii="Times New Roman" w:eastAsia="Times New Roman" w:hAnsi="Times New Roman" w:cs="Times New Roman"/>
                <w:sz w:val="20"/>
                <w:szCs w:val="20"/>
                <w:lang w:val="en-US" w:eastAsia="hr-HR"/>
              </w:rPr>
              <w:lastRenderedPageBreak/>
              <w:t>vezanih uz spolno sazrijevanje</w:t>
            </w:r>
          </w:p>
        </w:tc>
        <w:tc>
          <w:tcPr>
            <w:tcW w:w="1216"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korisnika usluga</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savjetovanja</w:t>
            </w:r>
          </w:p>
        </w:tc>
        <w:tc>
          <w:tcPr>
            <w:tcW w:w="1020"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160</w:t>
            </w: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26</w:t>
            </w:r>
          </w:p>
        </w:tc>
        <w:tc>
          <w:tcPr>
            <w:tcW w:w="1020"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170</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27</w:t>
            </w:r>
          </w:p>
        </w:tc>
        <w:tc>
          <w:tcPr>
            <w:tcW w:w="1020"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180</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28</w:t>
            </w:r>
          </w:p>
        </w:tc>
        <w:tc>
          <w:tcPr>
            <w:tcW w:w="1020"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190</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29</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Tekući projekt: Savjetovalište za prehranu IŽ u Poreču</w:t>
      </w:r>
    </w:p>
    <w:p w:rsidR="00DA7812" w:rsidRPr="00DA7812" w:rsidRDefault="00DA7812" w:rsidP="00DA7812">
      <w:pPr>
        <w:jc w:val="both"/>
        <w:rPr>
          <w:rFonts w:ascii="Times New Roman" w:eastAsia="Calibri" w:hAnsi="Times New Roman" w:cs="Times New Roman"/>
          <w:sz w:val="24"/>
          <w:szCs w:val="24"/>
        </w:rPr>
      </w:pPr>
      <w:r w:rsidRPr="00DA7812">
        <w:rPr>
          <w:rFonts w:ascii="Times New Roman" w:eastAsia="Calibri" w:hAnsi="Times New Roman" w:cs="Times New Roman"/>
          <w:sz w:val="24"/>
          <w:szCs w:val="24"/>
        </w:rPr>
        <w:t>U suradnji Zdravog grada, Grada Poreča-Parenzo i Nastavnog Zavoda za javno zdravstvo Istarske županije (dalje: Zavod) u prostorima Zdravog grada Poreč je tijekom 2019. godine po prvi puta uspostavljena usluga Savjetovališta za prehranu odnosno nutricionističkog savjetovališta. Nutricionističko savjetovalište s nutricionisticom Zavoda je usmjereno stanovnicima Poreča i Poreštine i besplatno je za sve korisnike. Nutricionistica Zavoda radi u prostorima Zdravog grada s klijentima koji su unaprijed dogovorili termin, dva puta mjesečno, 9 mjeseci u godini, u poslijepodnevnim satima od 12 do 20 sati. Nutricionistica savjetuje o principima zdrave prehrane svaku zainteresiranu osobu koja se prijavi, s posebnom pažnjom u odnosu na osobe sa specifičnim problemima  (šećerna bolest, visok krvni tlak, hormonalni poremećaji, pretilost i sl.). U Savjetovalištu se obavljaju sljedeće aktivnosti: uzimanje nutritivne anamneze (procjena kvalitete prehrane  i analiza nutritivnog statusa, antropometrijsko mjerenje i analiza sastava tijela, izrada plana prehrane, edukacija  o izboru i kombinaciji namirnica, planiranju obroka, načinu pripreme  te konkretni prijedlozi obroka, dijetoterapija); rad s korisnicima svake životne dobi, grupni rad s djecom i njihovim roditeljima/skrbnicima (obiteljski pristup), te skupinama korisnika s različitim potrebama (studenti, sportaši, radno stanovništvo, trudnice, dojilje…); medijska aktivnost; održavanje i organizacija radionica, stručnih predavanja, tribina i manifestacija; izrada raznih promotivnih materijala, javnozdravstvenih programa i izvješća o radu; razvijanje internet</w:t>
      </w:r>
      <w:r w:rsidRPr="00DA7812">
        <w:rPr>
          <w:rFonts w:ascii="Calibri" w:eastAsia="Calibri" w:hAnsi="Calibri" w:cs="Times New Roman"/>
          <w:sz w:val="24"/>
          <w:szCs w:val="24"/>
        </w:rPr>
        <w:t xml:space="preserve"> </w:t>
      </w:r>
      <w:r w:rsidRPr="00DA7812">
        <w:rPr>
          <w:rFonts w:ascii="Times New Roman" w:eastAsia="Calibri" w:hAnsi="Times New Roman" w:cs="Times New Roman"/>
          <w:sz w:val="24"/>
          <w:szCs w:val="24"/>
        </w:rPr>
        <w:t xml:space="preserve">usluge savjetovanja; održavanje facebook stranice i aktivnosti na društvenim mrežama; uređivanje web stranica Zavoda. Sredstva su planirana za: redovni i prekovremeni rad nutricinista, prezentacije epidemiologa, troškove korištenja službenog vozila, tiskanje letaka i troškove ostalog potrošnog radnog materijala.  </w:t>
      </w:r>
    </w:p>
    <w:p w:rsidR="00DA7812" w:rsidRPr="00DA7812" w:rsidRDefault="00DA7812" w:rsidP="00DA7812">
      <w:pPr>
        <w:jc w:val="both"/>
        <w:rPr>
          <w:rFonts w:ascii="Times New Roman" w:eastAsia="Calibri" w:hAnsi="Times New Roman" w:cs="Times New Roman"/>
          <w:sz w:val="24"/>
          <w:szCs w:val="24"/>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769"/>
        <w:gridCol w:w="1216"/>
        <w:gridCol w:w="1083"/>
        <w:gridCol w:w="1083"/>
        <w:gridCol w:w="1083"/>
        <w:gridCol w:w="1083"/>
      </w:tblGrid>
      <w:tr w:rsidR="00DA7812" w:rsidRPr="00DA7812" w:rsidTr="00C87DF4">
        <w:tc>
          <w:tcPr>
            <w:tcW w:w="163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769"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216"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C00000"/>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637"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 usluga,</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povećanje broja korisnika </w:t>
            </w:r>
          </w:p>
          <w:p w:rsidR="00DA7812" w:rsidRPr="00DA7812" w:rsidRDefault="00DA7812" w:rsidP="00DA7812">
            <w:pPr>
              <w:rPr>
                <w:rFonts w:ascii="Times New Roman" w:eastAsia="Times New Roman" w:hAnsi="Times New Roman" w:cs="Times New Roman"/>
                <w:sz w:val="20"/>
                <w:szCs w:val="20"/>
                <w:lang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Broj i pruženih usluga savjetovanja, </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povećanje broja usluga</w:t>
            </w:r>
          </w:p>
        </w:tc>
        <w:tc>
          <w:tcPr>
            <w:tcW w:w="1769"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val="en-US" w:eastAsia="hr-HR"/>
              </w:rPr>
              <w:t>Organiziranjem aktivnosti u Savjetovalištu  korisnici se savjetuju o principima</w:t>
            </w:r>
            <w:r w:rsidRPr="00DA7812">
              <w:rPr>
                <w:rFonts w:ascii="Times New Roman" w:eastAsia="Times New Roman" w:hAnsi="Times New Roman" w:cs="Times New Roman"/>
                <w:sz w:val="24"/>
                <w:szCs w:val="24"/>
                <w:lang w:val="en-US" w:eastAsia="hr-HR"/>
              </w:rPr>
              <w:t xml:space="preserve"> </w:t>
            </w:r>
            <w:r w:rsidRPr="00DA7812">
              <w:rPr>
                <w:rFonts w:ascii="Times New Roman" w:eastAsia="Times New Roman" w:hAnsi="Times New Roman" w:cs="Times New Roman"/>
                <w:sz w:val="20"/>
                <w:szCs w:val="20"/>
                <w:lang w:val="en-US" w:eastAsia="hr-HR"/>
              </w:rPr>
              <w:t>zdrave prehrane s posebnom pažnjom u odnosu na osobe sa specifičnim problemima  (šećerna bolest, visok krvni tlak, hormonalni poremećaji, pretilost i sl.), radi poboljšanja života i zdravlja</w:t>
            </w:r>
          </w:p>
        </w:tc>
        <w:tc>
          <w:tcPr>
            <w:tcW w:w="1216"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korisnika usluga</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savjetovanja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53</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150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56</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151</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59</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152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62</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153</w:t>
            </w:r>
          </w:p>
        </w:tc>
      </w:tr>
    </w:tbl>
    <w:p w:rsidR="00DA7812" w:rsidRPr="00DA7812" w:rsidRDefault="00DA7812" w:rsidP="00DA7812">
      <w:pPr>
        <w:jc w:val="both"/>
        <w:rPr>
          <w:rFonts w:ascii="Times New Roman" w:eastAsia="Calibri" w:hAnsi="Times New Roman" w:cs="Times New Roman"/>
          <w:color w:val="C00000"/>
          <w:sz w:val="24"/>
          <w:szCs w:val="24"/>
        </w:rPr>
      </w:pPr>
    </w:p>
    <w:p w:rsidR="00602EEC" w:rsidRDefault="00602EEC"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lastRenderedPageBreak/>
        <w:t xml:space="preserve">Tekući projekt: Savjetovalište za žene oboljele od raka dojke </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U proteklom razdoblju u okviru grupnog savjetovanja za osobe oboljele od malignih bolesti na području Poreča, koja su se provodila 6-9 puta na godinu, istaknuta je potreba za dodatnim češćim susretima koji omogućuju stručnu psihološku podršku navedenoj ciljnoj skupini. Zahvaljujući ostvarenoj suradnji s Istarskim domovima zdravlja Ispostave Poreč i dr. spec. medicine, psihijatrom Tomislavom Pehardom Grad Poreč-Parenzo će financirati projekt kojem je cilj psihološka podrška ženama oboljelim od raka dojke na području Poreča, te jačanje kapaciteta liječnika obiteljske medicine u Ispostavi Poreč za pružanje pomoći oboljelim pacijentima. Aktivnosti kroz koje će se projekt provoditi su: grupna savjetovanja, individualna savjetovanja i edukativna predavanja (važnost psihološke podrške u fazi suočavanja s malignim oboljenjima, tijekom procesa liječenja i nakon liječenja (podizanje svijesti građana), upoznavanje oboljelih, članova obitelji i liječnika obiteljske medicine o održavanju grupnih i individualnih savjetovanja.</w:t>
      </w:r>
    </w:p>
    <w:p w:rsidR="00DA7812" w:rsidRPr="00DA7812" w:rsidRDefault="00DA7812" w:rsidP="00DA7812">
      <w:pPr>
        <w:jc w:val="both"/>
        <w:rPr>
          <w:rFonts w:ascii="Times New Roman" w:eastAsia="Times New Roman" w:hAnsi="Times New Roman" w:cs="Times New Roman"/>
          <w:color w:val="0070C0"/>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764"/>
        <w:gridCol w:w="1216"/>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 usluga, povećanje broja korisnika usluga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val="en-US" w:eastAsia="hr-HR"/>
              </w:rPr>
              <w:t>Za žene oboljele od raka dojke na području Poreča organizirana psihološka podrška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Broj korisnika </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30</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usluga savjetovanja,</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povećanje broja usluga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Organiziranjem aktivnosti grupnog i individualnog savjetovanja pruža se podrška ženama oboljelim od raka dojke</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usluga</w:t>
            </w: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savjetovanja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6</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21</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21</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21</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eudukativnih predavanja,</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povećanje broja predavanja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Organiziranjem edukativnih predavanja pruža se podrška ženama oboljelim od raka dojke</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predavanja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4</w:t>
            </w:r>
          </w:p>
        </w:tc>
      </w:tr>
    </w:tbl>
    <w:p w:rsidR="00DA7812" w:rsidRPr="00DA7812" w:rsidRDefault="00DA7812" w:rsidP="00DA7812">
      <w:pPr>
        <w:jc w:val="both"/>
        <w:rPr>
          <w:rFonts w:ascii="Times New Roman" w:eastAsia="Times New Roman" w:hAnsi="Times New Roman" w:cs="Times New Roman"/>
          <w:color w:val="0070C0"/>
          <w:sz w:val="24"/>
          <w:szCs w:val="24"/>
          <w:lang w:eastAsia="hr-HR"/>
        </w:rPr>
      </w:pPr>
    </w:p>
    <w:bookmarkEnd w:id="24"/>
    <w:p w:rsidR="00DA7812" w:rsidRPr="00DA7812" w:rsidRDefault="00DA7812" w:rsidP="00DA7812">
      <w:pPr>
        <w:jc w:val="both"/>
        <w:rPr>
          <w:rFonts w:ascii="Times New Roman" w:eastAsia="Times New Roman" w:hAnsi="Times New Roman" w:cs="Times New Roman"/>
          <w:color w:val="0070C0"/>
          <w:sz w:val="24"/>
          <w:szCs w:val="24"/>
          <w:lang w:eastAsia="hr-HR"/>
        </w:rPr>
      </w:pPr>
      <w:r w:rsidRPr="00DA7812">
        <w:rPr>
          <w:rFonts w:ascii="Times New Roman" w:eastAsia="Times New Roman" w:hAnsi="Times New Roman" w:cs="Times New Roman"/>
          <w:b/>
          <w:sz w:val="24"/>
          <w:szCs w:val="24"/>
          <w:lang w:eastAsia="hr-HR"/>
        </w:rPr>
        <w:t>PROGRAM: JAVNE POTREBE U SPORTU I REKREACIJI</w:t>
      </w:r>
    </w:p>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eastAsia="hr-HR"/>
        </w:rPr>
        <w:t>Opis programa:</w:t>
      </w:r>
    </w:p>
    <w:p w:rsidR="00DA7812" w:rsidRPr="00DA7812" w:rsidRDefault="00DA7812" w:rsidP="00DA7812">
      <w:p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color w:val="000000"/>
          <w:sz w:val="24"/>
          <w:szCs w:val="24"/>
          <w:lang w:eastAsia="hr-HR"/>
        </w:rPr>
        <w:t xml:space="preserve">Program se ostvaruje kroz 5 aktivnosti: </w:t>
      </w:r>
    </w:p>
    <w:p w:rsidR="00DA7812" w:rsidRPr="00DA7812" w:rsidRDefault="00DA7812" w:rsidP="00DA7812">
      <w:pPr>
        <w:numPr>
          <w:ilvl w:val="0"/>
          <w:numId w:val="7"/>
        </w:numPr>
        <w:contextualSpacing/>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Dugoročni zakup sportske dvorane Žatika</w:t>
      </w:r>
    </w:p>
    <w:p w:rsidR="00DA7812" w:rsidRPr="00DA7812" w:rsidRDefault="00DA7812" w:rsidP="00DA7812">
      <w:pPr>
        <w:numPr>
          <w:ilvl w:val="0"/>
          <w:numId w:val="7"/>
        </w:numPr>
        <w:contextualSpacing/>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Osnovna djelatnost Sportske zajednice Grada Poreča</w:t>
      </w:r>
    </w:p>
    <w:p w:rsidR="00DA7812" w:rsidRPr="00DA7812" w:rsidRDefault="00DA7812" w:rsidP="00DA7812">
      <w:pPr>
        <w:numPr>
          <w:ilvl w:val="0"/>
          <w:numId w:val="7"/>
        </w:numPr>
        <w:contextualSpacing/>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Financiranje programa i projekata udruga</w:t>
      </w:r>
    </w:p>
    <w:p w:rsidR="00DA7812" w:rsidRPr="00DA7812" w:rsidRDefault="00DA7812" w:rsidP="00DA7812">
      <w:pPr>
        <w:numPr>
          <w:ilvl w:val="0"/>
          <w:numId w:val="7"/>
        </w:numPr>
        <w:contextualSpacing/>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val="en-US" w:eastAsia="hr-HR"/>
        </w:rPr>
        <w:t>Održavanje sportskih dvorana i rekreacijskih objekata</w:t>
      </w:r>
    </w:p>
    <w:p w:rsidR="00DA7812" w:rsidRPr="00DA7812" w:rsidRDefault="00DA7812" w:rsidP="00DA7812">
      <w:pPr>
        <w:numPr>
          <w:ilvl w:val="0"/>
          <w:numId w:val="7"/>
        </w:numPr>
        <w:contextualSpacing/>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val="en-US" w:eastAsia="hr-HR"/>
        </w:rPr>
        <w:t>Ostale potrebe u sportu i rekreaciji</w:t>
      </w:r>
    </w:p>
    <w:p w:rsidR="00DA7812" w:rsidRPr="00DA7812" w:rsidRDefault="00DA7812" w:rsidP="00DA7812">
      <w:p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color w:val="000000"/>
          <w:sz w:val="24"/>
          <w:szCs w:val="24"/>
          <w:lang w:eastAsia="hr-HR"/>
        </w:rPr>
        <w:t xml:space="preserve">2 kapitalna projekta: </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val="en-US" w:eastAsia="hr-HR"/>
        </w:rPr>
        <w:t>Rekonstrukcija i opremanje sportskih dvorana i rekreacijskih objekata</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val="en-US" w:eastAsia="hr-HR"/>
        </w:rPr>
        <w:t>Izgradnja nogometnog igrališa s pravom travom na Nogometnom kampusu</w:t>
      </w:r>
    </w:p>
    <w:p w:rsidR="00DA7812" w:rsidRPr="00DA7812" w:rsidRDefault="00DA7812" w:rsidP="00DA7812">
      <w:pPr>
        <w:jc w:val="both"/>
        <w:rPr>
          <w:rFonts w:ascii="Times New Roman" w:eastAsia="Times New Roman" w:hAnsi="Times New Roman" w:cs="Times New Roman"/>
          <w:i/>
          <w:sz w:val="24"/>
          <w:szCs w:val="24"/>
          <w:lang w:eastAsia="hr-HR"/>
        </w:rPr>
      </w:pPr>
      <w:r w:rsidRPr="00DA7812">
        <w:rPr>
          <w:rFonts w:ascii="Times New Roman" w:eastAsia="Times New Roman" w:hAnsi="Times New Roman" w:cs="Times New Roman"/>
          <w:sz w:val="24"/>
          <w:szCs w:val="24"/>
          <w:lang w:eastAsia="hr-HR"/>
        </w:rPr>
        <w:t>i 1 tekući projekt:</w:t>
      </w:r>
    </w:p>
    <w:p w:rsidR="00DA7812" w:rsidRPr="00DA7812" w:rsidRDefault="00DA7812" w:rsidP="00DA7812">
      <w:pPr>
        <w:numPr>
          <w:ilvl w:val="0"/>
          <w:numId w:val="7"/>
        </w:numPr>
        <w:contextualSpacing/>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Članstvo u Hrvatskoj olimpijskog obitelji.</w:t>
      </w:r>
    </w:p>
    <w:p w:rsidR="00DA7812" w:rsidRPr="00DA7812" w:rsidRDefault="00DA7812" w:rsidP="00DA7812">
      <w:pPr>
        <w:ind w:left="720"/>
        <w:contextualSpacing/>
        <w:rPr>
          <w:rFonts w:ascii="Times New Roman" w:eastAsia="Times New Roman" w:hAnsi="Times New Roman" w:cs="Times New Roman"/>
          <w:b/>
          <w:color w:val="0070C0"/>
          <w:sz w:val="24"/>
          <w:szCs w:val="24"/>
          <w:lang w:eastAsia="hr-HR"/>
        </w:rPr>
      </w:pPr>
    </w:p>
    <w:p w:rsidR="00602EEC"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 </w:t>
      </w:r>
    </w:p>
    <w:p w:rsidR="00602EEC" w:rsidRDefault="00602EEC" w:rsidP="00DA7812">
      <w:pPr>
        <w:jc w:val="both"/>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lastRenderedPageBreak/>
        <w:t>Zakonske i druge pravne osnove programa:</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lokalnoj i područnoj (regionalnoj) samoupravi („Narodne novine“ broj 33/01,60/01,129/05,109/07,125/08,36/09,150/11,144/12,19/13,137/15,13/17, 98/19,144/20),</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sportu („Narodne novine“ broj 71/06, 150/08-Uredba, 124/10, 124/11, 86/12, 94/13,85/15,19/16,98/19,47/20,77/20),</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udrugama („Narodne novine“ broj 74/14,70/17, 98/19),</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Uredba o kriterijima, mjerilima i postupcima financiranja i ugovaranja programa i projekata od interesa za opće dobro koje provode udruge („Narodne novine“ broj 26/15),</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Statut Grada Poreča-Parenzo („Službeni glasnik Grada Poreča-Parenzo“ broj 2/13,10/18,2/21), </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Pravilnik o financiranju programa i projekata koje provode organizacije civilnog društva („Službeni Glasnik Grada Poreča-Parenzo“ broj 1/16, 1/18). </w:t>
      </w:r>
    </w:p>
    <w:p w:rsidR="00DA7812" w:rsidRPr="00DA7812" w:rsidRDefault="00DA7812" w:rsidP="00DA7812">
      <w:pPr>
        <w:jc w:val="both"/>
        <w:rPr>
          <w:rFonts w:ascii="Times New Roman" w:eastAsia="Times New Roman" w:hAnsi="Times New Roman" w:cs="Times New Roman"/>
          <w:bCs/>
          <w:sz w:val="24"/>
          <w:szCs w:val="24"/>
          <w:lang w:val="en-US"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Ciljevi provedbe programa u razdoblju 2023.-2025.:</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Proračunskim sredstvima provoditi aktivnosti na ostvarivanju zajedničkih ciljeva i interesa u sportu, su/financirati  djelovanje Sportske zajednice Grada Poreča i drugih udruga u organizaciji i izvođenju sportskih aktivnosti, sa svrhom uključivanju djece, </w:t>
      </w:r>
      <w:r w:rsidRPr="00DA7812">
        <w:rPr>
          <w:rFonts w:ascii="Times New Roman" w:eastAsia="Times New Roman" w:hAnsi="Times New Roman" w:cs="Times New Roman"/>
          <w:color w:val="000000"/>
          <w:sz w:val="24"/>
          <w:szCs w:val="24"/>
          <w:lang w:val="en-US" w:eastAsia="hr-HR"/>
        </w:rPr>
        <w:t>djece s teškoćama u razvoju,</w:t>
      </w:r>
      <w:r w:rsidRPr="00DA7812">
        <w:rPr>
          <w:rFonts w:ascii="Times New Roman" w:eastAsia="Times New Roman" w:hAnsi="Times New Roman" w:cs="Times New Roman"/>
          <w:sz w:val="24"/>
          <w:szCs w:val="24"/>
          <w:lang w:eastAsia="hr-HR"/>
        </w:rPr>
        <w:t xml:space="preserve"> mladih, </w:t>
      </w:r>
      <w:r w:rsidRPr="00DA7812">
        <w:rPr>
          <w:rFonts w:ascii="Times New Roman" w:eastAsia="Times New Roman" w:hAnsi="Times New Roman" w:cs="Times New Roman"/>
          <w:color w:val="000000"/>
          <w:sz w:val="24"/>
          <w:szCs w:val="24"/>
          <w:lang w:val="en-US" w:eastAsia="hr-HR"/>
        </w:rPr>
        <w:t xml:space="preserve">osoba s invaliditetom </w:t>
      </w:r>
      <w:r w:rsidRPr="00DA7812">
        <w:rPr>
          <w:rFonts w:ascii="Times New Roman" w:eastAsia="Times New Roman" w:hAnsi="Times New Roman" w:cs="Times New Roman"/>
          <w:sz w:val="24"/>
          <w:szCs w:val="24"/>
          <w:lang w:eastAsia="hr-HR"/>
        </w:rPr>
        <w:t xml:space="preserve">i ostalih građana u sportske programe, kvalitetno upravljati i optimalno koristiti gradske sportske objekte. </w:t>
      </w:r>
    </w:p>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Procjena i ishodište potrebnih sredstava za aktivnosti/projekte unutar programa:</w:t>
      </w:r>
    </w:p>
    <w:p w:rsidR="00DA7812" w:rsidRPr="00DA7812" w:rsidRDefault="00DA7812" w:rsidP="00DA7812">
      <w:pPr>
        <w:rPr>
          <w:rFonts w:ascii="Times New Roman" w:eastAsia="Times New Roman" w:hAnsi="Times New Roman" w:cs="Times New Roman"/>
          <w:bCs/>
          <w:sz w:val="24"/>
          <w:szCs w:val="24"/>
          <w:lang w:eastAsia="hr-HR"/>
        </w:rPr>
      </w:pPr>
      <w:r w:rsidRPr="00DA7812">
        <w:rPr>
          <w:rFonts w:ascii="Times New Roman" w:eastAsia="Times New Roman" w:hAnsi="Times New Roman" w:cs="Times New Roman"/>
          <w:bCs/>
          <w:sz w:val="24"/>
          <w:szCs w:val="24"/>
          <w:lang w:eastAsia="hr-HR"/>
        </w:rPr>
        <w:t>Pregled financijskih sredstava po aktivnostima/projektima unutar programa:</w:t>
      </w:r>
    </w:p>
    <w:p w:rsidR="00DA7812" w:rsidRPr="00DA7812" w:rsidRDefault="00DA7812" w:rsidP="00DA7812">
      <w:pPr>
        <w:jc w:val="both"/>
        <w:rPr>
          <w:rFonts w:ascii="Times New Roman" w:eastAsia="Times New Roman" w:hAnsi="Times New Roman" w:cs="Times New Roman"/>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0"/>
        <w:gridCol w:w="1416"/>
        <w:gridCol w:w="1415"/>
        <w:gridCol w:w="1384"/>
        <w:gridCol w:w="1415"/>
      </w:tblGrid>
      <w:tr w:rsidR="00DA7812" w:rsidRPr="00DA7812" w:rsidTr="00C87DF4">
        <w:tc>
          <w:tcPr>
            <w:tcW w:w="3550" w:type="dxa"/>
            <w:vAlign w:val="center"/>
          </w:tcPr>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Naziv aktivnosti/projekta</w:t>
            </w:r>
          </w:p>
          <w:p w:rsidR="00DA7812" w:rsidRPr="00DA7812" w:rsidRDefault="00DA7812" w:rsidP="00DA7812">
            <w:pPr>
              <w:jc w:val="center"/>
              <w:rPr>
                <w:rFonts w:ascii="Times New Roman" w:eastAsia="Times New Roman" w:hAnsi="Times New Roman" w:cs="Times New Roman"/>
                <w:b/>
                <w:bCs/>
                <w:sz w:val="20"/>
                <w:szCs w:val="20"/>
                <w:lang w:eastAsia="hr-HR"/>
              </w:rPr>
            </w:pPr>
          </w:p>
        </w:tc>
        <w:tc>
          <w:tcPr>
            <w:tcW w:w="1416"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w:t>
            </w:r>
          </w:p>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2022.</w:t>
            </w:r>
          </w:p>
        </w:tc>
        <w:tc>
          <w:tcPr>
            <w:tcW w:w="1415"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 2023.</w:t>
            </w:r>
          </w:p>
        </w:tc>
        <w:tc>
          <w:tcPr>
            <w:tcW w:w="1384"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2024.</w:t>
            </w:r>
          </w:p>
        </w:tc>
        <w:tc>
          <w:tcPr>
            <w:tcW w:w="1415"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2025.</w:t>
            </w:r>
          </w:p>
        </w:tc>
      </w:tr>
      <w:tr w:rsidR="00DA7812" w:rsidRPr="00DA7812" w:rsidTr="00C87DF4">
        <w:tc>
          <w:tcPr>
            <w:tcW w:w="3550" w:type="dxa"/>
            <w:vAlign w:val="center"/>
          </w:tcPr>
          <w:p w:rsidR="00DA7812" w:rsidRPr="00DA7812" w:rsidRDefault="00DA7812" w:rsidP="00DA7812">
            <w:pPr>
              <w:rPr>
                <w:rFonts w:ascii="Times New Roman" w:eastAsia="Times New Roman" w:hAnsi="Times New Roman" w:cs="Times New Roman"/>
                <w:b/>
                <w:bCs/>
                <w:i/>
                <w:sz w:val="20"/>
                <w:szCs w:val="20"/>
                <w:lang w:eastAsia="hr-HR"/>
              </w:rPr>
            </w:pPr>
            <w:r w:rsidRPr="00DA7812">
              <w:rPr>
                <w:rFonts w:ascii="Times New Roman" w:eastAsia="Times New Roman" w:hAnsi="Times New Roman" w:cs="Times New Roman"/>
                <w:b/>
                <w:bCs/>
                <w:i/>
                <w:sz w:val="20"/>
                <w:szCs w:val="20"/>
                <w:lang w:eastAsia="hr-HR"/>
              </w:rPr>
              <w:t>Aktivnosti</w:t>
            </w:r>
          </w:p>
        </w:tc>
        <w:tc>
          <w:tcPr>
            <w:tcW w:w="1416"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5"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384"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5"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r>
      <w:tr w:rsidR="00DA7812" w:rsidRPr="00DA7812" w:rsidTr="00C87DF4">
        <w:tc>
          <w:tcPr>
            <w:tcW w:w="3550"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Dugoročni zakup sportske dvorane Žatika</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596.124,49</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592.500</w:t>
            </w:r>
          </w:p>
        </w:tc>
        <w:tc>
          <w:tcPr>
            <w:tcW w:w="1384"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592.500</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592.500</w:t>
            </w:r>
          </w:p>
        </w:tc>
      </w:tr>
      <w:tr w:rsidR="00DA7812" w:rsidRPr="00DA7812" w:rsidTr="00C87DF4">
        <w:tc>
          <w:tcPr>
            <w:tcW w:w="3550"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Osnovna djelatnost Sportske zajednice Grada Poreča</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1.260.840,12</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1.302.850</w:t>
            </w:r>
          </w:p>
        </w:tc>
        <w:tc>
          <w:tcPr>
            <w:tcW w:w="1384"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1.302.850</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1.302.850</w:t>
            </w:r>
          </w:p>
        </w:tc>
      </w:tr>
      <w:tr w:rsidR="00DA7812" w:rsidRPr="00DA7812" w:rsidTr="00C87DF4">
        <w:tc>
          <w:tcPr>
            <w:tcW w:w="3550"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Financiranje programa i projekata udruga</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10.617,82</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10.650</w:t>
            </w:r>
          </w:p>
        </w:tc>
        <w:tc>
          <w:tcPr>
            <w:tcW w:w="1384"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10.650</w:t>
            </w:r>
          </w:p>
        </w:tc>
        <w:tc>
          <w:tcPr>
            <w:tcW w:w="1415"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10.650</w:t>
            </w:r>
          </w:p>
        </w:tc>
      </w:tr>
      <w:tr w:rsidR="00DA7812" w:rsidRPr="00DA7812" w:rsidTr="00C87DF4">
        <w:tc>
          <w:tcPr>
            <w:tcW w:w="3550"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Cs/>
                <w:sz w:val="20"/>
                <w:szCs w:val="20"/>
                <w:lang w:val="en-US" w:eastAsia="hr-HR"/>
              </w:rPr>
              <w:t>Održavanje sportskih dvorana i rekreacijskih objekata</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171.840,33</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170.000</w:t>
            </w:r>
          </w:p>
        </w:tc>
        <w:tc>
          <w:tcPr>
            <w:tcW w:w="1384"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170.000</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170.000</w:t>
            </w:r>
          </w:p>
        </w:tc>
      </w:tr>
      <w:tr w:rsidR="00DA7812" w:rsidRPr="00DA7812" w:rsidTr="00C87DF4">
        <w:tc>
          <w:tcPr>
            <w:tcW w:w="3550" w:type="dxa"/>
            <w:vAlign w:val="center"/>
          </w:tcPr>
          <w:p w:rsidR="00DA7812" w:rsidRPr="00DA7812" w:rsidRDefault="00DA7812" w:rsidP="00DA7812">
            <w:pPr>
              <w:jc w:val="both"/>
              <w:rPr>
                <w:rFonts w:ascii="Times New Roman" w:eastAsia="Times New Roman" w:hAnsi="Times New Roman" w:cs="Times New Roman"/>
                <w:bCs/>
                <w:sz w:val="20"/>
                <w:szCs w:val="20"/>
                <w:lang w:val="en-US" w:eastAsia="hr-HR"/>
              </w:rPr>
            </w:pPr>
            <w:r w:rsidRPr="00DA7812">
              <w:rPr>
                <w:rFonts w:ascii="Times New Roman" w:eastAsia="Times New Roman" w:hAnsi="Times New Roman" w:cs="Times New Roman"/>
                <w:bCs/>
                <w:sz w:val="20"/>
                <w:szCs w:val="20"/>
                <w:lang w:val="en-US" w:eastAsia="hr-HR"/>
              </w:rPr>
              <w:t>Ostale potrebe u sportu i rekreaciji</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1.327,23</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1.350</w:t>
            </w:r>
          </w:p>
        </w:tc>
        <w:tc>
          <w:tcPr>
            <w:tcW w:w="1384"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1.350</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1.350</w:t>
            </w:r>
          </w:p>
        </w:tc>
      </w:tr>
      <w:tr w:rsidR="00DA7812" w:rsidRPr="00DA7812" w:rsidTr="00C87DF4">
        <w:tc>
          <w:tcPr>
            <w:tcW w:w="3550" w:type="dxa"/>
            <w:vAlign w:val="center"/>
          </w:tcPr>
          <w:p w:rsidR="00DA7812" w:rsidRPr="00DA7812" w:rsidRDefault="00DA7812" w:rsidP="00DA7812">
            <w:pPr>
              <w:rPr>
                <w:rFonts w:ascii="Times New Roman" w:eastAsia="Times New Roman" w:hAnsi="Times New Roman" w:cs="Times New Roman"/>
                <w:b/>
                <w:i/>
                <w:sz w:val="20"/>
                <w:szCs w:val="20"/>
                <w:lang w:val="en-US" w:eastAsia="hr-HR"/>
              </w:rPr>
            </w:pPr>
            <w:r w:rsidRPr="00DA7812">
              <w:rPr>
                <w:rFonts w:ascii="Times New Roman" w:eastAsia="Times New Roman" w:hAnsi="Times New Roman" w:cs="Times New Roman"/>
                <w:b/>
                <w:i/>
                <w:sz w:val="20"/>
                <w:szCs w:val="20"/>
                <w:lang w:val="en-US" w:eastAsia="hr-HR"/>
              </w:rPr>
              <w:t>Kapitalni projekti</w:t>
            </w:r>
          </w:p>
        </w:tc>
        <w:tc>
          <w:tcPr>
            <w:tcW w:w="1416" w:type="dxa"/>
            <w:shd w:val="clear" w:color="auto" w:fill="auto"/>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5" w:type="dxa"/>
            <w:shd w:val="clear" w:color="auto" w:fill="auto"/>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384" w:type="dxa"/>
            <w:shd w:val="clear" w:color="auto" w:fill="auto"/>
          </w:tcPr>
          <w:p w:rsidR="00DA7812" w:rsidRPr="00DA7812" w:rsidRDefault="00DA7812" w:rsidP="00DA7812">
            <w:pPr>
              <w:jc w:val="center"/>
              <w:rPr>
                <w:rFonts w:ascii="Times New Roman" w:eastAsia="Times New Roman" w:hAnsi="Times New Roman" w:cs="Times New Roman"/>
                <w:sz w:val="20"/>
                <w:szCs w:val="20"/>
                <w:lang w:val="en-US" w:eastAsia="hr-HR"/>
              </w:rPr>
            </w:pPr>
          </w:p>
        </w:tc>
        <w:tc>
          <w:tcPr>
            <w:tcW w:w="1415" w:type="dxa"/>
            <w:shd w:val="clear" w:color="auto" w:fill="auto"/>
          </w:tcPr>
          <w:p w:rsidR="00DA7812" w:rsidRPr="00DA7812" w:rsidRDefault="00DA7812" w:rsidP="00DA7812">
            <w:pPr>
              <w:jc w:val="center"/>
              <w:rPr>
                <w:rFonts w:ascii="Times New Roman" w:eastAsia="Times New Roman" w:hAnsi="Times New Roman" w:cs="Times New Roman"/>
                <w:sz w:val="20"/>
                <w:szCs w:val="20"/>
                <w:lang w:val="en-US" w:eastAsia="hr-HR"/>
              </w:rPr>
            </w:pPr>
          </w:p>
        </w:tc>
      </w:tr>
      <w:tr w:rsidR="00DA7812" w:rsidRPr="00DA7812" w:rsidTr="00C87DF4">
        <w:tc>
          <w:tcPr>
            <w:tcW w:w="3550" w:type="dxa"/>
            <w:vAlign w:val="center"/>
          </w:tcPr>
          <w:p w:rsidR="00DA7812" w:rsidRPr="00DA7812" w:rsidRDefault="00DA7812" w:rsidP="00DA7812">
            <w:pPr>
              <w:rPr>
                <w:rFonts w:ascii="Times New Roman" w:eastAsia="Times New Roman" w:hAnsi="Times New Roman" w:cs="Times New Roman"/>
                <w:bCs/>
                <w:sz w:val="20"/>
                <w:szCs w:val="20"/>
                <w:lang w:val="en-US" w:eastAsia="hr-HR"/>
              </w:rPr>
            </w:pPr>
            <w:r w:rsidRPr="00DA7812">
              <w:rPr>
                <w:rFonts w:ascii="Times New Roman" w:eastAsia="Times New Roman" w:hAnsi="Times New Roman" w:cs="Times New Roman"/>
                <w:bCs/>
                <w:sz w:val="20"/>
                <w:szCs w:val="20"/>
                <w:lang w:val="en-US" w:eastAsia="hr-HR"/>
              </w:rPr>
              <w:t xml:space="preserve">Rekonstrukcija i opremanje sportskih dvorana i rekreacijskih objekata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86.694,54</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c>
          <w:tcPr>
            <w:tcW w:w="1384"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r>
      <w:tr w:rsidR="00DA7812" w:rsidRPr="00DA7812" w:rsidTr="00C87DF4">
        <w:tc>
          <w:tcPr>
            <w:tcW w:w="3550" w:type="dxa"/>
            <w:vAlign w:val="center"/>
          </w:tcPr>
          <w:p w:rsidR="00DA7812" w:rsidRPr="00DA7812" w:rsidRDefault="00DA7812" w:rsidP="00DA7812">
            <w:pPr>
              <w:jc w:val="both"/>
              <w:rPr>
                <w:rFonts w:ascii="Times New Roman" w:eastAsia="Times New Roman" w:hAnsi="Times New Roman" w:cs="Times New Roman"/>
                <w:bCs/>
                <w:sz w:val="20"/>
                <w:szCs w:val="20"/>
                <w:lang w:val="en-US" w:eastAsia="hr-HR"/>
              </w:rPr>
            </w:pPr>
            <w:r w:rsidRPr="00DA7812">
              <w:rPr>
                <w:rFonts w:ascii="Times New Roman" w:eastAsia="Times New Roman" w:hAnsi="Times New Roman" w:cs="Times New Roman"/>
                <w:bCs/>
                <w:sz w:val="20"/>
                <w:szCs w:val="20"/>
                <w:lang w:val="en-US" w:eastAsia="hr-HR"/>
              </w:rPr>
              <w:t>Izgradnja nogometnog igrališa s pravom travom na Nogometnom kampusu</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0</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266.000</w:t>
            </w:r>
          </w:p>
        </w:tc>
        <w:tc>
          <w:tcPr>
            <w:tcW w:w="1384"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266.000</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r>
      <w:tr w:rsidR="00DA7812" w:rsidRPr="00DA7812" w:rsidTr="00C87DF4">
        <w:tc>
          <w:tcPr>
            <w:tcW w:w="3550" w:type="dxa"/>
            <w:vAlign w:val="center"/>
          </w:tcPr>
          <w:p w:rsidR="00DA7812" w:rsidRPr="00DA7812" w:rsidRDefault="00DA7812" w:rsidP="00DA7812">
            <w:pP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i/>
                <w:sz w:val="20"/>
                <w:szCs w:val="20"/>
                <w:lang w:val="en-US" w:eastAsia="hr-HR"/>
              </w:rPr>
              <w:t>Tekući projekt</w:t>
            </w:r>
          </w:p>
        </w:tc>
        <w:tc>
          <w:tcPr>
            <w:tcW w:w="1416" w:type="dxa"/>
            <w:shd w:val="clear" w:color="auto" w:fill="auto"/>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5" w:type="dxa"/>
            <w:shd w:val="clear" w:color="auto" w:fill="auto"/>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384" w:type="dxa"/>
            <w:shd w:val="clear" w:color="auto" w:fill="auto"/>
          </w:tcPr>
          <w:p w:rsidR="00DA7812" w:rsidRPr="00DA7812" w:rsidRDefault="00DA7812" w:rsidP="00DA7812">
            <w:pPr>
              <w:jc w:val="center"/>
              <w:rPr>
                <w:rFonts w:ascii="Times New Roman" w:eastAsia="Times New Roman" w:hAnsi="Times New Roman" w:cs="Times New Roman"/>
                <w:sz w:val="20"/>
                <w:szCs w:val="20"/>
                <w:lang w:val="en-US" w:eastAsia="hr-HR"/>
              </w:rPr>
            </w:pPr>
          </w:p>
        </w:tc>
        <w:tc>
          <w:tcPr>
            <w:tcW w:w="1415" w:type="dxa"/>
            <w:shd w:val="clear" w:color="auto" w:fill="auto"/>
          </w:tcPr>
          <w:p w:rsidR="00DA7812" w:rsidRPr="00DA7812" w:rsidRDefault="00DA7812" w:rsidP="00DA7812">
            <w:pPr>
              <w:jc w:val="center"/>
              <w:rPr>
                <w:rFonts w:ascii="Times New Roman" w:eastAsia="Times New Roman" w:hAnsi="Times New Roman" w:cs="Times New Roman"/>
                <w:sz w:val="20"/>
                <w:szCs w:val="20"/>
                <w:lang w:val="en-US" w:eastAsia="hr-HR"/>
              </w:rPr>
            </w:pPr>
          </w:p>
        </w:tc>
      </w:tr>
      <w:tr w:rsidR="00DA7812" w:rsidRPr="00DA7812" w:rsidTr="00C87DF4">
        <w:tc>
          <w:tcPr>
            <w:tcW w:w="3550"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Članstvo u Hrvatskoj olimpijskog obitelji</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15.926,74</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15.930</w:t>
            </w:r>
          </w:p>
        </w:tc>
        <w:tc>
          <w:tcPr>
            <w:tcW w:w="1384"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15.930</w:t>
            </w:r>
          </w:p>
        </w:tc>
        <w:tc>
          <w:tcPr>
            <w:tcW w:w="1415"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15.930</w:t>
            </w:r>
          </w:p>
        </w:tc>
      </w:tr>
      <w:tr w:rsidR="00DA7812" w:rsidRPr="00DA7812" w:rsidTr="00C87DF4">
        <w:trPr>
          <w:trHeight w:val="70"/>
        </w:trPr>
        <w:tc>
          <w:tcPr>
            <w:tcW w:w="3550" w:type="dxa"/>
            <w:vAlign w:val="center"/>
          </w:tcPr>
          <w:p w:rsidR="00DA7812" w:rsidRPr="00DA7812" w:rsidRDefault="00DA7812" w:rsidP="00DA7812">
            <w:pP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 xml:space="preserve">Ukupno program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2.143.371,27</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2.359.280</w:t>
            </w:r>
          </w:p>
        </w:tc>
        <w:tc>
          <w:tcPr>
            <w:tcW w:w="1384"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2.359.280</w:t>
            </w:r>
          </w:p>
        </w:tc>
        <w:tc>
          <w:tcPr>
            <w:tcW w:w="1415"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2.359.280</w:t>
            </w:r>
          </w:p>
        </w:tc>
      </w:tr>
    </w:tbl>
    <w:p w:rsidR="00DA7812" w:rsidRPr="00DA7812" w:rsidRDefault="00DA7812" w:rsidP="00DA7812">
      <w:pPr>
        <w:jc w:val="both"/>
        <w:rPr>
          <w:rFonts w:ascii="Times New Roman" w:eastAsia="Times New Roman" w:hAnsi="Times New Roman" w:cs="Times New Roman"/>
          <w:sz w:val="18"/>
          <w:szCs w:val="18"/>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Obrazloženje aktivnosti/projekta:</w:t>
      </w:r>
    </w:p>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b/>
          <w:sz w:val="24"/>
          <w:szCs w:val="24"/>
          <w:lang w:eastAsia="hr-HR"/>
        </w:rPr>
        <w:t xml:space="preserve">Aktivnost: </w:t>
      </w:r>
      <w:r w:rsidRPr="00DA7812">
        <w:rPr>
          <w:rFonts w:ascii="Times New Roman" w:eastAsia="Times New Roman" w:hAnsi="Times New Roman" w:cs="Times New Roman"/>
          <w:b/>
          <w:bCs/>
          <w:sz w:val="24"/>
          <w:szCs w:val="24"/>
          <w:lang w:val="en-US" w:eastAsia="hr-HR"/>
        </w:rPr>
        <w:t xml:space="preserve">Dugoročni zakup sportske dvorane Žatika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Sredstva u iznosu od </w:t>
      </w:r>
      <w:r w:rsidRPr="00DA7812">
        <w:rPr>
          <w:rFonts w:ascii="Times New Roman" w:eastAsia="Times New Roman" w:hAnsi="Times New Roman" w:cs="Times New Roman"/>
          <w:bCs/>
          <w:sz w:val="24"/>
          <w:szCs w:val="24"/>
          <w:lang w:val="en-US" w:eastAsia="hr-HR"/>
        </w:rPr>
        <w:t xml:space="preserve">592.500 </w:t>
      </w:r>
      <w:r w:rsidRPr="00DA7812">
        <w:rPr>
          <w:rFonts w:ascii="Times New Roman" w:eastAsia="Times New Roman" w:hAnsi="Times New Roman" w:cs="Times New Roman"/>
          <w:sz w:val="24"/>
          <w:szCs w:val="24"/>
          <w:lang w:eastAsia="hr-HR"/>
        </w:rPr>
        <w:t>eura</w:t>
      </w:r>
      <w:r w:rsidRPr="00DA7812">
        <w:rPr>
          <w:rFonts w:ascii="Times New Roman" w:eastAsia="Times New Roman" w:hAnsi="Times New Roman" w:cs="Times New Roman"/>
          <w:sz w:val="20"/>
          <w:szCs w:val="20"/>
          <w:lang w:eastAsia="hr-HR"/>
        </w:rPr>
        <w:t xml:space="preserve"> </w:t>
      </w:r>
      <w:r w:rsidRPr="00DA7812">
        <w:rPr>
          <w:rFonts w:ascii="Times New Roman" w:eastAsia="Times New Roman" w:hAnsi="Times New Roman" w:cs="Times New Roman"/>
          <w:sz w:val="24"/>
          <w:szCs w:val="24"/>
          <w:lang w:val="en-US" w:eastAsia="hr-HR"/>
        </w:rPr>
        <w:t xml:space="preserve">namijenjena su za plaćanje zakupnine temeljem Ugovora o zakupu Višenamjenske sportske dvorane Žatika, sklopljenog između Grada Poreča i trgovačkog društva Parentium d.o.o. Ugovorom je definirano da  je visina zakupnine jednaka iznosima, rokovima i uvjetima otplate ugovorene redovne kamatne stope temeljem Ugovora o kreditu sklopljenih s bankom. Glavnice kredita planirane su i utvrđene Ugovorom o davanju kapitalnih </w:t>
      </w:r>
      <w:r w:rsidRPr="00DA7812">
        <w:rPr>
          <w:rFonts w:ascii="Times New Roman" w:eastAsia="Times New Roman" w:hAnsi="Times New Roman" w:cs="Times New Roman"/>
          <w:sz w:val="24"/>
          <w:szCs w:val="24"/>
          <w:lang w:val="en-US" w:eastAsia="hr-HR"/>
        </w:rPr>
        <w:lastRenderedPageBreak/>
        <w:t>pomoći za otplatu kredita, sklopljenog također između Grada i trgovačkog društva Parentium d.o.o. (dalje: TD Parentium), a sukladno ugovorenim kreditnim uvjetima s bankom usklađenim s prijedlogom Odluke o davanju suglasnosti na zaduživanje TD Parentium, radi refinanciranja postojećih kreditnih zaduženja TD Parentium s ciljem zatvaranja obveza po partijama kredita 5010240707 i 5010307475 ugovorenih kod Privredne banke Zagreb d.d.</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Plaćena zakupnina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val="en-US" w:eastAsia="hr-HR"/>
              </w:rPr>
              <w:t>Visina zakupnine jednaka je iznosima, rokovima i uvjetima otplate ugovorene redovne kamatne stope temeljem Ugovora o kreditu sklopljenih s bankom</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Calibri" w:hAnsi="Times New Roman" w:cs="Times New Roman"/>
          <w:sz w:val="24"/>
          <w:szCs w:val="24"/>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Aktivnost: Osnovna djelatnost Sportske zajednice Grada Poreča</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Sportska zajednica Grada Poreča, sukladno odredbama Zakona o sportu, provodi aktivnosti na ostvarivanju zajedničkih ciljeva i interesa u sportu, a naročito: usklađivanje aktivnosti svojih članova; poticanje i promicanje sporta u skladu s Nacionalnim programom sporta, osobito sport djece i mladih te osoba s invaliditetom; objedinjava i usklađuje program sporta, predlaže program javnih potreba u sportu i sudjeluje u njegovog ostvarivanju; skrbi o kategorizacijama sportaša i svojim aktima određuje opseg i način ostvarivanja njihovih prava, sudjeluje u stvaranju uvjeta za njihovu pripremu za olimpijske igre, svjetska i evropska prvenstva te druga velika međusobna natjecanja; surađuje u ostvarivanju programa Hrvatskog olimpijskog odbora, odnosno Hrvatskog paraolimpijskog odbora i Hrvatskog sportskog saveza gluhih; promiče stručni rad u sportu i sudjeluje u skrbi o javnim sportskim građevinama.</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 potrebe izvršenja aktivnosti Sportske zajednice za 2023. planirano je:</w:t>
      </w:r>
    </w:p>
    <w:p w:rsidR="00DA7812" w:rsidRPr="00DA7812" w:rsidRDefault="00DA7812" w:rsidP="00DA7812">
      <w:pPr>
        <w:rPr>
          <w:rFonts w:ascii="Times New Roman" w:eastAsia="Times New Roman" w:hAnsi="Times New Roman" w:cs="Times New Roman"/>
          <w:b/>
          <w:sz w:val="24"/>
          <w:szCs w:val="24"/>
          <w:lang w:eastAsia="hr-HR"/>
        </w:rPr>
      </w:pP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1418"/>
        <w:gridCol w:w="1275"/>
      </w:tblGrid>
      <w:tr w:rsidR="00DA7812" w:rsidRPr="00DA7812" w:rsidTr="00C87DF4">
        <w:tc>
          <w:tcPr>
            <w:tcW w:w="5245" w:type="dxa"/>
            <w:vAlign w:val="center"/>
          </w:tcPr>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Namjena</w:t>
            </w:r>
          </w:p>
        </w:tc>
        <w:tc>
          <w:tcPr>
            <w:tcW w:w="1418" w:type="dxa"/>
            <w:vAlign w:val="center"/>
          </w:tcPr>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 xml:space="preserve">Proračun </w:t>
            </w:r>
          </w:p>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2022.</w:t>
            </w:r>
          </w:p>
        </w:tc>
        <w:tc>
          <w:tcPr>
            <w:tcW w:w="1275" w:type="dxa"/>
            <w:vAlign w:val="center"/>
          </w:tcPr>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 xml:space="preserve">Proračun </w:t>
            </w:r>
          </w:p>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2023.</w:t>
            </w:r>
          </w:p>
        </w:tc>
      </w:tr>
      <w:tr w:rsidR="00DA7812" w:rsidRPr="00DA7812" w:rsidTr="00C87DF4">
        <w:tc>
          <w:tcPr>
            <w:tcW w:w="5245"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Korištenje sportske dvorane Žatika za gradske manifestacije</w:t>
            </w:r>
          </w:p>
        </w:tc>
        <w:tc>
          <w:tcPr>
            <w:tcW w:w="141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33.180,70</w:t>
            </w:r>
          </w:p>
        </w:tc>
        <w:tc>
          <w:tcPr>
            <w:tcW w:w="1275"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33.200</w:t>
            </w:r>
          </w:p>
        </w:tc>
      </w:tr>
      <w:tr w:rsidR="00DA7812" w:rsidRPr="00DA7812" w:rsidTr="00C87DF4">
        <w:tc>
          <w:tcPr>
            <w:tcW w:w="5245"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Troškovi za EU natjecanja sportskih klubova</w:t>
            </w:r>
          </w:p>
        </w:tc>
        <w:tc>
          <w:tcPr>
            <w:tcW w:w="141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26.544,56</w:t>
            </w:r>
          </w:p>
        </w:tc>
        <w:tc>
          <w:tcPr>
            <w:tcW w:w="1275"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26.550</w:t>
            </w:r>
          </w:p>
        </w:tc>
      </w:tr>
      <w:tr w:rsidR="00DA7812" w:rsidRPr="00DA7812" w:rsidTr="00C87DF4">
        <w:tc>
          <w:tcPr>
            <w:tcW w:w="5245"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Stručne službe za organizaciju rekreacije i sportskih aktivnosti</w:t>
            </w:r>
          </w:p>
        </w:tc>
        <w:tc>
          <w:tcPr>
            <w:tcW w:w="141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326.737,01</w:t>
            </w:r>
          </w:p>
        </w:tc>
        <w:tc>
          <w:tcPr>
            <w:tcW w:w="1275"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340.970</w:t>
            </w:r>
          </w:p>
        </w:tc>
      </w:tr>
      <w:tr w:rsidR="00DA7812" w:rsidRPr="00DA7812" w:rsidTr="00C87DF4">
        <w:tc>
          <w:tcPr>
            <w:tcW w:w="5245"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Redovna djelatnost sportskih klubova</w:t>
            </w:r>
          </w:p>
        </w:tc>
        <w:tc>
          <w:tcPr>
            <w:tcW w:w="141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338.443,16</w:t>
            </w:r>
          </w:p>
        </w:tc>
        <w:tc>
          <w:tcPr>
            <w:tcW w:w="1275"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345.080</w:t>
            </w:r>
          </w:p>
        </w:tc>
      </w:tr>
      <w:tr w:rsidR="00DA7812" w:rsidRPr="00DA7812" w:rsidTr="00C87DF4">
        <w:tc>
          <w:tcPr>
            <w:tcW w:w="5245"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Zajedničke potrebe sportskih klubova</w:t>
            </w:r>
          </w:p>
        </w:tc>
        <w:tc>
          <w:tcPr>
            <w:tcW w:w="141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160.860,04</w:t>
            </w:r>
          </w:p>
        </w:tc>
        <w:tc>
          <w:tcPr>
            <w:tcW w:w="1275"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172.810</w:t>
            </w:r>
          </w:p>
        </w:tc>
      </w:tr>
      <w:tr w:rsidR="00DA7812" w:rsidRPr="00DA7812" w:rsidTr="00C87DF4">
        <w:tc>
          <w:tcPr>
            <w:tcW w:w="5245"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Održavanje sportskih objekata</w:t>
            </w:r>
          </w:p>
        </w:tc>
        <w:tc>
          <w:tcPr>
            <w:tcW w:w="141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163.912,67</w:t>
            </w:r>
          </w:p>
        </w:tc>
        <w:tc>
          <w:tcPr>
            <w:tcW w:w="1275"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157.280</w:t>
            </w:r>
          </w:p>
        </w:tc>
      </w:tr>
      <w:tr w:rsidR="00DA7812" w:rsidRPr="00DA7812" w:rsidTr="00C87DF4">
        <w:tc>
          <w:tcPr>
            <w:tcW w:w="5245"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Redovno održavanje sportske dvorane Žatika</w:t>
            </w:r>
          </w:p>
        </w:tc>
        <w:tc>
          <w:tcPr>
            <w:tcW w:w="141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139.491,67</w:t>
            </w:r>
          </w:p>
        </w:tc>
        <w:tc>
          <w:tcPr>
            <w:tcW w:w="1275"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187.140</w:t>
            </w:r>
          </w:p>
        </w:tc>
      </w:tr>
      <w:tr w:rsidR="00DA7812" w:rsidRPr="00DA7812" w:rsidTr="00C87DF4">
        <w:tc>
          <w:tcPr>
            <w:tcW w:w="5245"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Fond izvrsnosti </w:t>
            </w:r>
          </w:p>
        </w:tc>
        <w:tc>
          <w:tcPr>
            <w:tcW w:w="141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39.816,84</w:t>
            </w:r>
          </w:p>
        </w:tc>
        <w:tc>
          <w:tcPr>
            <w:tcW w:w="1275"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39.820</w:t>
            </w:r>
          </w:p>
        </w:tc>
      </w:tr>
      <w:tr w:rsidR="00DA7812" w:rsidRPr="00DA7812" w:rsidTr="00C87DF4">
        <w:tc>
          <w:tcPr>
            <w:tcW w:w="5245"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val="en-US" w:eastAsia="hr-HR"/>
              </w:rPr>
              <w:t>Kapitalne donacije za nabavu opreme</w:t>
            </w:r>
          </w:p>
        </w:tc>
        <w:tc>
          <w:tcPr>
            <w:tcW w:w="141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31.853,47</w:t>
            </w:r>
          </w:p>
        </w:tc>
        <w:tc>
          <w:tcPr>
            <w:tcW w:w="1275"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0</w:t>
            </w:r>
          </w:p>
        </w:tc>
      </w:tr>
      <w:tr w:rsidR="00DA7812" w:rsidRPr="00DA7812" w:rsidTr="00C87DF4">
        <w:tc>
          <w:tcPr>
            <w:tcW w:w="5245" w:type="dxa"/>
            <w:vAlign w:val="center"/>
          </w:tcPr>
          <w:p w:rsidR="00DA7812" w:rsidRPr="00DA7812" w:rsidRDefault="00DA7812" w:rsidP="00DA7812">
            <w:pP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UKUPNO</w:t>
            </w:r>
          </w:p>
        </w:tc>
        <w:tc>
          <w:tcPr>
            <w:tcW w:w="141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1.260.840,12</w:t>
            </w:r>
          </w:p>
        </w:tc>
        <w:tc>
          <w:tcPr>
            <w:tcW w:w="1275"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1.302.850</w:t>
            </w:r>
          </w:p>
        </w:tc>
      </w:tr>
    </w:tbl>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b/>
          <w:bCs/>
          <w:i/>
          <w:iCs/>
          <w:sz w:val="24"/>
          <w:szCs w:val="24"/>
          <w:lang w:val="en-US" w:eastAsia="hr-HR"/>
        </w:rPr>
        <w:t>Korištenje sportske dvorane Žatika za gradske manifestacije</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Planirana sredstva namijenjena su za podmirivanje troškova zamjenskog korištenja drugih sportskih objekata zbog zauzetosti dvorane Žatika u vrijeme održavanja raznih sportskih i drugih manifestacija pod pokroviteljstvom Grada (Promohotela, Vinistre, maturalnih zabava, svjetskih/evropskih/drugih sportskih natjecanja i drugih manifestacija), kao i povećanih troškova električne energije, vode, čišćenja i prekovremenog rada zaposlenih u vrijeme održavanja navedenih manifestacija.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b/>
          <w:bCs/>
          <w:i/>
          <w:iCs/>
          <w:sz w:val="24"/>
          <w:szCs w:val="24"/>
          <w:lang w:val="en-US" w:eastAsia="hr-HR"/>
        </w:rPr>
        <w:lastRenderedPageBreak/>
        <w:t>Troškovi za EU natjecanja sportskih klubova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Planirana sredstva namijenjena su za podmirivanje troškova porečkih sportskih klubova zbog sudjelovanja na evropskim natjecanjima (putnih troškova i troškova smještaja).</w:t>
      </w:r>
    </w:p>
    <w:p w:rsidR="00DA7812" w:rsidRPr="00DA7812" w:rsidRDefault="00DA7812" w:rsidP="00DA7812">
      <w:pPr>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b/>
          <w:bCs/>
          <w:i/>
          <w:iCs/>
          <w:sz w:val="24"/>
          <w:szCs w:val="24"/>
          <w:lang w:val="en-US" w:eastAsia="hr-HR"/>
        </w:rPr>
        <w:t>Stručne službe za organizaciju rekreacije i sportskih aktivnosti</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Odlukom o unutarnjem ustroju Sportske zajednice Grada Poreča (dalje: SZ Poreč) SZ Poreč čine slijedeće organizacijske jedinice: tajnik, služba računovodstvo, tehnička služba i služba tekućih poslova i održavanja. Pravilnikom o unutarnjem redu SZ Poreč utvrđena je slijedeća sistematizacija radnih mjesta: 8 domara-radnika na održavanju, 7 čistačica, po 1 osoba na radnom mjestu tajnik, stručni suradnik za razvoj i unapređenje sporta, voditelj računovodstva, računovodstveni referent, računovodstveni administrator, voditelj tehničke službe, stručni suradnik za zaštitu od požara, stručni radnik za rad s opasnim kemikalijama, stručni suradnik za energetska postrojenja i automatiku te voditelj službe tekućih poslova i održavanja. Ukupno je zaposleno 25 osoba. Sredstva su planirana za plaće djelatnika i njihova ostala materijalna prava (putne troškove, jubilarne nagrade i dar djeci).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b/>
          <w:bCs/>
          <w:i/>
          <w:iCs/>
          <w:sz w:val="24"/>
          <w:szCs w:val="24"/>
          <w:lang w:val="en-US" w:eastAsia="hr-HR"/>
        </w:rPr>
        <w:t>Redovna djelatnost sportskih klubova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Sredstva su namijenjena za redovnu djelatnost sportskih klubova. U sustavu financiranja Sportske zajednice nalazi se ukupno 29 klubova i Zajednica boćarskih klubova (11 klubova) koji su u sustavu natjecanja. Iz ovih sredstava klubovi podmiruju troškove službenih natjecanja (kotizacije i delegatske troškove koji su znatno porasli, članarina, sudačke troškove, izdatke za sportsku opremu i rekvizite, konzumaciju pića i hrane na putu i režijske troškove, naknade sportašima do visine neoporezivog iznosa, potrošni materijal, fiksne i mobilne telefonske mreže i druge troškove). U ta su sredstva uključene i naknade za rad trenera i tajnika pojedinih klubova.</w:t>
      </w:r>
      <w:r w:rsidRPr="00DA7812">
        <w:rPr>
          <w:rFonts w:ascii="Times New Roman" w:eastAsia="Times New Roman" w:hAnsi="Times New Roman" w:cs="Times New Roman"/>
          <w:sz w:val="20"/>
          <w:szCs w:val="20"/>
          <w:lang w:val="en-US" w:eastAsia="hr-HR"/>
        </w:rPr>
        <w:t xml:space="preserve">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b/>
          <w:bCs/>
          <w:i/>
          <w:iCs/>
          <w:sz w:val="24"/>
          <w:szCs w:val="24"/>
          <w:lang w:val="en-US" w:eastAsia="hr-HR"/>
        </w:rPr>
        <w:t>Zajedničke potrebe sportskih klubova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Aktivnost podrazumijeva rashode za zajedničke troškove klubova, koji se jednako primjenjuju na sve klubove. To su troškovi organiziranog prijevoza na službena natjecanja, troškovi  redarskih i zaštitarskih službi prilikom održavanja natjecanja, troškovi liječničkih pregleda. K</w:t>
      </w:r>
      <w:r w:rsidRPr="00DA7812">
        <w:rPr>
          <w:rFonts w:ascii="Times New Roman" w:eastAsia="Times New Roman" w:hAnsi="Times New Roman" w:cs="Times New Roman"/>
          <w:bCs/>
          <w:sz w:val="24"/>
          <w:szCs w:val="24"/>
          <w:lang w:val="en-US" w:eastAsia="hr-HR"/>
        </w:rPr>
        <w:t xml:space="preserve">ako se NK Jadran plasirao u višu ligu potrebno je u skladu sa odredbama koje propisuje MUP osigurati veći broj zaštitara, odnosno redara na službenim natjecanjima. S obzirom da od 2022. godine HR nogometni savez preuzima financiranje prijevoza seniorske ekipe na službena putovanja Izvršni odbor SZ donio je odluku da će se iz ovih sredstava plaćati troškovi smještaja igrača i izvršiti nabavka sportske opreme. Košarkaški klub Poreč je nakon 10 godina ponovno pokrenuo projekt seniorske ekipe i osigurao 15 bivših aktivnih igrača koji su u  2022. započeli s natjecanjima u seniorskoj 2. ligi, te je prema rasporedu utakmica koje se održavaju na domaćem terenu potrebno osigurati dodatnu redarsku službu. Iz navedenih razloga povećana su sredstva za zajedničke potrebe klubova za 12.000 eura.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b/>
          <w:bCs/>
          <w:i/>
          <w:iCs/>
          <w:sz w:val="24"/>
          <w:szCs w:val="24"/>
          <w:lang w:val="en-US" w:eastAsia="hr-HR"/>
        </w:rPr>
        <w:t>Održavanje sportskih objekata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U ovu stavku su uključeni svi režijski troškovi: troškovi električne energije, utroška vode, odvoza komunalnog otpada, troškovi redovitog održavanja objekata (ličenje, razni sitni i drugi popravci), košnja trave, nabava i popravci sitnog inventara i opreme, troškovi fiksne i mobilne telefonije, nabava i potrošnja kancelarijskog materijala, potrošnog materijala za održavanje čistoće i higijene, ptt troškovi, nabava i održavanje informatičke opreme i programa, pričuva, komunalna naknada i slično. U ovu stavku uključeni su svi sportski objekti, osim sportske dvorane Žatika. Izgradnjom nove škole na Finidi, osnovne i srednje škole koriste sportsku dvoranu Veli Jože isključivo u jutarnjoj smijeni, a klubovi u popodnevnim i večernjim satima, uslijed čega se koristi veća količina energenta za grijanje dvorane i boćališta. U 2023. godini planira se na prvom katu dvorane Veli Jože urediti salu za sastanke i zajedničke prostore, odnosno urede za potrebe klubova kako bi mogli održavati sjednice, presice, čuvati arhivu i slično. U prostor bi se ugradio klima uređaj , nabavio namještaj, te informatička oprema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b/>
          <w:bCs/>
          <w:i/>
          <w:iCs/>
          <w:sz w:val="24"/>
          <w:szCs w:val="24"/>
          <w:lang w:val="en-US" w:eastAsia="hr-HR"/>
        </w:rPr>
        <w:t>Redovno održavanje sportske dvorane Žatika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lastRenderedPageBreak/>
        <w:t>Sportska dvorana Žatika vodi se i prati kao posebno troškovno mjesto. U tu stavku su uključeni troškovi: električne energije, energenata (lož ulja), vode, servisiranja i popravaka sustava za vatrodojavu, protuprovalnog sustava, video nadzora, redovnog tekućeg održavanja, materijala za održavanje čistoće i higijene, održavanja ispravnosti sustava liftova, fizičke i tehničke zaštite objekta, redovitih servisa sustava grijanja i hlađenja, odvoza smeća, fiksne i mobilne telefonije i drugi troškovi.</w:t>
      </w:r>
      <w:r w:rsidRPr="00DA7812">
        <w:rPr>
          <w:rFonts w:ascii="Times New Roman" w:eastAsia="Times New Roman" w:hAnsi="Times New Roman" w:cs="Times New Roman"/>
          <w:color w:val="C00000"/>
          <w:sz w:val="24"/>
          <w:szCs w:val="24"/>
          <w:lang w:val="en-US" w:eastAsia="hr-HR"/>
        </w:rPr>
        <w:t xml:space="preserve"> </w:t>
      </w:r>
      <w:r w:rsidRPr="00DA7812">
        <w:rPr>
          <w:rFonts w:ascii="Times New Roman" w:eastAsia="Times New Roman" w:hAnsi="Times New Roman" w:cs="Times New Roman"/>
          <w:sz w:val="24"/>
          <w:szCs w:val="24"/>
          <w:lang w:val="en-US" w:eastAsia="hr-HR"/>
        </w:rPr>
        <w:t xml:space="preserve">U ovoj aktivnosti planirana su i sredstva za podmirenje police osiguranja objekta u iznposu od 8.627 eura. </w:t>
      </w:r>
      <w:r w:rsidRPr="00DA7812">
        <w:rPr>
          <w:rFonts w:ascii="Times New Roman" w:eastAsia="Times New Roman" w:hAnsi="Times New Roman" w:cs="Times New Roman"/>
          <w:bCs/>
          <w:sz w:val="24"/>
          <w:szCs w:val="24"/>
          <w:lang w:val="en-US" w:eastAsia="hr-HR"/>
        </w:rPr>
        <w:t xml:space="preserve">Za održavanje i servisiranje limenog krova </w:t>
      </w:r>
      <w:r w:rsidRPr="00DA7812">
        <w:rPr>
          <w:rFonts w:ascii="Times New Roman" w:eastAsia="Times New Roman" w:hAnsi="Times New Roman" w:cs="Times New Roman"/>
          <w:sz w:val="24"/>
          <w:szCs w:val="24"/>
          <w:lang w:val="en-US" w:eastAsia="hr-HR"/>
        </w:rPr>
        <w:t>planira se 19.908 eura kuna. Godišnji servis krova obuhvaća: dolaske na objekt tri puta godišnje, vizualni pregled stanja pokrovnog lima i svih zavara, pregled limenih kapa-atika, popravke na oštećenjima krova, popravke napuklih zavara, kontrolu nitanih spojeva pokrova i lajsni, popravke manjih oštećenja krova, čišćenje smeća sa krova i do dva dolaska po pozivu za intervenciju u roku od 72 sata. Od otvorenja dvorane održavaju se razne manifestacije i sajmovi, te se zaštitna podloga parketa s vremenom istrošila i oštetila. Kako bi se parket kvalitetno zaštitio planirana su sredstva za nabavu nove zaštitne folije, te za nabavu posebno projektiranih kolica za skladištenje i prijevoz iste (10 komada).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b/>
          <w:bCs/>
          <w:i/>
          <w:iCs/>
          <w:sz w:val="24"/>
          <w:szCs w:val="24"/>
          <w:lang w:val="en-US" w:eastAsia="hr-HR"/>
        </w:rPr>
        <w:t xml:space="preserve">Fond izvrsnosti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Pod izvrsnosti u sportu podrazumijeva se postizanje izuzetnih rezultata i uspjeha u ekipnom i pojedinačnom natjecanju na svjetskim i europskim prvenstvima, u svjetskim i europskim ligama i kupovima, olimpijskim i mediteranskim igrama, univerzijadi, domaćem ligaškom i kup natjecanju. Odlukom o načinu prikupljanja i raspodjele sredstava namijenjenih sportskim klubovima-članovima Sportske zajednice Grada Poreča, koju Gradonačelnik donosi za kalendarsku godinu, utvrđuju se kriteriji za raspodjelu prikupljenih novčanih sredstava. Korištenje novčanih sredstava uređuje se Odlukom Gradonačelnika Grada Poreča i aktima Izvršnog odbora Sportske zajednice Grada Poreča.</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Izvršavanje poslova iz djelokruga rada,</w:t>
            </w:r>
          </w:p>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redovito  podmirivanje svih obveza prema  zaposlenicima i članovima Sportske zajednice, kvalitetno upravljanje i optimalno korištenje sportskih objekata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Pravovremeno podmirivanje tekućih troškova poslovanja,</w:t>
            </w:r>
          </w:p>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redovita isplata plaća i drugih naknada zaposlenicima i članovima Sportske zajednice (klubovima), kvalitetno upravljanje i optimalno korištenje gradskih sportskih objekata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Calibri" w:hAnsi="Times New Roman" w:cs="Times New Roman"/>
          <w:sz w:val="24"/>
          <w:szCs w:val="24"/>
        </w:rPr>
      </w:pPr>
    </w:p>
    <w:p w:rsidR="00DA7812" w:rsidRPr="00DA7812" w:rsidRDefault="00DA7812" w:rsidP="00DA7812">
      <w:pPr>
        <w:jc w:val="both"/>
        <w:rPr>
          <w:rFonts w:ascii="Times New Roman" w:eastAsia="Times New Roman" w:hAnsi="Times New Roman" w:cs="Times New Roman"/>
          <w:b/>
          <w:sz w:val="24"/>
          <w:szCs w:val="24"/>
          <w:lang w:val="en-US" w:eastAsia="hr-HR"/>
        </w:rPr>
      </w:pPr>
      <w:r w:rsidRPr="00DA7812">
        <w:rPr>
          <w:rFonts w:ascii="Times New Roman" w:eastAsia="Times New Roman" w:hAnsi="Times New Roman" w:cs="Times New Roman"/>
          <w:b/>
          <w:sz w:val="24"/>
          <w:szCs w:val="24"/>
          <w:lang w:val="en-US" w:eastAsia="hr-HR"/>
        </w:rPr>
        <w:t>Aktivnost: Financiranje programa i projekata udruga</w:t>
      </w:r>
    </w:p>
    <w:p w:rsidR="00DA7812" w:rsidRPr="00DA7812" w:rsidRDefault="00DA7812" w:rsidP="00DA7812">
      <w:pPr>
        <w:jc w:val="both"/>
        <w:rPr>
          <w:rFonts w:ascii="Times New Roman" w:eastAsia="Times New Roman" w:hAnsi="Times New Roman" w:cs="Times New Roman"/>
          <w:color w:val="000000"/>
          <w:sz w:val="24"/>
          <w:szCs w:val="24"/>
          <w:lang w:val="en-US" w:eastAsia="hr-HR"/>
        </w:rPr>
      </w:pPr>
      <w:r w:rsidRPr="00DA7812">
        <w:rPr>
          <w:rFonts w:ascii="Times New Roman" w:eastAsia="Times New Roman" w:hAnsi="Times New Roman" w:cs="Times New Roman"/>
          <w:sz w:val="24"/>
          <w:szCs w:val="24"/>
          <w:lang w:val="en-US" w:eastAsia="hr-HR"/>
        </w:rPr>
        <w:t>Ova aktivnost odnosi se na financiranje programa i projekata udruga. U</w:t>
      </w:r>
      <w:r w:rsidRPr="00DA7812">
        <w:rPr>
          <w:rFonts w:ascii="Times New Roman" w:eastAsia="Times New Roman" w:hAnsi="Times New Roman" w:cs="Times New Roman"/>
          <w:bCs/>
          <w:sz w:val="24"/>
          <w:szCs w:val="24"/>
          <w:lang w:val="en-US" w:eastAsia="hr-HR"/>
        </w:rPr>
        <w:t xml:space="preserve">pravni odjel </w:t>
      </w:r>
      <w:r w:rsidRPr="00DA7812">
        <w:rPr>
          <w:rFonts w:ascii="Times New Roman" w:eastAsia="Times New Roman" w:hAnsi="Times New Roman" w:cs="Times New Roman"/>
          <w:sz w:val="24"/>
          <w:szCs w:val="24"/>
          <w:lang w:val="en-US" w:eastAsia="hr-HR"/>
        </w:rPr>
        <w:t xml:space="preserve">će po donošenju Proračuna za 2023. objaviti Javni natječaj za financiranje programa i projekata koji će se </w:t>
      </w:r>
      <w:r w:rsidRPr="00DA7812">
        <w:rPr>
          <w:rFonts w:ascii="Times New Roman" w:eastAsia="Times New Roman" w:hAnsi="Times New Roman" w:cs="Times New Roman"/>
          <w:color w:val="000000"/>
          <w:sz w:val="24"/>
          <w:szCs w:val="24"/>
          <w:lang w:val="en-US" w:eastAsia="hr-HR"/>
        </w:rPr>
        <w:t>odnositi na organizaciju sportskih aktivnosti za osobe s invaliditetom u teretani na spravama koje odgovaraju njihovim mogućnostima i potrebama, a s ciljem povećanja njihove socijalne uključenosti i stvaranja navike svakodnevnog bavljenja tjelesnom aktivnošću.</w:t>
      </w:r>
    </w:p>
    <w:p w:rsidR="00DA7812" w:rsidRPr="00DA7812" w:rsidRDefault="00DA7812" w:rsidP="00DA7812">
      <w:pPr>
        <w:jc w:val="both"/>
        <w:rPr>
          <w:rFonts w:ascii="Times New Roman" w:eastAsia="Times New Roman" w:hAnsi="Times New Roman" w:cs="Times New Roman"/>
          <w:color w:val="000000"/>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799"/>
        <w:gridCol w:w="1116"/>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Obavljanje poslova i postupka  vezanih uz financiranje programa i projekata udruga</w:t>
            </w:r>
          </w:p>
          <w:p w:rsidR="00DA7812" w:rsidRPr="00DA7812" w:rsidRDefault="00DA7812" w:rsidP="00DA7812">
            <w:pPr>
              <w:jc w:val="center"/>
              <w:rPr>
                <w:rFonts w:ascii="Times New Roman" w:eastAsia="Times New Roman" w:hAnsi="Times New Roman" w:cs="Times New Roman"/>
                <w:color w:val="0070C0"/>
                <w:sz w:val="20"/>
                <w:szCs w:val="20"/>
                <w:lang w:eastAsia="hr-HR"/>
              </w:rPr>
            </w:pPr>
          </w:p>
        </w:tc>
        <w:tc>
          <w:tcPr>
            <w:tcW w:w="1851"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Provedbom  natječaja za dodjelu sredstava omogućava se financiranje programa i projekata udruga koji su od javnog interesa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 xml:space="preserve">Broj provedenih natječaja </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 xml:space="preserve"> </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tc>
      </w:tr>
    </w:tbl>
    <w:p w:rsidR="00DA7812" w:rsidRPr="00DA7812" w:rsidRDefault="00DA7812" w:rsidP="00DA7812">
      <w:pPr>
        <w:jc w:val="both"/>
        <w:rPr>
          <w:rFonts w:ascii="Times New Roman" w:eastAsia="Calibri" w:hAnsi="Times New Roman" w:cs="Times New Roman"/>
          <w:sz w:val="24"/>
          <w:szCs w:val="24"/>
        </w:rPr>
      </w:pPr>
    </w:p>
    <w:p w:rsidR="00DA7812" w:rsidRPr="00DA7812" w:rsidRDefault="00DA7812" w:rsidP="00DA7812">
      <w:pPr>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bCs/>
          <w:sz w:val="24"/>
          <w:szCs w:val="24"/>
          <w:lang w:val="en-US" w:eastAsia="hr-HR"/>
        </w:rPr>
        <w:t>Aktivnost: Održavanje sportskih dvorana i rekreacijskih objekata</w:t>
      </w:r>
    </w:p>
    <w:p w:rsidR="00DA7812" w:rsidRPr="00DA7812" w:rsidRDefault="00DA7812" w:rsidP="00DA7812">
      <w:pPr>
        <w:jc w:val="both"/>
        <w:rPr>
          <w:rFonts w:ascii="Times New Roman" w:eastAsia="Times New Roman" w:hAnsi="Times New Roman" w:cs="Times New Roman"/>
          <w:bCs/>
          <w:sz w:val="24"/>
          <w:szCs w:val="24"/>
          <w:lang w:val="en-US" w:eastAsia="hr-HR"/>
        </w:rPr>
      </w:pPr>
      <w:r w:rsidRPr="00DA7812">
        <w:rPr>
          <w:rFonts w:ascii="Times New Roman" w:eastAsia="Times New Roman" w:hAnsi="Times New Roman" w:cs="Times New Roman"/>
          <w:bCs/>
          <w:sz w:val="24"/>
          <w:szCs w:val="24"/>
          <w:lang w:val="en-US" w:eastAsia="hr-HR"/>
        </w:rPr>
        <w:t>Sredstva su planirana za tekuće i investicijsko održavanje sportskih objekata u vlasništvu ili u posjedu Grada Poreča, koji su dani na upravljanje Sportskoj zajednici Grada Poreča, na temelju prijedloga plana ulaganja koji se donosi početkom godine.</w:t>
      </w:r>
    </w:p>
    <w:p w:rsidR="00DA7812" w:rsidRPr="00DA7812" w:rsidRDefault="00DA7812" w:rsidP="00DA7812">
      <w:pPr>
        <w:jc w:val="both"/>
        <w:rPr>
          <w:rFonts w:ascii="Times New Roman" w:eastAsia="Times New Roman" w:hAnsi="Times New Roman" w:cs="Times New Roman"/>
          <w:bCs/>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Obavljeni poslovi </w:t>
            </w:r>
            <w:r w:rsidRPr="00DA7812">
              <w:rPr>
                <w:rFonts w:ascii="Times New Roman" w:eastAsia="Times New Roman" w:hAnsi="Times New Roman" w:cs="Times New Roman"/>
                <w:bCs/>
                <w:sz w:val="20"/>
                <w:szCs w:val="20"/>
                <w:lang w:val="en-US" w:eastAsia="hr-HR"/>
              </w:rPr>
              <w:t>tekućeg i investicijskog održavanja sportskih objekata</w:t>
            </w:r>
          </w:p>
        </w:tc>
        <w:tc>
          <w:tcPr>
            <w:tcW w:w="1851"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bCs/>
                <w:sz w:val="20"/>
                <w:szCs w:val="20"/>
                <w:lang w:val="en-US" w:eastAsia="hr-HR"/>
              </w:rPr>
              <w:t>Ulaganje i održavanje sportskih objekata u vlasništvu ili u posjedu Grada danih na upravljanje Sportskoj zajednici</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bCs/>
          <w:sz w:val="24"/>
          <w:szCs w:val="24"/>
          <w:lang w:val="en-US" w:eastAsia="hr-HR"/>
        </w:rPr>
      </w:pPr>
    </w:p>
    <w:p w:rsidR="00DA7812" w:rsidRPr="00DA7812" w:rsidRDefault="00DA7812" w:rsidP="00DA7812">
      <w:pPr>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bCs/>
          <w:sz w:val="24"/>
          <w:szCs w:val="24"/>
          <w:lang w:val="en-US" w:eastAsia="hr-HR"/>
        </w:rPr>
        <w:t>Aktivnost: Ostale potrebe u sportu i rekreaciji</w:t>
      </w:r>
    </w:p>
    <w:p w:rsidR="00DA7812" w:rsidRPr="00DA7812" w:rsidRDefault="00DA7812" w:rsidP="00DA7812">
      <w:pPr>
        <w:jc w:val="both"/>
        <w:rPr>
          <w:rFonts w:ascii="Times New Roman" w:eastAsia="Times New Roman" w:hAnsi="Times New Roman" w:cs="Times New Roman"/>
          <w:bCs/>
          <w:sz w:val="24"/>
          <w:szCs w:val="24"/>
          <w:lang w:eastAsia="hr-HR"/>
        </w:rPr>
      </w:pPr>
      <w:r w:rsidRPr="00DA7812">
        <w:rPr>
          <w:rFonts w:ascii="Times New Roman" w:eastAsia="Times New Roman" w:hAnsi="Times New Roman" w:cs="Times New Roman"/>
          <w:bCs/>
          <w:sz w:val="24"/>
          <w:szCs w:val="24"/>
          <w:lang w:eastAsia="hr-HR"/>
        </w:rPr>
        <w:t>Sredststva su planirana za pokriće raznih neplaniranih rashoda.</w:t>
      </w:r>
    </w:p>
    <w:p w:rsidR="00DA7812" w:rsidRPr="00DA7812" w:rsidRDefault="00DA7812" w:rsidP="00DA7812">
      <w:pPr>
        <w:jc w:val="both"/>
        <w:rPr>
          <w:rFonts w:ascii="Times New Roman" w:eastAsia="Times New Roman" w:hAnsi="Times New Roman" w:cs="Times New Roman"/>
          <w:bCs/>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Pomirivanje troškova raznih neplaniranih rashoda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Omogućavanje podmirivanja neplaniranih rashoda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rPr>
          <w:rFonts w:ascii="Times New Roman" w:eastAsia="Times New Roman" w:hAnsi="Times New Roman" w:cs="Times New Roman"/>
          <w:color w:val="2F5496"/>
          <w:sz w:val="20"/>
          <w:szCs w:val="20"/>
          <w:lang w:eastAsia="hr-HR"/>
        </w:rPr>
      </w:pPr>
    </w:p>
    <w:p w:rsidR="00DA7812" w:rsidRPr="00DA7812" w:rsidRDefault="00DA7812" w:rsidP="00DA7812">
      <w:pPr>
        <w:jc w:val="both"/>
        <w:rPr>
          <w:rFonts w:ascii="Times New Roman" w:eastAsia="Times New Roman" w:hAnsi="Times New Roman" w:cs="Times New Roman"/>
          <w:b/>
          <w:sz w:val="24"/>
          <w:szCs w:val="24"/>
          <w:lang w:val="en-US" w:eastAsia="hr-HR"/>
        </w:rPr>
      </w:pPr>
      <w:r w:rsidRPr="00DA7812">
        <w:rPr>
          <w:rFonts w:ascii="Times New Roman" w:eastAsia="Times New Roman" w:hAnsi="Times New Roman" w:cs="Times New Roman"/>
          <w:b/>
          <w:bCs/>
          <w:sz w:val="24"/>
          <w:szCs w:val="24"/>
          <w:lang w:val="en-US" w:eastAsia="hr-HR"/>
        </w:rPr>
        <w:t xml:space="preserve">Kapitalni projekt: </w:t>
      </w:r>
      <w:r w:rsidRPr="00DA7812">
        <w:rPr>
          <w:rFonts w:ascii="Times New Roman" w:eastAsia="Times New Roman" w:hAnsi="Times New Roman" w:cs="Times New Roman"/>
          <w:b/>
          <w:sz w:val="24"/>
          <w:szCs w:val="24"/>
          <w:lang w:val="en-US" w:eastAsia="hr-HR"/>
        </w:rPr>
        <w:t>Izgradnja nogometnog igrališa s pravom travom na Nogometnom kampusu</w:t>
      </w:r>
    </w:p>
    <w:p w:rsidR="00DA7812" w:rsidRPr="00DA7812" w:rsidRDefault="00DA7812" w:rsidP="00DA7812">
      <w:pPr>
        <w:jc w:val="both"/>
        <w:rPr>
          <w:rFonts w:ascii="Times New Roman" w:eastAsia="Times New Roman" w:hAnsi="Times New Roman" w:cs="Times New Roman"/>
          <w:bCs/>
          <w:sz w:val="24"/>
          <w:szCs w:val="24"/>
          <w:lang w:val="en-US" w:eastAsia="hr-HR"/>
        </w:rPr>
      </w:pPr>
      <w:r w:rsidRPr="00DA7812">
        <w:rPr>
          <w:rFonts w:ascii="Times New Roman" w:eastAsia="Times New Roman" w:hAnsi="Times New Roman" w:cs="Times New Roman"/>
          <w:bCs/>
          <w:sz w:val="24"/>
          <w:szCs w:val="24"/>
          <w:lang w:val="en-US" w:eastAsia="hr-HR"/>
        </w:rPr>
        <w:t>Sredstva su planirana za izgradnju novog nogometnog igrališta s pravom travom na Nogometnom kampusu, projekt će se realizirati kroz 2 godine, 2023. i 2024. godine.</w:t>
      </w:r>
    </w:p>
    <w:p w:rsidR="00DA7812" w:rsidRPr="00DA7812" w:rsidRDefault="00DA7812" w:rsidP="00DA7812">
      <w:pPr>
        <w:jc w:val="both"/>
        <w:rPr>
          <w:rFonts w:ascii="Times New Roman" w:eastAsia="Times New Roman" w:hAnsi="Times New Roman" w:cs="Times New Roman"/>
          <w:bCs/>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Izgrađeno igralište</w:t>
            </w:r>
          </w:p>
        </w:tc>
        <w:tc>
          <w:tcPr>
            <w:tcW w:w="1851"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 xml:space="preserve">Izgradnjom još jednog nogometnog igrališta s pravom travom poboljšavju </w:t>
            </w:r>
            <w:r w:rsidRPr="00DA7812">
              <w:rPr>
                <w:rFonts w:ascii="Times New Roman" w:eastAsia="Times New Roman" w:hAnsi="Times New Roman" w:cs="Times New Roman"/>
                <w:sz w:val="20"/>
                <w:szCs w:val="20"/>
                <w:lang w:eastAsia="hr-HR"/>
              </w:rPr>
              <w:lastRenderedPageBreak/>
              <w:t xml:space="preserve">se uvjeti za treniranje i održavanje utakmica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50%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50%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r>
    </w:tbl>
    <w:p w:rsidR="00DA7812" w:rsidRPr="00DA7812" w:rsidRDefault="00DA7812" w:rsidP="00DA7812">
      <w:pPr>
        <w:jc w:val="both"/>
        <w:rPr>
          <w:rFonts w:ascii="Times New Roman" w:eastAsia="Times New Roman" w:hAnsi="Times New Roman" w:cs="Times New Roman"/>
          <w:b/>
          <w:sz w:val="24"/>
          <w:szCs w:val="24"/>
          <w:lang w:val="en-US" w:eastAsia="hr-HR"/>
        </w:rPr>
      </w:pPr>
    </w:p>
    <w:p w:rsidR="00DA7812" w:rsidRPr="00DA7812" w:rsidRDefault="00DA7812" w:rsidP="00DA7812">
      <w:pPr>
        <w:jc w:val="both"/>
        <w:rPr>
          <w:rFonts w:ascii="Times New Roman" w:eastAsia="Times New Roman" w:hAnsi="Times New Roman" w:cs="Times New Roman"/>
          <w:b/>
          <w:sz w:val="24"/>
          <w:szCs w:val="24"/>
          <w:lang w:val="en-US" w:eastAsia="hr-HR"/>
        </w:rPr>
      </w:pPr>
      <w:r w:rsidRPr="00DA7812">
        <w:rPr>
          <w:rFonts w:ascii="Times New Roman" w:eastAsia="Times New Roman" w:hAnsi="Times New Roman" w:cs="Times New Roman"/>
          <w:b/>
          <w:sz w:val="24"/>
          <w:szCs w:val="24"/>
          <w:lang w:val="en-US" w:eastAsia="hr-HR"/>
        </w:rPr>
        <w:t xml:space="preserve">Tekući projekt: Članstvo u Hrvatskoj olimpijskog obitelji  </w:t>
      </w:r>
    </w:p>
    <w:p w:rsidR="00DA7812" w:rsidRPr="00DA7812" w:rsidRDefault="00DA7812" w:rsidP="00DA7812">
      <w:pPr>
        <w:jc w:val="both"/>
        <w:rPr>
          <w:rFonts w:ascii="Times New Roman" w:eastAsia="Times New Roman" w:hAnsi="Times New Roman" w:cs="Times New Roman"/>
          <w:bCs/>
          <w:sz w:val="24"/>
          <w:szCs w:val="24"/>
          <w:lang w:val="en-US" w:eastAsia="hr-HR"/>
        </w:rPr>
      </w:pPr>
      <w:r w:rsidRPr="00DA7812">
        <w:rPr>
          <w:rFonts w:ascii="Times New Roman" w:eastAsia="Times New Roman" w:hAnsi="Times New Roman" w:cs="Times New Roman"/>
          <w:sz w:val="24"/>
          <w:szCs w:val="24"/>
          <w:lang w:val="en-US" w:eastAsia="hr-HR"/>
        </w:rPr>
        <w:t>Sredstva su planirana za plaćanje članarine za članstvo u</w:t>
      </w:r>
      <w:r w:rsidRPr="00DA7812">
        <w:rPr>
          <w:rFonts w:ascii="Times New Roman" w:eastAsia="Times New Roman" w:hAnsi="Times New Roman" w:cs="Times New Roman"/>
          <w:bCs/>
          <w:sz w:val="24"/>
          <w:szCs w:val="24"/>
          <w:lang w:val="en-US" w:eastAsia="hr-HR"/>
        </w:rPr>
        <w:t xml:space="preserve"> HOO. Između </w:t>
      </w:r>
      <w:r w:rsidRPr="00DA7812">
        <w:rPr>
          <w:rFonts w:ascii="Times New Roman" w:eastAsia="Times New Roman" w:hAnsi="Times New Roman" w:cs="Times New Roman"/>
          <w:sz w:val="24"/>
          <w:szCs w:val="24"/>
          <w:lang w:val="en-US" w:eastAsia="hr-HR"/>
        </w:rPr>
        <w:t xml:space="preserve">Hrvatskog olimpijskog odbora, </w:t>
      </w:r>
      <w:r w:rsidRPr="00DA7812">
        <w:rPr>
          <w:rFonts w:ascii="Times New Roman" w:eastAsia="Times New Roman" w:hAnsi="Times New Roman" w:cs="Times New Roman"/>
          <w:bCs/>
          <w:sz w:val="24"/>
          <w:szCs w:val="24"/>
          <w:lang w:val="en-US" w:eastAsia="hr-HR"/>
        </w:rPr>
        <w:t xml:space="preserve">Grada Poreča, Turističke zajednice Poreč i </w:t>
      </w:r>
      <w:r w:rsidRPr="00DA7812">
        <w:rPr>
          <w:rFonts w:ascii="Times New Roman" w:eastAsia="Times New Roman" w:hAnsi="Times New Roman" w:cs="Times New Roman"/>
          <w:sz w:val="24"/>
          <w:szCs w:val="24"/>
          <w:lang w:val="en-US" w:eastAsia="hr-HR"/>
        </w:rPr>
        <w:t xml:space="preserve">Plave lagune d.d. </w:t>
      </w:r>
      <w:r w:rsidRPr="00DA7812">
        <w:rPr>
          <w:rFonts w:ascii="Times New Roman" w:eastAsia="Times New Roman" w:hAnsi="Times New Roman" w:cs="Times New Roman"/>
          <w:bCs/>
          <w:sz w:val="24"/>
          <w:szCs w:val="24"/>
          <w:lang w:val="en-US" w:eastAsia="hr-HR"/>
        </w:rPr>
        <w:t>zaključen je ugovor kojim su određena prava koja se stječu članstvom u HOO</w:t>
      </w:r>
      <w:r w:rsidRPr="00DA7812">
        <w:rPr>
          <w:rFonts w:ascii="Times New Roman" w:eastAsia="Times New Roman" w:hAnsi="Times New Roman" w:cs="Times New Roman"/>
          <w:b/>
          <w:bCs/>
          <w:i/>
          <w:sz w:val="24"/>
          <w:szCs w:val="24"/>
          <w:lang w:val="en-US" w:eastAsia="hr-HR"/>
        </w:rPr>
        <w:t xml:space="preserve"> </w:t>
      </w:r>
      <w:r w:rsidRPr="00DA7812">
        <w:rPr>
          <w:rFonts w:ascii="Times New Roman" w:eastAsia="Times New Roman" w:hAnsi="Times New Roman" w:cs="Times New Roman"/>
          <w:bCs/>
          <w:sz w:val="24"/>
          <w:szCs w:val="24"/>
          <w:lang w:val="en-US" w:eastAsia="hr-HR"/>
        </w:rPr>
        <w:t>kao što su: korištenje naziva „Poreč-grad partner hrvatskih olimpijaca“ ili drugi slogan, pravo da grb Grada i logotipovi TZ Poreč i Plave lagune budu istaknuti na memorandumu HOO, pravo na posebnu tiskovnu konferenciju na kojoj će biti istaknut njihov doprinos ukupnom razvoju hrvatskog sporta, pravo da se grb Grada i logotipovi TZ Poreč i Plave lagune istaknu na panou HOO u prostorijama gdje se održavaju sjednice i prijemi, a koje redovito prate radio i TV postaje, pravo na sudjelovanje u sastavu delegacije i o trošku HOO-a naših predstavnika na Olimpijskim, Mediteranskim i Europskim igrama, upućivanje na korištenje, za potrebe priprema i natjecanja nacionalnih selekcija i sportaša za velika svjetska natjecanja i odgovarajuće sportske manifestacije, hotelske objekte na području Poreča i sportsku infrastrukturu, ukoliko za tu vrstu priprema i manifestacija postoji adekvatna sportska infrastruktura.</w:t>
      </w:r>
    </w:p>
    <w:p w:rsidR="00DA7812" w:rsidRPr="00DA7812" w:rsidRDefault="00DA7812" w:rsidP="00DA7812">
      <w:pPr>
        <w:jc w:val="both"/>
        <w:rPr>
          <w:rFonts w:ascii="Times New Roman" w:eastAsia="Times New Roman" w:hAnsi="Times New Roman" w:cs="Times New Roman"/>
          <w:bCs/>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Plaćena članarina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Članstvom u HOO stječu se određena prava, promovira grad Poreč, potiče razvoj sporta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sz w:val="24"/>
          <w:szCs w:val="24"/>
          <w:lang w:eastAsia="hr-HR"/>
        </w:rPr>
        <w:t xml:space="preserve"> </w:t>
      </w: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PROGRAM: JAVNE POTREBE U SOCIJALNOJ SKRBI</w:t>
      </w:r>
    </w:p>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eastAsia="hr-HR"/>
        </w:rPr>
        <w:t>Opis programa:</w:t>
      </w:r>
    </w:p>
    <w:p w:rsidR="00DA7812" w:rsidRPr="00DA7812" w:rsidRDefault="00DA7812" w:rsidP="00DA7812">
      <w:p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color w:val="000000"/>
          <w:sz w:val="24"/>
          <w:szCs w:val="24"/>
          <w:lang w:eastAsia="hr-HR"/>
        </w:rPr>
        <w:t xml:space="preserve">Program se ostvaruje kroz 27 aktivnosti: </w:t>
      </w:r>
    </w:p>
    <w:p w:rsidR="00DA7812" w:rsidRPr="00DA7812" w:rsidRDefault="00DA7812" w:rsidP="00DA7812">
      <w:pPr>
        <w:numPr>
          <w:ilvl w:val="0"/>
          <w:numId w:val="7"/>
        </w:numPr>
        <w:contextualSpacing/>
        <w:jc w:val="both"/>
        <w:rPr>
          <w:rFonts w:ascii="Times New Roman" w:eastAsia="Times New Roman" w:hAnsi="Times New Roman" w:cs="Times New Roman"/>
          <w:b/>
          <w:bCs/>
          <w:color w:val="000000"/>
          <w:sz w:val="24"/>
          <w:szCs w:val="24"/>
          <w:lang w:eastAsia="hr-HR"/>
        </w:rPr>
      </w:pPr>
      <w:r w:rsidRPr="00DA7812">
        <w:rPr>
          <w:rFonts w:ascii="Times New Roman" w:eastAsia="Times New Roman" w:hAnsi="Times New Roman" w:cs="Times New Roman"/>
          <w:sz w:val="24"/>
          <w:szCs w:val="24"/>
          <w:lang w:eastAsia="hr-HR"/>
        </w:rPr>
        <w:t>Dom za starije i nemoćne osobe –Gerontološki centar</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Naknade za podmirenje troškova stanovanja u novcu</w:t>
      </w:r>
    </w:p>
    <w:p w:rsidR="00DA7812" w:rsidRPr="00DA7812" w:rsidRDefault="00DA7812" w:rsidP="00DA7812">
      <w:pPr>
        <w:numPr>
          <w:ilvl w:val="0"/>
          <w:numId w:val="7"/>
        </w:numPr>
        <w:contextualSpacing/>
        <w:jc w:val="both"/>
        <w:rPr>
          <w:rFonts w:ascii="Times New Roman" w:eastAsia="Times New Roman" w:hAnsi="Times New Roman" w:cs="Times New Roman"/>
          <w:bCs/>
          <w:color w:val="000000"/>
          <w:sz w:val="24"/>
          <w:szCs w:val="24"/>
          <w:lang w:eastAsia="hr-HR"/>
        </w:rPr>
      </w:pPr>
      <w:r w:rsidRPr="00DA7812">
        <w:rPr>
          <w:rFonts w:ascii="Times New Roman" w:eastAsia="Times New Roman" w:hAnsi="Times New Roman" w:cs="Times New Roman"/>
          <w:sz w:val="24"/>
          <w:szCs w:val="24"/>
          <w:lang w:eastAsia="hr-HR"/>
        </w:rPr>
        <w:t>Jednokratne novčane pomoći</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Naknade za dopunsku zaštitu boraca NOR-a</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Naknada socijalno ugroženim umirovljenicima Grada Poreča  </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Naknade za podmirenje troškova stanovanja u naravi</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Naknade za plaćanje pogrebnih troškova</w:t>
      </w:r>
    </w:p>
    <w:p w:rsidR="00DA7812" w:rsidRPr="00DA7812" w:rsidRDefault="00DA7812" w:rsidP="00DA7812">
      <w:pPr>
        <w:numPr>
          <w:ilvl w:val="0"/>
          <w:numId w:val="7"/>
        </w:numPr>
        <w:contextualSpacing/>
        <w:jc w:val="both"/>
        <w:rPr>
          <w:rFonts w:ascii="Times New Roman" w:eastAsia="Times New Roman" w:hAnsi="Times New Roman" w:cs="Times New Roman"/>
          <w:color w:val="C00000"/>
          <w:sz w:val="24"/>
          <w:szCs w:val="24"/>
          <w:lang w:eastAsia="hr-HR"/>
        </w:rPr>
      </w:pPr>
      <w:r w:rsidRPr="00DA7812">
        <w:rPr>
          <w:rFonts w:ascii="Times New Roman" w:eastAsia="Times New Roman" w:hAnsi="Times New Roman" w:cs="Times New Roman"/>
          <w:sz w:val="24"/>
          <w:szCs w:val="24"/>
          <w:lang w:eastAsia="hr-HR"/>
        </w:rPr>
        <w:t>Ostale naknade iz socijalnog programa u naravi</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Naknade vezane uz socijalno-zdravstvenu zaštitu građana</w:t>
      </w:r>
    </w:p>
    <w:p w:rsidR="00DA7812" w:rsidRPr="00DA7812" w:rsidRDefault="00DA7812" w:rsidP="00DA7812">
      <w:pPr>
        <w:numPr>
          <w:ilvl w:val="0"/>
          <w:numId w:val="7"/>
        </w:numPr>
        <w:contextualSpacing/>
        <w:jc w:val="both"/>
        <w:rPr>
          <w:rFonts w:ascii="Times New Roman" w:eastAsia="Times New Roman" w:hAnsi="Times New Roman" w:cs="Times New Roman"/>
          <w:bCs/>
          <w:color w:val="000000"/>
          <w:sz w:val="24"/>
          <w:szCs w:val="24"/>
          <w:lang w:eastAsia="hr-HR"/>
        </w:rPr>
      </w:pPr>
      <w:r w:rsidRPr="00DA7812">
        <w:rPr>
          <w:rFonts w:ascii="Times New Roman" w:eastAsia="Times New Roman" w:hAnsi="Times New Roman" w:cs="Times New Roman"/>
          <w:sz w:val="24"/>
          <w:szCs w:val="24"/>
          <w:lang w:eastAsia="hr-HR"/>
        </w:rPr>
        <w:t>Naknade za prehranu dojenčadi</w:t>
      </w:r>
    </w:p>
    <w:p w:rsidR="00DA7812" w:rsidRPr="00DA7812" w:rsidRDefault="00DA7812" w:rsidP="00DA7812">
      <w:pPr>
        <w:numPr>
          <w:ilvl w:val="0"/>
          <w:numId w:val="7"/>
        </w:numPr>
        <w:contextualSpacing/>
        <w:jc w:val="both"/>
        <w:rPr>
          <w:rFonts w:ascii="Times New Roman" w:eastAsia="Times New Roman" w:hAnsi="Times New Roman" w:cs="Times New Roman"/>
          <w:b/>
          <w:bCs/>
          <w:color w:val="000000"/>
          <w:sz w:val="24"/>
          <w:szCs w:val="24"/>
          <w:lang w:eastAsia="hr-HR"/>
        </w:rPr>
      </w:pPr>
      <w:r w:rsidRPr="00DA7812">
        <w:rPr>
          <w:rFonts w:ascii="Times New Roman" w:eastAsia="Times New Roman" w:hAnsi="Times New Roman" w:cs="Times New Roman"/>
          <w:sz w:val="24"/>
          <w:szCs w:val="24"/>
          <w:lang w:eastAsia="hr-HR"/>
        </w:rPr>
        <w:t xml:space="preserve">Naknade za prijevoz učenika  </w:t>
      </w:r>
    </w:p>
    <w:p w:rsidR="00DA7812" w:rsidRPr="00DA7812" w:rsidRDefault="00DA7812" w:rsidP="00DA7812">
      <w:pPr>
        <w:numPr>
          <w:ilvl w:val="0"/>
          <w:numId w:val="7"/>
        </w:numPr>
        <w:contextualSpacing/>
        <w:jc w:val="both"/>
        <w:rPr>
          <w:rFonts w:ascii="Times New Roman" w:eastAsia="Times New Roman" w:hAnsi="Times New Roman" w:cs="Times New Roman"/>
          <w:b/>
          <w:bCs/>
          <w:color w:val="000000"/>
          <w:sz w:val="24"/>
          <w:szCs w:val="24"/>
          <w:lang w:eastAsia="hr-HR"/>
        </w:rPr>
      </w:pPr>
      <w:r w:rsidRPr="00DA7812">
        <w:rPr>
          <w:rFonts w:ascii="Times New Roman" w:eastAsia="Times New Roman" w:hAnsi="Times New Roman" w:cs="Times New Roman"/>
          <w:sz w:val="24"/>
          <w:szCs w:val="24"/>
          <w:lang w:eastAsia="hr-HR"/>
        </w:rPr>
        <w:t>Naknade za boravak djece u jaslicama i vrtićima</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Naknade za prehranu djece u osnovnim školama</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Naknade za produženi boravak učenika  u osnovnim školama</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Naknade za  novorođeno dijete</w:t>
      </w:r>
    </w:p>
    <w:p w:rsidR="00DA7812" w:rsidRPr="00DA7812" w:rsidRDefault="00DA7812" w:rsidP="00DA7812">
      <w:pPr>
        <w:numPr>
          <w:ilvl w:val="0"/>
          <w:numId w:val="7"/>
        </w:numPr>
        <w:contextualSpacing/>
        <w:jc w:val="both"/>
        <w:rPr>
          <w:rFonts w:ascii="Times New Roman" w:eastAsia="Times New Roman" w:hAnsi="Times New Roman" w:cs="Times New Roman"/>
          <w:b/>
          <w:bCs/>
          <w:color w:val="000000"/>
          <w:sz w:val="24"/>
          <w:szCs w:val="24"/>
          <w:lang w:eastAsia="hr-HR"/>
        </w:rPr>
      </w:pPr>
      <w:r w:rsidRPr="00DA7812">
        <w:rPr>
          <w:rFonts w:ascii="Times New Roman" w:eastAsia="Times New Roman" w:hAnsi="Times New Roman" w:cs="Times New Roman"/>
          <w:sz w:val="24"/>
          <w:szCs w:val="24"/>
          <w:lang w:eastAsia="hr-HR"/>
        </w:rPr>
        <w:t>Prijevoz djece u Dnevni centar za rehabilitaciju Veruda-Pula</w:t>
      </w:r>
    </w:p>
    <w:p w:rsidR="00DA7812" w:rsidRPr="00DA7812" w:rsidRDefault="00DA7812" w:rsidP="00DA7812">
      <w:pPr>
        <w:numPr>
          <w:ilvl w:val="0"/>
          <w:numId w:val="7"/>
        </w:numPr>
        <w:contextualSpacing/>
        <w:jc w:val="both"/>
        <w:rPr>
          <w:rFonts w:ascii="Times New Roman" w:eastAsia="Times New Roman" w:hAnsi="Times New Roman" w:cs="Times New Roman"/>
          <w:b/>
          <w:bCs/>
          <w:color w:val="000000"/>
          <w:sz w:val="24"/>
          <w:szCs w:val="24"/>
          <w:lang w:eastAsia="hr-HR"/>
        </w:rPr>
      </w:pPr>
      <w:r w:rsidRPr="00DA7812">
        <w:rPr>
          <w:rFonts w:ascii="Times New Roman" w:eastAsia="Times New Roman" w:hAnsi="Times New Roman" w:cs="Times New Roman"/>
          <w:sz w:val="24"/>
          <w:szCs w:val="24"/>
          <w:lang w:eastAsia="hr-HR"/>
        </w:rPr>
        <w:t>Stipendije iz socijalnog programa</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Financiranje programa i projekata udruga u socijalnoj skrbi</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lastRenderedPageBreak/>
        <w:t>Humanitarna djelatnost Crvenog križa</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Dnevni centar za rehabilitaciju Veruda – Pula</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Zakup zgrade Doma za starije i nemoćne osobe</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Subvencije  kamata za poticanu stanogradnju</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Pomoć za kupnju udžbenika obiteljima u socijalnoj potrebi</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Naknade za dopunsko zdravstveno osiguranje umirovljenika</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Prehrana djece u osnovnim školama  u riziku od siromaštva</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Naknade za grobna mjesta hrvatskim braniteljima Domovinskog rata</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Ostale potrebe u socijalnoj skrbi</w:t>
      </w:r>
    </w:p>
    <w:p w:rsidR="00DA7812" w:rsidRPr="00DA7812" w:rsidRDefault="00DA7812" w:rsidP="00DA7812">
      <w:pPr>
        <w:jc w:val="both"/>
        <w:rPr>
          <w:rFonts w:ascii="Times New Roman" w:eastAsia="Times New Roman" w:hAnsi="Times New Roman" w:cs="Times New Roman"/>
          <w:iCs/>
          <w:sz w:val="24"/>
          <w:szCs w:val="24"/>
          <w:lang w:eastAsia="hr-HR"/>
        </w:rPr>
      </w:pPr>
      <w:r w:rsidRPr="00DA7812">
        <w:rPr>
          <w:rFonts w:ascii="Times New Roman" w:eastAsia="Times New Roman" w:hAnsi="Times New Roman" w:cs="Times New Roman"/>
          <w:iCs/>
          <w:sz w:val="24"/>
          <w:szCs w:val="24"/>
          <w:lang w:eastAsia="hr-HR"/>
        </w:rPr>
        <w:t>1 kapitalnog projekta:</w:t>
      </w:r>
    </w:p>
    <w:p w:rsidR="00DA7812" w:rsidRPr="00DA7812" w:rsidRDefault="00DA7812" w:rsidP="00DA7812">
      <w:pPr>
        <w:numPr>
          <w:ilvl w:val="0"/>
          <w:numId w:val="7"/>
        </w:numPr>
        <w:contextualSpacing/>
        <w:jc w:val="both"/>
        <w:rPr>
          <w:rFonts w:ascii="Times New Roman" w:eastAsia="Times New Roman" w:hAnsi="Times New Roman" w:cs="Times New Roman"/>
          <w:i/>
          <w:sz w:val="24"/>
          <w:szCs w:val="24"/>
          <w:lang w:eastAsia="hr-HR"/>
        </w:rPr>
      </w:pPr>
      <w:r w:rsidRPr="00DA7812">
        <w:rPr>
          <w:rFonts w:ascii="Times New Roman" w:eastAsia="Times New Roman" w:hAnsi="Times New Roman" w:cs="Times New Roman"/>
          <w:sz w:val="24"/>
          <w:szCs w:val="24"/>
          <w:lang w:eastAsia="hr-HR"/>
        </w:rPr>
        <w:t>Dogradnja zgrade Doma za starije i nemoćne osobe Poreč i</w:t>
      </w:r>
    </w:p>
    <w:p w:rsidR="00DA7812" w:rsidRPr="00DA7812" w:rsidRDefault="00DA7812" w:rsidP="00DA7812">
      <w:pPr>
        <w:jc w:val="both"/>
        <w:rPr>
          <w:rFonts w:ascii="Times New Roman" w:eastAsia="Times New Roman" w:hAnsi="Times New Roman" w:cs="Times New Roman"/>
          <w:iCs/>
          <w:color w:val="000000"/>
          <w:sz w:val="24"/>
          <w:szCs w:val="24"/>
          <w:lang w:eastAsia="hr-HR"/>
        </w:rPr>
      </w:pPr>
      <w:r w:rsidRPr="00DA7812">
        <w:rPr>
          <w:rFonts w:ascii="Times New Roman" w:eastAsia="Times New Roman" w:hAnsi="Times New Roman" w:cs="Times New Roman"/>
          <w:iCs/>
          <w:sz w:val="24"/>
          <w:szCs w:val="24"/>
          <w:lang w:eastAsia="hr-HR"/>
        </w:rPr>
        <w:t>4 tekuća projekta:</w:t>
      </w:r>
    </w:p>
    <w:p w:rsidR="00DA7812" w:rsidRPr="00DA7812" w:rsidRDefault="00DA7812" w:rsidP="00DA7812">
      <w:pPr>
        <w:numPr>
          <w:ilvl w:val="0"/>
          <w:numId w:val="7"/>
        </w:numPr>
        <w:contextualSpacing/>
        <w:jc w:val="both"/>
        <w:rPr>
          <w:rFonts w:ascii="Times New Roman" w:eastAsia="Times New Roman" w:hAnsi="Times New Roman" w:cs="Times New Roman"/>
          <w:b/>
          <w:bCs/>
          <w:color w:val="000000"/>
          <w:sz w:val="24"/>
          <w:szCs w:val="24"/>
          <w:lang w:eastAsia="hr-HR"/>
        </w:rPr>
      </w:pPr>
      <w:r w:rsidRPr="00DA7812">
        <w:rPr>
          <w:rFonts w:ascii="Times New Roman" w:eastAsia="Times New Roman" w:hAnsi="Times New Roman" w:cs="Times New Roman"/>
          <w:sz w:val="24"/>
          <w:szCs w:val="24"/>
          <w:lang w:eastAsia="hr-HR"/>
        </w:rPr>
        <w:t>Subvencije kamata za kupnju prvog stana</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Prehrana djece u OŠ – Zaklada „Hrvatska za djecu“</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Naknade za pomoć osobama koje su ostale bez posla zbog poslovno uvjetovanog otkaza</w:t>
      </w:r>
    </w:p>
    <w:p w:rsidR="00DA7812" w:rsidRPr="00DA7812" w:rsidRDefault="00DA7812" w:rsidP="00DA7812">
      <w:pPr>
        <w:ind w:firstLine="360"/>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     Naknade za pomoć osobama u teškoj socijalno ekonomskoj situaciji uzrokovanoj </w:t>
      </w:r>
    </w:p>
    <w:p w:rsidR="00DA7812" w:rsidRPr="00DA7812" w:rsidRDefault="00DA7812" w:rsidP="00DA7812">
      <w:pPr>
        <w:ind w:firstLine="360"/>
        <w:jc w:val="both"/>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sz w:val="24"/>
          <w:szCs w:val="24"/>
          <w:lang w:eastAsia="hr-HR"/>
        </w:rPr>
        <w:t xml:space="preserve">      porastom cijena energenata.</w:t>
      </w:r>
    </w:p>
    <w:p w:rsidR="00DA7812" w:rsidRPr="00DA7812" w:rsidRDefault="00DA7812" w:rsidP="00DA7812">
      <w:pPr>
        <w:jc w:val="both"/>
        <w:rPr>
          <w:rFonts w:ascii="Times New Roman" w:eastAsia="Times New Roman" w:hAnsi="Times New Roman" w:cs="Times New Roman"/>
          <w:b/>
          <w:bCs/>
          <w:color w:val="000000"/>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 Zakonske i druge pravne osnove programa:</w:t>
      </w:r>
    </w:p>
    <w:p w:rsidR="00DA7812" w:rsidRPr="00DA7812" w:rsidRDefault="00DA7812" w:rsidP="00DA7812">
      <w:pPr>
        <w:numPr>
          <w:ilvl w:val="0"/>
          <w:numId w:val="8"/>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lokalnoj i područnoj (regionalnoj) samoupravi („Narodne novine“ broj 33/01,60/01,129/05,109/07,125/08,36/09,150/11,144/12,19/13,137/15,13/17, 98/19,144/20),</w:t>
      </w:r>
    </w:p>
    <w:p w:rsidR="00DA7812" w:rsidRPr="00DA7812" w:rsidRDefault="00DA7812" w:rsidP="00DA7812">
      <w:pPr>
        <w:numPr>
          <w:ilvl w:val="0"/>
          <w:numId w:val="8"/>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socijalnoj skrbi („Narodne novine“ broj 18/22,46/22, 19/22),</w:t>
      </w:r>
    </w:p>
    <w:p w:rsidR="00DA7812" w:rsidRPr="00DA7812" w:rsidRDefault="00DA7812" w:rsidP="00DA7812">
      <w:pPr>
        <w:numPr>
          <w:ilvl w:val="0"/>
          <w:numId w:val="8"/>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općem upravnom postupku („Narodne novine“ broj 47/09,110/21),</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udrugama („Narodne novine“ broj 74/14,70/17,98/19),</w:t>
      </w:r>
    </w:p>
    <w:p w:rsidR="00DA7812" w:rsidRPr="00DA7812" w:rsidRDefault="00DA7812" w:rsidP="00DA7812">
      <w:pPr>
        <w:numPr>
          <w:ilvl w:val="0"/>
          <w:numId w:val="8"/>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Hrvatskom crvenom križu („Narodne novine“ broj 71/10,136/20),</w:t>
      </w:r>
    </w:p>
    <w:p w:rsidR="00DA7812" w:rsidRPr="00DA7812" w:rsidRDefault="00DA7812" w:rsidP="00DA7812">
      <w:pPr>
        <w:numPr>
          <w:ilvl w:val="0"/>
          <w:numId w:val="8"/>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hrvatskim braniteljima iz Domovinskog rata i članovima njihovih obitelji („Narodne novine“ broj 121/17,98/19, 4/21),</w:t>
      </w:r>
    </w:p>
    <w:p w:rsidR="00DA7812" w:rsidRPr="00DA7812" w:rsidRDefault="00DA7812" w:rsidP="00DA7812">
      <w:pPr>
        <w:numPr>
          <w:ilvl w:val="0"/>
          <w:numId w:val="8"/>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Uredba o kriterijima, mjerilima i postupcima financiranja i ugovaranja programa i projekata od interesa za opće dobro koje provode udruge („Narodne novine“ broj 26/15),</w:t>
      </w:r>
    </w:p>
    <w:p w:rsidR="00DA7812" w:rsidRPr="00DA7812" w:rsidRDefault="00DA7812" w:rsidP="00DA7812">
      <w:pPr>
        <w:numPr>
          <w:ilvl w:val="0"/>
          <w:numId w:val="8"/>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Statut Grada Poreča-Parenzo („Službeni glasnik Grada Poreča-Parenzo“ broj 2/13,10/18, 2/21),</w:t>
      </w:r>
    </w:p>
    <w:p w:rsidR="00DA7812" w:rsidRPr="00DA7812" w:rsidRDefault="00DA7812" w:rsidP="00DA7812">
      <w:pPr>
        <w:numPr>
          <w:ilvl w:val="0"/>
          <w:numId w:val="8"/>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Odluka o socijalnoj skrbi Grada Poreča-Parenzo („Službeni glasnik Grada Poreča“ broj13/16 i 15/19),</w:t>
      </w:r>
    </w:p>
    <w:p w:rsidR="00DA7812" w:rsidRPr="00DA7812" w:rsidRDefault="00DA7812" w:rsidP="00DA7812">
      <w:pPr>
        <w:numPr>
          <w:ilvl w:val="0"/>
          <w:numId w:val="8"/>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Odluka o kriterijima za sufinanciranje smještaja korisnika u Dom za starije i nemoćne osobe u Poreču („Službeni glasnik Grada Poreča“ broj 17/18),</w:t>
      </w:r>
    </w:p>
    <w:p w:rsidR="00DA7812" w:rsidRPr="00DA7812" w:rsidRDefault="00DA7812" w:rsidP="00DA7812">
      <w:pPr>
        <w:numPr>
          <w:ilvl w:val="0"/>
          <w:numId w:val="8"/>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Odluka o dodjeli učeničkih i studentskih stipendija („Službeni glasnik Grada Poreča-Parenzo“ br. 8/22),</w:t>
      </w:r>
    </w:p>
    <w:p w:rsidR="00DA7812" w:rsidRPr="00DA7812" w:rsidRDefault="00DA7812" w:rsidP="00DA7812">
      <w:pPr>
        <w:numPr>
          <w:ilvl w:val="0"/>
          <w:numId w:val="8"/>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Odluka o stipendijama Grada Poreča-Parenzo za studente s invaliditetom („Službeni glasnik Grada Poreča-Parenzo“ broj 2/10),</w:t>
      </w:r>
    </w:p>
    <w:p w:rsidR="00DA7812" w:rsidRPr="00DA7812" w:rsidRDefault="00DA7812" w:rsidP="00DA7812">
      <w:pPr>
        <w:ind w:left="360"/>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    Odluka o su/financiranju troškova kupnje drugih obrazovnih materijala učenicima        </w:t>
      </w:r>
    </w:p>
    <w:p w:rsidR="00DA7812" w:rsidRPr="00DA7812" w:rsidRDefault="00DA7812" w:rsidP="00DA7812">
      <w:pPr>
        <w:ind w:left="360"/>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     osnovnih škola te obveznih udžbenika i drugih obrazovnih materijala učenicima </w:t>
      </w:r>
    </w:p>
    <w:p w:rsidR="00DA7812" w:rsidRPr="00DA7812" w:rsidRDefault="00DA7812" w:rsidP="00DA7812">
      <w:pPr>
        <w:ind w:left="360"/>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val="en-US" w:eastAsia="hr-HR"/>
        </w:rPr>
        <w:t xml:space="preserve">     srednjih škola za školsku godinu 2022./2023. </w:t>
      </w:r>
      <w:r w:rsidRPr="00DA7812">
        <w:rPr>
          <w:rFonts w:ascii="Times New Roman" w:eastAsia="Times New Roman" w:hAnsi="Times New Roman" w:cs="Times New Roman"/>
          <w:sz w:val="24"/>
          <w:szCs w:val="24"/>
          <w:lang w:eastAsia="hr-HR"/>
        </w:rPr>
        <w:t>(„Službeni Glasnik Grada Poreča-</w:t>
      </w:r>
    </w:p>
    <w:p w:rsidR="00DA7812" w:rsidRPr="00DA7812" w:rsidRDefault="00DA7812" w:rsidP="00DA7812">
      <w:pPr>
        <w:ind w:left="360"/>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     Parenzo“ br. 8/22),</w:t>
      </w:r>
    </w:p>
    <w:p w:rsidR="00DA7812" w:rsidRPr="00DA7812" w:rsidRDefault="00DA7812" w:rsidP="00DA7812">
      <w:pPr>
        <w:numPr>
          <w:ilvl w:val="0"/>
          <w:numId w:val="8"/>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Pravilnik o financiranju programa i projekata koje provode organizacije civilnog društva („Službeni glasnik Grada Poreča-Parenzo“ broj 1/16,1/18),</w:t>
      </w:r>
    </w:p>
    <w:p w:rsidR="00DA7812" w:rsidRPr="00DA7812" w:rsidRDefault="00DA7812" w:rsidP="00DA7812">
      <w:pPr>
        <w:numPr>
          <w:ilvl w:val="0"/>
          <w:numId w:val="8"/>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akti/odluke koje se donose po donošenju Proračuna. </w:t>
      </w:r>
    </w:p>
    <w:p w:rsidR="00DA7812" w:rsidRPr="00DA7812" w:rsidRDefault="00DA7812" w:rsidP="00DA7812">
      <w:pPr>
        <w:jc w:val="both"/>
        <w:rPr>
          <w:rFonts w:ascii="Times New Roman" w:eastAsia="Times New Roman" w:hAnsi="Times New Roman" w:cs="Times New Roman"/>
          <w:b/>
          <w:sz w:val="24"/>
          <w:szCs w:val="24"/>
          <w:lang w:eastAsia="hr-HR"/>
        </w:rPr>
      </w:pPr>
    </w:p>
    <w:p w:rsidR="00602EEC" w:rsidRDefault="00602EEC" w:rsidP="00DA7812">
      <w:pPr>
        <w:jc w:val="both"/>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lastRenderedPageBreak/>
        <w:t>Ciljevi provedbe programa u razdoblju 2023.-2025.:</w:t>
      </w:r>
    </w:p>
    <w:p w:rsidR="00DA7812" w:rsidRPr="00DA7812" w:rsidRDefault="00DA7812" w:rsidP="00DA7812">
      <w:pPr>
        <w:jc w:val="both"/>
        <w:rPr>
          <w:rFonts w:ascii="Times New Roman" w:eastAsia="Times New Roman" w:hAnsi="Times New Roman" w:cs="Times New Roman"/>
          <w:color w:val="C00000"/>
          <w:sz w:val="24"/>
          <w:szCs w:val="24"/>
          <w:lang w:eastAsia="hr-HR"/>
        </w:rPr>
      </w:pPr>
      <w:r w:rsidRPr="00DA7812">
        <w:rPr>
          <w:rFonts w:ascii="Times New Roman" w:eastAsia="Times New Roman" w:hAnsi="Times New Roman" w:cs="Times New Roman"/>
          <w:sz w:val="24"/>
          <w:szCs w:val="24"/>
          <w:lang w:eastAsia="hr-HR"/>
        </w:rPr>
        <w:t>Po</w:t>
      </w:r>
      <w:r w:rsidRPr="00DA7812">
        <w:rPr>
          <w:rFonts w:ascii="Times New Roman" w:eastAsia="Times New Roman" w:hAnsi="Times New Roman" w:cs="Times New Roman"/>
          <w:color w:val="000000"/>
          <w:sz w:val="24"/>
          <w:szCs w:val="24"/>
          <w:lang w:eastAsia="hr-HR"/>
        </w:rPr>
        <w:t xml:space="preserve">boljšati kvalitetu života osoba starije životne dobi sufinanciranjem njihovog smještaja u Domu za starije i nemoćne osobe Poreč, kao i ostalih programa koji se realiziraju u ovoj ustanovi. Uvođenjem i financiranjem novih programa u Domu za starije i nemoćne osobe pomoći osobama koje su preboljele Covid-19 radi rehabilitacije,  starijim, bolesnim i nemoćnim osobama pružiti usluge pomoći i njege u kući i pripreme toplog obroka. </w:t>
      </w:r>
      <w:r w:rsidRPr="00DA7812">
        <w:rPr>
          <w:rFonts w:ascii="Times New Roman" w:eastAsia="Times New Roman" w:hAnsi="Times New Roman" w:cs="Times New Roman"/>
          <w:sz w:val="24"/>
          <w:szCs w:val="24"/>
          <w:lang w:eastAsia="hr-HR"/>
        </w:rPr>
        <w:t xml:space="preserve">Osigurati sredstva za izradu projektne dokumentacije potrebne za dogradnju Doma, koja se planira izvoditi u naredne dvije godine. </w:t>
      </w:r>
      <w:r w:rsidRPr="00DA7812">
        <w:rPr>
          <w:rFonts w:ascii="Times New Roman" w:eastAsia="Times New Roman" w:hAnsi="Times New Roman" w:cs="Times New Roman"/>
          <w:color w:val="000000"/>
          <w:sz w:val="24"/>
          <w:szCs w:val="24"/>
          <w:lang w:eastAsia="hr-HR"/>
        </w:rPr>
        <w:t xml:space="preserve">Novčanim i nenovčanim sredstvima, sukladno zakonskim propisima, Odluci o socijalnoj skrbi i drugim gradskim odlukama i odlukama nadležnih tijela, pomoći građanima koji ostvaruju pravo na pomoć, s ciljem ublažavanja socijalne nejednakosti. Pomoći roditeljima u opremanju novorođenog djeteta, kao i roditeljima djece koja moraju koristiti usluge </w:t>
      </w:r>
      <w:r w:rsidRPr="00DA7812">
        <w:rPr>
          <w:rFonts w:ascii="Times New Roman" w:eastAsia="Times New Roman" w:hAnsi="Times New Roman" w:cs="Times New Roman"/>
          <w:sz w:val="24"/>
          <w:szCs w:val="24"/>
          <w:lang w:eastAsia="hr-HR"/>
        </w:rPr>
        <w:t>Dnevnog centra za rehabilitaciju Veruda-Pula.</w:t>
      </w:r>
      <w:r w:rsidRPr="00DA7812">
        <w:rPr>
          <w:rFonts w:ascii="Times New Roman" w:eastAsia="Times New Roman" w:hAnsi="Times New Roman" w:cs="Times New Roman"/>
          <w:color w:val="000000"/>
          <w:sz w:val="24"/>
          <w:szCs w:val="24"/>
          <w:lang w:eastAsia="hr-HR"/>
        </w:rPr>
        <w:t xml:space="preserve"> Sufinancirati rad ustanove </w:t>
      </w:r>
      <w:r w:rsidRPr="00DA7812">
        <w:rPr>
          <w:rFonts w:ascii="Times New Roman" w:eastAsia="Times New Roman" w:hAnsi="Times New Roman" w:cs="Times New Roman"/>
          <w:sz w:val="24"/>
          <w:szCs w:val="24"/>
          <w:lang w:eastAsia="hr-HR"/>
        </w:rPr>
        <w:t>Dnevni centar za rehabilitaciju Veruda-Pula,</w:t>
      </w:r>
      <w:r w:rsidRPr="00DA7812">
        <w:rPr>
          <w:rFonts w:ascii="Times New Roman" w:eastAsia="Times New Roman" w:hAnsi="Times New Roman" w:cs="Times New Roman"/>
          <w:color w:val="000000"/>
          <w:sz w:val="24"/>
          <w:szCs w:val="24"/>
          <w:lang w:eastAsia="hr-HR"/>
        </w:rPr>
        <w:t xml:space="preserve"> </w:t>
      </w:r>
      <w:r w:rsidRPr="00DA7812">
        <w:rPr>
          <w:rFonts w:ascii="Times New Roman" w:eastAsia="Times New Roman" w:hAnsi="Times New Roman" w:cs="Times New Roman"/>
          <w:sz w:val="24"/>
          <w:szCs w:val="24"/>
          <w:lang w:eastAsia="hr-HR"/>
        </w:rPr>
        <w:t xml:space="preserve">koje je Grad Poreč suosnivač. </w:t>
      </w:r>
      <w:r w:rsidRPr="00DA7812">
        <w:rPr>
          <w:rFonts w:ascii="Times New Roman" w:eastAsia="Times New Roman" w:hAnsi="Times New Roman" w:cs="Times New Roman"/>
          <w:color w:val="000000"/>
          <w:sz w:val="24"/>
          <w:szCs w:val="24"/>
          <w:lang w:eastAsia="hr-HR"/>
        </w:rPr>
        <w:t xml:space="preserve">Udrugama i ustanovama osigurati materijalnu i financijsku pomoć za rad i realizaciju programa/projekata koji imaju za cilj zadovoljiti potrebe posebnih društvenih skupina u zajednici obuhvaćenih programima/projektima. Podmiriti obaveze vezane uz subvencije kamata na temelju ugovora o kreditima zaključenih ranijih godina. </w:t>
      </w:r>
      <w:r w:rsidRPr="00DA7812">
        <w:rPr>
          <w:rFonts w:ascii="Times New Roman" w:eastAsia="Times New Roman" w:hAnsi="Times New Roman" w:cs="Times New Roman"/>
          <w:sz w:val="24"/>
          <w:szCs w:val="24"/>
          <w:lang w:eastAsia="hr-HR"/>
        </w:rPr>
        <w:t xml:space="preserve">Sudjelovati u evropskim projektima, kao nositelj ili partner, sa svrhom razmjene primjera dobre prakse, umrežavanja i ostvarivanja međunarodne suradnje te povećavanja kvalitete i vrste usluga i aktivnosti. </w:t>
      </w:r>
    </w:p>
    <w:p w:rsidR="00DA7812" w:rsidRPr="00DA7812" w:rsidRDefault="00DA7812" w:rsidP="00DA7812">
      <w:p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Po</w:t>
      </w:r>
      <w:r w:rsidRPr="00DA7812">
        <w:rPr>
          <w:rFonts w:ascii="Times New Roman" w:eastAsia="Times New Roman" w:hAnsi="Times New Roman" w:cs="Times New Roman"/>
          <w:color w:val="000000"/>
          <w:sz w:val="24"/>
          <w:szCs w:val="24"/>
          <w:lang w:eastAsia="hr-HR"/>
        </w:rPr>
        <w:t xml:space="preserve">boljšati kvalitetu života osoba starije životne dobi sufinanciranjem njihovog smještaja u Domu za starije i nemoćne osobe Poreč, kao i ostalih programa koji se realiziraju u ovoj ustanovi. </w:t>
      </w:r>
      <w:r w:rsidRPr="00DA7812">
        <w:rPr>
          <w:rFonts w:ascii="Times New Roman" w:eastAsia="Times New Roman" w:hAnsi="Times New Roman" w:cs="Times New Roman"/>
          <w:sz w:val="24"/>
          <w:szCs w:val="24"/>
          <w:lang w:eastAsia="hr-HR"/>
        </w:rPr>
        <w:t xml:space="preserve">Osigurati sredstva za izradu projektne dokumentacije potrebne za dogradnju Doma, koja se planira izvoditi u naredne dvije godine. </w:t>
      </w:r>
      <w:r w:rsidRPr="00DA7812">
        <w:rPr>
          <w:rFonts w:ascii="Times New Roman" w:eastAsia="Times New Roman" w:hAnsi="Times New Roman" w:cs="Times New Roman"/>
          <w:color w:val="000000"/>
          <w:sz w:val="24"/>
          <w:szCs w:val="24"/>
          <w:lang w:eastAsia="hr-HR"/>
        </w:rPr>
        <w:t xml:space="preserve">Novčanim i nenovčanim sredstvima, sukladno zakonskim propisima, Odluci o socijalnoj skrbi i drugim gradskim odlukama i odlukama nadležnih tijela, pomoći građanima koji ostvaruju pravo na pomoć, s ciljem ublažavanja socijalne nejednakosti. Pomoći roditeljima u opremanju novorođenog djeteta, kao i roditeljima djece koja moraju koristiti usluge </w:t>
      </w:r>
      <w:r w:rsidRPr="00DA7812">
        <w:rPr>
          <w:rFonts w:ascii="Times New Roman" w:eastAsia="Times New Roman" w:hAnsi="Times New Roman" w:cs="Times New Roman"/>
          <w:sz w:val="24"/>
          <w:szCs w:val="24"/>
          <w:lang w:eastAsia="hr-HR"/>
        </w:rPr>
        <w:t>Dnevnog centra za rehabilitaciju Veruda-Pula.</w:t>
      </w:r>
      <w:r w:rsidRPr="00DA7812">
        <w:rPr>
          <w:rFonts w:ascii="Times New Roman" w:eastAsia="Times New Roman" w:hAnsi="Times New Roman" w:cs="Times New Roman"/>
          <w:color w:val="000000"/>
          <w:sz w:val="24"/>
          <w:szCs w:val="24"/>
          <w:lang w:eastAsia="hr-HR"/>
        </w:rPr>
        <w:t xml:space="preserve"> Sufinancirati rad ustanove </w:t>
      </w:r>
      <w:r w:rsidRPr="00DA7812">
        <w:rPr>
          <w:rFonts w:ascii="Times New Roman" w:eastAsia="Times New Roman" w:hAnsi="Times New Roman" w:cs="Times New Roman"/>
          <w:sz w:val="24"/>
          <w:szCs w:val="24"/>
          <w:lang w:eastAsia="hr-HR"/>
        </w:rPr>
        <w:t>Dnevni centar za rehabilitaciju Veruda-Pula,</w:t>
      </w:r>
      <w:r w:rsidRPr="00DA7812">
        <w:rPr>
          <w:rFonts w:ascii="Times New Roman" w:eastAsia="Times New Roman" w:hAnsi="Times New Roman" w:cs="Times New Roman"/>
          <w:color w:val="000000"/>
          <w:sz w:val="24"/>
          <w:szCs w:val="24"/>
          <w:lang w:eastAsia="hr-HR"/>
        </w:rPr>
        <w:t xml:space="preserve"> </w:t>
      </w:r>
      <w:r w:rsidRPr="00DA7812">
        <w:rPr>
          <w:rFonts w:ascii="Times New Roman" w:eastAsia="Times New Roman" w:hAnsi="Times New Roman" w:cs="Times New Roman"/>
          <w:sz w:val="24"/>
          <w:szCs w:val="24"/>
          <w:lang w:eastAsia="hr-HR"/>
        </w:rPr>
        <w:t xml:space="preserve">koje je Grad Poreč suosnivač. </w:t>
      </w:r>
      <w:r w:rsidRPr="00DA7812">
        <w:rPr>
          <w:rFonts w:ascii="Times New Roman" w:eastAsia="Times New Roman" w:hAnsi="Times New Roman" w:cs="Times New Roman"/>
          <w:color w:val="000000"/>
          <w:sz w:val="24"/>
          <w:szCs w:val="24"/>
          <w:lang w:eastAsia="hr-HR"/>
        </w:rPr>
        <w:t xml:space="preserve">Udrugama i ustanovama osigurati materijalnu i financijsku pomoć za rad i realizaciju programa/projekata koji imaju za cilj zadovoljiti potrebe posebnih društvenih skupina u zajednici obuhvaćenih programima/projektima. Podmiriti obaveze vezane uz subvencije kamata na temelju ugovora o kreditima zaključenih ranijih godina. </w:t>
      </w:r>
      <w:r w:rsidRPr="00DA7812">
        <w:rPr>
          <w:rFonts w:ascii="Times New Roman" w:eastAsia="Times New Roman" w:hAnsi="Times New Roman" w:cs="Times New Roman"/>
          <w:sz w:val="24"/>
          <w:szCs w:val="24"/>
          <w:lang w:eastAsia="hr-HR"/>
        </w:rPr>
        <w:t xml:space="preserve">Uvođenjem i financiranjem novih programa i to naknada za pomoć osobama koje su ostale bez posla zbog poslovno uvjetovanog otkaza i naknada za pomoć osobama u teškoj socijalno ekonomskoj situaciji uzrokovanoj porastom cijene energenata pomoći </w:t>
      </w:r>
      <w:r w:rsidRPr="00DA7812">
        <w:rPr>
          <w:rFonts w:ascii="Times New Roman" w:eastAsia="Times New Roman" w:hAnsi="Times New Roman" w:cs="Times New Roman"/>
          <w:color w:val="000000"/>
          <w:sz w:val="24"/>
          <w:szCs w:val="24"/>
          <w:lang w:eastAsia="hr-HR"/>
        </w:rPr>
        <w:t>građanima koji se nađu u takvoj situaciji te im je potrebna pomoć.</w:t>
      </w:r>
    </w:p>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Procjena i ishodište potrebnih sredstava za aktivnosti/projekte unutar programa:</w:t>
      </w:r>
    </w:p>
    <w:p w:rsidR="00DA7812" w:rsidRPr="00DA7812" w:rsidRDefault="00DA7812" w:rsidP="00DA7812">
      <w:pPr>
        <w:rPr>
          <w:rFonts w:ascii="Times New Roman" w:eastAsia="Times New Roman" w:hAnsi="Times New Roman" w:cs="Times New Roman"/>
          <w:bCs/>
          <w:sz w:val="24"/>
          <w:szCs w:val="24"/>
          <w:lang w:eastAsia="hr-HR"/>
        </w:rPr>
      </w:pPr>
      <w:r w:rsidRPr="00DA7812">
        <w:rPr>
          <w:rFonts w:ascii="Times New Roman" w:eastAsia="Times New Roman" w:hAnsi="Times New Roman" w:cs="Times New Roman"/>
          <w:bCs/>
          <w:sz w:val="24"/>
          <w:szCs w:val="24"/>
          <w:lang w:eastAsia="hr-HR"/>
        </w:rPr>
        <w:t>Pregled financijskih sredstava po aktivnostima/projektima unutar programa:</w:t>
      </w:r>
    </w:p>
    <w:p w:rsidR="00DA7812" w:rsidRPr="00DA7812" w:rsidRDefault="00DA7812" w:rsidP="00DA7812">
      <w:pPr>
        <w:jc w:val="both"/>
        <w:rPr>
          <w:rFonts w:ascii="Times New Roman" w:eastAsia="Times New Roman" w:hAnsi="Times New Roman" w:cs="Times New Roman"/>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1413"/>
        <w:gridCol w:w="1412"/>
        <w:gridCol w:w="1496"/>
        <w:gridCol w:w="1496"/>
      </w:tblGrid>
      <w:tr w:rsidR="00DA7812" w:rsidRPr="00DA7812" w:rsidTr="00C87DF4">
        <w:tc>
          <w:tcPr>
            <w:tcW w:w="3363" w:type="dxa"/>
            <w:vAlign w:val="center"/>
          </w:tcPr>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Naziv aktivnosti/projekta</w:t>
            </w:r>
          </w:p>
          <w:p w:rsidR="00DA7812" w:rsidRPr="00DA7812" w:rsidRDefault="00DA7812" w:rsidP="00DA7812">
            <w:pPr>
              <w:jc w:val="center"/>
              <w:rPr>
                <w:rFonts w:ascii="Times New Roman" w:eastAsia="Times New Roman" w:hAnsi="Times New Roman" w:cs="Times New Roman"/>
                <w:b/>
                <w:bCs/>
                <w:sz w:val="20"/>
                <w:szCs w:val="20"/>
                <w:lang w:eastAsia="hr-HR"/>
              </w:rPr>
            </w:pPr>
          </w:p>
        </w:tc>
        <w:tc>
          <w:tcPr>
            <w:tcW w:w="1413"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w:t>
            </w:r>
          </w:p>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2022.</w:t>
            </w:r>
          </w:p>
        </w:tc>
        <w:tc>
          <w:tcPr>
            <w:tcW w:w="1412"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 2023.</w:t>
            </w:r>
          </w:p>
        </w:tc>
        <w:tc>
          <w:tcPr>
            <w:tcW w:w="1496"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2024.</w:t>
            </w:r>
          </w:p>
        </w:tc>
        <w:tc>
          <w:tcPr>
            <w:tcW w:w="1496"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2025.</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b/>
                <w:bCs/>
                <w:i/>
                <w:sz w:val="20"/>
                <w:szCs w:val="20"/>
                <w:lang w:eastAsia="hr-HR"/>
              </w:rPr>
            </w:pPr>
            <w:r w:rsidRPr="00DA7812">
              <w:rPr>
                <w:rFonts w:ascii="Times New Roman" w:eastAsia="Times New Roman" w:hAnsi="Times New Roman" w:cs="Times New Roman"/>
                <w:b/>
                <w:bCs/>
                <w:i/>
                <w:sz w:val="20"/>
                <w:szCs w:val="20"/>
                <w:lang w:eastAsia="hr-HR"/>
              </w:rPr>
              <w:t>Aktivnosti</w:t>
            </w:r>
          </w:p>
        </w:tc>
        <w:tc>
          <w:tcPr>
            <w:tcW w:w="1413"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2"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96"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96"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Dom za starije i nemoćne osobe –Gerontološki centar</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570.408,78</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637.800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637.800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637.800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Naknade za podmirenje troškova stanovanja u novcu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67.688,63</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67.800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67.800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67.800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Jednokratne novčane pomoći</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31.853,47</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31.900</w:t>
            </w:r>
          </w:p>
        </w:tc>
        <w:tc>
          <w:tcPr>
            <w:tcW w:w="149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31.900</w:t>
            </w:r>
          </w:p>
        </w:tc>
        <w:tc>
          <w:tcPr>
            <w:tcW w:w="149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31.900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Naknade za dopunsku zaštitu boraca NOR-a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318,53</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320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320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320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Naknada socijalno ugroženim umirovljenicima Grada Poreča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25.217,33</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25.500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25.500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25.500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lastRenderedPageBreak/>
              <w:t>Naknade za podmirenje troškova stanovanja u naravi</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8.892,43</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8.900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8.900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8.900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Naknade za plaćanje pogrebnih troškova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929,06</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950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950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950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Ostale naknade iz socijalnog programa u naravi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10.883,27</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10.900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10.900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10.900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Naknade vezane uz socijalno-zdravstvenu zaštitu građana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663,61</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670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670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670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Naknade za prehranu dojenčadi</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663,61</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1.000</w:t>
            </w:r>
          </w:p>
        </w:tc>
        <w:tc>
          <w:tcPr>
            <w:tcW w:w="149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1.000</w:t>
            </w:r>
          </w:p>
        </w:tc>
        <w:tc>
          <w:tcPr>
            <w:tcW w:w="149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1.000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Naknade za prijevoz učenika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6.636,14</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7.200</w:t>
            </w:r>
          </w:p>
        </w:tc>
        <w:tc>
          <w:tcPr>
            <w:tcW w:w="149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7.200</w:t>
            </w:r>
          </w:p>
        </w:tc>
        <w:tc>
          <w:tcPr>
            <w:tcW w:w="149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7.200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Naknade za boravak djece u jaslicama i vrtićima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30.526,25</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33.200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33.200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33.200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Naknade za prehranu djece u osnovnim školama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7.963,37</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8.800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8.800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8.800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Naknade za produženi boravak učenika  u osnovnim školama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11.015,99</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21.900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21.900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21.900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Naknade za  novorođeno dijete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36.631,50</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36.700</w:t>
            </w:r>
          </w:p>
        </w:tc>
        <w:tc>
          <w:tcPr>
            <w:tcW w:w="149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36.700</w:t>
            </w:r>
          </w:p>
        </w:tc>
        <w:tc>
          <w:tcPr>
            <w:tcW w:w="149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36.700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Prijevoz djece u Dnevni centar za rehabilitaciju Veruda-Pula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2.123,56</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2.200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2.200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2.200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Stipendije iz socijalnog programa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44.395,77</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40.500</w:t>
            </w:r>
          </w:p>
        </w:tc>
        <w:tc>
          <w:tcPr>
            <w:tcW w:w="149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40.500</w:t>
            </w:r>
          </w:p>
        </w:tc>
        <w:tc>
          <w:tcPr>
            <w:tcW w:w="149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40.500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Financiranje programa i projekata udruga u socijalnoj skrbi</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81.704,16</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93.750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93.750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93.750</w:t>
            </w:r>
          </w:p>
        </w:tc>
      </w:tr>
      <w:tr w:rsidR="00DA7812" w:rsidRPr="00DA7812" w:rsidTr="00C87DF4">
        <w:tc>
          <w:tcPr>
            <w:tcW w:w="3363"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Humanitarna djelatnost Crvenog križa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97.392</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100.000</w:t>
            </w:r>
          </w:p>
        </w:tc>
        <w:tc>
          <w:tcPr>
            <w:tcW w:w="149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100.000</w:t>
            </w:r>
          </w:p>
        </w:tc>
        <w:tc>
          <w:tcPr>
            <w:tcW w:w="149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100.000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Dnevni centar za rehabilitaciju Veruda – Pula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65.034,18</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65.050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65.050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65.050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Zakup zgrade Doma za starije i nemoćne osobe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37.427,83</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37.450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37.450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37.450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Subvencije  kamata za poticanu stanogradnju</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4.645,30</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3.000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Pomoć za kupnju udžbenika obiteljima u socijalnoj potrebi</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3.318,07</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3.350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3.350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3.350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Naknade za dopunsko zdravstveno osiguranje umirovljenika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156.082,02</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156.100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156.100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156.100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Prehrana djece u osnovnim školama  u riziku od siromaštva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10.219,66</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10.250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10.250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10.250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Naknade za grobna mjesta hrvatskim braniteljima Domovinskog rata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2.654,46</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2.700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2.700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2.700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Ostale potrebe u socijalnoj skrbi</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6.636,14</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6.700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6.700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6.700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b/>
                <w:bCs/>
                <w:i/>
                <w:sz w:val="20"/>
                <w:szCs w:val="20"/>
                <w:lang w:eastAsia="hr-HR"/>
              </w:rPr>
            </w:pPr>
            <w:r w:rsidRPr="00DA7812">
              <w:rPr>
                <w:rFonts w:ascii="Times New Roman" w:eastAsia="Times New Roman" w:hAnsi="Times New Roman" w:cs="Times New Roman"/>
                <w:b/>
                <w:bCs/>
                <w:i/>
                <w:sz w:val="20"/>
                <w:szCs w:val="20"/>
                <w:lang w:eastAsia="hr-HR"/>
              </w:rPr>
              <w:t>Kapitalni projekti</w:t>
            </w:r>
          </w:p>
        </w:tc>
        <w:tc>
          <w:tcPr>
            <w:tcW w:w="1413" w:type="dxa"/>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2" w:type="dxa"/>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96" w:type="dxa"/>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96" w:type="dxa"/>
          </w:tcPr>
          <w:p w:rsidR="00DA7812" w:rsidRPr="00DA7812" w:rsidRDefault="00DA7812" w:rsidP="00DA7812">
            <w:pPr>
              <w:jc w:val="center"/>
              <w:rPr>
                <w:rFonts w:ascii="Times New Roman" w:eastAsia="Times New Roman" w:hAnsi="Times New Roman" w:cs="Times New Roman"/>
                <w:sz w:val="20"/>
                <w:szCs w:val="20"/>
                <w:lang w:eastAsia="hr-HR"/>
              </w:rPr>
            </w:pP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Dogradnja zgrade Doma za starije i nemoćne osobe Poreč</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26.544,56</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83.000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1.600.000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2.550.000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EU projekt :„Dostojanstveno starenje u vlastitom domu“</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29.589,22</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b/>
                <w:bCs/>
                <w:i/>
                <w:sz w:val="20"/>
                <w:szCs w:val="20"/>
                <w:lang w:eastAsia="hr-HR"/>
              </w:rPr>
            </w:pPr>
            <w:r w:rsidRPr="00DA7812">
              <w:rPr>
                <w:rFonts w:ascii="Times New Roman" w:eastAsia="Times New Roman" w:hAnsi="Times New Roman" w:cs="Times New Roman"/>
                <w:b/>
                <w:bCs/>
                <w:i/>
                <w:sz w:val="20"/>
                <w:szCs w:val="20"/>
                <w:lang w:eastAsia="hr-HR"/>
              </w:rPr>
              <w:t>Tekući projekti</w:t>
            </w:r>
          </w:p>
        </w:tc>
        <w:tc>
          <w:tcPr>
            <w:tcW w:w="1413" w:type="dxa"/>
            <w:shd w:val="clear" w:color="auto" w:fill="auto"/>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2" w:type="dxa"/>
            <w:shd w:val="clear" w:color="auto" w:fill="auto"/>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96"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96"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Subvencije kamata za kupnju prvog stana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929,06</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850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850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850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Prehrana djece u OŠ – Zaklada „Hrvatska za djecu“</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5.522,20</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2.660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2.660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2.660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EU projekt: „Prijatelju Suncu“</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3.728,18</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Naknade za pomoć osobama koje su ostale bez posla zbog epidemije koronavirusom</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6.636,14</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Naknade za pomoć osobama u teškoj socijalno ekonomskoj situaciji zbog epidemije koronavirusom</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3.318,07</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Naknade za pomoć osobama koje su ostale bez posla zbog poslovno uvjetovanog otkaza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0</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4.000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4.000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4.000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lastRenderedPageBreak/>
              <w:t>Naknade za pomoć osobama u teškoj socijalno ekonomskoj situaciji uzrokovanoj  porastom cijena energenata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0</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19.300</w:t>
            </w:r>
          </w:p>
        </w:tc>
        <w:tc>
          <w:tcPr>
            <w:tcW w:w="149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p>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p>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p>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19.300</w:t>
            </w:r>
          </w:p>
        </w:tc>
        <w:tc>
          <w:tcPr>
            <w:tcW w:w="149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p>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p>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p>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19.300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Ukupno program</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1.398.192,55</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1.524.400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3.041.400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3.991.400</w:t>
            </w:r>
          </w:p>
        </w:tc>
      </w:tr>
    </w:tbl>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Obrazloženje aktivnosti/projekta</w:t>
      </w:r>
    </w:p>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Aktivnost: Dom za starije i nemoćne osobe – Gerontološki centar</w:t>
      </w:r>
    </w:p>
    <w:p w:rsidR="00DA7812" w:rsidRPr="00DA7812" w:rsidRDefault="00DA7812" w:rsidP="00DA7812">
      <w:pPr>
        <w:ind w:right="-57"/>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Dom</w:t>
      </w:r>
      <w:r w:rsidRPr="00DA7812">
        <w:rPr>
          <w:rFonts w:ascii="Times New Roman" w:eastAsia="Times New Roman" w:hAnsi="Times New Roman" w:cs="Times New Roman"/>
          <w:b/>
          <w:sz w:val="24"/>
          <w:szCs w:val="24"/>
          <w:lang w:eastAsia="hr-HR"/>
        </w:rPr>
        <w:t xml:space="preserve"> </w:t>
      </w:r>
      <w:r w:rsidRPr="00DA7812">
        <w:rPr>
          <w:rFonts w:ascii="Times New Roman" w:eastAsia="Times New Roman" w:hAnsi="Times New Roman" w:cs="Times New Roman"/>
          <w:sz w:val="24"/>
          <w:szCs w:val="24"/>
          <w:lang w:eastAsia="hr-HR"/>
        </w:rPr>
        <w:t xml:space="preserve">za starije i nemoćne osobe Poreč (dalje: Dom) je javna ustanova socijalne skrbi i obavlja poslove iz svoje djelatnosti kroz rad četiri Odjela i to: Odjela zajedničkih stručnih i administrativno-tehničkih poslova, Odjela stalnog smještaja, njege i brige o zdravlju, Odjela za poslove prehrane i usluživanja i Odjela dnevnog centra–dnevni i poludnevni boravak. Dom obavlja slijedeće poslove: 1. pružanje usluga smještaja, prehrane, održavanja osobne higijene, brige o zdravlju, njege, radne aktivnosti i korištenja slobodnog vremena u sklopu stalnog smještaja, 2. pružanje usluga poludnevnog i cjelodnevnog boravka, 3. pružanje usluga pomoći i njege u kući starijim i nemoćnim osobama, 4. obavlja i druge poslove koji se u manjem opsegu ili uobičajeno obavljaju uz osnovnu djelatnost. Temeljna uloga i strateški ciljevi Doma su slijedeći: 1. podizanje kvalitete života obitelji starijih i nemoćnih osoba, 2. senzibiliziranje društvene zajednice za potrebe ove sve brojnije kategorije stanovništva, rad s mladima u cilju razumijevanja potreba starijih, isticanje značaja sponzorstva i različitih donacija te volonterskog rada, 3. pružanje što bolje usluge korisnicima, prvenstveno starijim i nemoćnim osobama, 4. suradnja s ustanovama i institucijama u okruženju. </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 potrebe izvršenja programa Doma za 2023. planirano je:</w:t>
      </w:r>
    </w:p>
    <w:p w:rsidR="00DA7812" w:rsidRPr="00DA7812" w:rsidRDefault="00DA7812" w:rsidP="00DA7812">
      <w:pPr>
        <w:jc w:val="both"/>
        <w:rPr>
          <w:rFonts w:ascii="Times New Roman" w:eastAsia="Times New Roman" w:hAnsi="Times New Roman" w:cs="Times New Roman"/>
          <w:sz w:val="24"/>
          <w:szCs w:val="24"/>
          <w:lang w:eastAsia="hr-HR"/>
        </w:rPr>
      </w:pPr>
    </w:p>
    <w:tbl>
      <w:tblPr>
        <w:tblStyle w:val="Reetkatablice"/>
        <w:tblW w:w="0" w:type="auto"/>
        <w:tblInd w:w="704" w:type="dxa"/>
        <w:tblLook w:val="04A0" w:firstRow="1" w:lastRow="0" w:firstColumn="1" w:lastColumn="0" w:noHBand="0" w:noVBand="1"/>
      </w:tblPr>
      <w:tblGrid>
        <w:gridCol w:w="4108"/>
        <w:gridCol w:w="1418"/>
        <w:gridCol w:w="1417"/>
      </w:tblGrid>
      <w:tr w:rsidR="00DA7812" w:rsidRPr="00DA7812" w:rsidTr="00C87DF4">
        <w:tc>
          <w:tcPr>
            <w:tcW w:w="4108" w:type="dxa"/>
          </w:tcPr>
          <w:p w:rsidR="00DA7812" w:rsidRPr="00DA7812" w:rsidRDefault="00DA7812" w:rsidP="00DA7812">
            <w:pPr>
              <w:jc w:val="center"/>
            </w:pPr>
          </w:p>
        </w:tc>
        <w:tc>
          <w:tcPr>
            <w:tcW w:w="1418" w:type="dxa"/>
            <w:vAlign w:val="center"/>
          </w:tcPr>
          <w:p w:rsidR="00DA7812" w:rsidRPr="00DA7812" w:rsidRDefault="00DA7812" w:rsidP="00DA7812">
            <w:pPr>
              <w:jc w:val="center"/>
            </w:pPr>
            <w:r w:rsidRPr="00DA7812">
              <w:t xml:space="preserve">Proračun </w:t>
            </w:r>
          </w:p>
          <w:p w:rsidR="00DA7812" w:rsidRPr="00DA7812" w:rsidRDefault="00DA7812" w:rsidP="00DA7812">
            <w:pPr>
              <w:jc w:val="center"/>
            </w:pPr>
            <w:r w:rsidRPr="00DA7812">
              <w:t>2022.</w:t>
            </w:r>
          </w:p>
        </w:tc>
        <w:tc>
          <w:tcPr>
            <w:tcW w:w="1417" w:type="dxa"/>
            <w:vAlign w:val="center"/>
          </w:tcPr>
          <w:p w:rsidR="00DA7812" w:rsidRPr="00DA7812" w:rsidRDefault="00DA7812" w:rsidP="00DA7812">
            <w:pPr>
              <w:jc w:val="center"/>
            </w:pPr>
            <w:r w:rsidRPr="00DA7812">
              <w:t xml:space="preserve">Proračun </w:t>
            </w:r>
          </w:p>
          <w:p w:rsidR="00DA7812" w:rsidRPr="00DA7812" w:rsidRDefault="00DA7812" w:rsidP="00DA7812">
            <w:pPr>
              <w:jc w:val="center"/>
            </w:pPr>
            <w:r w:rsidRPr="00DA7812">
              <w:t>2023.</w:t>
            </w:r>
          </w:p>
        </w:tc>
      </w:tr>
      <w:tr w:rsidR="00DA7812" w:rsidRPr="00DA7812" w:rsidTr="00C87DF4">
        <w:tc>
          <w:tcPr>
            <w:tcW w:w="4108" w:type="dxa"/>
          </w:tcPr>
          <w:p w:rsidR="00DA7812" w:rsidRPr="00DA7812" w:rsidRDefault="00DA7812" w:rsidP="00DA7812">
            <w:pPr>
              <w:rPr>
                <w:sz w:val="24"/>
                <w:szCs w:val="24"/>
              </w:rPr>
            </w:pPr>
            <w:r w:rsidRPr="00DA7812">
              <w:t>Sufinanciranje smještaja korisnika u Dom</w:t>
            </w:r>
          </w:p>
        </w:tc>
        <w:tc>
          <w:tcPr>
            <w:tcW w:w="1418" w:type="dxa"/>
            <w:vAlign w:val="center"/>
          </w:tcPr>
          <w:p w:rsidR="00DA7812" w:rsidRPr="00DA7812" w:rsidRDefault="00DA7812" w:rsidP="00DA7812">
            <w:pPr>
              <w:jc w:val="center"/>
              <w:rPr>
                <w:lang w:val="en-US"/>
              </w:rPr>
            </w:pPr>
            <w:r w:rsidRPr="00DA7812">
              <w:rPr>
                <w:lang w:val="en-US"/>
              </w:rPr>
              <w:t>441.518,22</w:t>
            </w:r>
          </w:p>
        </w:tc>
        <w:tc>
          <w:tcPr>
            <w:tcW w:w="1417" w:type="dxa"/>
          </w:tcPr>
          <w:p w:rsidR="00DA7812" w:rsidRPr="00DA7812" w:rsidRDefault="00DA7812" w:rsidP="00DA7812">
            <w:pPr>
              <w:jc w:val="center"/>
              <w:rPr>
                <w:lang w:val="en-US"/>
              </w:rPr>
            </w:pPr>
            <w:r w:rsidRPr="00DA7812">
              <w:rPr>
                <w:lang w:val="en-US"/>
              </w:rPr>
              <w:t>502.050</w:t>
            </w:r>
          </w:p>
        </w:tc>
      </w:tr>
      <w:tr w:rsidR="00DA7812" w:rsidRPr="00DA7812" w:rsidTr="00C87DF4">
        <w:tc>
          <w:tcPr>
            <w:tcW w:w="4108" w:type="dxa"/>
          </w:tcPr>
          <w:p w:rsidR="00DA7812" w:rsidRPr="00DA7812" w:rsidRDefault="00DA7812" w:rsidP="00DA7812">
            <w:pPr>
              <w:rPr>
                <w:sz w:val="24"/>
                <w:szCs w:val="24"/>
              </w:rPr>
            </w:pPr>
            <w:r w:rsidRPr="00DA7812">
              <w:t>Poludnevni boravak za starije osobe</w:t>
            </w:r>
          </w:p>
        </w:tc>
        <w:tc>
          <w:tcPr>
            <w:tcW w:w="1418" w:type="dxa"/>
            <w:vAlign w:val="center"/>
          </w:tcPr>
          <w:p w:rsidR="00DA7812" w:rsidRPr="00DA7812" w:rsidRDefault="00DA7812" w:rsidP="00DA7812">
            <w:pPr>
              <w:jc w:val="center"/>
              <w:rPr>
                <w:lang w:val="en-US"/>
              </w:rPr>
            </w:pPr>
            <w:r w:rsidRPr="00DA7812">
              <w:rPr>
                <w:lang w:val="en-US"/>
              </w:rPr>
              <w:t>36.498,77</w:t>
            </w:r>
          </w:p>
        </w:tc>
        <w:tc>
          <w:tcPr>
            <w:tcW w:w="1417" w:type="dxa"/>
          </w:tcPr>
          <w:p w:rsidR="00DA7812" w:rsidRPr="00DA7812" w:rsidRDefault="00DA7812" w:rsidP="00DA7812">
            <w:pPr>
              <w:jc w:val="center"/>
              <w:rPr>
                <w:lang w:val="en-US"/>
              </w:rPr>
            </w:pPr>
            <w:r w:rsidRPr="00DA7812">
              <w:rPr>
                <w:lang w:val="en-US"/>
              </w:rPr>
              <w:t>41.600</w:t>
            </w:r>
          </w:p>
        </w:tc>
      </w:tr>
      <w:tr w:rsidR="00DA7812" w:rsidRPr="00DA7812" w:rsidTr="00C87DF4">
        <w:tc>
          <w:tcPr>
            <w:tcW w:w="4108" w:type="dxa"/>
          </w:tcPr>
          <w:p w:rsidR="00DA7812" w:rsidRPr="00DA7812" w:rsidRDefault="00DA7812" w:rsidP="00DA7812">
            <w:pPr>
              <w:rPr>
                <w:sz w:val="24"/>
                <w:szCs w:val="24"/>
              </w:rPr>
            </w:pPr>
            <w:r w:rsidRPr="00DA7812">
              <w:t>Hospicij-kućna skrb</w:t>
            </w:r>
          </w:p>
        </w:tc>
        <w:tc>
          <w:tcPr>
            <w:tcW w:w="1418" w:type="dxa"/>
            <w:vAlign w:val="center"/>
          </w:tcPr>
          <w:p w:rsidR="00DA7812" w:rsidRPr="00DA7812" w:rsidRDefault="00DA7812" w:rsidP="00DA7812">
            <w:pPr>
              <w:jc w:val="center"/>
              <w:rPr>
                <w:lang w:val="en-US"/>
              </w:rPr>
            </w:pPr>
            <w:r w:rsidRPr="00DA7812">
              <w:rPr>
                <w:lang w:val="en-US"/>
              </w:rPr>
              <w:t>37.560,55</w:t>
            </w:r>
          </w:p>
        </w:tc>
        <w:tc>
          <w:tcPr>
            <w:tcW w:w="1417" w:type="dxa"/>
          </w:tcPr>
          <w:p w:rsidR="00DA7812" w:rsidRPr="00DA7812" w:rsidRDefault="00DA7812" w:rsidP="00DA7812">
            <w:pPr>
              <w:jc w:val="center"/>
              <w:rPr>
                <w:lang w:val="en-US"/>
              </w:rPr>
            </w:pPr>
            <w:r w:rsidRPr="00DA7812">
              <w:rPr>
                <w:lang w:val="en-US"/>
              </w:rPr>
              <w:t>37.600</w:t>
            </w:r>
          </w:p>
        </w:tc>
      </w:tr>
      <w:tr w:rsidR="00DA7812" w:rsidRPr="00DA7812" w:rsidTr="00C87DF4">
        <w:tc>
          <w:tcPr>
            <w:tcW w:w="4108" w:type="dxa"/>
          </w:tcPr>
          <w:p w:rsidR="00DA7812" w:rsidRPr="00DA7812" w:rsidRDefault="00DA7812" w:rsidP="00DA7812">
            <w:r w:rsidRPr="00DA7812">
              <w:t>Medicinska rekreacija za starije</w:t>
            </w:r>
          </w:p>
        </w:tc>
        <w:tc>
          <w:tcPr>
            <w:tcW w:w="1418" w:type="dxa"/>
            <w:vAlign w:val="center"/>
          </w:tcPr>
          <w:p w:rsidR="00DA7812" w:rsidRPr="00DA7812" w:rsidRDefault="00DA7812" w:rsidP="00DA7812">
            <w:pPr>
              <w:jc w:val="center"/>
              <w:rPr>
                <w:lang w:val="en-US"/>
              </w:rPr>
            </w:pPr>
            <w:r w:rsidRPr="00DA7812">
              <w:rPr>
                <w:lang w:val="en-US"/>
              </w:rPr>
              <w:t>11.945,05</w:t>
            </w:r>
          </w:p>
        </w:tc>
        <w:tc>
          <w:tcPr>
            <w:tcW w:w="1417" w:type="dxa"/>
          </w:tcPr>
          <w:p w:rsidR="00DA7812" w:rsidRPr="00DA7812" w:rsidRDefault="00DA7812" w:rsidP="00DA7812">
            <w:pPr>
              <w:jc w:val="center"/>
              <w:rPr>
                <w:lang w:val="en-US"/>
              </w:rPr>
            </w:pPr>
            <w:r w:rsidRPr="00DA7812">
              <w:rPr>
                <w:lang w:val="en-US"/>
              </w:rPr>
              <w:t>12.000</w:t>
            </w:r>
          </w:p>
        </w:tc>
      </w:tr>
      <w:tr w:rsidR="00DA7812" w:rsidRPr="00DA7812" w:rsidTr="00C87DF4">
        <w:tc>
          <w:tcPr>
            <w:tcW w:w="4108" w:type="dxa"/>
          </w:tcPr>
          <w:p w:rsidR="00DA7812" w:rsidRPr="00DA7812" w:rsidRDefault="00DA7812" w:rsidP="00DA7812">
            <w:pPr>
              <w:rPr>
                <w:sz w:val="24"/>
                <w:szCs w:val="24"/>
              </w:rPr>
            </w:pPr>
            <w:r w:rsidRPr="00DA7812">
              <w:t>Post COVID 19 rehabilitacija</w:t>
            </w:r>
          </w:p>
        </w:tc>
        <w:tc>
          <w:tcPr>
            <w:tcW w:w="1418" w:type="dxa"/>
            <w:vAlign w:val="center"/>
          </w:tcPr>
          <w:p w:rsidR="00DA7812" w:rsidRPr="00DA7812" w:rsidRDefault="00DA7812" w:rsidP="00DA7812">
            <w:pPr>
              <w:jc w:val="center"/>
              <w:rPr>
                <w:lang w:val="en-US"/>
              </w:rPr>
            </w:pPr>
            <w:r w:rsidRPr="00DA7812">
              <w:rPr>
                <w:lang w:val="en-US"/>
              </w:rPr>
              <w:t>1.327,23</w:t>
            </w:r>
          </w:p>
        </w:tc>
        <w:tc>
          <w:tcPr>
            <w:tcW w:w="1417" w:type="dxa"/>
          </w:tcPr>
          <w:p w:rsidR="00DA7812" w:rsidRPr="00DA7812" w:rsidRDefault="00DA7812" w:rsidP="00DA7812">
            <w:pPr>
              <w:jc w:val="center"/>
              <w:rPr>
                <w:lang w:val="en-US"/>
              </w:rPr>
            </w:pPr>
            <w:r w:rsidRPr="00DA7812">
              <w:rPr>
                <w:lang w:val="en-US"/>
              </w:rPr>
              <w:t>0</w:t>
            </w:r>
          </w:p>
        </w:tc>
      </w:tr>
      <w:tr w:rsidR="00DA7812" w:rsidRPr="00DA7812" w:rsidTr="00C87DF4">
        <w:tc>
          <w:tcPr>
            <w:tcW w:w="4108" w:type="dxa"/>
          </w:tcPr>
          <w:p w:rsidR="00DA7812" w:rsidRPr="00DA7812" w:rsidRDefault="00DA7812" w:rsidP="00DA7812">
            <w:r w:rsidRPr="00DA7812">
              <w:t>Pomoć i njega u kući</w:t>
            </w:r>
          </w:p>
        </w:tc>
        <w:tc>
          <w:tcPr>
            <w:tcW w:w="1418" w:type="dxa"/>
          </w:tcPr>
          <w:p w:rsidR="00DA7812" w:rsidRPr="00DA7812" w:rsidRDefault="00DA7812" w:rsidP="00DA7812">
            <w:pPr>
              <w:jc w:val="center"/>
            </w:pPr>
            <w:r w:rsidRPr="00DA7812">
              <w:t>41.558,96</w:t>
            </w:r>
          </w:p>
        </w:tc>
        <w:tc>
          <w:tcPr>
            <w:tcW w:w="1417" w:type="dxa"/>
          </w:tcPr>
          <w:p w:rsidR="00DA7812" w:rsidRPr="00DA7812" w:rsidRDefault="00DA7812" w:rsidP="00DA7812">
            <w:pPr>
              <w:jc w:val="center"/>
              <w:rPr>
                <w:lang w:val="en-US"/>
              </w:rPr>
            </w:pPr>
            <w:r w:rsidRPr="00DA7812">
              <w:rPr>
                <w:lang w:val="en-US"/>
              </w:rPr>
              <w:t>44.550</w:t>
            </w:r>
          </w:p>
        </w:tc>
      </w:tr>
      <w:tr w:rsidR="00DA7812" w:rsidRPr="00DA7812" w:rsidTr="00C87DF4">
        <w:tc>
          <w:tcPr>
            <w:tcW w:w="4108" w:type="dxa"/>
          </w:tcPr>
          <w:p w:rsidR="00DA7812" w:rsidRPr="00DA7812" w:rsidRDefault="00DA7812" w:rsidP="00DA7812">
            <w:r w:rsidRPr="00DA7812">
              <w:t>UKUPNO</w:t>
            </w:r>
          </w:p>
        </w:tc>
        <w:tc>
          <w:tcPr>
            <w:tcW w:w="1418" w:type="dxa"/>
            <w:vAlign w:val="bottom"/>
          </w:tcPr>
          <w:p w:rsidR="00DA7812" w:rsidRPr="00DA7812" w:rsidRDefault="00DA7812" w:rsidP="00DA7812">
            <w:pPr>
              <w:jc w:val="center"/>
              <w:rPr>
                <w:bCs/>
                <w:color w:val="000000"/>
              </w:rPr>
            </w:pPr>
            <w:r w:rsidRPr="00DA7812">
              <w:rPr>
                <w:bCs/>
                <w:color w:val="000000"/>
              </w:rPr>
              <w:t>570.408,78</w:t>
            </w:r>
          </w:p>
        </w:tc>
        <w:tc>
          <w:tcPr>
            <w:tcW w:w="1417" w:type="dxa"/>
            <w:vAlign w:val="bottom"/>
          </w:tcPr>
          <w:p w:rsidR="00DA7812" w:rsidRPr="00DA7812" w:rsidRDefault="00DA7812" w:rsidP="00DA7812">
            <w:pPr>
              <w:jc w:val="center"/>
              <w:rPr>
                <w:bCs/>
                <w:color w:val="000000"/>
                <w:lang w:val="en-US"/>
              </w:rPr>
            </w:pPr>
            <w:r w:rsidRPr="00DA7812">
              <w:rPr>
                <w:bCs/>
                <w:color w:val="000000"/>
                <w:lang w:val="en-US"/>
              </w:rPr>
              <w:t>637.800</w:t>
            </w:r>
          </w:p>
        </w:tc>
      </w:tr>
    </w:tbl>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Opis namjena: </w:t>
      </w:r>
    </w:p>
    <w:p w:rsidR="00DA7812" w:rsidRPr="00DA7812" w:rsidRDefault="00DA7812" w:rsidP="00DA7812">
      <w:pPr>
        <w:rPr>
          <w:rFonts w:ascii="Times New Roman" w:eastAsia="Times New Roman" w:hAnsi="Times New Roman" w:cs="Times New Roman"/>
          <w:b/>
          <w:i/>
          <w:sz w:val="24"/>
          <w:szCs w:val="24"/>
          <w:lang w:eastAsia="hr-HR"/>
        </w:rPr>
      </w:pPr>
      <w:r w:rsidRPr="00DA7812">
        <w:rPr>
          <w:rFonts w:ascii="Times New Roman" w:eastAsia="Times New Roman" w:hAnsi="Times New Roman" w:cs="Times New Roman"/>
          <w:b/>
          <w:i/>
          <w:sz w:val="24"/>
          <w:szCs w:val="24"/>
          <w:lang w:eastAsia="hr-HR"/>
        </w:rPr>
        <w:t>Sufinanciranje smještaja korisnika u Domu</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Za pružanje usluga stalnog smještaj korisnika Dom raspolaže sa 83 kreveta i to u Odjelu za pojačanu njegu (stacionarni dio) 43 kreveta, za potrebe smještaja teže pokretnih i nepokretnih osoba i u stambenom dijelu 40 kreveta, za potrebe smještaja pokretnih starijih i nemoćnih osoba. Odluku o tipu smještaja za pojedinog korisnika donosi Komisija za prijem i otpust na osnovu medicinske dokumentacije, razgovora s korisnikom ili članovima obitelji, te željama korisnika i/ili članova obitelji. Osnovni zadatak i cilj za 2023. godinu je zadržati postojeću popunjenost raspoloživih smještajnih kapaciteta, visoki nivo pruženih usluga stalnog smještaja, te pratiti kvalitetu pruženih usluga kroz ispitivanje zadovoljstva korisnika i članova njihovih obitelji. </w:t>
      </w:r>
    </w:p>
    <w:p w:rsidR="00DA7812" w:rsidRPr="00DA7812" w:rsidRDefault="00DA7812" w:rsidP="00DA7812">
      <w:pPr>
        <w:autoSpaceDE w:val="0"/>
        <w:autoSpaceDN w:val="0"/>
        <w:adjustRightInd w:val="0"/>
        <w:jc w:val="both"/>
        <w:rPr>
          <w:rFonts w:ascii="Times New Roman" w:eastAsia="Times New Roman" w:hAnsi="Times New Roman" w:cs="Times New Roman"/>
          <w:sz w:val="24"/>
          <w:szCs w:val="24"/>
          <w:lang w:val="en-US" w:eastAsia="hr-HR"/>
        </w:rPr>
      </w:pPr>
      <w:r w:rsidRPr="00DA7812">
        <w:rPr>
          <w:rFonts w:ascii="Times New Roman" w:eastAsia="Calibri" w:hAnsi="Times New Roman" w:cs="Times New Roman"/>
          <w:sz w:val="24"/>
          <w:szCs w:val="24"/>
        </w:rPr>
        <w:t xml:space="preserve">Financijski plan poslovanja osnovnog programa Doma bazira se na popunjenosti smještajnih kapaciteta od prosječno 98%, s prosječnom mjesečnom cijenom od 35,30 eura dnevno, odnosno 1.059,50 eura mjesečno. Tijekom </w:t>
      </w:r>
      <w:r w:rsidRPr="00DA7812">
        <w:rPr>
          <w:rFonts w:ascii="Times New Roman" w:eastAsia="Calibri" w:hAnsi="Times New Roman" w:cs="Times New Roman"/>
          <w:color w:val="000000"/>
          <w:sz w:val="24"/>
          <w:szCs w:val="24"/>
        </w:rPr>
        <w:t xml:space="preserve">2022. godine došlo je do većeg povećanja troškova od kojih je u masi sredstava najveće povećanje s osnova troškova rada, energenata i namirnica, ali i svih ostalih troškova. </w:t>
      </w:r>
      <w:r w:rsidRPr="00DA7812">
        <w:rPr>
          <w:rFonts w:ascii="Times New Roman" w:eastAsia="Times New Roman" w:hAnsi="Times New Roman" w:cs="Times New Roman"/>
          <w:sz w:val="24"/>
          <w:szCs w:val="24"/>
          <w:lang w:val="en-US" w:eastAsia="hr-HR"/>
        </w:rPr>
        <w:t xml:space="preserve">U 2023. godini za provođenje ovog programa, Grad Poreč u okviru provedbe svoga socijalnog programa sufinancira dio cijene smještaja korisnicima s njegovog područja, </w:t>
      </w:r>
      <w:r w:rsidRPr="00DA7812">
        <w:rPr>
          <w:rFonts w:ascii="Times New Roman" w:eastAsia="Times New Roman" w:hAnsi="Times New Roman" w:cs="Times New Roman"/>
          <w:sz w:val="24"/>
          <w:szCs w:val="24"/>
          <w:lang w:val="en-US" w:eastAsia="hr-HR"/>
        </w:rPr>
        <w:lastRenderedPageBreak/>
        <w:t>te se na osnovu planirana 75 korisnika i s prosječnim iznosom subvencije od 517,25 eura po korisniku, planira izdvajanje iz proračuna za ovu namjenu iznos od 444.662,02 eura, odnosno 49% ekonomske cijene prosječno.</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Temeljem Odluke o kriterijima za sufinanciranje korisnika u Domu od 13.12.2018., koja se a primjenjuje od 1.1.2019. godine, korisnici stalnog smještaja (73 korisnika) koji imaju prebivalište na području Grada Poreča mogu ostvariti pravo na sufinanciranje smještaja u iznosima od 15%, 20%, 35% i 55% ekonomske cijene smještaja. Upravni odjel za društvene djelatnosti donosi rješenje o ostvarivanju ovog prava temeljem kojeg se vrši sufinanciranje svakog korisnika.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Dom od 2017. godine provodi program koji se odnosi na prijem i zbrinjavanje terminalno bolesnih osoba, odnosno osoba u posljednjoj fazi života s područja Grada Poreča. S predstavnicima osnivača Doma postignut je dogovor da se ova aktivnost nastavi i u 2023. godini, te se na osnovu zapošljavanja jedne medicinske sestre i dvije njegovateljice i procjene pratećih troškova, za ovaj program planira utrošiti sredstva u iznosu od 50.434,66 eura.</w:t>
      </w:r>
    </w:p>
    <w:p w:rsidR="00DA7812" w:rsidRPr="00DA7812" w:rsidRDefault="00DA7812" w:rsidP="00DA7812">
      <w:pPr>
        <w:rPr>
          <w:rFonts w:ascii="Times New Roman" w:eastAsia="Times New Roman" w:hAnsi="Times New Roman" w:cs="Times New Roman"/>
          <w:b/>
          <w:i/>
          <w:sz w:val="24"/>
          <w:szCs w:val="24"/>
          <w:lang w:eastAsia="hr-HR"/>
        </w:rPr>
      </w:pPr>
      <w:r w:rsidRPr="00DA7812">
        <w:rPr>
          <w:rFonts w:ascii="Times New Roman" w:eastAsia="Times New Roman" w:hAnsi="Times New Roman" w:cs="Times New Roman"/>
          <w:b/>
          <w:i/>
          <w:sz w:val="24"/>
          <w:szCs w:val="24"/>
          <w:lang w:eastAsia="hr-HR"/>
        </w:rPr>
        <w:t>Poludnevni boravak za starije osobe</w:t>
      </w:r>
    </w:p>
    <w:p w:rsidR="00DA7812" w:rsidRPr="00DA7812" w:rsidRDefault="00DA7812" w:rsidP="00DA7812">
      <w:pPr>
        <w:jc w:val="both"/>
        <w:rPr>
          <w:rFonts w:ascii="Times New Roman" w:eastAsia="Times New Roman" w:hAnsi="Times New Roman" w:cs="Times New Roman"/>
          <w:b/>
          <w:sz w:val="24"/>
          <w:szCs w:val="24"/>
          <w:lang w:val="en-US" w:eastAsia="hr-HR"/>
        </w:rPr>
      </w:pPr>
      <w:r w:rsidRPr="00DA7812">
        <w:rPr>
          <w:rFonts w:ascii="Times New Roman" w:eastAsia="Times New Roman" w:hAnsi="Times New Roman" w:cs="Times New Roman"/>
          <w:sz w:val="24"/>
          <w:szCs w:val="24"/>
          <w:lang w:val="en-US" w:eastAsia="hr-HR"/>
        </w:rPr>
        <w:t>Poludnevni boravak za starije osobe organizira se u prostorima Doma. Aktivnosti i usluge poludnevnog boravka spadaju u osnovnu djelatnost Doma koja je propisana aktom o osnivanju kao i Zakonom o socijalnoj skrbi. Gerontološki centar je infrastrukturno povezan sa Domom kako bi se čim više iskoristili svi resursi i racionalizirali troškovi, a ustrojen je kao centar putem kojeg je organiziran dio institucionalne skrbi za starije u lokalnoj zajednici. Poludnevni boravak kao usluga se pruža za oko 20 korisnika s osiguranjem usluge prijevoza, prehrane, medicinske i opće njege i radne okupacije.</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Smještajem starijih osoba u poludnevni boravak izbjegavaju se problemi članova obitelji, koji nisu u mogućnosti, zbog uvjeta suvremenog života, kvalitetno se skrbiti za potrebe starijih, a ipak ne žele svoje starije smjestiti u Dom. S aspekta cjelokupne zajednice, ovaj vid brige za starije predstavlja kvalitetnije rješenje iz razloga što se kroz ovaj vid skrbi ostvaruje manje troškova u odnosu na trajni smještaj starijih u ustanovi.</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Korisnici programa su osobe starije dobi koje zbog tjelesnog oštećenja ili trajnih promjena u zdravstvenom stanju ili zbog starosti ne mogu potpuno udovoljiti osnovnim životnim zahtjevima, jer se ne mogu samostalno kretati izvan svojeg stambenog prostora radi nabave osnovnih životnih potrepština i korištenja zdravstvene zaštite, te im je potrebna pomoć i njega druge osobe. U rad poludnevnog boravka moguće je uključiti i nesamostalne osobe, dok su osobe sa teškim duševnim poremećajem i duševnom bolešću, aktivni alkoholičari, odnosno ovisnici svih vrsta i nepokretne osobe kojima je potrebna intenzivna njega isključeni. Kako je ovaj vid zbrinjavanja starijih višestruko povoljnije i racionalnije rješenje, troškovi poludnevnog boravka sufinanciraju se za sve korisnike s područja Grada Poreča s 50%.</w:t>
      </w:r>
    </w:p>
    <w:p w:rsidR="00DA7812" w:rsidRPr="00DA7812" w:rsidRDefault="00DA7812" w:rsidP="00DA7812">
      <w:pPr>
        <w:autoSpaceDE w:val="0"/>
        <w:autoSpaceDN w:val="0"/>
        <w:adjustRightInd w:val="0"/>
        <w:jc w:val="both"/>
        <w:rPr>
          <w:rFonts w:ascii="Times New Roman" w:eastAsia="Times New Roman" w:hAnsi="Times New Roman" w:cs="Times New Roman"/>
          <w:sz w:val="24"/>
          <w:szCs w:val="24"/>
          <w:lang w:val="en-US" w:eastAsia="hr-HR"/>
        </w:rPr>
      </w:pPr>
      <w:r w:rsidRPr="00DA7812">
        <w:rPr>
          <w:rFonts w:ascii="Times New Roman" w:eastAsia="Calibri" w:hAnsi="Times New Roman" w:cs="Times New Roman"/>
          <w:sz w:val="23"/>
          <w:szCs w:val="23"/>
        </w:rPr>
        <w:t xml:space="preserve">Cijena usluge Poludnevnog boravka formirana je 2008. godine i od tada iznosi 331,81 eur mjesečno, od čega se iz Proračuna Grada Poreča sufinanciralo 50% cijene odnosno iznos od 165,90 eura po korisniku. Tijekom 2022. godine uslijed poremećaja cijena na tržištu te povećanja cijene rada, troškova energenata, goriva, namirnica i ostalih troškova, izračuni su za 2023. godinu izrađeni na bazi realnih troškova i iznose 384,90 eura po korisniku mjesečno, za kapacitet od 20 korisnika.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Ciljevi ovog programa su slijedeći: 1.izbjegavanje neprimjerene i preuranjene institucionalizacije starijih i nemoćnih osoba, 2.podizanje kvalitete života starijih osoba kojima treba tuđa pomoć i njega uz rješavanje problema socijalne izoliranosti i osamljenosti starijih, 3. očuvanje funkcionalnih sposobnosti starijih osoba i 4.uključivanje obitelji u organiziranu skrb.</w:t>
      </w:r>
    </w:p>
    <w:p w:rsidR="00DA7812" w:rsidRPr="00DA7812" w:rsidRDefault="00DA7812" w:rsidP="00DA7812">
      <w:pPr>
        <w:rPr>
          <w:rFonts w:ascii="Times New Roman" w:eastAsia="Times New Roman" w:hAnsi="Times New Roman" w:cs="Times New Roman"/>
          <w:b/>
          <w:i/>
          <w:sz w:val="24"/>
          <w:szCs w:val="24"/>
          <w:lang w:eastAsia="hr-HR"/>
        </w:rPr>
      </w:pPr>
      <w:r w:rsidRPr="00DA7812">
        <w:rPr>
          <w:rFonts w:ascii="Times New Roman" w:eastAsia="Times New Roman" w:hAnsi="Times New Roman" w:cs="Times New Roman"/>
          <w:b/>
          <w:i/>
          <w:sz w:val="24"/>
          <w:szCs w:val="24"/>
          <w:lang w:eastAsia="hr-HR"/>
        </w:rPr>
        <w:t>Hospicij-kućna skrb</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Model hospicija osmišljen je kao vaninstitucionalna pomoć starim, nemoćnim, privremeno ili trajno neautonomnim osobama u segmentu kućne skrbi. Funkcija kućne skrbi je briga o bolesniku u završnom stadiju bolesti </w:t>
      </w:r>
      <w:r w:rsidRPr="00DA7812">
        <w:rPr>
          <w:rFonts w:ascii="Times New Roman" w:eastAsia="Times New Roman" w:hAnsi="Times New Roman" w:cs="Times New Roman"/>
          <w:bCs/>
          <w:sz w:val="24"/>
          <w:szCs w:val="24"/>
          <w:lang w:val="en-US" w:eastAsia="hr-HR"/>
        </w:rPr>
        <w:t>kod kuće.</w:t>
      </w:r>
      <w:r w:rsidRPr="00DA7812">
        <w:rPr>
          <w:rFonts w:ascii="Times New Roman" w:eastAsia="Times New Roman" w:hAnsi="Times New Roman" w:cs="Times New Roman"/>
          <w:sz w:val="24"/>
          <w:szCs w:val="24"/>
          <w:lang w:val="en-US" w:eastAsia="hr-HR"/>
        </w:rPr>
        <w:t xml:space="preserve"> Ista omogućava  smanjivanje ili uklanjanje pojedinih simptoma, te rješava emocionalne i socijalne probleme bolesnika i obitelji. Ono što  </w:t>
      </w:r>
      <w:r w:rsidRPr="00DA7812">
        <w:rPr>
          <w:rFonts w:ascii="Times New Roman" w:eastAsia="Times New Roman" w:hAnsi="Times New Roman" w:cs="Times New Roman"/>
          <w:sz w:val="24"/>
          <w:szCs w:val="24"/>
          <w:lang w:val="en-US" w:eastAsia="hr-HR"/>
        </w:rPr>
        <w:lastRenderedPageBreak/>
        <w:t xml:space="preserve">karakterizira ovaj program je uvođenje i rješavanje </w:t>
      </w:r>
      <w:r w:rsidRPr="00DA7812">
        <w:rPr>
          <w:rFonts w:ascii="Times New Roman" w:eastAsia="Times New Roman" w:hAnsi="Times New Roman" w:cs="Times New Roman"/>
          <w:bCs/>
          <w:sz w:val="24"/>
          <w:szCs w:val="24"/>
          <w:lang w:val="en-US" w:eastAsia="hr-HR"/>
        </w:rPr>
        <w:t>socio-emocionalnog aspekta</w:t>
      </w:r>
      <w:r w:rsidRPr="00DA7812">
        <w:rPr>
          <w:rFonts w:ascii="Times New Roman" w:eastAsia="Times New Roman" w:hAnsi="Times New Roman" w:cs="Times New Roman"/>
          <w:sz w:val="24"/>
          <w:szCs w:val="24"/>
          <w:lang w:val="en-US" w:eastAsia="hr-HR"/>
        </w:rPr>
        <w:t xml:space="preserve"> problema koji dolazi do izražaja naročito u trenucima kada terapija sa lijekovima prestaje biti učinkovita. </w:t>
      </w:r>
      <w:r w:rsidRPr="00DA7812">
        <w:rPr>
          <w:rFonts w:ascii="Times New Roman" w:eastAsia="Times New Roman" w:hAnsi="Times New Roman" w:cs="Times New Roman"/>
          <w:bCs/>
          <w:sz w:val="24"/>
          <w:szCs w:val="24"/>
          <w:lang w:val="en-US" w:eastAsia="hr-HR"/>
        </w:rPr>
        <w:t>Timovi za kućnu skrb</w:t>
      </w:r>
      <w:r w:rsidRPr="00DA7812">
        <w:rPr>
          <w:rFonts w:ascii="Times New Roman" w:eastAsia="Times New Roman" w:hAnsi="Times New Roman" w:cs="Times New Roman"/>
          <w:sz w:val="24"/>
          <w:szCs w:val="24"/>
          <w:lang w:val="en-US" w:eastAsia="hr-HR"/>
        </w:rPr>
        <w:t xml:space="preserve"> temeljni su oblik hospicijske službe, oni ne zamjenjuju izborne liječnike i terenske medicinske sestre, već zajedno s njima povećavaju vrijeme i raznovrsnost pomoći bolesniku i njegovoj obitelji. </w:t>
      </w:r>
      <w:r w:rsidRPr="00DA7812">
        <w:rPr>
          <w:rFonts w:ascii="Times New Roman" w:eastAsia="Times New Roman" w:hAnsi="Times New Roman" w:cs="Times New Roman"/>
          <w:bCs/>
          <w:sz w:val="24"/>
          <w:szCs w:val="24"/>
          <w:lang w:val="en-US" w:eastAsia="hr-HR"/>
        </w:rPr>
        <w:t xml:space="preserve">Tim kućne skrbi čine: </w:t>
      </w:r>
      <w:r w:rsidRPr="00DA7812">
        <w:rPr>
          <w:rFonts w:ascii="Times New Roman" w:eastAsia="Times New Roman" w:hAnsi="Times New Roman" w:cs="Times New Roman"/>
          <w:sz w:val="24"/>
          <w:szCs w:val="24"/>
          <w:lang w:val="en-US" w:eastAsia="hr-HR"/>
        </w:rPr>
        <w:t>liječnik, sociolog, socijalni radnik, psiholog, viša medicinska sestra. Administrativnu  potporu hospicijskom timu daje Dom. Uslijed iskazane potrebe, program je u 2013. godini nadopunjen u segmentu specijalističkih fizijatrijskih pregleda i fizikalne terapije u kući, jer se po otpustu s bolničkog liječenja na stacionarnu rehabilitaciju čeka prosječno 8-12 mjeseci, a to je vrijeme kad je najučinkovitije provesti fizikalnu terapiju. Pored naprijed navedenih poslova, u program su uključene i usluge posudionice ortopedskih pomagala.</w:t>
      </w:r>
    </w:p>
    <w:p w:rsidR="00DA7812" w:rsidRPr="00DA7812" w:rsidRDefault="00DA7812" w:rsidP="00DA7812">
      <w:pPr>
        <w:spacing w:line="240" w:lineRule="atLeast"/>
        <w:ind w:right="-568"/>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Opis programa je slijedeći: 1. Podizanje kvalitete života bolesnika u palijativnoj skrbi, 2. Olakšavanje tereta psihofizičkog opterećenja članova obitelji i 3. Racionalnije zbrinjavanje bolesnika. </w:t>
      </w:r>
    </w:p>
    <w:p w:rsidR="00DA7812" w:rsidRPr="00DA7812" w:rsidRDefault="00DA7812" w:rsidP="00DA7812">
      <w:pPr>
        <w:spacing w:line="240" w:lineRule="atLeast"/>
        <w:ind w:right="-568"/>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Metode i tehnike koje se koriste u provođenju programa su: 1.Socijalni izvid u kući bolesnika, izrada socijalne slike i statusa obitelji, 2. Zadovoljavanje potreba korisnika iz socijalne domene, 3.Pomoć u kući, 4. Potpora terminalnom bolesniku i/ili članu obitelji kroz savjetovanje, psihoterapiju i edukaciju o načinu ponašanja i prihvaćanja bolesnog člana, 5. Fizikalna terapija u kući, 6. Zdravstvena njega u kući, 7. Sanitetski prijevoz neautonomnih bolesnika, 8.Posebne medicinske usluge u kući bolesnika: liječničke intervencije, procjene potreba za proširenom zdravstvenom zaštitom i 9. Posudba ortopedskih pomagala.</w:t>
      </w:r>
    </w:p>
    <w:p w:rsidR="00DA7812" w:rsidRPr="00DA7812" w:rsidRDefault="00DA7812" w:rsidP="00DA7812">
      <w:pPr>
        <w:ind w:right="113"/>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Izvoditelji programa/projekta su slijedeći: 1.Članovi tima educirani za rad na socijalnom segmentu programa Doma, 2.Psiholozi i vanjski suradnici Centra za pružanje usluga u zajednici „Zdravi grad“ Poreč, 3. stanova za zdravstvenu njegu i sanitetski prijevoz, 4.Privatna psihološka praksa i 5.Privatna praksa i obrt za zdravstvene usluge.</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Dinamika rada na programu je kontinuirana tokom cijele godine, a određuje se na temelju trenutnog zdravstvenog stanja osobe za koju patronažna služba, služba medicinske njege u kući palijativni tim Istarske županije, stručni tim Gerontološkog centra i Voditelj izvaninstitucionalne palijativne skrbi odredi posebnu potrebu. Prioritet u tretmanu imaju staračka i samačka domaćinstva niskog socijalnog i ekonomskog statusa, koja nisu obuhvaćena radom postojećih drugih oblika skrbi, vodeći računa o mogućoj ukupnoj mjesečnoj potrošnji kod izvršenja rada na programu. Dom će u okviru programa  Gerontološki centar izvođenje svih aktivnosti pratiti s nastojanjem da se kvaliteta i količina skrbi odvija u okvirima prihvaćenog standarda Grada Poreča. Za ovaj program planirano je u 2023. godini 37.600 eura.</w:t>
      </w:r>
    </w:p>
    <w:p w:rsidR="00DA7812" w:rsidRPr="00DA7812" w:rsidRDefault="00DA7812" w:rsidP="00DA7812">
      <w:pPr>
        <w:rPr>
          <w:rFonts w:ascii="Times New Roman" w:eastAsia="Times New Roman" w:hAnsi="Times New Roman" w:cs="Times New Roman"/>
          <w:b/>
          <w:i/>
          <w:sz w:val="24"/>
          <w:szCs w:val="24"/>
          <w:lang w:eastAsia="hr-HR"/>
        </w:rPr>
      </w:pPr>
      <w:r w:rsidRPr="00DA7812">
        <w:rPr>
          <w:rFonts w:ascii="Times New Roman" w:eastAsia="Times New Roman" w:hAnsi="Times New Roman" w:cs="Times New Roman"/>
          <w:b/>
          <w:i/>
          <w:sz w:val="24"/>
          <w:szCs w:val="24"/>
          <w:lang w:eastAsia="hr-HR"/>
        </w:rPr>
        <w:t>Medicinska rekreacija za starije</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Program se provodi s vježbanjem pod stručnim vodstvom višeg fizioterapeuta sa stalnim radnim odnosom u Domu, a organiziran je po mjesnim odborima Grada Poreča s primarnim ciljem očuvanja funkcionalne sposobnosti i neovisnosti starijih osoba redovitom tjelesnom aktivnošću, radi poticanja tjelesne aktivnosti i kretanja kao važnog faktora u prevenciji bolesnog starenja. Poticanje vlastite odgovornosti za vlastito zdravlje sprečavanjem negativnog zdravstvenog ponašanja, a u ovom programu je naročito važna funkcija kontrole i sprečavanje debljine. Periodički se organiziraju predavanja i savjetovanja o zdravom životu te čimbenicima bolesnog starenja. Usmjereno i vođeno provođenje slobodnog vremena starijih u funkciji je socijalne integracije starijih osoba, jer stariji u svojoj trećoj životnoj dobi kao sve izraženiji problem ističu usamljenost. U program će biti uključeno oko 130 korisnica koje kontinuirano i redovito vježbaju, a provodi se u svim mjesnim odborima Grada Poreča koji imaju prostorne uvjete za to. Planirana sredstva za ovaj program iznose 12.000 eura. Program se provodi sa slijedećim aktivnostima: 1. redovita tjelesna aktivnost dva puta tjedno po sat vremena za starije, najbliže njihovom mjestu stanovanja i 2. zajedničko druženje i komunikacija među starijim osobama.</w:t>
      </w:r>
    </w:p>
    <w:p w:rsidR="00602EEC" w:rsidRDefault="00602EEC" w:rsidP="00DA7812">
      <w:pPr>
        <w:jc w:val="both"/>
        <w:rPr>
          <w:rFonts w:ascii="Times New Roman" w:eastAsia="Times New Roman" w:hAnsi="Times New Roman" w:cs="Times New Roman"/>
          <w:b/>
          <w:i/>
          <w:sz w:val="24"/>
          <w:szCs w:val="24"/>
          <w:lang w:eastAsia="hr-HR"/>
        </w:rPr>
      </w:pPr>
    </w:p>
    <w:p w:rsidR="00DA7812" w:rsidRPr="00DA7812" w:rsidRDefault="00DA7812" w:rsidP="00DA7812">
      <w:pPr>
        <w:jc w:val="both"/>
        <w:rPr>
          <w:rFonts w:ascii="Times New Roman" w:eastAsia="Times New Roman" w:hAnsi="Times New Roman" w:cs="Times New Roman"/>
          <w:b/>
          <w:i/>
          <w:sz w:val="24"/>
          <w:szCs w:val="24"/>
          <w:lang w:val="en-US" w:eastAsia="hr-HR"/>
        </w:rPr>
      </w:pPr>
      <w:r w:rsidRPr="00DA7812">
        <w:rPr>
          <w:rFonts w:ascii="Times New Roman" w:eastAsia="Times New Roman" w:hAnsi="Times New Roman" w:cs="Times New Roman"/>
          <w:b/>
          <w:i/>
          <w:sz w:val="24"/>
          <w:szCs w:val="24"/>
          <w:lang w:eastAsia="hr-HR"/>
        </w:rPr>
        <w:lastRenderedPageBreak/>
        <w:t>Pomoć i njega u kući</w:t>
      </w:r>
    </w:p>
    <w:p w:rsidR="00DA7812" w:rsidRPr="00DA7812" w:rsidRDefault="00DA7812" w:rsidP="00DA7812">
      <w:pPr>
        <w:jc w:val="both"/>
        <w:rPr>
          <w:rFonts w:ascii="Arial" w:eastAsia="Times New Roman" w:hAnsi="Arial" w:cs="Arial"/>
          <w:lang w:val="en-US" w:eastAsia="hr-HR"/>
        </w:rPr>
      </w:pPr>
      <w:r w:rsidRPr="00DA7812">
        <w:rPr>
          <w:rFonts w:ascii="Times New Roman" w:eastAsia="Times New Roman" w:hAnsi="Times New Roman" w:cs="Times New Roman"/>
          <w:sz w:val="24"/>
          <w:szCs w:val="24"/>
          <w:lang w:val="en-US" w:eastAsia="hr-HR"/>
        </w:rPr>
        <w:t>Program se sastoji od dvije aktivnosti: 1. Pripreme i dostave toplog obroka i 2. Pomoći i njege u kući.</w:t>
      </w:r>
    </w:p>
    <w:p w:rsidR="00DA7812" w:rsidRPr="00DA7812" w:rsidRDefault="00DA7812" w:rsidP="00DA7812">
      <w:pPr>
        <w:jc w:val="both"/>
        <w:rPr>
          <w:rFonts w:ascii="Arial" w:eastAsia="Times New Roman" w:hAnsi="Arial" w:cs="Arial"/>
          <w:i/>
          <w:lang w:val="en-US" w:eastAsia="hr-HR"/>
        </w:rPr>
      </w:pPr>
      <w:r w:rsidRPr="00DA7812">
        <w:rPr>
          <w:rFonts w:ascii="Times New Roman" w:eastAsia="Times New Roman" w:hAnsi="Times New Roman" w:cs="Times New Roman"/>
          <w:i/>
          <w:sz w:val="24"/>
          <w:szCs w:val="24"/>
          <w:lang w:val="en-US" w:eastAsia="hr-HR"/>
        </w:rPr>
        <w:t>Priprema i dostava toplog obroka</w:t>
      </w:r>
    </w:p>
    <w:p w:rsidR="00DA7812" w:rsidRPr="00DA7812" w:rsidRDefault="00DA7812" w:rsidP="00DA7812">
      <w:pPr>
        <w:spacing w:line="0" w:lineRule="atLeast"/>
        <w:jc w:val="both"/>
        <w:rPr>
          <w:rFonts w:ascii="Times New Roman" w:eastAsia="Times New Roman" w:hAnsi="Times New Roman" w:cs="Times New Roman"/>
          <w:color w:val="000000"/>
          <w:sz w:val="24"/>
          <w:szCs w:val="24"/>
          <w:lang w:val="en-US" w:eastAsia="hr-HR"/>
        </w:rPr>
      </w:pPr>
      <w:r w:rsidRPr="00DA7812">
        <w:rPr>
          <w:rFonts w:ascii="Times New Roman" w:eastAsia="Times New Roman" w:hAnsi="Times New Roman" w:cs="Times New Roman"/>
          <w:sz w:val="24"/>
          <w:szCs w:val="24"/>
          <w:lang w:val="en-US" w:eastAsia="hr-HR"/>
        </w:rPr>
        <w:t>Zbog postojanja materijalnih i kadrovskih mogućnosti u kuhinji Doma Grad Poreč je Domu  povjerio program pripreme i podjele jednog toplog obroka dnevno starijim i nemoćnim osobama, te drugim osobama iz njegovog socijalnog programa. Temelj za provođenje ovog programa je ugovoreni broj dnevnih obroka s Gradom Porečom. Usluga se pruža za 12 korisnika, odnosno za 12 obroka dnevno (</w:t>
      </w:r>
      <w:r w:rsidRPr="00DA7812">
        <w:rPr>
          <w:rFonts w:ascii="Times New Roman" w:eastAsia="Times New Roman" w:hAnsi="Times New Roman" w:cs="Times New Roman"/>
          <w:color w:val="000000"/>
          <w:sz w:val="24"/>
          <w:szCs w:val="24"/>
          <w:lang w:val="en-US" w:eastAsia="hr-HR"/>
        </w:rPr>
        <w:t>1 obrok s preuzimanjem hrane iz Doma i 11 obroka s prijevozom hrane do kuća nemoćnih i bolesnih osoba)</w:t>
      </w:r>
      <w:r w:rsidRPr="00DA7812">
        <w:rPr>
          <w:rFonts w:ascii="Times New Roman" w:eastAsia="Times New Roman" w:hAnsi="Times New Roman" w:cs="Times New Roman"/>
          <w:sz w:val="24"/>
          <w:szCs w:val="24"/>
          <w:lang w:val="en-US" w:eastAsia="hr-HR"/>
        </w:rPr>
        <w:t xml:space="preserve">. Cilj ovog programa je osiguranje redovite i kvalitetnije prehrane jednog dijela građana Grada Poreča, koji si zbog svojih starosnih, zdravstvenih, psihofizičkih ili materijalnih životnih prilika nisu </w:t>
      </w:r>
      <w:r w:rsidRPr="00DA7812">
        <w:rPr>
          <w:rFonts w:ascii="Times New Roman" w:eastAsia="Times New Roman" w:hAnsi="Times New Roman" w:cs="Times New Roman"/>
          <w:color w:val="000000"/>
          <w:sz w:val="24"/>
          <w:szCs w:val="24"/>
          <w:lang w:val="en-US" w:eastAsia="hr-HR"/>
        </w:rPr>
        <w:t>u mogućnosti osigurati nabavu namirnica ili pripremati obroke za svoju redovitu svakodnevnu prehranu, temeljem čega su prema gradskim kriterijima ušli u program socijalnog zbrinjavanja. Za 2023. godinu za realizaciju ovog programa planira se iznos od 24.600 eura.</w:t>
      </w:r>
    </w:p>
    <w:p w:rsidR="00DA7812" w:rsidRPr="00DA7812" w:rsidRDefault="00DA7812" w:rsidP="00DA7812">
      <w:pPr>
        <w:spacing w:line="0" w:lineRule="atLeast"/>
        <w:jc w:val="both"/>
        <w:rPr>
          <w:rFonts w:ascii="Times New Roman" w:eastAsia="Times New Roman" w:hAnsi="Times New Roman" w:cs="Times New Roman"/>
          <w:i/>
          <w:color w:val="000000"/>
          <w:sz w:val="24"/>
          <w:szCs w:val="24"/>
          <w:lang w:val="en-US" w:eastAsia="hr-HR"/>
        </w:rPr>
      </w:pPr>
      <w:r w:rsidRPr="00DA7812">
        <w:rPr>
          <w:rFonts w:ascii="Times New Roman" w:eastAsia="Times New Roman" w:hAnsi="Times New Roman" w:cs="Times New Roman"/>
          <w:i/>
          <w:color w:val="000000"/>
          <w:sz w:val="24"/>
          <w:szCs w:val="24"/>
          <w:lang w:val="en-US" w:eastAsia="hr-HR"/>
        </w:rPr>
        <w:t>Pomoć i njega u kući</w:t>
      </w:r>
    </w:p>
    <w:p w:rsidR="00DA7812" w:rsidRPr="00DA7812" w:rsidRDefault="00DA7812" w:rsidP="00DA7812">
      <w:pPr>
        <w:jc w:val="both"/>
        <w:rPr>
          <w:rFonts w:ascii="Times New Roman" w:eastAsia="Times New Roman" w:hAnsi="Times New Roman" w:cs="Times New Roman"/>
          <w:color w:val="000000"/>
          <w:sz w:val="24"/>
          <w:szCs w:val="24"/>
          <w:lang w:val="en-US" w:eastAsia="hr-HR"/>
        </w:rPr>
      </w:pPr>
      <w:r w:rsidRPr="00DA7812">
        <w:rPr>
          <w:rFonts w:ascii="Times New Roman" w:eastAsia="Times New Roman" w:hAnsi="Times New Roman" w:cs="Times New Roman"/>
          <w:color w:val="000000"/>
          <w:sz w:val="24"/>
          <w:szCs w:val="24"/>
          <w:lang w:val="en-US" w:eastAsia="hr-HR"/>
        </w:rPr>
        <w:t>Grad Poreč se u posljednje vrijeme sve više suočava s suvremenim problemima koji su prisutni i u ostalim zajednicama, a to je povećanje starije populacije i potreba za dugotrajnom skrbi. Unatoč financiranju kvalitetne institucionalne skrbi u Domu, te razvoju programa izvaninstitucionalne skrbi u prostoru Doma postojeći programski i prostorni resursi ne odgovaraju na sve veće potrebe o skrbi starije populacije koja živi na ovom području. Porečki p</w:t>
      </w:r>
      <w:r w:rsidRPr="00DA7812">
        <w:rPr>
          <w:rFonts w:ascii="Times New Roman" w:eastAsia="Times New Roman" w:hAnsi="Times New Roman" w:cs="Times New Roman"/>
          <w:sz w:val="24"/>
          <w:szCs w:val="24"/>
          <w:lang w:val="en-US" w:eastAsia="hr-HR"/>
        </w:rPr>
        <w:t xml:space="preserve">rogram Pomoć i njege u kući omogućuje starijim osobama što dulji samostalni život i ostanak u vlastitom domu kroz pomoć u obavljanju svakodnevnih životnih aktivnosti neposredno u njihovim kućanstvima. </w:t>
      </w:r>
      <w:r w:rsidRPr="00DA7812">
        <w:rPr>
          <w:rFonts w:ascii="Times New Roman" w:eastAsia="Calibri" w:hAnsi="Times New Roman" w:cs="Times New Roman"/>
          <w:sz w:val="24"/>
          <w:szCs w:val="24"/>
          <w:lang w:val="en-US"/>
        </w:rPr>
        <w:t xml:space="preserve">Pomoć u kući prema Zakonu o socijalnoj skrbi obuhvaća: organiziranje prehrane (nabava i dostava gotovih obroka u kuću); obavljanje kućnih poslova (nabava živežnih namirnica, pomoć u pripremanju obroka, pranje posuđa, pospremanje stana, donošenje vode, ogrijeva i slično, organiziranje pranja i glačanja rublja, nabava lijekova i drugih potrepština i dr.); održavanje osobne higijene (pomoć u oblačenju i svlačenju, u kupanju i obavljanju drugih higijenskih potreba) i zadovoljavanje drugih svakodnevnih potreba. Za pružanje ovih vrsta socijalnih usluga Dom posjeduje licencu, te svu potrebnu infrastrukturu i stručne kadrove. </w:t>
      </w:r>
      <w:r w:rsidRPr="00DA7812">
        <w:rPr>
          <w:rFonts w:ascii="Times New Roman" w:eastAsia="Times New Roman" w:hAnsi="Times New Roman" w:cs="Times New Roman"/>
          <w:color w:val="000000"/>
          <w:sz w:val="24"/>
          <w:szCs w:val="24"/>
          <w:lang w:val="en-US" w:eastAsia="hr-HR"/>
        </w:rPr>
        <w:t>Tijekom 2023. godine planirano je organiziranje pružanja pomoći i njege u kući za 12 korisnika, odnosno 1728 usluga za koje će Grad Poreč u cijelosti podmirivati troškove ove vrste izvaninstitucionalnih usluga. Planirano za realizaciju ovog programa u 2023. 19.950 eura.</w:t>
      </w:r>
    </w:p>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Starijim i nemoćnim  korisnicima pružene usluge smještaja u Domu za starije i nemoćne osobe</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Institucinalna skrb smještaja starijih i nemoćnih, pokretnih i nepokretnih korisnika  u stambenom i u odjelu za pojačanu skrb i njegu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73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73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73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Korisnicima starije životne dobi pružene usluge poludnevnog boravka </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Izvaninstitucinalna skrb o starijim osoba kojima je potrebna pomoć i njega bez </w:t>
            </w:r>
            <w:r w:rsidRPr="00DA7812">
              <w:rPr>
                <w:rFonts w:ascii="Times New Roman" w:eastAsia="Times New Roman" w:hAnsi="Times New Roman" w:cs="Times New Roman"/>
                <w:sz w:val="20"/>
                <w:szCs w:val="20"/>
                <w:lang w:eastAsia="hr-HR"/>
              </w:rPr>
              <w:lastRenderedPageBreak/>
              <w:t xml:space="preserve">preuranjene institucionalizacije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lastRenderedPageBreak/>
              <w:t>Broj korisnika ortopedskih pomagala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Besplatna dostava, montaža i demon taža ortopedskih pomagala korisnicima programa Hospicij</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w:t>
            </w:r>
          </w:p>
          <w:p w:rsidR="00DA7812" w:rsidRPr="00DA7812" w:rsidRDefault="00DA7812" w:rsidP="00DA7812">
            <w:pPr>
              <w:jc w:val="center"/>
              <w:rPr>
                <w:rFonts w:ascii="Times New Roman" w:eastAsia="Times New Roman" w:hAnsi="Times New Roman" w:cs="Times New Roman"/>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220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220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220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220</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Podrška korisnicima-bolesnicima u terminalnoj fazi bolesti i članovima njihovih obitelji </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Briga o bolesniku u završnom stadiju bolesti, pružanjem podrške korisniku i njegovoj obitelji kod kuće</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Povećanje broja korisnika socijalne usluge pomoći u kući</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Pružanje pomoći pripreme i dostave toplog obroka i pomoći i njege u kući korisnicima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24</w:t>
            </w:r>
          </w:p>
        </w:tc>
      </w:tr>
    </w:tbl>
    <w:p w:rsidR="00DA7812" w:rsidRPr="00DA7812" w:rsidRDefault="00DA7812" w:rsidP="00DA7812">
      <w:pPr>
        <w:jc w:val="both"/>
        <w:rPr>
          <w:rFonts w:ascii="Times New Roman" w:eastAsia="Times New Roman" w:hAnsi="Times New Roman" w:cs="Times New Roman"/>
          <w:bCs/>
          <w:sz w:val="24"/>
          <w:szCs w:val="24"/>
          <w:lang w:val="en-US" w:eastAsia="hr-HR"/>
        </w:rPr>
      </w:pPr>
    </w:p>
    <w:p w:rsidR="00DA7812" w:rsidRPr="00DA7812" w:rsidRDefault="00DA7812" w:rsidP="00DA7812">
      <w:pPr>
        <w:autoSpaceDE w:val="0"/>
        <w:autoSpaceDN w:val="0"/>
        <w:jc w:val="both"/>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Naknade za podmirenje troškova  stanovanja u novcu</w:t>
      </w:r>
    </w:p>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Na temelju Zakona o socijalnoj skrbi i Odluke o socijalnoj skrbi Grada Poreča,  Proračunom se osiguravaju sredstva za dodjelu pomoći za podmirenje troškova stanovanja korisnicima zajamčene minimalne naknade (troškova najamnine, električne energije, vode i odvodnje otpadnih voda, ogrjeva, komunalne naknade, pričuve, odvoza komunalnog otpada). Pored ove kategorije korisnika za koje Grad mora osigurati sredstva za podmirenje troškova stanovanja, na temelju Odluke o socijalnoj skrbi osiguravaju se sredstva za podmirenje troškova stanovanja i drugim korisnicima koji ispunjavaju uvjete iz Odluke i to troškova najamnine, komunalne naknade, pričuve i odvoza komunalnog otpada. Naknade se isplaćuju izravno korisniku pomoći. </w:t>
      </w:r>
    </w:p>
    <w:p w:rsidR="00DA7812" w:rsidRPr="00DA7812" w:rsidRDefault="00DA7812" w:rsidP="00DA7812">
      <w:pPr>
        <w:jc w:val="both"/>
        <w:rPr>
          <w:rFonts w:ascii="Times New Roman" w:eastAsia="Times New Roman" w:hAnsi="Times New Roman" w:cs="Times New Roman"/>
          <w:bCs/>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Povećanje broja korisnika naknada za podmirenje troškova stanovanja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Podrška korisnicima (samcima i obitelji) u podmirenju troškova stanovanja u novcu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57</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59</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61</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63</w:t>
            </w:r>
          </w:p>
        </w:tc>
      </w:tr>
    </w:tbl>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p>
    <w:p w:rsidR="00DA7812" w:rsidRPr="00DA7812" w:rsidRDefault="00DA7812" w:rsidP="00DA7812">
      <w:pPr>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Jednokratne pomoći građanima </w:t>
      </w:r>
    </w:p>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Temeljem </w:t>
      </w:r>
      <w:r w:rsidRPr="00DA7812">
        <w:rPr>
          <w:rFonts w:ascii="Times New Roman" w:eastAsia="Times New Roman" w:hAnsi="Times New Roman" w:cs="Times New Roman"/>
          <w:spacing w:val="-2"/>
          <w:sz w:val="24"/>
          <w:szCs w:val="24"/>
          <w:lang w:val="en-US" w:eastAsia="hr-HR"/>
        </w:rPr>
        <w:t xml:space="preserve">Odluke o socijalnoj skrbi Grada Poreča jednokratna </w:t>
      </w:r>
      <w:r w:rsidRPr="00DA7812">
        <w:rPr>
          <w:rFonts w:ascii="Times New Roman" w:eastAsia="Times New Roman" w:hAnsi="Times New Roman" w:cs="Times New Roman"/>
          <w:sz w:val="24"/>
          <w:szCs w:val="24"/>
          <w:lang w:val="en-US" w:eastAsia="hr-HR"/>
        </w:rPr>
        <w:t>naknada</w:t>
      </w:r>
      <w:r w:rsidRPr="00DA7812">
        <w:rPr>
          <w:rFonts w:ascii="Times New Roman" w:eastAsia="Times New Roman" w:hAnsi="Times New Roman" w:cs="Times New Roman"/>
          <w:spacing w:val="-2"/>
          <w:sz w:val="24"/>
          <w:szCs w:val="24"/>
          <w:lang w:val="en-US" w:eastAsia="hr-HR"/>
        </w:rPr>
        <w:t xml:space="preserve"> može se odobriti samcu ili obitelji koji zbog trenutačnih materijalnih teškoća nisu u mogućnosti djelomično ili u cijelosti podmiriti neke osnovne životne potrebe, a koje su nastale zbog rođenja ili školovanja djeteta, bolesti ili smrti člana obitelji, elementarnih nepogoda ili iz drugih razloga, iznimno i zbog nabavke osnovnih predmeta u kućanstvu ili nabavke neophodne odjeće i obuće, ako ne postoji mogućnost da se nabavka istog osigura u suradnji s humanitarnim organizacijama. Jednokratna </w:t>
      </w:r>
      <w:r w:rsidRPr="00DA7812">
        <w:rPr>
          <w:rFonts w:ascii="Times New Roman" w:eastAsia="Times New Roman" w:hAnsi="Times New Roman" w:cs="Times New Roman"/>
          <w:sz w:val="24"/>
          <w:szCs w:val="24"/>
          <w:lang w:val="en-US" w:eastAsia="hr-HR"/>
        </w:rPr>
        <w:t>naknada</w:t>
      </w:r>
      <w:r w:rsidRPr="00DA7812">
        <w:rPr>
          <w:rFonts w:ascii="Times New Roman" w:eastAsia="Times New Roman" w:hAnsi="Times New Roman" w:cs="Times New Roman"/>
          <w:spacing w:val="-2"/>
          <w:sz w:val="24"/>
          <w:szCs w:val="24"/>
          <w:lang w:val="en-US" w:eastAsia="hr-HR"/>
        </w:rPr>
        <w:t xml:space="preserve"> odobrava se u novcu ili naravi, po mogućnosti do iznosa koji podmiruje potrebu. Odluku o iznosu jednokratne pomoći većoj od 398 eura donosi </w:t>
      </w:r>
      <w:r w:rsidRPr="00DA7812">
        <w:rPr>
          <w:rFonts w:ascii="Times New Roman" w:eastAsia="Times New Roman" w:hAnsi="Times New Roman" w:cs="Times New Roman"/>
          <w:sz w:val="24"/>
          <w:szCs w:val="24"/>
          <w:lang w:val="en-US" w:eastAsia="hr-HR"/>
        </w:rPr>
        <w:t>Odbor za socijalnu skrb i zdravstvo</w:t>
      </w:r>
      <w:r w:rsidRPr="00DA7812">
        <w:rPr>
          <w:rFonts w:ascii="Times New Roman" w:eastAsia="Times New Roman" w:hAnsi="Times New Roman" w:cs="Times New Roman"/>
          <w:spacing w:val="-2"/>
          <w:sz w:val="24"/>
          <w:szCs w:val="24"/>
          <w:lang w:val="en-US" w:eastAsia="hr-HR"/>
        </w:rPr>
        <w:t xml:space="preserve">, a za iznos ispod tog iznosa Upravni odjel, koji odluke dostavlja na potvrdu </w:t>
      </w:r>
      <w:r w:rsidRPr="00DA7812">
        <w:rPr>
          <w:rFonts w:ascii="Times New Roman" w:eastAsia="Times New Roman" w:hAnsi="Times New Roman" w:cs="Times New Roman"/>
          <w:sz w:val="24"/>
          <w:szCs w:val="24"/>
          <w:lang w:val="en-US" w:eastAsia="hr-HR"/>
        </w:rPr>
        <w:t>Odboru. Građani ostvaruju pravo na ovu pomoć jednom u fiskalnoj godini.</w:t>
      </w:r>
    </w:p>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p>
    <w:p w:rsidR="00602EEC" w:rsidRDefault="00602EEC" w:rsidP="00DA7812">
      <w:pPr>
        <w:rPr>
          <w:rFonts w:ascii="Times New Roman" w:eastAsia="Times New Roman" w:hAnsi="Times New Roman" w:cs="Times New Roman"/>
          <w:b/>
          <w:sz w:val="24"/>
          <w:szCs w:val="24"/>
          <w:lang w:eastAsia="hr-HR"/>
        </w:rPr>
      </w:pPr>
    </w:p>
    <w:p w:rsidR="00602EEC" w:rsidRDefault="00602EEC"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
          <w:sz w:val="24"/>
          <w:szCs w:val="24"/>
          <w:lang w:eastAsia="hr-HR"/>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Definicija</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Povećanje broja korisnika jednokratnih pomoći</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Jednokratna novčana podrška korisnicima (samcima i obitelji) u podmirenju trenutačnih materijalnih teškoća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110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115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120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125</w:t>
            </w:r>
          </w:p>
          <w:p w:rsidR="00DA7812" w:rsidRPr="00DA7812" w:rsidRDefault="00DA7812" w:rsidP="00DA7812">
            <w:pPr>
              <w:jc w:val="center"/>
              <w:rPr>
                <w:rFonts w:ascii="Times New Roman" w:eastAsia="Times New Roman" w:hAnsi="Times New Roman" w:cs="Times New Roman"/>
                <w:sz w:val="20"/>
                <w:szCs w:val="20"/>
                <w:lang w:eastAsia="hr-HR"/>
              </w:rPr>
            </w:pPr>
          </w:p>
        </w:tc>
      </w:tr>
    </w:tbl>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p>
    <w:p w:rsidR="00DA7812" w:rsidRPr="00DA7812" w:rsidRDefault="00DA7812" w:rsidP="00DA7812">
      <w:pPr>
        <w:autoSpaceDE w:val="0"/>
        <w:autoSpaceDN w:val="0"/>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Naknade za dopunsku zaštitu boraca NOR-a </w:t>
      </w:r>
    </w:p>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Temeljem </w:t>
      </w:r>
      <w:r w:rsidRPr="00DA7812">
        <w:rPr>
          <w:rFonts w:ascii="Times New Roman" w:eastAsia="Times New Roman" w:hAnsi="Times New Roman" w:cs="Times New Roman"/>
          <w:spacing w:val="-2"/>
          <w:sz w:val="24"/>
          <w:szCs w:val="24"/>
          <w:lang w:val="en-US" w:eastAsia="hr-HR"/>
        </w:rPr>
        <w:t>Odluke o socijalnoj skrbi Grada Poreča</w:t>
      </w:r>
      <w:r w:rsidRPr="00DA7812">
        <w:rPr>
          <w:rFonts w:ascii="Times New Roman" w:eastAsia="Times New Roman" w:hAnsi="Times New Roman" w:cs="Times New Roman"/>
          <w:sz w:val="24"/>
          <w:szCs w:val="24"/>
          <w:lang w:val="en-US" w:eastAsia="hr-HR"/>
        </w:rPr>
        <w:t xml:space="preserve"> s</w:t>
      </w:r>
      <w:r w:rsidRPr="00DA7812">
        <w:rPr>
          <w:rFonts w:ascii="Times New Roman" w:eastAsia="Times New Roman" w:hAnsi="Times New Roman" w:cs="Times New Roman"/>
          <w:spacing w:val="-2"/>
          <w:sz w:val="24"/>
          <w:szCs w:val="24"/>
          <w:lang w:val="en-US" w:eastAsia="hr-HR"/>
        </w:rPr>
        <w:t>udionicima NOB-a koji su ostvarivali pravo na posebnu zaštitu po propisima važećim do stupanja na snagu Odluke o socijalnoj skrbi Grada Poreča koja je donesena 2016., ostvaruju je i dalje.</w:t>
      </w:r>
      <w:r w:rsidRPr="00DA7812">
        <w:rPr>
          <w:rFonts w:ascii="Times New Roman" w:eastAsia="Times New Roman" w:hAnsi="Times New Roman" w:cs="Times New Roman"/>
          <w:sz w:val="24"/>
          <w:szCs w:val="24"/>
          <w:lang w:val="en-US" w:eastAsia="hr-HR"/>
        </w:rPr>
        <w:t xml:space="preserve"> Naknadu prima 1 osoba, u iznosu od 27 eura mjesečno.</w:t>
      </w:r>
    </w:p>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Definicija</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Broj korisnika naknade za dopunsku zaštitu korisnika NOB-a </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Sudionik NOB-a s malom mirovinom ostvaruje pravo na mjesečnu naknadu za dopunsku zaštitu</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w:t>
            </w:r>
          </w:p>
        </w:tc>
      </w:tr>
    </w:tbl>
    <w:p w:rsidR="00DA7812" w:rsidRPr="00DA7812" w:rsidRDefault="00DA7812" w:rsidP="00DA7812">
      <w:pPr>
        <w:autoSpaceDE w:val="0"/>
        <w:autoSpaceDN w:val="0"/>
        <w:jc w:val="both"/>
        <w:rPr>
          <w:rFonts w:ascii="Times New Roman" w:eastAsia="Times New Roman" w:hAnsi="Times New Roman" w:cs="Times New Roman"/>
          <w:spacing w:val="-2"/>
          <w:sz w:val="24"/>
          <w:szCs w:val="24"/>
          <w:lang w:val="en-US" w:eastAsia="hr-HR"/>
        </w:rPr>
      </w:pPr>
    </w:p>
    <w:p w:rsidR="00DA7812" w:rsidRPr="00DA7812" w:rsidRDefault="00DA7812" w:rsidP="00DA7812">
      <w:pPr>
        <w:autoSpaceDE w:val="0"/>
        <w:autoSpaceDN w:val="0"/>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Naknade socijalno ugroženim umirovljenicima Grada Poreča-Parenzo </w:t>
      </w:r>
    </w:p>
    <w:p w:rsidR="00DA7812" w:rsidRPr="00DA7812" w:rsidRDefault="00DA7812" w:rsidP="00DA7812">
      <w:pPr>
        <w:jc w:val="both"/>
        <w:rPr>
          <w:rFonts w:ascii="Times New Roman" w:eastAsia="Times New Roman" w:hAnsi="Times New Roman" w:cs="Times New Roman"/>
          <w:color w:val="C00000"/>
          <w:sz w:val="24"/>
          <w:szCs w:val="24"/>
          <w:lang w:val="en-US" w:eastAsia="hr-HR"/>
        </w:rPr>
      </w:pPr>
      <w:r w:rsidRPr="00DA7812">
        <w:rPr>
          <w:rFonts w:ascii="Times New Roman" w:eastAsia="Times New Roman" w:hAnsi="Times New Roman" w:cs="Times New Roman"/>
          <w:sz w:val="24"/>
          <w:szCs w:val="24"/>
          <w:lang w:val="en-US" w:eastAsia="hr-HR"/>
        </w:rPr>
        <w:t xml:space="preserve">Umirovljenici s malim prihodima ostvaruju pravo na novčanu pomoć za podmirenje osnovnih životnih troškova. S obzirom na visinu prihoda, umirovljenici su razvrstani u 2 skupine, te ostvaruju pravo na novčanu pomoć u iznosu od 27 eura (umirovljenici s prihodima do 212 eura) ili 53 eura (umirovljenici s prihodima do 159 eura). Uvjete, način ostvarivanja prava i visinu naknade utvrđuje gradonačelnik na početku godine posebnim aktom (Odlukom o pomoći umirovljenicima s malim prihodima). </w:t>
      </w:r>
    </w:p>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673"/>
        <w:gridCol w:w="1338"/>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Definicija</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Svim umirovljenicima  s malim prihodima isplaćena mjesečna naknada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Umirovljenicima s prihodima do 212 eura isplaćuje se mjesečna naknada kao oblik pomoći u podmirenju osnovnih životnih potreba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korisnika-umirovljenika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36</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37</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autoSpaceDE w:val="0"/>
        <w:autoSpaceDN w:val="0"/>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Naknade za podmirenje troškova stanovanja u naravi</w:t>
      </w:r>
    </w:p>
    <w:p w:rsidR="00DA7812" w:rsidRPr="00DA7812" w:rsidRDefault="00DA7812" w:rsidP="00DA7812">
      <w:pPr>
        <w:autoSpaceDE w:val="0"/>
        <w:autoSpaceDN w:val="0"/>
        <w:jc w:val="both"/>
        <w:rPr>
          <w:rFonts w:ascii="Times New Roman" w:eastAsia="Times New Roman" w:hAnsi="Times New Roman" w:cs="Times New Roman"/>
          <w:color w:val="C00000"/>
          <w:sz w:val="24"/>
          <w:szCs w:val="24"/>
          <w:lang w:val="en-US" w:eastAsia="hr-HR"/>
        </w:rPr>
      </w:pPr>
      <w:r w:rsidRPr="00DA7812">
        <w:rPr>
          <w:rFonts w:ascii="Times New Roman" w:eastAsia="Times New Roman" w:hAnsi="Times New Roman" w:cs="Times New Roman"/>
          <w:sz w:val="24"/>
          <w:szCs w:val="24"/>
          <w:lang w:val="en-US" w:eastAsia="hr-HR"/>
        </w:rPr>
        <w:t xml:space="preserve">Sredstva su namijenjena za dodjelu pomoći za podmirenje troškova zajedničke pričuve zgrade, komunalne naknade i odvoza komunalnog otpada, koja se plaćaju neposredno pružateljima usluga. </w:t>
      </w:r>
    </w:p>
    <w:p w:rsidR="00DA7812" w:rsidRPr="00DA7812" w:rsidRDefault="00DA7812" w:rsidP="00DA7812">
      <w:pPr>
        <w:jc w:val="both"/>
        <w:rPr>
          <w:rFonts w:ascii="Times New Roman" w:eastAsia="Times New Roman" w:hAnsi="Times New Roman" w:cs="Times New Roman"/>
          <w:bCs/>
          <w:sz w:val="24"/>
          <w:szCs w:val="24"/>
          <w:lang w:val="en-US"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
          <w:sz w:val="24"/>
          <w:szCs w:val="24"/>
          <w:lang w:eastAsia="hr-HR"/>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Definicija</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Povećanje broja korisnika naknada za podmirenje troškova stanovanja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Podrška korisnicima (samcima i obitelji) u podmirenju troškova stanovanja u naravi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90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103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106</w:t>
            </w:r>
          </w:p>
        </w:tc>
      </w:tr>
    </w:tbl>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p>
    <w:p w:rsidR="00DA7812" w:rsidRPr="00DA7812" w:rsidRDefault="00DA7812" w:rsidP="00DA7812">
      <w:pPr>
        <w:autoSpaceDE w:val="0"/>
        <w:autoSpaceDN w:val="0"/>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Naknade za plaćanje pogrebnih troškova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Sredstva su namijenjena za podmirivanje pogrebnih troškova (troškova lijesa, ukopa i nadgrobnog obilježja) osobama koji umru bez poznatih srodnika ili skrbnika. Sredstva su planirana za pogrebne troškove jedne osobe.</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Definicija</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Podmirenje troškova pogreba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Preminulim osobama bez bližih srodnika ili skrbnika podmiruju se troškovi pogreba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Broj korisnika </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autoSpaceDE w:val="0"/>
        <w:autoSpaceDN w:val="0"/>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Ostale naknade iz socijalnog programa u naravi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Povodom božićnih i  novogodišnjih blagdana, Grad Poreč dariva prigodnim poklon paketima porečke sugrađane smještene u ustanove socijalne skrbi (u domove za starije i nemoćne osobe u Poreču i Istri i u domove za psihički oboljele odrasle osobe u Motovunu i Puli), djecu i odrasle osobe smještene u udomiteljske obitelji u Istri i Hrvatskoj, te članove Društva invalida Poreč. U 2021. godini poklon paket (panettone) dobili su korisnici u domovima za starije i nemoćne osobe u Poreču i Istri i članovi Društva invalida Poreč, ukupno 387 osoba. U ovoj aktivnosti planirana su i sredstva za realizaciju projekta „Socijalna košarica“, projekt pomoći u kući starijim i nemoćnim osobama i osobama/obiteljima u socijalnoj potrebi, koji se realizira u suradnji s Gradskim društvom Crvenog križa Poreč, planira se 8.500 eura.</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740"/>
        <w:gridCol w:w="1339"/>
        <w:gridCol w:w="1083"/>
        <w:gridCol w:w="1083"/>
        <w:gridCol w:w="1083"/>
        <w:gridCol w:w="1083"/>
      </w:tblGrid>
      <w:tr w:rsidR="00DA7812" w:rsidRPr="00DA7812" w:rsidTr="00602EEC">
        <w:trPr>
          <w:trHeight w:val="567"/>
        </w:trPr>
        <w:tc>
          <w:tcPr>
            <w:tcW w:w="1754"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Definicija</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pokazatelja</w:t>
            </w:r>
          </w:p>
        </w:tc>
        <w:tc>
          <w:tcPr>
            <w:tcW w:w="1527"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Jedinica</w:t>
            </w:r>
          </w:p>
        </w:tc>
        <w:tc>
          <w:tcPr>
            <w:tcW w:w="57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2025.</w:t>
            </w:r>
          </w:p>
        </w:tc>
      </w:tr>
      <w:tr w:rsidR="00DA7812" w:rsidRPr="00DA7812" w:rsidTr="00602EEC">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Korisnici prigodnih pomoći ( prigodnog poklon paketa) </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Prigodom </w:t>
            </w:r>
            <w:r w:rsidRPr="00DA7812">
              <w:rPr>
                <w:rFonts w:ascii="Times New Roman" w:eastAsia="Times New Roman" w:hAnsi="Times New Roman" w:cs="Times New Roman"/>
                <w:sz w:val="20"/>
                <w:szCs w:val="20"/>
                <w:lang w:val="en-US" w:eastAsia="hr-HR"/>
              </w:rPr>
              <w:t>božićnih i  novogodišnjih</w:t>
            </w:r>
            <w:r w:rsidRPr="00DA7812">
              <w:rPr>
                <w:rFonts w:ascii="Times New Roman" w:eastAsia="Times New Roman" w:hAnsi="Times New Roman" w:cs="Times New Roman"/>
                <w:sz w:val="24"/>
                <w:szCs w:val="24"/>
                <w:lang w:val="en-US" w:eastAsia="hr-HR"/>
              </w:rPr>
              <w:t xml:space="preserve"> </w:t>
            </w:r>
            <w:r w:rsidRPr="00DA7812">
              <w:rPr>
                <w:rFonts w:ascii="Times New Roman" w:eastAsia="Times New Roman" w:hAnsi="Times New Roman" w:cs="Times New Roman"/>
                <w:sz w:val="20"/>
                <w:szCs w:val="20"/>
                <w:lang w:eastAsia="hr-HR"/>
              </w:rPr>
              <w:t xml:space="preserve">blagdana daruje se prigodnim poklonima korisnike u domovima za starije i nemoćne osobe, djecu u udomiteljskim obiteljima i osobe s invaliditetom </w:t>
            </w:r>
          </w:p>
        </w:tc>
        <w:tc>
          <w:tcPr>
            <w:tcW w:w="152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w:t>
            </w:r>
          </w:p>
        </w:tc>
        <w:tc>
          <w:tcPr>
            <w:tcW w:w="57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425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435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445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455</w:t>
            </w:r>
          </w:p>
        </w:tc>
      </w:tr>
      <w:tr w:rsidR="00DA7812" w:rsidRPr="00DA7812" w:rsidTr="00602EEC">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lastRenderedPageBreak/>
              <w:t>Korisnici  „socijalne košarice“</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Korisnicima u socijalnoj potrebi dostavlja se mjesečni paket živežnih namirnica</w:t>
            </w:r>
          </w:p>
        </w:tc>
        <w:tc>
          <w:tcPr>
            <w:tcW w:w="152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w:t>
            </w:r>
          </w:p>
        </w:tc>
        <w:tc>
          <w:tcPr>
            <w:tcW w:w="57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15</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autoSpaceDE w:val="0"/>
        <w:autoSpaceDN w:val="0"/>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Naknade vezane uz socijalno-zdravstvenu zaštitu građana</w:t>
      </w:r>
    </w:p>
    <w:p w:rsidR="00DA7812" w:rsidRPr="00DA7812" w:rsidRDefault="00DA7812" w:rsidP="00DA7812">
      <w:pPr>
        <w:jc w:val="both"/>
        <w:rPr>
          <w:rFonts w:ascii="Times New Roman" w:eastAsia="Times New Roman" w:hAnsi="Times New Roman" w:cs="Times New Roman"/>
          <w:spacing w:val="-2"/>
          <w:sz w:val="24"/>
          <w:szCs w:val="24"/>
          <w:lang w:val="en-US" w:eastAsia="hr-HR"/>
        </w:rPr>
      </w:pPr>
      <w:r w:rsidRPr="00DA7812">
        <w:rPr>
          <w:rFonts w:ascii="Times New Roman" w:eastAsia="Times New Roman" w:hAnsi="Times New Roman" w:cs="Times New Roman"/>
          <w:sz w:val="24"/>
          <w:szCs w:val="24"/>
          <w:lang w:val="en-US" w:eastAsia="hr-HR"/>
        </w:rPr>
        <w:t>Sredstva su planirana za plaćanje</w:t>
      </w:r>
      <w:r w:rsidRPr="00DA7812">
        <w:rPr>
          <w:rFonts w:ascii="Times New Roman" w:eastAsia="Times New Roman" w:hAnsi="Times New Roman" w:cs="Times New Roman"/>
          <w:spacing w:val="-2"/>
          <w:sz w:val="24"/>
          <w:szCs w:val="24"/>
          <w:lang w:val="en-US" w:eastAsia="hr-HR"/>
        </w:rPr>
        <w:t xml:space="preserve"> usluga Savjetovališta za djecu, mlade, brak i obitelj u Zdravom gradu Poreč osobama koje ispunjavaju uvjete određene Odlukom o socijalnoj skrbi, u punom iznosu participacije za pruženu uslugu. Preporuku za ostvarivanjem ovog prava nadležnoj službi gradske uprave daje stručni tim Zdravog grada Poreč na temelju procjene potreba korisnika i vrste usluge koju treba pružiti. Sredstva su planirana za 4-5 korisnika. </w:t>
      </w:r>
    </w:p>
    <w:p w:rsidR="00DA7812" w:rsidRPr="00DA7812" w:rsidRDefault="00DA7812" w:rsidP="00DA7812">
      <w:pPr>
        <w:jc w:val="both"/>
        <w:rPr>
          <w:rFonts w:ascii="Times New Roman" w:eastAsia="Times New Roman" w:hAnsi="Times New Roman" w:cs="Times New Roman"/>
          <w:spacing w:val="-2"/>
          <w:sz w:val="24"/>
          <w:szCs w:val="24"/>
          <w:lang w:val="en-US"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Definicija</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Povećanje broja korisnika besplatnih usluga psiho-socijalne podrške</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Korisnicima iz obitelji u socijalnoj potrebi usluge psiho-socijalne podrške u Savjetovalištu pružaju se besplatno</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4</w:t>
            </w:r>
          </w:p>
        </w:tc>
      </w:tr>
    </w:tbl>
    <w:p w:rsidR="00DA7812" w:rsidRPr="00DA7812" w:rsidRDefault="00DA7812" w:rsidP="00DA7812">
      <w:pPr>
        <w:jc w:val="both"/>
        <w:rPr>
          <w:rFonts w:ascii="Times New Roman" w:eastAsia="Times New Roman" w:hAnsi="Times New Roman" w:cs="Times New Roman"/>
          <w:spacing w:val="-2"/>
          <w:sz w:val="24"/>
          <w:szCs w:val="24"/>
          <w:lang w:val="en-US" w:eastAsia="hr-HR"/>
        </w:rPr>
      </w:pPr>
    </w:p>
    <w:p w:rsidR="00DA7812" w:rsidRPr="00DA7812" w:rsidRDefault="00DA7812" w:rsidP="00DA7812">
      <w:pPr>
        <w:autoSpaceDE w:val="0"/>
        <w:autoSpaceDN w:val="0"/>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Naknade za prehranu dojenčadi </w:t>
      </w:r>
    </w:p>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Ovu naknadu u punom iznosu koštanja hrane za dojenčad ostvaruju roditelji koji ispunjavaju jedan od uvjeta određenih </w:t>
      </w:r>
      <w:r w:rsidRPr="00DA7812">
        <w:rPr>
          <w:rFonts w:ascii="Times New Roman" w:eastAsia="Times New Roman" w:hAnsi="Times New Roman" w:cs="Times New Roman"/>
          <w:spacing w:val="-2"/>
          <w:sz w:val="24"/>
          <w:szCs w:val="24"/>
          <w:lang w:val="en-US" w:eastAsia="hr-HR"/>
        </w:rPr>
        <w:t xml:space="preserve">Odlukom o socijalnoj skrbi Grada Poreča. </w:t>
      </w:r>
      <w:r w:rsidRPr="00DA7812">
        <w:rPr>
          <w:rFonts w:ascii="Times New Roman" w:eastAsia="Times New Roman" w:hAnsi="Times New Roman" w:cs="Times New Roman"/>
          <w:sz w:val="24"/>
          <w:szCs w:val="24"/>
          <w:lang w:val="en-US" w:eastAsia="hr-HR"/>
        </w:rPr>
        <w:t>Preporuku o vrsti hrane za koju ostvaruju naknadu daje odabrani liječnik pedijatar. Naknada</w:t>
      </w:r>
      <w:r w:rsidRPr="00DA7812">
        <w:rPr>
          <w:rFonts w:ascii="Times New Roman" w:eastAsia="Times New Roman" w:hAnsi="Times New Roman" w:cs="Times New Roman"/>
          <w:spacing w:val="2"/>
          <w:sz w:val="24"/>
          <w:szCs w:val="24"/>
          <w:lang w:val="en-US" w:eastAsia="hr-HR"/>
        </w:rPr>
        <w:t xml:space="preserve"> se isplaćuje mjesečno, </w:t>
      </w:r>
      <w:r w:rsidRPr="00DA7812">
        <w:rPr>
          <w:rFonts w:ascii="Times New Roman" w:eastAsia="Times New Roman" w:hAnsi="Times New Roman" w:cs="Times New Roman"/>
          <w:sz w:val="24"/>
          <w:szCs w:val="24"/>
          <w:lang w:val="en-US" w:eastAsia="hr-HR"/>
        </w:rPr>
        <w:t xml:space="preserve">do šest  mjeseci starosti djeteta. </w:t>
      </w:r>
    </w:p>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Definicija</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Povećanje broja korisnika naknade za prehranu dojenčadi</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Pomoć u plaćanju troškova hrane za dojenčad odobrava se korisnicima u socijalnoj potrebi kao oblik pomoći u skrbi o djetetu u najranijoj dobi</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5</w:t>
            </w:r>
          </w:p>
        </w:tc>
      </w:tr>
    </w:tbl>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p>
    <w:p w:rsidR="00DA7812" w:rsidRPr="00DA7812" w:rsidRDefault="00DA7812" w:rsidP="00DA7812">
      <w:pPr>
        <w:autoSpaceDE w:val="0"/>
        <w:autoSpaceDN w:val="0"/>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Naknade za prijevoz učenika </w:t>
      </w:r>
    </w:p>
    <w:p w:rsidR="00DA7812" w:rsidRPr="00DA7812" w:rsidRDefault="00DA7812" w:rsidP="00DA7812">
      <w:pPr>
        <w:autoSpaceDE w:val="0"/>
        <w:autoSpaceDN w:val="0"/>
        <w:jc w:val="both"/>
        <w:rPr>
          <w:rFonts w:ascii="Times New Roman" w:eastAsia="Times New Roman" w:hAnsi="Times New Roman" w:cs="Times New Roman"/>
          <w:color w:val="C00000"/>
          <w:sz w:val="24"/>
          <w:szCs w:val="24"/>
          <w:lang w:val="en-US" w:eastAsia="hr-HR"/>
        </w:rPr>
      </w:pPr>
      <w:r w:rsidRPr="00DA7812">
        <w:rPr>
          <w:rFonts w:ascii="Times New Roman" w:eastAsia="Times New Roman" w:hAnsi="Times New Roman" w:cs="Times New Roman"/>
          <w:sz w:val="24"/>
          <w:szCs w:val="24"/>
          <w:lang w:val="en-US" w:eastAsia="hr-HR"/>
        </w:rPr>
        <w:t xml:space="preserve">Naknadu za plaćanje troškova prijevoza u punom iznosu mjesečne putne karte javnog prijevoza ostvaruju učenici srednjih škola iz obitelji koje ispunjavaju uvjete određene </w:t>
      </w:r>
      <w:r w:rsidRPr="00DA7812">
        <w:rPr>
          <w:rFonts w:ascii="Times New Roman" w:eastAsia="Times New Roman" w:hAnsi="Times New Roman" w:cs="Times New Roman"/>
          <w:spacing w:val="-2"/>
          <w:sz w:val="24"/>
          <w:szCs w:val="24"/>
          <w:lang w:val="en-US" w:eastAsia="hr-HR"/>
        </w:rPr>
        <w:t>Odlukom o socijalnoj skrbi Grada Poreča.</w:t>
      </w:r>
      <w:r w:rsidRPr="00DA7812">
        <w:rPr>
          <w:rFonts w:ascii="Times New Roman" w:eastAsia="Times New Roman" w:hAnsi="Times New Roman" w:cs="Times New Roman"/>
          <w:sz w:val="24"/>
          <w:szCs w:val="24"/>
          <w:lang w:val="en-US" w:eastAsia="hr-HR"/>
        </w:rPr>
        <w:t xml:space="preserve"> Odnosi se na učenike srednjih škola koji putuju u srednje škole na području Grada i u srednje škole u susjedne gradove (Buje, Pazin, Pulu i Rovinj). Pravo ostvaruju i osobe s invaliditetom i djeca s teškoćama u razvoju, koji pohađaju srednje škole na području Grada, ako nemaju osiguran prijevoz po nekoj drugoj osnovi. </w:t>
      </w:r>
    </w:p>
    <w:p w:rsidR="00DA7812" w:rsidRPr="00DA7812" w:rsidRDefault="00DA7812" w:rsidP="00DA7812">
      <w:pPr>
        <w:jc w:val="both"/>
        <w:rPr>
          <w:rFonts w:ascii="Times New Roman" w:eastAsia="Times New Roman" w:hAnsi="Times New Roman" w:cs="Times New Roman"/>
          <w:bCs/>
          <w:sz w:val="24"/>
          <w:szCs w:val="24"/>
          <w:lang w:val="en-US" w:eastAsia="hr-HR"/>
        </w:rPr>
      </w:pPr>
    </w:p>
    <w:p w:rsidR="00602EEC" w:rsidRDefault="00602EEC"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
          <w:sz w:val="24"/>
          <w:szCs w:val="24"/>
          <w:lang w:eastAsia="hr-HR"/>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Definicija</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Korisnicima u socijalnoj potrebi podmireni troškovi prijevoza u srednje škole</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Učenicima iz obitelji u socijalnoj potrebi i učenicima s teškoćama podmiruju se troškovi prijevoza u punom iznosu vozne karte kao oblik pomoći u školovanju djeteta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16</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18</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20</w:t>
            </w:r>
          </w:p>
        </w:tc>
      </w:tr>
    </w:tbl>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p>
    <w:p w:rsidR="00DA7812" w:rsidRPr="00DA7812" w:rsidRDefault="00DA7812" w:rsidP="00DA7812">
      <w:pPr>
        <w:autoSpaceDE w:val="0"/>
        <w:autoSpaceDN w:val="0"/>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Naknade za boravak djece u jaslicama i vrtićima </w:t>
      </w:r>
    </w:p>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Naknadu za plaćanje troškova boravka djeteta u dječjim jaslicama i vrtićima u iznosu kojeg plaćaju roditelj/i (učešće roditelja), može se ostvariti za dijete čiji roditelj/i ispunjava/ju uvjete određene </w:t>
      </w:r>
      <w:r w:rsidRPr="00DA7812">
        <w:rPr>
          <w:rFonts w:ascii="Times New Roman" w:eastAsia="Times New Roman" w:hAnsi="Times New Roman" w:cs="Times New Roman"/>
          <w:spacing w:val="-2"/>
          <w:sz w:val="24"/>
          <w:szCs w:val="24"/>
          <w:lang w:val="en-US" w:eastAsia="hr-HR"/>
        </w:rPr>
        <w:t xml:space="preserve">Odlukom o socijalnoj skrbi Grada Poreča. </w:t>
      </w:r>
      <w:r w:rsidRPr="00DA7812">
        <w:rPr>
          <w:rFonts w:ascii="Times New Roman" w:eastAsia="Times New Roman" w:hAnsi="Times New Roman" w:cs="Times New Roman"/>
          <w:sz w:val="24"/>
          <w:szCs w:val="24"/>
          <w:lang w:val="en-US" w:eastAsia="hr-HR"/>
        </w:rPr>
        <w:t>Pod troškom boravka podrazumijeva se cijena smještaja djece utvrđena Odlukom Gradonačelnika o cijeni smještaja djece i učešću roditelja u cijeni programa u predškolskim ustanovama kojih je osnivač Grad, a kojom se određuje i učešće roditelja u cijeni programa. Ova cijena primjenjuje se i na plaćanje naknada za djecu smještenu u vrtiće i jaslice kojih nije osnivač Grad.</w:t>
      </w:r>
    </w:p>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Definicija</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Povećanje broja korisnika naknade za boravak djece u jaslicama i vrtićima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Pomoć u skrbi o djeci predškolske dobi besplatnim smještajem djece u vrtiće i jaslice odobrava se obiteljima u socijalnoj potrebi</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Broj djece </w:t>
            </w:r>
          </w:p>
          <w:p w:rsidR="00DA7812" w:rsidRPr="00DA7812" w:rsidRDefault="00DA7812" w:rsidP="00DA7812">
            <w:pPr>
              <w:jc w:val="center"/>
              <w:rPr>
                <w:rFonts w:ascii="Times New Roman" w:eastAsia="Times New Roman" w:hAnsi="Times New Roman" w:cs="Times New Roman"/>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44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46</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48</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50</w:t>
            </w:r>
          </w:p>
        </w:tc>
      </w:tr>
    </w:tbl>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p>
    <w:p w:rsidR="00DA7812" w:rsidRPr="00DA7812" w:rsidRDefault="00DA7812" w:rsidP="00DA7812">
      <w:pPr>
        <w:autoSpaceDE w:val="0"/>
        <w:autoSpaceDN w:val="0"/>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Naknade za prehranu djece u osnovnim školama </w:t>
      </w:r>
    </w:p>
    <w:p w:rsidR="00DA7812" w:rsidRPr="00DA7812" w:rsidRDefault="00DA7812" w:rsidP="00DA7812">
      <w:pPr>
        <w:autoSpaceDE w:val="0"/>
        <w:autoSpaceDN w:val="0"/>
        <w:jc w:val="both"/>
        <w:rPr>
          <w:rFonts w:ascii="Times New Roman" w:eastAsia="Times New Roman" w:hAnsi="Times New Roman" w:cs="Times New Roman"/>
          <w:spacing w:val="-2"/>
          <w:sz w:val="24"/>
          <w:szCs w:val="24"/>
          <w:lang w:val="en-US" w:eastAsia="hr-HR"/>
        </w:rPr>
      </w:pPr>
      <w:r w:rsidRPr="00DA7812">
        <w:rPr>
          <w:rFonts w:ascii="Times New Roman" w:eastAsia="Times New Roman" w:hAnsi="Times New Roman" w:cs="Times New Roman"/>
          <w:sz w:val="24"/>
          <w:szCs w:val="24"/>
          <w:lang w:val="en-US" w:eastAsia="hr-HR"/>
        </w:rPr>
        <w:t xml:space="preserve">Naknadu za plaćanje troškova prehrane organizirane u osnovnoj školi, u punom iznosu cijene obroka, može ostvariti roditelj učenika iz obitelji koja ispunjava uvjete određene </w:t>
      </w:r>
      <w:r w:rsidRPr="00DA7812">
        <w:rPr>
          <w:rFonts w:ascii="Times New Roman" w:eastAsia="Times New Roman" w:hAnsi="Times New Roman" w:cs="Times New Roman"/>
          <w:spacing w:val="-2"/>
          <w:sz w:val="24"/>
          <w:szCs w:val="24"/>
          <w:lang w:val="en-US" w:eastAsia="hr-HR"/>
        </w:rPr>
        <w:t xml:space="preserve">Odlukom o socijalnoj skrbi Grada Poreča te, iznimno od uvjeta određenih Odlukom, na temelju preporuke </w:t>
      </w:r>
      <w:r w:rsidRPr="00DA7812">
        <w:rPr>
          <w:rFonts w:ascii="Times New Roman" w:eastAsia="Times New Roman" w:hAnsi="Times New Roman" w:cs="Times New Roman"/>
          <w:sz w:val="24"/>
          <w:szCs w:val="24"/>
          <w:lang w:val="en-US" w:eastAsia="hr-HR"/>
        </w:rPr>
        <w:t>Centra za socijalnu skrb Poreč</w:t>
      </w:r>
      <w:r w:rsidRPr="00DA7812">
        <w:rPr>
          <w:rFonts w:ascii="Times New Roman" w:eastAsia="Times New Roman" w:hAnsi="Times New Roman" w:cs="Times New Roman"/>
          <w:spacing w:val="-2"/>
          <w:sz w:val="24"/>
          <w:szCs w:val="24"/>
          <w:lang w:val="en-US" w:eastAsia="hr-HR"/>
        </w:rPr>
        <w:t xml:space="preserve">. </w:t>
      </w:r>
    </w:p>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Definicija</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Povećanje broja korisnika naknade za prehranu učenika u osnovnim školama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Za učenike iz obitelji u socijalnoj potrebi osigurava se besplatan obrok u školi</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47</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50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52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54</w:t>
            </w:r>
          </w:p>
        </w:tc>
      </w:tr>
    </w:tbl>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p>
    <w:p w:rsidR="00DA7812" w:rsidRPr="00DA7812" w:rsidRDefault="00DA7812" w:rsidP="00DA7812">
      <w:pPr>
        <w:autoSpaceDE w:val="0"/>
        <w:autoSpaceDN w:val="0"/>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Naknade za produženi boravak učenika u osnovnim školama </w:t>
      </w:r>
    </w:p>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lastRenderedPageBreak/>
        <w:t xml:space="preserve">Naknadu za plaćanje troškova produženog boravka učenika u osnovnim školama u punom iznosu cijene produženog boravka može ostvariti roditelj učenika iz obitelji koja ispunjava uvjete određene </w:t>
      </w:r>
      <w:r w:rsidRPr="00DA7812">
        <w:rPr>
          <w:rFonts w:ascii="Times New Roman" w:eastAsia="Times New Roman" w:hAnsi="Times New Roman" w:cs="Times New Roman"/>
          <w:spacing w:val="-2"/>
          <w:sz w:val="24"/>
          <w:szCs w:val="24"/>
          <w:lang w:val="en-US" w:eastAsia="hr-HR"/>
        </w:rPr>
        <w:t xml:space="preserve">Odlukom o socijalnoj skrbi Grada Poreča, a iznimno od uvjeta određenih Odlukom, na temelju preporuke </w:t>
      </w:r>
      <w:r w:rsidRPr="00DA7812">
        <w:rPr>
          <w:rFonts w:ascii="Times New Roman" w:eastAsia="Times New Roman" w:hAnsi="Times New Roman" w:cs="Times New Roman"/>
          <w:sz w:val="24"/>
          <w:szCs w:val="24"/>
          <w:lang w:val="en-US" w:eastAsia="hr-HR"/>
        </w:rPr>
        <w:t>Centra za socijalnu skrb Poreč</w:t>
      </w:r>
      <w:r w:rsidRPr="00DA7812">
        <w:rPr>
          <w:rFonts w:ascii="Times New Roman" w:eastAsia="Times New Roman" w:hAnsi="Times New Roman" w:cs="Times New Roman"/>
          <w:spacing w:val="-2"/>
          <w:sz w:val="24"/>
          <w:szCs w:val="24"/>
          <w:lang w:val="en-US" w:eastAsia="hr-HR"/>
        </w:rPr>
        <w:t>.</w:t>
      </w:r>
      <w:r w:rsidRPr="00DA7812">
        <w:rPr>
          <w:rFonts w:ascii="Times New Roman" w:eastAsia="Times New Roman" w:hAnsi="Times New Roman" w:cs="Times New Roman"/>
          <w:sz w:val="24"/>
          <w:szCs w:val="24"/>
          <w:lang w:val="en-US" w:eastAsia="hr-HR"/>
        </w:rPr>
        <w:t xml:space="preserve"> </w:t>
      </w:r>
    </w:p>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Definicija</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Povećanje broja korisnika naknade za produženi boravak učenika u osnovnim školama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Za djecu iz obitelji u socijalnoj potrebi osigurava se naknada za besplatan produženi boravak u osnovnoj školi</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26</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28</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32</w:t>
            </w:r>
          </w:p>
        </w:tc>
      </w:tr>
    </w:tbl>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p>
    <w:p w:rsidR="00DA7812" w:rsidRPr="00DA7812" w:rsidRDefault="00DA7812" w:rsidP="00DA7812">
      <w:pPr>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Naknade za novorođeno dijete</w:t>
      </w:r>
    </w:p>
    <w:p w:rsidR="00DA7812" w:rsidRPr="00DA7812" w:rsidRDefault="00DA7812" w:rsidP="00DA7812">
      <w:pPr>
        <w:jc w:val="both"/>
        <w:rPr>
          <w:rFonts w:ascii="Times New Roman" w:eastAsia="Times New Roman" w:hAnsi="Times New Roman" w:cs="Times New Roman"/>
          <w:color w:val="C00000"/>
          <w:sz w:val="24"/>
          <w:szCs w:val="24"/>
          <w:lang w:val="en-US" w:eastAsia="hr-HR"/>
        </w:rPr>
      </w:pPr>
      <w:r w:rsidRPr="00DA7812">
        <w:rPr>
          <w:rFonts w:ascii="Times New Roman" w:eastAsia="Times New Roman" w:hAnsi="Times New Roman" w:cs="Times New Roman"/>
          <w:sz w:val="24"/>
          <w:szCs w:val="24"/>
          <w:lang w:val="en-US" w:eastAsia="hr-HR"/>
        </w:rPr>
        <w:t xml:space="preserve">Naknadu za novorođeno dijete ostvaruju roditelji ili jedan od roditelja ili skbnik djeteta, do navršene prve godine života djeteta, a ista se u pravilu koristi za nabavu neophodne opreme za dijete i pokrivanje drugih troškova u vezi s rođenjem djeteta. Uvjete, način ostvarivanja prava i visinu naknade za novorođeno dijete utvrđuje gradonačelnik na početku godine posebnom Odlukom. Za 2022. naknada je iznosila 199 eura. </w:t>
      </w:r>
    </w:p>
    <w:p w:rsidR="00DA7812" w:rsidRPr="00DA7812" w:rsidRDefault="00DA7812" w:rsidP="00DA7812">
      <w:pPr>
        <w:jc w:val="both"/>
        <w:rPr>
          <w:rFonts w:ascii="Times New Roman" w:eastAsia="Times New Roman" w:hAnsi="Times New Roman" w:cs="Times New Roman"/>
          <w:bCs/>
          <w:sz w:val="24"/>
          <w:szCs w:val="24"/>
          <w:lang w:val="en-US"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Definicija</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Isplaćene naknade korisnicima-roditeljima za dijete</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Isplatom naknade pruža se roditeljima podrška u opremanju novorođenog dijeteta i pokrivanju drugih troškova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165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168</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170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172</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Prijevoz djece u Dnevni centar za rehabilitaciju Veruda-Pula</w:t>
      </w:r>
    </w:p>
    <w:p w:rsidR="00DA7812" w:rsidRPr="00DA7812" w:rsidRDefault="00DA7812" w:rsidP="00DA7812">
      <w:pPr>
        <w:jc w:val="both"/>
        <w:rPr>
          <w:rFonts w:ascii="Times New Roman" w:eastAsia="Times New Roman" w:hAnsi="Times New Roman" w:cs="Times New Roman"/>
          <w:color w:val="C00000"/>
          <w:sz w:val="24"/>
          <w:szCs w:val="24"/>
          <w:lang w:val="en-US" w:eastAsia="hr-HR"/>
        </w:rPr>
      </w:pPr>
      <w:r w:rsidRPr="00DA7812">
        <w:rPr>
          <w:rFonts w:ascii="Times New Roman" w:eastAsia="Times New Roman" w:hAnsi="Times New Roman" w:cs="Times New Roman"/>
          <w:sz w:val="24"/>
          <w:szCs w:val="24"/>
          <w:lang w:val="en-US" w:eastAsia="hr-HR"/>
        </w:rPr>
        <w:t>Naknadu za plaćanje troškova prijevoza djece od Poreča do Pule radi korištenja usluga ustanove Dnevni centar za rehabilitaciju</w:t>
      </w:r>
      <w:r w:rsidRPr="00DA7812">
        <w:rPr>
          <w:rFonts w:ascii="Times New Roman" w:eastAsia="Times New Roman" w:hAnsi="Times New Roman" w:cs="Times New Roman"/>
          <w:i/>
          <w:iCs/>
          <w:sz w:val="24"/>
          <w:szCs w:val="24"/>
          <w:lang w:val="en-US" w:eastAsia="hr-HR"/>
        </w:rPr>
        <w:t xml:space="preserve"> </w:t>
      </w:r>
      <w:r w:rsidRPr="00DA7812">
        <w:rPr>
          <w:rFonts w:ascii="Times New Roman" w:eastAsia="Times New Roman" w:hAnsi="Times New Roman" w:cs="Times New Roman"/>
          <w:sz w:val="24"/>
          <w:szCs w:val="24"/>
          <w:lang w:val="en-US" w:eastAsia="hr-HR"/>
        </w:rPr>
        <w:t xml:space="preserve">Veruda-Pula, ostvaruju roditelji djeteta koje koristi usluge ustanove, u iznosu koji odgovara uprosječenoj cijeni putnih troškova osoba upućenih na specijalističke i druge zdravstvene preglede u zdravstvene ustanove u Pulu, a koje priznaje Hrvatski zavod za zdravstveno osiguranje. Djeca koja se na takav način osposobljavaju za samozbrinjavanje izvan mjesta svog prebivališta, a ne koriste skrb izvan vlastite obitelji u okviru smještaja, već dolaze na rehabilitaciju u ugovorene dane, nemaju osnova ostvariti novčanu naknadu za putne troškove niti po Zakonu o socijalnoj skrbi niti po Zakonu o obveznom zdravstvenom osiguranju. </w:t>
      </w:r>
    </w:p>
    <w:p w:rsidR="00DA7812" w:rsidRPr="00DA7812" w:rsidRDefault="00DA7812" w:rsidP="00DA7812">
      <w:pPr>
        <w:jc w:val="both"/>
        <w:rPr>
          <w:rFonts w:ascii="Times New Roman" w:eastAsia="Times New Roman" w:hAnsi="Times New Roman" w:cs="Times New Roman"/>
          <w:bCs/>
          <w:sz w:val="24"/>
          <w:szCs w:val="24"/>
          <w:lang w:val="en-US"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Definicija</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Korisnicima u socijalne usluge rehabilitacije djece </w:t>
            </w:r>
            <w:r w:rsidRPr="00DA7812">
              <w:rPr>
                <w:rFonts w:ascii="Times New Roman" w:eastAsia="Times New Roman" w:hAnsi="Times New Roman" w:cs="Times New Roman"/>
                <w:sz w:val="20"/>
                <w:szCs w:val="20"/>
                <w:lang w:eastAsia="hr-HR"/>
              </w:rPr>
              <w:lastRenderedPageBreak/>
              <w:t>podmireni troškovi prijevoza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lastRenderedPageBreak/>
              <w:t xml:space="preserve">Roditeljima korisnicima usluge rehabilitacije </w:t>
            </w:r>
            <w:r w:rsidRPr="00DA7812">
              <w:rPr>
                <w:rFonts w:ascii="Times New Roman" w:eastAsia="Times New Roman" w:hAnsi="Times New Roman" w:cs="Times New Roman"/>
                <w:sz w:val="20"/>
                <w:szCs w:val="20"/>
                <w:lang w:eastAsia="hr-HR"/>
              </w:rPr>
              <w:lastRenderedPageBreak/>
              <w:t>podmiruju se troškovi prijevoza kao oblik pomoći u skrbi o djetetu s teškoćama u razvoju</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6</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6</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6</w:t>
            </w:r>
          </w:p>
        </w:tc>
      </w:tr>
    </w:tbl>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Stipendije iz socijalnog programa</w:t>
      </w:r>
      <w:r w:rsidRPr="00DA7812">
        <w:rPr>
          <w:rFonts w:ascii="Times New Roman" w:eastAsia="Times New Roman" w:hAnsi="Times New Roman" w:cs="Times New Roman"/>
          <w:sz w:val="24"/>
          <w:szCs w:val="24"/>
          <w:lang w:val="en-US" w:eastAsia="hr-HR"/>
        </w:rPr>
        <w:t xml:space="preserve">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Grad Poreč godišnje dodjeljuje stipendije iz programa socijalne skrbi i to učeničke i studentske stipendije i stipendije za studente s invaliditetom. Na temelju Odluke o dodjeli učeničkih i studentskih stipendija, Grad  dodjeljuje stipendije uspješnim učenicima i studentima čije obiteljske financijske prilike nisu dostatne za nesmetano školovanje. Sredstva su planirana za dodjelu novih stipendija (2 učeničke i 5 studentskih) i nastavak isplate ranijih godina dodijeljenih stipendija. Učenička stipendija iznosi 159 eura, studentska 212 eura. Po završetku  studija ili ako student prekine studij, stipendije se ne vraćaju. Na temelju Odluke o stipendijama Grada Poreča za studente s invaliditetom, Grad dodjeljuje stipendije studentima s težim i teškim oblicima invaliditeta kako bi mogli ravnopravno sudjelovati u obrazovnom sustavu. Stipendija se ne vraća. </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Definicija</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Povećanje broja korisnika stipendija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Učenicima i studentima iz obitelji u socijalnoj potrebi dodjelom stipendija pruža se potpora za školovanje</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17</w:t>
            </w:r>
          </w:p>
          <w:p w:rsidR="00DA7812" w:rsidRPr="00DA7812" w:rsidRDefault="00DA7812" w:rsidP="00DA7812">
            <w:pPr>
              <w:jc w:val="center"/>
              <w:rPr>
                <w:rFonts w:ascii="Times New Roman" w:eastAsia="Times New Roman" w:hAnsi="Times New Roman" w:cs="Times New Roman"/>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18</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19</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20</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Financiranje programa i projekata udruga u socijalnoj skrbi </w:t>
      </w:r>
    </w:p>
    <w:p w:rsidR="00DA7812" w:rsidRPr="00DA7812" w:rsidRDefault="00DA7812" w:rsidP="00DA7812">
      <w:pPr>
        <w:jc w:val="both"/>
        <w:rPr>
          <w:rFonts w:ascii="Times New Roman" w:eastAsia="Times New Roman" w:hAnsi="Times New Roman" w:cs="Times New Roman"/>
          <w:sz w:val="24"/>
          <w:szCs w:val="24"/>
          <w:lang w:val="it-IT" w:eastAsia="hr-HR"/>
        </w:rPr>
      </w:pPr>
      <w:r w:rsidRPr="00DA7812">
        <w:rPr>
          <w:rFonts w:ascii="Times New Roman" w:eastAsia="Times New Roman" w:hAnsi="Times New Roman" w:cs="Times New Roman"/>
          <w:sz w:val="24"/>
          <w:szCs w:val="24"/>
          <w:lang w:val="en-US" w:eastAsia="hr-HR"/>
        </w:rPr>
        <w:t xml:space="preserve">Sredstva su planirana za financiranje programa i projekta udruga u ovom području. </w:t>
      </w:r>
      <w:r w:rsidRPr="00DA7812">
        <w:rPr>
          <w:rFonts w:ascii="Times New Roman" w:eastAsia="Times New Roman" w:hAnsi="Times New Roman" w:cs="Times New Roman"/>
          <w:sz w:val="24"/>
          <w:szCs w:val="24"/>
          <w:lang w:eastAsia="hr-HR"/>
        </w:rPr>
        <w:t>Po donošenju Proračuna U</w:t>
      </w:r>
      <w:r w:rsidRPr="00DA7812">
        <w:rPr>
          <w:rFonts w:ascii="Times New Roman" w:eastAsia="Times New Roman" w:hAnsi="Times New Roman" w:cs="Times New Roman"/>
          <w:bCs/>
          <w:sz w:val="24"/>
          <w:szCs w:val="24"/>
          <w:lang w:val="en-US" w:eastAsia="hr-HR"/>
        </w:rPr>
        <w:t xml:space="preserve">pravni odjel </w:t>
      </w:r>
      <w:r w:rsidRPr="00DA7812">
        <w:rPr>
          <w:rFonts w:ascii="Times New Roman" w:eastAsia="Times New Roman" w:hAnsi="Times New Roman" w:cs="Times New Roman"/>
          <w:sz w:val="24"/>
          <w:szCs w:val="24"/>
          <w:lang w:eastAsia="hr-HR"/>
        </w:rPr>
        <w:t xml:space="preserve">će objaviti Javni natječaj za financiranje programa i projekata udruga, nakon što prethodno odredi prioritna područja financiranja. Financirat će se projekti i programi koji se mogu </w:t>
      </w:r>
      <w:r w:rsidRPr="00DA7812">
        <w:rPr>
          <w:rFonts w:ascii="Times New Roman" w:eastAsia="Times New Roman" w:hAnsi="Times New Roman" w:cs="Times New Roman"/>
          <w:sz w:val="24"/>
          <w:szCs w:val="24"/>
          <w:lang w:val="en-US" w:eastAsia="hr-HR"/>
        </w:rPr>
        <w:t>odnositi na: prevenciju nasilja u obitelji; podršku liječenim ovisnicima i članovima njihovih obitelji;</w:t>
      </w:r>
      <w:r w:rsidRPr="00DA7812">
        <w:rPr>
          <w:rFonts w:ascii="Times New Roman" w:eastAsia="Times New Roman" w:hAnsi="Times New Roman" w:cs="Times New Roman"/>
          <w:sz w:val="24"/>
          <w:szCs w:val="24"/>
          <w:lang w:val="it-IT" w:eastAsia="hr-HR"/>
        </w:rPr>
        <w:t xml:space="preserve"> kvalitetno provođenje slobodnog vremena te aktivno sudjelovanje u životu zajednice osoba starije životne dobi; sprječavanje rizika društvene isključenosti; osiguravanje punog i aktivnog sudjelovanja osoba s invaliditetom u životu  zajednice; uključivanje osoba s invaliditetom u sportske, rekreativne i druge aktivnosti u zajednici i olakšavanje zapošljavanja i pristupa svim izvorima, pravima, dobrima i uslugama u zajednici osobama s invaliditetom.  </w:t>
      </w:r>
      <w:bookmarkStart w:id="31" w:name="_Hlk118575771"/>
      <w:r w:rsidRPr="00DA7812">
        <w:rPr>
          <w:rFonts w:ascii="Times New Roman" w:eastAsia="Times New Roman" w:hAnsi="Times New Roman" w:cs="Times New Roman"/>
          <w:sz w:val="24"/>
          <w:szCs w:val="24"/>
          <w:lang w:val="it-IT" w:eastAsia="hr-HR"/>
        </w:rPr>
        <w:t>Planirana sredstva za javni natječaj iznose 43.300 eura.</w:t>
      </w:r>
    </w:p>
    <w:bookmarkEnd w:id="31"/>
    <w:p w:rsidR="00DA7812" w:rsidRPr="00DA7812" w:rsidRDefault="00DA7812" w:rsidP="00DA7812">
      <w:pPr>
        <w:jc w:val="both"/>
        <w:rPr>
          <w:rFonts w:ascii="Times New Roman" w:eastAsia="Times New Roman" w:hAnsi="Times New Roman" w:cs="Times New Roman"/>
          <w:bCs/>
          <w:sz w:val="24"/>
          <w:szCs w:val="24"/>
          <w:lang w:val="en-US" w:eastAsia="hr-HR"/>
        </w:rPr>
      </w:pPr>
      <w:r w:rsidRPr="00DA7812">
        <w:rPr>
          <w:rFonts w:ascii="Times New Roman" w:eastAsia="Times New Roman" w:hAnsi="Times New Roman" w:cs="Times New Roman"/>
          <w:sz w:val="24"/>
          <w:szCs w:val="24"/>
          <w:lang w:val="it-IT" w:eastAsia="hr-HR"/>
        </w:rPr>
        <w:t xml:space="preserve">Sukladno odrebama </w:t>
      </w:r>
      <w:r w:rsidRPr="00DA7812">
        <w:rPr>
          <w:rFonts w:ascii="Times New Roman" w:eastAsia="Times New Roman" w:hAnsi="Times New Roman" w:cs="Times New Roman"/>
          <w:sz w:val="24"/>
          <w:szCs w:val="24"/>
          <w:lang w:val="en-US" w:eastAsia="hr-HR"/>
        </w:rPr>
        <w:t xml:space="preserve">Uredbe o kriterijima, mjerilima i postupcima financiranja i ugovaranja programa i projekata od interesa za opće dobro koje provode udruge i Pravilnika o financiranju programa i projekata koje provode organizacije civilnog društva Grada Poreča, određenim udrugama koje ispunjavaju uvjete određene ovim propisima financijska sredstva dodjelit će se izravno, jer se radi o udrugama koje imaju isključivu nadležnost u području djelovanja i zemljopisnog područja za koje se financijska sredstva dodjeljuju i operativno su sposobne za rad na području djelovanja i zemljopisnom području na kojem se financirane aktivnosti provode. To su udruga </w:t>
      </w:r>
      <w:r w:rsidRPr="00DA7812">
        <w:rPr>
          <w:rFonts w:ascii="Times New Roman" w:eastAsia="Times New Roman" w:hAnsi="Times New Roman" w:cs="Times New Roman"/>
          <w:bCs/>
          <w:i/>
          <w:sz w:val="24"/>
          <w:szCs w:val="24"/>
          <w:lang w:val="en-US" w:eastAsia="hr-HR"/>
        </w:rPr>
        <w:t xml:space="preserve">Sigurna kuća Istra (10.600 eura) </w:t>
      </w:r>
      <w:r w:rsidRPr="00DA7812">
        <w:rPr>
          <w:rFonts w:ascii="Times New Roman" w:eastAsia="Times New Roman" w:hAnsi="Times New Roman" w:cs="Times New Roman"/>
          <w:bCs/>
          <w:sz w:val="24"/>
          <w:szCs w:val="24"/>
          <w:lang w:val="en-US" w:eastAsia="hr-HR"/>
        </w:rPr>
        <w:t xml:space="preserve">i udruga </w:t>
      </w:r>
      <w:bookmarkStart w:id="32" w:name="_Hlk118575753"/>
      <w:r w:rsidRPr="00DA7812">
        <w:rPr>
          <w:rFonts w:ascii="Times New Roman" w:eastAsia="Times New Roman" w:hAnsi="Times New Roman" w:cs="Times New Roman"/>
          <w:bCs/>
          <w:i/>
          <w:sz w:val="24"/>
          <w:szCs w:val="24"/>
          <w:lang w:val="en-US" w:eastAsia="hr-HR"/>
        </w:rPr>
        <w:t>Centar za inkluziju i podršku u zajednici</w:t>
      </w:r>
      <w:bookmarkEnd w:id="32"/>
      <w:r w:rsidRPr="00DA7812">
        <w:rPr>
          <w:rFonts w:ascii="Times New Roman" w:eastAsia="Times New Roman" w:hAnsi="Times New Roman" w:cs="Times New Roman"/>
          <w:bCs/>
          <w:i/>
          <w:sz w:val="24"/>
          <w:szCs w:val="24"/>
          <w:lang w:val="en-US" w:eastAsia="hr-HR"/>
        </w:rPr>
        <w:t xml:space="preserve"> (za Našu dnevnu zajednicu Poreč 31.850 eura), </w:t>
      </w:r>
      <w:r w:rsidRPr="00DA7812">
        <w:rPr>
          <w:rFonts w:ascii="Times New Roman" w:eastAsia="Times New Roman" w:hAnsi="Times New Roman" w:cs="Times New Roman"/>
          <w:bCs/>
          <w:sz w:val="24"/>
          <w:szCs w:val="24"/>
          <w:lang w:val="en-US" w:eastAsia="hr-HR"/>
        </w:rPr>
        <w:t xml:space="preserve">obje sa sjedištem u Puli. </w:t>
      </w:r>
    </w:p>
    <w:p w:rsidR="00602EEC" w:rsidRDefault="00602EEC" w:rsidP="00DA7812">
      <w:pPr>
        <w:ind w:firstLine="708"/>
        <w:jc w:val="both"/>
        <w:rPr>
          <w:rFonts w:ascii="Times New Roman" w:eastAsia="Times New Roman" w:hAnsi="Times New Roman" w:cs="Times New Roman"/>
          <w:i/>
          <w:sz w:val="24"/>
          <w:szCs w:val="24"/>
          <w:lang w:val="en-US" w:eastAsia="hr-HR"/>
        </w:rPr>
      </w:pPr>
      <w:bookmarkStart w:id="33" w:name="_Hlk119329827"/>
    </w:p>
    <w:p w:rsidR="00602EEC" w:rsidRDefault="00602EEC" w:rsidP="00DA7812">
      <w:pPr>
        <w:ind w:firstLine="708"/>
        <w:jc w:val="both"/>
        <w:rPr>
          <w:rFonts w:ascii="Times New Roman" w:eastAsia="Times New Roman" w:hAnsi="Times New Roman" w:cs="Times New Roman"/>
          <w:i/>
          <w:sz w:val="24"/>
          <w:szCs w:val="24"/>
          <w:lang w:val="en-US" w:eastAsia="hr-HR"/>
        </w:rPr>
      </w:pPr>
    </w:p>
    <w:p w:rsidR="00DA7812" w:rsidRPr="00DA7812" w:rsidRDefault="00DA7812" w:rsidP="00DA7812">
      <w:pPr>
        <w:ind w:firstLine="708"/>
        <w:jc w:val="both"/>
        <w:rPr>
          <w:rFonts w:ascii="Times New Roman" w:eastAsia="Times New Roman" w:hAnsi="Times New Roman" w:cs="Times New Roman"/>
          <w:i/>
          <w:sz w:val="24"/>
          <w:szCs w:val="24"/>
          <w:lang w:val="en-US" w:eastAsia="hr-HR"/>
        </w:rPr>
      </w:pPr>
      <w:r w:rsidRPr="00DA7812">
        <w:rPr>
          <w:rFonts w:ascii="Times New Roman" w:eastAsia="Times New Roman" w:hAnsi="Times New Roman" w:cs="Times New Roman"/>
          <w:i/>
          <w:sz w:val="24"/>
          <w:szCs w:val="24"/>
          <w:lang w:val="en-US" w:eastAsia="hr-HR"/>
        </w:rPr>
        <w:lastRenderedPageBreak/>
        <w:t xml:space="preserve">Sigurna kuća Istra </w:t>
      </w:r>
    </w:p>
    <w:p w:rsidR="00DA7812" w:rsidRPr="00DA7812" w:rsidRDefault="00DA7812" w:rsidP="00DA7812">
      <w:pPr>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sz w:val="24"/>
          <w:szCs w:val="24"/>
          <w:lang w:val="en-US" w:eastAsia="hr-HR"/>
        </w:rPr>
        <w:t>Ova udruga,</w:t>
      </w:r>
      <w:r w:rsidRPr="00DA7812">
        <w:rPr>
          <w:rFonts w:ascii="Times New Roman" w:eastAsia="Times New Roman" w:hAnsi="Times New Roman" w:cs="Times New Roman"/>
          <w:b/>
          <w:i/>
          <w:sz w:val="24"/>
          <w:szCs w:val="24"/>
          <w:lang w:val="en-US" w:eastAsia="hr-HR"/>
        </w:rPr>
        <w:t xml:space="preserve"> </w:t>
      </w:r>
      <w:r w:rsidRPr="00DA7812">
        <w:rPr>
          <w:rFonts w:ascii="Times New Roman" w:eastAsia="Times New Roman" w:hAnsi="Times New Roman" w:cs="Times New Roman"/>
          <w:sz w:val="24"/>
          <w:szCs w:val="24"/>
          <w:lang w:val="en-US" w:eastAsia="hr-HR"/>
        </w:rPr>
        <w:t xml:space="preserve">koja ima sjedište u Puli, provodi program pod nazivom </w:t>
      </w:r>
      <w:r w:rsidRPr="00DA7812">
        <w:rPr>
          <w:rFonts w:ascii="Times New Roman" w:eastAsia="Times New Roman" w:hAnsi="Times New Roman" w:cs="Times New Roman"/>
          <w:bCs/>
          <w:sz w:val="24"/>
          <w:szCs w:val="24"/>
          <w:lang w:val="en-US" w:eastAsia="hr-HR"/>
        </w:rPr>
        <w:t>„</w:t>
      </w:r>
      <w:r w:rsidRPr="00DA7812">
        <w:rPr>
          <w:rFonts w:ascii="Times New Roman" w:eastAsia="Times New Roman" w:hAnsi="Times New Roman" w:cs="Times New Roman"/>
          <w:sz w:val="24"/>
          <w:szCs w:val="24"/>
          <w:lang w:val="en-US" w:eastAsia="hr-HR"/>
        </w:rPr>
        <w:t>Pomoć ženama žrtvama obiteljskog nasilja“,</w:t>
      </w:r>
      <w:r w:rsidRPr="00DA7812">
        <w:rPr>
          <w:rFonts w:ascii="Times New Roman" w:eastAsia="Times New Roman" w:hAnsi="Times New Roman" w:cs="Times New Roman"/>
          <w:b/>
          <w:sz w:val="24"/>
          <w:szCs w:val="24"/>
          <w:lang w:val="en-US" w:eastAsia="hr-HR"/>
        </w:rPr>
        <w:t xml:space="preserve"> </w:t>
      </w:r>
      <w:r w:rsidRPr="00DA7812">
        <w:rPr>
          <w:rFonts w:ascii="Times New Roman" w:eastAsia="Times New Roman" w:hAnsi="Times New Roman" w:cs="Times New Roman"/>
          <w:sz w:val="24"/>
          <w:szCs w:val="24"/>
          <w:lang w:val="en-US" w:eastAsia="hr-HR"/>
        </w:rPr>
        <w:t xml:space="preserve">kojim se </w:t>
      </w:r>
      <w:r w:rsidRPr="00DA7812">
        <w:rPr>
          <w:rFonts w:ascii="Times New Roman" w:eastAsia="Times New Roman" w:hAnsi="Times New Roman" w:cs="Times New Roman"/>
          <w:bCs/>
          <w:sz w:val="24"/>
          <w:szCs w:val="24"/>
          <w:lang w:val="en-US" w:eastAsia="hr-HR"/>
        </w:rPr>
        <w:t xml:space="preserve">osigurava besplatna psihosocijalna, psihološka i pravna podrška, hitni smještaj i smještaj u skloništa za žene žrtve obiteljskog nasilja i njihovu djecu na području Istarske županije. Ciljane skupine su: žene izložene nasilju koje traže psihosocijalnu, psihološku i pravnu podršku u savjetovalištu Sigurne kuće Istra (predviđa se da će oko 80 žena godišnje zatražiti takvu vrstu podrške); žene i djeca  izložene obiteljskom nasilju koje se žele dugoročnije udaljiti iz nasilnog obiteljskog okruženja smještajem u sklonište Sigurne kuće Istra (predviđa se smjestiti oko 20 osoba); žene i djeca s područja Istarske županije izložene obiteljskom nasilju koje se žele kratkoročno udaljiti iz nasilnog obiteljskog okruženja putem hitnog smještaja (predviđa se 10-ak zahtjeva); djelatnici policije, sudova, centara za socijalnu skrb i zdravstvenih ustanova, kroz aktivnost međuresorne suradnje; mladi i građanstvo na području Istarske županije koji će sudjelovati u aktivnostima udruge; stručni tim Sigurne kuće Istra. Programske aktivnosti Sigurne kuće Istra usmjerene su na: zbrinjavanje i potporu ženama i djeci žrtvama obiteljskog nasilja; savjetodavnu pomoć ženama i djeci s iskustvom nasilja u obitelji (psihosocijalna, psihološka i pravna); programe primarne prevencije nasilja u partnerskim/bliskim vezama; senzibilizaciju javnosti za problematiku nasilja u obitelji (izrada i tisak pisanih materijala u cilju informiranja žrtava nasilja i javnosti, obilježavanje datuma vezanih uz problematiku nasilja u obitelji, zagovaranje potrebe i obveze prijavljivanja nasilja); unaprjeđenje međuresorne suradnje u području zaštite žrtava nasilja u obitelji. Sigurna kuća Istra je jedina organizacija civilnog društva na području Istarske županije koja pruža smještaj, pomoć i podršku žrtvama obiteljskog nasilja. Prije osnivanja Sigurne kuće Istra, u slučaju potrebe, žrtve nasilja sa područja Istarske županije bile su smještene u domove za djecu i odrasle žrtve obiteljskog nasilja izvan Istre. Sredstva su planirana za sufinanciranje plaća i naknada osobama koje provode program i drugih troškova provedbe programa. </w:t>
      </w:r>
    </w:p>
    <w:bookmarkEnd w:id="33"/>
    <w:p w:rsidR="00DA7812" w:rsidRPr="00DA7812" w:rsidRDefault="00DA7812" w:rsidP="00DA7812">
      <w:pPr>
        <w:ind w:firstLine="708"/>
        <w:jc w:val="both"/>
        <w:rPr>
          <w:rFonts w:ascii="Times New Roman" w:eastAsia="Times New Roman" w:hAnsi="Times New Roman" w:cs="Times New Roman"/>
          <w:bCs/>
          <w:i/>
          <w:sz w:val="24"/>
          <w:szCs w:val="24"/>
          <w:lang w:val="en-US" w:eastAsia="hr-HR"/>
        </w:rPr>
      </w:pPr>
      <w:r w:rsidRPr="00DA7812">
        <w:rPr>
          <w:rFonts w:ascii="Times New Roman" w:eastAsia="Times New Roman" w:hAnsi="Times New Roman" w:cs="Times New Roman"/>
          <w:bCs/>
          <w:i/>
          <w:sz w:val="24"/>
          <w:szCs w:val="24"/>
          <w:lang w:val="en-US" w:eastAsia="hr-HR"/>
        </w:rPr>
        <w:t>Centar za inkluziju i podršku u zajednici</w:t>
      </w:r>
    </w:p>
    <w:p w:rsidR="00DA7812" w:rsidRPr="00DA7812" w:rsidRDefault="00DA7812" w:rsidP="00DA7812">
      <w:pPr>
        <w:jc w:val="both"/>
        <w:rPr>
          <w:rFonts w:ascii="Times New Roman" w:eastAsia="Times New Roman" w:hAnsi="Times New Roman" w:cs="Times New Roman"/>
          <w:bCs/>
          <w:color w:val="C00000"/>
          <w:sz w:val="24"/>
          <w:szCs w:val="24"/>
          <w:lang w:val="en-US" w:eastAsia="hr-HR"/>
        </w:rPr>
      </w:pPr>
      <w:r w:rsidRPr="00DA7812">
        <w:rPr>
          <w:rFonts w:ascii="Times New Roman" w:eastAsia="Times New Roman" w:hAnsi="Times New Roman" w:cs="Times New Roman"/>
          <w:bCs/>
          <w:sz w:val="24"/>
          <w:szCs w:val="24"/>
          <w:lang w:val="en-US" w:eastAsia="hr-HR"/>
        </w:rPr>
        <w:t>Ova udruga</w:t>
      </w:r>
      <w:r w:rsidRPr="00DA7812">
        <w:rPr>
          <w:rFonts w:ascii="Times New Roman" w:eastAsia="Times New Roman" w:hAnsi="Times New Roman" w:cs="Times New Roman"/>
          <w:b/>
          <w:bCs/>
          <w:i/>
          <w:sz w:val="24"/>
          <w:szCs w:val="24"/>
          <w:lang w:val="en-US" w:eastAsia="hr-HR"/>
        </w:rPr>
        <w:t xml:space="preserve"> </w:t>
      </w:r>
      <w:r w:rsidRPr="00DA7812">
        <w:rPr>
          <w:rFonts w:ascii="Times New Roman" w:eastAsia="Times New Roman" w:hAnsi="Times New Roman" w:cs="Times New Roman"/>
          <w:bCs/>
          <w:sz w:val="24"/>
          <w:szCs w:val="24"/>
          <w:lang w:val="en-US" w:eastAsia="hr-HR"/>
        </w:rPr>
        <w:t>sa sjedištem u Puli</w:t>
      </w:r>
      <w:r w:rsidRPr="00DA7812">
        <w:rPr>
          <w:rFonts w:ascii="Times New Roman" w:eastAsia="Times New Roman" w:hAnsi="Times New Roman" w:cs="Times New Roman"/>
          <w:b/>
          <w:bCs/>
          <w:i/>
          <w:sz w:val="24"/>
          <w:szCs w:val="24"/>
          <w:lang w:val="en-US" w:eastAsia="hr-HR"/>
        </w:rPr>
        <w:t xml:space="preserve"> </w:t>
      </w:r>
      <w:r w:rsidRPr="00DA7812">
        <w:rPr>
          <w:rFonts w:ascii="Times New Roman" w:eastAsia="Times New Roman" w:hAnsi="Times New Roman" w:cs="Times New Roman"/>
          <w:bCs/>
          <w:sz w:val="24"/>
          <w:szCs w:val="24"/>
          <w:lang w:val="en-US" w:eastAsia="hr-HR"/>
        </w:rPr>
        <w:t>u Poreču provodi program pod nazivom „</w:t>
      </w:r>
      <w:r w:rsidRPr="00DA7812">
        <w:rPr>
          <w:rFonts w:ascii="Times New Roman" w:eastAsia="Times New Roman" w:hAnsi="Times New Roman" w:cs="Times New Roman"/>
          <w:bCs/>
          <w:i/>
          <w:sz w:val="24"/>
          <w:szCs w:val="24"/>
          <w:lang w:val="en-US" w:eastAsia="hr-HR"/>
        </w:rPr>
        <w:t>Naša dnevna zajednica Poreč“.</w:t>
      </w:r>
      <w:r w:rsidRPr="00DA7812">
        <w:rPr>
          <w:rFonts w:ascii="Times New Roman" w:eastAsia="Times New Roman" w:hAnsi="Times New Roman" w:cs="Times New Roman"/>
          <w:b/>
          <w:bCs/>
          <w:i/>
          <w:sz w:val="24"/>
          <w:szCs w:val="24"/>
          <w:lang w:val="en-US" w:eastAsia="hr-HR"/>
        </w:rPr>
        <w:t xml:space="preserve"> </w:t>
      </w:r>
      <w:r w:rsidRPr="00DA7812">
        <w:rPr>
          <w:rFonts w:ascii="Times New Roman" w:eastAsia="Times New Roman" w:hAnsi="Times New Roman" w:cs="Times New Roman"/>
          <w:bCs/>
          <w:sz w:val="24"/>
          <w:szCs w:val="24"/>
          <w:lang w:val="en-US" w:eastAsia="hr-HR"/>
        </w:rPr>
        <w:t>Provedbom ovog programa zadovoljavaju se potrebe zajednice za skrb o populaciji osoba s intelektualnim teškoćama. Aktivnosti programa usmjerene su na sprečavanje rizika društvene isključenosti osoba s intelektualnim teškoćama; osiguravanje njihovog punog i aktivnog sudjelovanja u životu zajednice; uključivanje u aktivnosti u zajednici kojima se kvalitetno organizira njihovo slobodno vrijeme i unapređuje kvaliteta života i zdravlja. Cilj programa je povećati sposobnosti korisnika projekta za svakodnevni život u obitelji i lokalnoj zajednici, povećati njihova praktična znanja i vještine i smanjiti stupanj društvene izoliranosti i ovisnosti korisnika i obitelji o institucionalnim programima. Suvremeni inkluzivni programi, po kojima udruga radi, pružaju odgovarajuću pomoć i podršku stručnih službi osobama s intelektualnim teškoćama. Život u zajednici uz podršku omogućava: nesporedivo veću kvalitetu života u odnosu na institucionalni oblik skrbi, veću osposobljenost u aktivnostima svakodnevnog života, značajno povećan stupanj realizacije razvojnih potencijala, višu razinu osobnih ambicija i očekivanja, obogaćene socijalne odnose, prevenciju nepoželjnih oblika ponašanja i psihičkih oboljenja. Program obuhvaća sljedeće aktivnost: radno-kreativne (likovno-oblikovnog te glazbeno-dramskog karaktera), rekreativne aktivnosti (tjelesno vježbanje, pješačenje, zabavne i sportsko-rekreativne igre, odlaske na more i bazene), edukacijske aktivnosti (radionice za stjecanje životnih vještina za kvalitetna život), inkluzivno volontiranje (s ciljem uključivanja u volonterske aktivnosti redovnih organizacija u zajednici), izleti i druženja, posjete i sudjelovanja u događajima u zajednici. Ciljane  skupine su osobe s intelektualnim teškoćama</w:t>
      </w:r>
      <w:r w:rsidRPr="00DA7812">
        <w:rPr>
          <w:rFonts w:ascii="Times New Roman" w:eastAsia="Times New Roman" w:hAnsi="Times New Roman" w:cs="Times New Roman"/>
          <w:b/>
          <w:bCs/>
          <w:sz w:val="24"/>
          <w:szCs w:val="24"/>
          <w:lang w:val="en-US" w:eastAsia="hr-HR"/>
        </w:rPr>
        <w:t xml:space="preserve"> </w:t>
      </w:r>
      <w:r w:rsidRPr="00DA7812">
        <w:rPr>
          <w:rFonts w:ascii="Times New Roman" w:eastAsia="Times New Roman" w:hAnsi="Times New Roman" w:cs="Times New Roman"/>
          <w:bCs/>
          <w:sz w:val="24"/>
          <w:szCs w:val="24"/>
          <w:lang w:val="en-US" w:eastAsia="hr-HR"/>
        </w:rPr>
        <w:t>u dobi od 20 godina i više, koje nisu zaposlene i žive u roditeljskom domu ili samostalno (14 osoba, od čega 9 s područja Poreča), obitelji korisnika i građani. Sredstva su planirana za sufinanciranje plaća i naknada osobama koje provode program i drugih troškova provedbe programa.</w:t>
      </w:r>
    </w:p>
    <w:p w:rsidR="00DA7812" w:rsidRPr="00DA7812" w:rsidRDefault="00DA7812" w:rsidP="00DA7812">
      <w:pPr>
        <w:jc w:val="both"/>
        <w:rPr>
          <w:rFonts w:ascii="Times New Roman" w:eastAsia="Times New Roman" w:hAnsi="Times New Roman" w:cs="Times New Roman"/>
          <w:b/>
          <w:sz w:val="24"/>
          <w:szCs w:val="24"/>
          <w:lang w:eastAsia="hr-HR"/>
        </w:rPr>
      </w:pPr>
      <w:bookmarkStart w:id="34" w:name="_Hlk118575816"/>
      <w:r w:rsidRPr="00DA7812">
        <w:rPr>
          <w:rFonts w:ascii="Times New Roman" w:eastAsia="Times New Roman" w:hAnsi="Times New Roman" w:cs="Times New Roman"/>
          <w:bCs/>
          <w:sz w:val="24"/>
          <w:szCs w:val="24"/>
          <w:lang w:val="en-US" w:eastAsia="hr-HR"/>
        </w:rPr>
        <w:lastRenderedPageBreak/>
        <w:t xml:space="preserve">U ovoj aktivnosti planirana su i sredstva za realizaciju projekta </w:t>
      </w:r>
      <w:r w:rsidRPr="00DA7812">
        <w:rPr>
          <w:rFonts w:ascii="Times New Roman" w:eastAsia="Times New Roman" w:hAnsi="Times New Roman" w:cs="Times New Roman"/>
          <w:bCs/>
          <w:i/>
          <w:sz w:val="24"/>
          <w:szCs w:val="24"/>
          <w:lang w:val="en-US" w:eastAsia="hr-HR"/>
        </w:rPr>
        <w:t>Centar za inkluziju i podršku u zajednici</w:t>
      </w:r>
      <w:r w:rsidRPr="00DA7812">
        <w:rPr>
          <w:rFonts w:ascii="Times New Roman" w:eastAsia="Times New Roman" w:hAnsi="Times New Roman" w:cs="Times New Roman"/>
          <w:bCs/>
          <w:sz w:val="24"/>
          <w:szCs w:val="24"/>
          <w:lang w:eastAsia="hr-HR"/>
        </w:rPr>
        <w:t xml:space="preserve"> - </w:t>
      </w:r>
      <w:r w:rsidRPr="00DA7812">
        <w:rPr>
          <w:rFonts w:ascii="Times New Roman" w:eastAsia="Times New Roman" w:hAnsi="Times New Roman" w:cs="Times New Roman"/>
          <w:bCs/>
          <w:i/>
          <w:iCs/>
          <w:sz w:val="24"/>
          <w:szCs w:val="24"/>
          <w:lang w:eastAsia="hr-HR"/>
        </w:rPr>
        <w:t>Stambena zajednica Poreč</w:t>
      </w:r>
      <w:r w:rsidRPr="00DA7812">
        <w:rPr>
          <w:rFonts w:ascii="Times New Roman" w:eastAsia="Times New Roman" w:hAnsi="Times New Roman" w:cs="Times New Roman"/>
          <w:bCs/>
          <w:sz w:val="24"/>
          <w:szCs w:val="24"/>
          <w:lang w:eastAsia="hr-HR"/>
        </w:rPr>
        <w:t>, 8.000 eura.</w:t>
      </w:r>
      <w:r w:rsidRPr="00DA7812">
        <w:rPr>
          <w:rFonts w:ascii="Times New Roman" w:eastAsia="Times New Roman" w:hAnsi="Times New Roman" w:cs="Times New Roman"/>
          <w:bCs/>
          <w:i/>
          <w:iCs/>
          <w:sz w:val="24"/>
          <w:szCs w:val="24"/>
          <w:lang w:eastAsia="hr-HR"/>
        </w:rPr>
        <w:t xml:space="preserve"> </w:t>
      </w:r>
      <w:r w:rsidRPr="00DA7812">
        <w:rPr>
          <w:rFonts w:ascii="Times New Roman" w:eastAsia="Times New Roman" w:hAnsi="Times New Roman" w:cs="Times New Roman"/>
          <w:bCs/>
          <w:sz w:val="24"/>
          <w:szCs w:val="24"/>
          <w:lang w:eastAsia="hr-HR"/>
        </w:rPr>
        <w:t>Sredstva su planirana za pokriće troškova provedbe projekta za 4 korisnika s područja Grada Poreča.</w:t>
      </w:r>
    </w:p>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sz w:val="20"/>
          <w:szCs w:val="20"/>
          <w:lang w:eastAsia="hr-HR"/>
        </w:rPr>
      </w:pPr>
      <w:bookmarkStart w:id="35" w:name="_Hlk119329869"/>
      <w:bookmarkEnd w:id="34"/>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Definicija</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Pružena pomoć svim korisnicama (ženama i djeci žrtvama obiteljskog nasilja) koje pomoć zatraže</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Ženama i djeci žrtvama obiteljskog nasilja  osigurava se besplatna psihosocijalna, pravna pomoć i hitno privremeno smještavanje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w:t>
            </w:r>
          </w:p>
          <w:p w:rsidR="00DA7812" w:rsidRPr="00DA7812" w:rsidRDefault="00DA7812" w:rsidP="00DA7812">
            <w:pPr>
              <w:jc w:val="center"/>
              <w:rPr>
                <w:rFonts w:ascii="Times New Roman" w:eastAsia="Times New Roman" w:hAnsi="Times New Roman" w:cs="Times New Roman"/>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110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110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110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110</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Povećanje broja korisnika odraslih osoba s intelektualnim teškoćama u poludnevnom  programu inkluzije</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Korisnici-odrasle osobe uključene u program „Naša dnevna zajednica Poreč“  usmjerene su na smanjenje rizika društvene isključenosti osoba s intelektualnim teškoćama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C00000"/>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9</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9</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9</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9</w:t>
            </w:r>
          </w:p>
        </w:tc>
      </w:tr>
      <w:bookmarkEnd w:id="35"/>
    </w:tbl>
    <w:p w:rsidR="00DA7812" w:rsidRPr="00DA7812" w:rsidRDefault="00DA7812" w:rsidP="00DA7812">
      <w:pPr>
        <w:jc w:val="both"/>
        <w:rPr>
          <w:rFonts w:ascii="Times New Roman" w:eastAsia="Times New Roman" w:hAnsi="Times New Roman" w:cs="Times New Roman"/>
          <w:b/>
          <w:bCs/>
          <w:sz w:val="24"/>
          <w:szCs w:val="24"/>
          <w:lang w:val="en-US" w:eastAsia="hr-HR"/>
        </w:rPr>
      </w:pPr>
    </w:p>
    <w:p w:rsidR="00DA7812" w:rsidRPr="00DA7812" w:rsidRDefault="00DA7812" w:rsidP="00DA7812">
      <w:pPr>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Humanitarna djelatnost Crvenog križa (Gradskog društva Poreč)</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Financiranje Crvenog križa obaveza je svake jedinice lokalne samouprave temeljem Zakona o Hrvatskom crvenom križu. Jedinice lokalne i područne (regionalne) samouprave (dalje:JLPS) osiguravaju sredstva za javne ovlasti i redovne djelatnosti, za što se izdvaja 0,5% sredstava prihoda JLPS i to za rad ustrojstvenih oblika Crvenog križa, te za rad i djelovanje Službe traženja, za što se na razini JLPS izdvaja 0,2% sredstava prihoda JLPS. Pod prihodima se smatraju prihodi poslovanja JLPS ostvareni u prethodnoj godini umanjeni za: dodatni udio u porezu na dohodak za decentralizirane funkcije, pomoći izravnanja za decentralizirane funkcije, vlastite prihode i namjenske prihode. Gradsko društvo Crvenog križa Poreč provodi aktivnosti usmjerene na educiranje i senzibiliziranje građana, te pruža neposrednu pomoć građanima kroz programe: Dobrovoljno davanje krvi, Pomladak i mladež Crvenog križa, Prva pomoć, Zdravstveno preventivni program i  Služba traženja. </w:t>
      </w:r>
    </w:p>
    <w:p w:rsidR="00DA7812" w:rsidRPr="00DA7812" w:rsidRDefault="00DA7812" w:rsidP="00DA7812">
      <w:pPr>
        <w:jc w:val="both"/>
        <w:rPr>
          <w:rFonts w:ascii="Times New Roman" w:eastAsia="Times New Roman" w:hAnsi="Times New Roman" w:cs="Times New Roman"/>
          <w:bCs/>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Potpuna usklađenost s Zakonom o Hrvatskom crvenom križu</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Temeljem zakonske obaveze financiraju se propisani programi u zadnim iznosima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programa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5</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Dnevni centar za rehabilitaciju Veruda – Pula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U ovoj ustanovi provode se aktivnosti rehabilitacije korisnika od dojenačke do odrasle dobi i to usluge rane intervencije, odgoja i obrazovanja djece s teškoćama u razvoju, psihosocijalne podrške za djecu školske dobi i mladež uključenu u redovne osnovne i srednje škole, poludnevnog boravka za djecu, mladež i odrasle osobe, te pomoći pri uključivanju u programe </w:t>
      </w:r>
      <w:r w:rsidRPr="00DA7812">
        <w:rPr>
          <w:rFonts w:ascii="Times New Roman" w:eastAsia="Times New Roman" w:hAnsi="Times New Roman" w:cs="Times New Roman"/>
          <w:sz w:val="24"/>
          <w:szCs w:val="24"/>
          <w:lang w:val="en-US" w:eastAsia="hr-HR"/>
        </w:rPr>
        <w:lastRenderedPageBreak/>
        <w:t>odgoja i obrazovanja redovnog sustava (integracija). Usluge ustanove koristi 59-ero djece s područja sjeverozapadne  Istre, od toga 28-oro djece iz Poreča (6 u programu neurorazvojne terapije u Puli, 12 u programu rane intervencije u Ispostavi Poreč, 1 u programu psihosocijalne podrške za djecu školske dobi od od 7. do 21. godine života uključenu u redovne osnovne i srednje škole u Puli,  za 7-ero djece je planirana usluga procjene razvoja, kontrole i savjetodavni rad, a 2 dijete dobiva uslugu fizikalne terapije).  Grad Poreč, kao suosnivač ove ustanove, participira u njenom sufinanciranju, temeljem ugovorne obveze.</w:t>
      </w:r>
    </w:p>
    <w:p w:rsidR="00DA7812" w:rsidRPr="00DA7812" w:rsidRDefault="00DA7812" w:rsidP="00DA7812">
      <w:pPr>
        <w:jc w:val="both"/>
        <w:rPr>
          <w:rFonts w:ascii="Times New Roman" w:eastAsia="Times New Roman" w:hAnsi="Times New Roman" w:cs="Times New Roman"/>
          <w:bCs/>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Izvršavanje poslova iz djelokruga rada</w:t>
            </w:r>
          </w:p>
          <w:p w:rsidR="00DA7812" w:rsidRPr="00DA7812" w:rsidRDefault="00DA7812" w:rsidP="00DA7812">
            <w:pPr>
              <w:rPr>
                <w:rFonts w:ascii="Times New Roman" w:eastAsia="Times New Roman" w:hAnsi="Times New Roman" w:cs="Times New Roman"/>
                <w:sz w:val="20"/>
                <w:szCs w:val="20"/>
                <w:lang w:eastAsia="hr-HR"/>
              </w:rPr>
            </w:pP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Pružanjem usluge rane intervencije povećava se dostupnost ove socijalne usluge porečkoj djeci s neurorizicima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Redovito  podmirivanje svih obveza prema  zaposlenicima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Pravovremeno podmirivanje tekućih troškova poslovanja,</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redovita isplata plaća i drugih naknada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Zakup zgrade Doma za starije i nemoćne osobe</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Zbog posebnog interesa Grada u obavljanju djelatnosti iz područja socijalne skrbi za starije i nemoćne osobe sklopljen je Ugovor o korištenju objekta Doma za starije i nemoćne osobe između trgovačkog društva Dom Poreč d.o.o. i ustanove Dom za starije i nemoćne osobe Poreč, temeljem kojeg se planiraju proračunska sredstva za plaćanje zakupa zgrade Doma.</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Potpuna usklađenost s Ugovorom korištenja objekta Doma za starije i nemoćne osobe</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Osiguravanjem financiranja za najam namjenski opremljenog prostora osiguravaju se uvjeti za pruženje socijalnih usluga skrbi o starijim osobama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sz w:val="24"/>
          <w:szCs w:val="24"/>
          <w:lang w:val="en-US"/>
        </w:rPr>
      </w:pPr>
    </w:p>
    <w:p w:rsidR="00DA7812" w:rsidRPr="00DA7812" w:rsidRDefault="00DA7812" w:rsidP="00DA7812">
      <w:pPr>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Subvencije kamata za poticanu stanogradnju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Odlukom o kriterijima i uvjetima za kupnju stanova iz Programa poticane stanogradnje Grada Poreča definirani su uvjeti za kupnju stana, odnosno za subvenciju kamata za stambene kredite, koje je ostvarilo ukupno 23 građana. Zaključkom Gradskog poglavarstva od 2.4.2002. godine Grad se obvezao subvencionirati kamate na kredite kod poslovnih banaka u visini od 2%.</w:t>
      </w:r>
    </w:p>
    <w:p w:rsidR="00DA7812" w:rsidRPr="00DA7812" w:rsidRDefault="00DA7812" w:rsidP="00DA7812">
      <w:pPr>
        <w:jc w:val="both"/>
        <w:rPr>
          <w:rFonts w:ascii="Times New Roman" w:eastAsia="Times New Roman" w:hAnsi="Times New Roman" w:cs="Times New Roman"/>
          <w:sz w:val="24"/>
          <w:szCs w:val="24"/>
          <w:lang w:val="en-US" w:eastAsia="hr-HR"/>
        </w:rPr>
      </w:pPr>
    </w:p>
    <w:p w:rsidR="00602EEC" w:rsidRDefault="00602EEC"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822"/>
        <w:gridCol w:w="1072"/>
        <w:gridCol w:w="1083"/>
        <w:gridCol w:w="1083"/>
        <w:gridCol w:w="1083"/>
        <w:gridCol w:w="1083"/>
      </w:tblGrid>
      <w:tr w:rsidR="00DA7812" w:rsidRPr="00DA7812" w:rsidTr="00C87DF4">
        <w:tc>
          <w:tcPr>
            <w:tcW w:w="1728"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22"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72"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28"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Potpuna usklađenost s Odlukom o kriterijima i uvjetima za kupnju stanova iz Progarma poticane stanogradnje</w:t>
            </w:r>
          </w:p>
        </w:tc>
        <w:tc>
          <w:tcPr>
            <w:tcW w:w="1822"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Subvencijom kamate za kupnju stana iz Programa poticane stanogradnje povećana je mogućnost stambenog zbrinjavanja porečkih obitelji </w:t>
            </w:r>
          </w:p>
        </w:tc>
        <w:tc>
          <w:tcPr>
            <w:tcW w:w="1072"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Pomoć za kupnju udžbenika obiteljima u socijalnoj potrebi</w:t>
      </w:r>
    </w:p>
    <w:p w:rsidR="00DA7812" w:rsidRPr="00DA7812" w:rsidRDefault="00DA7812" w:rsidP="00DA7812">
      <w:pPr>
        <w:jc w:val="both"/>
        <w:rPr>
          <w:rFonts w:ascii="Times New Roman" w:eastAsia="Times New Roman" w:hAnsi="Times New Roman" w:cs="Times New Roman"/>
          <w:color w:val="C00000"/>
          <w:sz w:val="24"/>
          <w:szCs w:val="24"/>
          <w:lang w:val="en-US" w:eastAsia="hr-HR"/>
        </w:rPr>
      </w:pPr>
      <w:r w:rsidRPr="00DA7812">
        <w:rPr>
          <w:rFonts w:ascii="Times New Roman" w:eastAsia="Times New Roman" w:hAnsi="Times New Roman" w:cs="Times New Roman"/>
          <w:sz w:val="24"/>
          <w:szCs w:val="24"/>
          <w:lang w:val="en-US" w:eastAsia="hr-HR"/>
        </w:rPr>
        <w:t>Planirana sredstva namijenjena su za pomoć obiteljima u socijalnoj potrebi u snošenju troškova kupnje udžbenika i drugog obrazovnog materijala učenicima osnovnih i srednjih škola. Uvjeti i postupak ostvarivanja ovog prava uređuju se Odlukom o su/financiranju troškova kupnje udžbenika i drugog obrazovnog materijala koju donosi gradonačelnik prije početka nove školske godine. Naknada za školsku 2022./2023. godinu iznosi do 66 eura za učenike nižih razreda osnovne škole, do 133 eura za učenike viših razreda osnovne škola i do 199 eura za učenike srednjih škola. Pravo ostvaruju učenici osnovnih i srednjih škola koji su članovi kućanstva koje je korisnik zajamčene minimalne naknade i to za drugi obrazovni materijal, te učenici iz obitelji koje temeljem rješenja nadležnog Centra za socijalnu skrb ostvaruju pravo na neku od sljedećih naknada (doplatak za pomoć i njegu, osobnu invalidninu, naknadu za roditelja njegovatelja ili njegovatelja) i to za udžbenike i za drugi obrazovni materijal. Učenici i roditelji moraju ispunjavati i sljedeće uvjete: da imaju prebivalište na području Grada Poreča (hrvatski državljani), da imaju stalni ili privremeni boravak na području Grada Poreča (strani državljani), da su učenici polaznici osnovnih škola na području Grada Poreča i susjednih Općina (Tar-Vabriga, Kaštelir-Labinci, Višnjan, Vižinada, Sv. Lovreč i Vrsar) ili srednjih škola na području Grada Poreča i drugih gradova na području Istarske županije. Naknada se isplaćuje na temelju dokazanog (nastalog) troška</w:t>
      </w:r>
      <w:r w:rsidRPr="00DA7812">
        <w:rPr>
          <w:rFonts w:ascii="Times New Roman" w:eastAsia="Times New Roman" w:hAnsi="Times New Roman" w:cs="Times New Roman"/>
          <w:sz w:val="20"/>
          <w:szCs w:val="20"/>
          <w:lang w:val="en-US" w:eastAsia="hr-HR"/>
        </w:rPr>
        <w:t xml:space="preserve">. </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Povećani broj korisnika pomoći</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Odobravanjem pomoći za kupnju udžbenika obiteljima u socijalnoj potrebi pruža se novčana podrška učenicima i roditeljima u nabavci potrebnih udžbenika i ostalog obrazovnog materijala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korisnika</w:t>
            </w: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27</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29</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31</w:t>
            </w:r>
          </w:p>
        </w:tc>
      </w:tr>
    </w:tbl>
    <w:p w:rsidR="00DA7812" w:rsidRPr="00DA7812" w:rsidRDefault="00DA7812" w:rsidP="00DA7812">
      <w:pPr>
        <w:jc w:val="both"/>
        <w:rPr>
          <w:rFonts w:ascii="Times New Roman" w:eastAsia="Times New Roman" w:hAnsi="Times New Roman" w:cs="Times New Roman"/>
          <w:color w:val="C00000"/>
          <w:sz w:val="24"/>
          <w:szCs w:val="24"/>
          <w:lang w:val="en-US" w:eastAsia="hr-HR"/>
        </w:rPr>
      </w:pPr>
    </w:p>
    <w:p w:rsidR="00DA7812" w:rsidRPr="00DA7812" w:rsidRDefault="00DA7812" w:rsidP="00DA7812">
      <w:pPr>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Naknade za dopunsko zdravstveno osiguranje umirovljenicima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Sredstva su planirana za sufinanciranje dopunskog zdravstvenog osiguranja u 50% iznosu godišnje obveze za 2.800 osoba (za 2.600 umirovljenika i 200 osoba starijih od 65 godina koji nemaju mirovinu). Uvjeti i postupak ostvarivanja ovog prava uređuju se Odlukom o dopunskom </w:t>
      </w:r>
      <w:r w:rsidRPr="00DA7812">
        <w:rPr>
          <w:rFonts w:ascii="Times New Roman" w:eastAsia="Times New Roman" w:hAnsi="Times New Roman" w:cs="Times New Roman"/>
          <w:sz w:val="24"/>
          <w:szCs w:val="24"/>
          <w:lang w:val="en-US" w:eastAsia="hr-HR"/>
        </w:rPr>
        <w:lastRenderedPageBreak/>
        <w:t>zdravstvenom osiguranju umirovljenika koju za tekuću godinu donosi Gradonačelnik. Sredstva su planirana za isplatu naknada u iznosu do 5 eura mjesečno, odnosno do 56 eura godišnje po osobi.</w:t>
      </w:r>
    </w:p>
    <w:p w:rsidR="00DA7812" w:rsidRPr="00DA7812" w:rsidRDefault="00DA7812" w:rsidP="00DA7812">
      <w:pPr>
        <w:jc w:val="both"/>
        <w:rPr>
          <w:rFonts w:ascii="Times New Roman" w:eastAsia="Times New Roman" w:hAnsi="Times New Roman" w:cs="Times New Roman"/>
          <w:bCs/>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Isplaćene naknade </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za dopunsko zdravstveno osiguranje</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Naknada za dopunsko zdravstveno osiguranje umirovljenicima odobrava se kao oblik pomoći svim porečkim umirovljenicima u podmirenju troškova dodatne zdravstvene zaštite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2600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2610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2620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2630</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Prehrana djece u osnovnim školama u riziku od siromaštva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Sredstva su planirana za sufinanciranje toplog obroka učenicima iz obitelji u riziku od siromaštva, za II. polugodište školske 2022./2023. i I. polugodište školske 2023./2024. godine. Uvjeti i postupak ostvarivanja ovog prava uredit će se Odlukom koju će donijeti Gradonačelnik po donošenju Proračuna za 2023. godinu.  </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 broj učenika kojima se sufinancira topli obrok u školi</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Topli obrok sufinancira se učenicima iz obitelji u riziku od siromaštva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učenika</w:t>
            </w: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w:t>
            </w: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14</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Naknada za grobna mjesta hrvatskih branitelja Domovinskog rata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Temeljem Zakona o pravima hrvatskih branitelja iz Domovinskog rata i članovima njihovih obitelji jedinice lokalne samouprave dužne su osloboditi ih (obitelj) plaćanja pola iznosa naknade za grobno mjesto, ako nemaju od ranije vlastito grobno mjesto. Naknada za dodjelu grobnog mjesta za jednu osobu na porečkom groblju iznosi oko 650 eura.  </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Potpuna usklađenost s Zakonom </w:t>
            </w:r>
            <w:r w:rsidRPr="00DA7812">
              <w:rPr>
                <w:rFonts w:ascii="Times New Roman" w:eastAsia="Times New Roman" w:hAnsi="Times New Roman" w:cs="Times New Roman"/>
                <w:sz w:val="20"/>
                <w:szCs w:val="20"/>
                <w:lang w:val="en-US" w:eastAsia="hr-HR"/>
              </w:rPr>
              <w:t>o pravima hrvatskih branitelja iz Domovinskog rata i članovima njihovih obitelji</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Temeljem zakonske obveze sufinanciraju se naknade za grobno mjesto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4</w:t>
            </w:r>
          </w:p>
        </w:tc>
      </w:tr>
    </w:tbl>
    <w:p w:rsidR="00DA7812" w:rsidRPr="00DA7812" w:rsidRDefault="00DA7812" w:rsidP="00DA7812">
      <w:pPr>
        <w:jc w:val="both"/>
        <w:rPr>
          <w:rFonts w:ascii="Times New Roman" w:eastAsia="Times New Roman" w:hAnsi="Times New Roman" w:cs="Times New Roman"/>
          <w:b/>
          <w:sz w:val="20"/>
          <w:szCs w:val="20"/>
          <w:lang w:val="en-US"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lastRenderedPageBreak/>
        <w:t>Aktivnost: Ostale potrebe u socijalnoj skrbi</w:t>
      </w:r>
    </w:p>
    <w:p w:rsidR="00DA7812" w:rsidRPr="00DA7812" w:rsidRDefault="00DA7812" w:rsidP="00DA7812">
      <w:pPr>
        <w:jc w:val="both"/>
        <w:rPr>
          <w:rFonts w:ascii="Times New Roman" w:eastAsia="Times New Roman" w:hAnsi="Times New Roman" w:cs="Times New Roman"/>
          <w:b/>
          <w:sz w:val="24"/>
          <w:szCs w:val="24"/>
          <w:lang w:val="en-US" w:eastAsia="hr-HR"/>
        </w:rPr>
      </w:pPr>
      <w:r w:rsidRPr="00DA7812">
        <w:rPr>
          <w:rFonts w:ascii="Times New Roman" w:eastAsia="Times New Roman" w:hAnsi="Times New Roman" w:cs="Times New Roman"/>
          <w:bCs/>
          <w:sz w:val="24"/>
          <w:szCs w:val="24"/>
          <w:lang w:eastAsia="hr-HR"/>
        </w:rPr>
        <w:t xml:space="preserve">Sredstva su planirana za pomoć korisnicima (samcima i obiteljima) koji su u trenutnoj socijalnoj potrebi radi neplaniranih novonastalih okolnosti. </w:t>
      </w:r>
    </w:p>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bCs/>
                <w:sz w:val="20"/>
                <w:szCs w:val="20"/>
                <w:lang w:eastAsia="hr-HR"/>
              </w:rPr>
            </w:pPr>
            <w:r w:rsidRPr="00DA7812">
              <w:rPr>
                <w:rFonts w:ascii="Times New Roman" w:eastAsia="Times New Roman" w:hAnsi="Times New Roman" w:cs="Times New Roman"/>
                <w:bCs/>
                <w:sz w:val="20"/>
                <w:szCs w:val="20"/>
                <w:lang w:eastAsia="hr-HR"/>
              </w:rPr>
              <w:t xml:space="preserve">Povećanje broja korisnika novčane pomoći </w:t>
            </w:r>
          </w:p>
        </w:tc>
        <w:tc>
          <w:tcPr>
            <w:tcW w:w="1851" w:type="dxa"/>
            <w:shd w:val="clear" w:color="auto" w:fill="auto"/>
          </w:tcPr>
          <w:p w:rsidR="00DA7812" w:rsidRPr="00DA7812" w:rsidRDefault="00DA7812" w:rsidP="00DA7812">
            <w:pPr>
              <w:rPr>
                <w:rFonts w:ascii="Times New Roman" w:eastAsia="Times New Roman" w:hAnsi="Times New Roman" w:cs="Times New Roman"/>
                <w:bCs/>
                <w:sz w:val="20"/>
                <w:szCs w:val="20"/>
                <w:lang w:eastAsia="hr-HR"/>
              </w:rPr>
            </w:pPr>
            <w:r w:rsidRPr="00DA7812">
              <w:rPr>
                <w:rFonts w:ascii="Times New Roman" w:eastAsia="Times New Roman" w:hAnsi="Times New Roman" w:cs="Times New Roman"/>
                <w:bCs/>
                <w:sz w:val="20"/>
                <w:szCs w:val="20"/>
                <w:lang w:eastAsia="hr-HR"/>
              </w:rPr>
              <w:t xml:space="preserve">Pomoć korisnicima (samcima i obiteljima) koji su u trenutnoj socijalnoj potrebi radi neplaniranih novonastalih oklolnosti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p>
          <w:p w:rsidR="00DA7812" w:rsidRPr="00DA7812" w:rsidRDefault="00DA7812" w:rsidP="00DA7812">
            <w:pPr>
              <w:jc w:val="center"/>
              <w:rPr>
                <w:rFonts w:ascii="Times New Roman" w:eastAsia="Times New Roman" w:hAnsi="Times New Roman" w:cs="Times New Roman"/>
                <w:bCs/>
                <w:color w:val="000000"/>
                <w:sz w:val="20"/>
                <w:szCs w:val="20"/>
                <w:lang w:eastAsia="hr-HR"/>
              </w:rPr>
            </w:pPr>
          </w:p>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p>
          <w:p w:rsidR="00DA7812" w:rsidRPr="00DA7812" w:rsidRDefault="00DA7812" w:rsidP="00DA7812">
            <w:pPr>
              <w:jc w:val="center"/>
              <w:rPr>
                <w:rFonts w:ascii="Times New Roman" w:eastAsia="Times New Roman" w:hAnsi="Times New Roman" w:cs="Times New Roman"/>
                <w:bCs/>
                <w:color w:val="000000"/>
                <w:sz w:val="20"/>
                <w:szCs w:val="20"/>
                <w:lang w:eastAsia="hr-HR"/>
              </w:rPr>
            </w:pPr>
          </w:p>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50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p>
          <w:p w:rsidR="00DA7812" w:rsidRPr="00DA7812" w:rsidRDefault="00DA7812" w:rsidP="00DA7812">
            <w:pPr>
              <w:jc w:val="center"/>
              <w:rPr>
                <w:rFonts w:ascii="Times New Roman" w:eastAsia="Times New Roman" w:hAnsi="Times New Roman" w:cs="Times New Roman"/>
                <w:bCs/>
                <w:color w:val="000000"/>
                <w:sz w:val="20"/>
                <w:szCs w:val="20"/>
                <w:lang w:eastAsia="hr-HR"/>
              </w:rPr>
            </w:pPr>
          </w:p>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25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p>
          <w:p w:rsidR="00DA7812" w:rsidRPr="00DA7812" w:rsidRDefault="00DA7812" w:rsidP="00DA7812">
            <w:pPr>
              <w:jc w:val="center"/>
              <w:rPr>
                <w:rFonts w:ascii="Times New Roman" w:eastAsia="Times New Roman" w:hAnsi="Times New Roman" w:cs="Times New Roman"/>
                <w:bCs/>
                <w:color w:val="000000"/>
                <w:sz w:val="20"/>
                <w:szCs w:val="20"/>
                <w:lang w:eastAsia="hr-HR"/>
              </w:rPr>
            </w:pPr>
          </w:p>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27</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p>
          <w:p w:rsidR="00DA7812" w:rsidRPr="00DA7812" w:rsidRDefault="00DA7812" w:rsidP="00DA7812">
            <w:pPr>
              <w:jc w:val="center"/>
              <w:rPr>
                <w:rFonts w:ascii="Times New Roman" w:eastAsia="Times New Roman" w:hAnsi="Times New Roman" w:cs="Times New Roman"/>
                <w:bCs/>
                <w:color w:val="000000"/>
                <w:sz w:val="20"/>
                <w:szCs w:val="20"/>
                <w:lang w:eastAsia="hr-HR"/>
              </w:rPr>
            </w:pPr>
          </w:p>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29</w:t>
            </w:r>
          </w:p>
        </w:tc>
      </w:tr>
    </w:tbl>
    <w:p w:rsidR="00DA7812" w:rsidRPr="00DA7812" w:rsidRDefault="00DA7812" w:rsidP="00DA7812">
      <w:pPr>
        <w:jc w:val="both"/>
        <w:rPr>
          <w:rFonts w:ascii="Times New Roman" w:eastAsia="Times New Roman" w:hAnsi="Times New Roman" w:cs="Times New Roman"/>
          <w:b/>
          <w:sz w:val="20"/>
          <w:szCs w:val="20"/>
          <w:lang w:val="en-US" w:eastAsia="hr-HR"/>
        </w:rPr>
      </w:pPr>
    </w:p>
    <w:p w:rsidR="00DA7812" w:rsidRPr="00DA7812" w:rsidRDefault="00DA7812" w:rsidP="00DA7812">
      <w:pPr>
        <w:rPr>
          <w:rFonts w:ascii="Times New Roman" w:eastAsia="Times New Roman" w:hAnsi="Times New Roman" w:cs="Times New Roman"/>
          <w:b/>
          <w:bCs/>
          <w:color w:val="C00000"/>
          <w:sz w:val="24"/>
          <w:szCs w:val="24"/>
          <w:lang w:val="en-US" w:eastAsia="hr-HR"/>
        </w:rPr>
      </w:pPr>
      <w:r w:rsidRPr="00DA7812">
        <w:rPr>
          <w:rFonts w:ascii="Times New Roman" w:eastAsia="Times New Roman" w:hAnsi="Times New Roman" w:cs="Times New Roman"/>
          <w:b/>
          <w:sz w:val="24"/>
          <w:szCs w:val="24"/>
          <w:lang w:val="en-US" w:eastAsia="hr-HR"/>
        </w:rPr>
        <w:t>Kapitalni projekt: Dogradnja zgrade Doma za starije i nemoćne osobe Poreč</w:t>
      </w:r>
    </w:p>
    <w:p w:rsidR="00DA7812" w:rsidRPr="00DA7812" w:rsidRDefault="00DA7812" w:rsidP="00DA7812">
      <w:pPr>
        <w:autoSpaceDE w:val="0"/>
        <w:autoSpaceDN w:val="0"/>
        <w:jc w:val="both"/>
        <w:rPr>
          <w:rFonts w:ascii="Times New Roman" w:eastAsia="Times New Roman" w:hAnsi="Times New Roman" w:cs="Times New Roman"/>
          <w:bCs/>
          <w:sz w:val="24"/>
          <w:szCs w:val="24"/>
          <w:lang w:val="en-US" w:eastAsia="hr-HR"/>
        </w:rPr>
      </w:pPr>
      <w:r w:rsidRPr="00DA7812">
        <w:rPr>
          <w:rFonts w:ascii="Times New Roman" w:eastAsia="Times New Roman" w:hAnsi="Times New Roman" w:cs="Times New Roman"/>
          <w:bCs/>
          <w:sz w:val="24"/>
          <w:szCs w:val="24"/>
          <w:lang w:val="en-US" w:eastAsia="hr-HR"/>
        </w:rPr>
        <w:t>Sredstva su planirana za izradu idejnog, glavnog i izvedbenog projekta dogradnje Doma za starije i nemoćne osobe u Poreču, koja će uslijediti u 2024. i 2025. godini.</w:t>
      </w:r>
    </w:p>
    <w:p w:rsidR="00DA7812" w:rsidRPr="00DA7812" w:rsidRDefault="00DA7812" w:rsidP="00DA7812">
      <w:pPr>
        <w:jc w:val="both"/>
        <w:rPr>
          <w:rFonts w:ascii="Times New Roman" w:eastAsia="Times New Roman" w:hAnsi="Times New Roman" w:cs="Times New Roman"/>
          <w:bCs/>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Izrađen </w:t>
            </w:r>
            <w:r w:rsidRPr="00DA7812">
              <w:rPr>
                <w:rFonts w:ascii="Times New Roman" w:eastAsia="Times New Roman" w:hAnsi="Times New Roman" w:cs="Times New Roman"/>
                <w:bCs/>
                <w:sz w:val="20"/>
                <w:szCs w:val="20"/>
                <w:lang w:val="en-US" w:eastAsia="hr-HR"/>
              </w:rPr>
              <w:t>idejni, glavni i izvedbeni projekt dogradnje Doma za starije i nemoćne osobe Poreč</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Financiranje izrade </w:t>
            </w:r>
            <w:r w:rsidRPr="00DA7812">
              <w:rPr>
                <w:rFonts w:ascii="Times New Roman" w:eastAsia="Times New Roman" w:hAnsi="Times New Roman" w:cs="Times New Roman"/>
                <w:bCs/>
                <w:sz w:val="20"/>
                <w:szCs w:val="20"/>
                <w:lang w:val="en-US" w:eastAsia="hr-HR"/>
              </w:rPr>
              <w:t>idejnog, glavnog i izvedbenog projekta dogradnje</w:t>
            </w:r>
            <w:r w:rsidRPr="00DA7812">
              <w:rPr>
                <w:rFonts w:ascii="Times New Roman" w:eastAsia="Times New Roman" w:hAnsi="Times New Roman" w:cs="Times New Roman"/>
                <w:sz w:val="20"/>
                <w:szCs w:val="20"/>
                <w:lang w:eastAsia="hr-HR"/>
              </w:rPr>
              <w:t xml:space="preserve"> Doma za starije i nemoćne osobe Poreč s ciljem povećanja kvalitete i kapaciteta u skrbi o starijima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kom</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 xml:space="preserve">  </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r>
    </w:tbl>
    <w:p w:rsidR="00DA7812" w:rsidRPr="00DA7812" w:rsidRDefault="00DA7812" w:rsidP="00DA7812">
      <w:pPr>
        <w:autoSpaceDE w:val="0"/>
        <w:autoSpaceDN w:val="0"/>
        <w:jc w:val="both"/>
        <w:rPr>
          <w:rFonts w:ascii="Times New Roman" w:eastAsia="Times New Roman" w:hAnsi="Times New Roman" w:cs="Times New Roman"/>
          <w:bCs/>
          <w:sz w:val="24"/>
          <w:szCs w:val="24"/>
          <w:lang w:val="en-US" w:eastAsia="hr-HR"/>
        </w:rPr>
      </w:pPr>
    </w:p>
    <w:p w:rsidR="00DA7812" w:rsidRPr="00DA7812" w:rsidRDefault="00DA7812" w:rsidP="00DA7812">
      <w:pPr>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bCs/>
          <w:sz w:val="24"/>
          <w:szCs w:val="24"/>
          <w:lang w:val="en-US" w:eastAsia="hr-HR"/>
        </w:rPr>
        <w:t>Tekući projekt: Subvencije kamata za kupnju prvog stana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Grad Poreč je s Privrednom bankom Zagreb d.d sklopio Ugovor o poslovnoj suradnji kojim su bila regulirana međusobna prava i obveze vezano uz odobravanje stambenih kredita građanima koji sudjeluju u Programu subvencije kamata za kupnju prvog stana. Planiranim  sredstvima Grad subvencionira dio kamate (2%) za ukupno 3 korisnika kredita.  </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823"/>
        <w:gridCol w:w="1072"/>
        <w:gridCol w:w="1083"/>
        <w:gridCol w:w="1083"/>
        <w:gridCol w:w="1083"/>
        <w:gridCol w:w="1083"/>
      </w:tblGrid>
      <w:tr w:rsidR="00DA7812" w:rsidRPr="00DA7812" w:rsidTr="00C87DF4">
        <w:tc>
          <w:tcPr>
            <w:tcW w:w="172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2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72"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27"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Potpuna usklađenost s Programom subvencije kamata za kupnju prvog stana</w:t>
            </w:r>
          </w:p>
        </w:tc>
        <w:tc>
          <w:tcPr>
            <w:tcW w:w="1823"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Subvencija kamata za kupnju prvog stana odobrena je porečkim obiteljima kao oblik pomoći u stambenom zbrinjavanju</w:t>
            </w:r>
          </w:p>
        </w:tc>
        <w:tc>
          <w:tcPr>
            <w:tcW w:w="1072"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602EEC" w:rsidRDefault="00602EEC" w:rsidP="00DA7812">
      <w:pPr>
        <w:rPr>
          <w:rFonts w:ascii="Times New Roman" w:eastAsia="Times New Roman" w:hAnsi="Times New Roman" w:cs="Times New Roman"/>
          <w:b/>
          <w:bCs/>
          <w:sz w:val="24"/>
          <w:szCs w:val="24"/>
          <w:lang w:val="en-US" w:eastAsia="hr-HR"/>
        </w:rPr>
      </w:pPr>
    </w:p>
    <w:p w:rsidR="00DA7812" w:rsidRPr="00DA7812" w:rsidRDefault="00DA7812" w:rsidP="00DA7812">
      <w:pPr>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val="en-US" w:eastAsia="hr-HR"/>
        </w:rPr>
        <w:lastRenderedPageBreak/>
        <w:t xml:space="preserve">Tekući projekt: Prehrana djece u OŠ – Zaklada „Hrvatska za djecu“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Zaklada „Hrvatska za djecu“</w:t>
      </w:r>
      <w:r w:rsidRPr="00DA7812">
        <w:rPr>
          <w:rFonts w:ascii="Times New Roman" w:eastAsia="Times New Roman" w:hAnsi="Times New Roman" w:cs="Times New Roman"/>
          <w:b/>
          <w:bCs/>
          <w:sz w:val="24"/>
          <w:szCs w:val="24"/>
          <w:lang w:val="en-US" w:eastAsia="hr-HR"/>
        </w:rPr>
        <w:t xml:space="preserve"> </w:t>
      </w:r>
      <w:r w:rsidRPr="00DA7812">
        <w:rPr>
          <w:rFonts w:ascii="Times New Roman" w:eastAsia="Times New Roman" w:hAnsi="Times New Roman" w:cs="Times New Roman"/>
          <w:sz w:val="24"/>
          <w:szCs w:val="24"/>
          <w:lang w:val="en-US" w:eastAsia="hr-HR"/>
        </w:rPr>
        <w:t>sufinancirala je prehranu učenika osnovnih škola iz obitelji u potrebi u školskoj godini 2021./2022. s iznosom od 0,72 eura kn po učeniku za jedan obrok.</w:t>
      </w:r>
    </w:p>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Povećanje broja korisnika sufinanciranja prehrane učenika u osnovnoj školi</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Sufinanciranjem prehrane učenika omogućava se učenicima osnovnih škola iz obitelji u potrebi topli obrok</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korisnika</w:t>
            </w: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16</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17</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18</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19</w:t>
            </w:r>
          </w:p>
        </w:tc>
      </w:tr>
    </w:tbl>
    <w:p w:rsidR="00DA7812" w:rsidRPr="00DA7812" w:rsidRDefault="00DA7812" w:rsidP="00DA7812">
      <w:pPr>
        <w:jc w:val="both"/>
        <w:rPr>
          <w:rFonts w:ascii="Times New Roman" w:eastAsia="Times New Roman" w:hAnsi="Times New Roman" w:cs="Times New Roman"/>
          <w:b/>
          <w:bCs/>
          <w:sz w:val="24"/>
          <w:szCs w:val="24"/>
          <w:lang w:val="en-US" w:eastAsia="hr-HR"/>
        </w:rPr>
      </w:pPr>
    </w:p>
    <w:p w:rsidR="00DA7812" w:rsidRPr="00DA7812" w:rsidRDefault="00DA7812" w:rsidP="00DA7812">
      <w:pPr>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val="en-US" w:eastAsia="hr-HR"/>
        </w:rPr>
        <w:t xml:space="preserve">Tekući projekt: </w:t>
      </w:r>
      <w:r w:rsidRPr="00DA7812">
        <w:rPr>
          <w:rFonts w:ascii="Times New Roman" w:eastAsia="Times New Roman" w:hAnsi="Times New Roman" w:cs="Times New Roman"/>
          <w:b/>
          <w:bCs/>
          <w:sz w:val="24"/>
          <w:szCs w:val="24"/>
          <w:lang w:eastAsia="hr-HR"/>
        </w:rPr>
        <w:t xml:space="preserve">Naknade za pomoć osobama zbog zbog poslovno uvjetovanog otkaza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Sredstva su planirana za </w:t>
      </w:r>
      <w:r w:rsidRPr="00DA7812">
        <w:rPr>
          <w:rFonts w:ascii="Times New Roman" w:eastAsia="Times New Roman" w:hAnsi="Times New Roman" w:cs="Times New Roman"/>
          <w:sz w:val="24"/>
          <w:szCs w:val="24"/>
          <w:lang w:eastAsia="hr-HR"/>
        </w:rPr>
        <w:t>pomoć osobama koje će se naći u teškoj socijalno ekonomskoj situaciji ukoliko dobiju poslovno uvjetovani otkaz.</w:t>
      </w:r>
      <w:r w:rsidRPr="00DA7812">
        <w:rPr>
          <w:rFonts w:ascii="Times New Roman" w:eastAsia="Times New Roman" w:hAnsi="Times New Roman" w:cs="Times New Roman"/>
          <w:sz w:val="24"/>
          <w:szCs w:val="24"/>
          <w:lang w:val="en-US" w:eastAsia="hr-HR"/>
        </w:rPr>
        <w:t xml:space="preserve"> Uvjeti i postupak ostvarivanja ovog prava uređuju se Odlukom koju, po donošenju Proračuna, za tekuću godinu donosi Gradonačelnik na početku te godine. </w:t>
      </w:r>
    </w:p>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Povećanje broja korisnika naknade </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Naknadom za pomoć osobama koje su dobile poslovno uvjetovani otkaz daje se podrška s ciljem lakšeg prevladavanja novonastalog stanja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korisnika</w:t>
            </w: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7</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9</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11</w:t>
            </w:r>
          </w:p>
        </w:tc>
      </w:tr>
    </w:tbl>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jc w:val="both"/>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val="en-US" w:eastAsia="hr-HR"/>
        </w:rPr>
        <w:t xml:space="preserve">Tekući projekt: </w:t>
      </w:r>
      <w:r w:rsidRPr="00DA7812">
        <w:rPr>
          <w:rFonts w:ascii="Times New Roman" w:eastAsia="Times New Roman" w:hAnsi="Times New Roman" w:cs="Times New Roman"/>
          <w:b/>
          <w:bCs/>
          <w:sz w:val="24"/>
          <w:szCs w:val="24"/>
          <w:lang w:eastAsia="hr-HR"/>
        </w:rPr>
        <w:t xml:space="preserve">Naknade za pomoć osobama u teškoj socijalno ekonomskoj situaciji uzrokovanoj porastom cijena energenata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Sredstva su planirana za </w:t>
      </w:r>
      <w:r w:rsidRPr="00DA7812">
        <w:rPr>
          <w:rFonts w:ascii="Times New Roman" w:eastAsia="Times New Roman" w:hAnsi="Times New Roman" w:cs="Times New Roman"/>
          <w:sz w:val="24"/>
          <w:szCs w:val="24"/>
          <w:lang w:eastAsia="hr-HR"/>
        </w:rPr>
        <w:t>pomoć osobama koje će se naći u teškoj socijalno ekonomskoj situaciji zbog porasta cijena energenata.</w:t>
      </w:r>
      <w:r w:rsidRPr="00DA7812">
        <w:rPr>
          <w:rFonts w:ascii="Times New Roman" w:eastAsia="Times New Roman" w:hAnsi="Times New Roman" w:cs="Times New Roman"/>
          <w:sz w:val="24"/>
          <w:szCs w:val="24"/>
          <w:lang w:val="en-US" w:eastAsia="hr-HR"/>
        </w:rPr>
        <w:t xml:space="preserve"> Uvjeti i postupak ostvarivanja ovog prava uređuju se Odlukom koju, po donošenju Proračuna, za tekuću godinu donosi Gradonačelnik na početku te godine. </w:t>
      </w:r>
    </w:p>
    <w:p w:rsidR="00DA7812" w:rsidRPr="00DA7812" w:rsidRDefault="00DA7812" w:rsidP="00DA7812">
      <w:pPr>
        <w:jc w:val="both"/>
        <w:rPr>
          <w:rFonts w:ascii="Times New Roman" w:eastAsia="Times New Roman" w:hAnsi="Times New Roman" w:cs="Times New Roman"/>
          <w:b/>
          <w:bCs/>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 broj korisnika naknade</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Pomoć se odobrava korisnicima (samcima i obiteljima) s ciljem prevladavanja teškoća uzrokovanih porastom cijene energenata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65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67</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69</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71</w:t>
            </w:r>
          </w:p>
        </w:tc>
      </w:tr>
    </w:tbl>
    <w:p w:rsidR="00DA7812" w:rsidRPr="00DA7812" w:rsidRDefault="00DA7812" w:rsidP="00DA7812">
      <w:pPr>
        <w:jc w:val="both"/>
        <w:rPr>
          <w:rFonts w:ascii="Times New Roman" w:eastAsia="Times New Roman" w:hAnsi="Times New Roman" w:cs="Times New Roman"/>
          <w:b/>
          <w:bCs/>
          <w:color w:val="C00000"/>
          <w:sz w:val="24"/>
          <w:szCs w:val="24"/>
          <w:lang w:eastAsia="hr-HR"/>
        </w:rPr>
      </w:pPr>
    </w:p>
    <w:p w:rsidR="00DA7812" w:rsidRPr="00DA7812" w:rsidRDefault="00DA7812" w:rsidP="00DA7812">
      <w:pPr>
        <w:jc w:val="both"/>
        <w:rPr>
          <w:rFonts w:ascii="Times New Roman" w:eastAsia="Times New Roman" w:hAnsi="Times New Roman" w:cs="Times New Roman"/>
          <w:color w:val="0070C0"/>
          <w:sz w:val="24"/>
          <w:szCs w:val="24"/>
          <w:lang w:eastAsia="hr-HR"/>
        </w:rPr>
      </w:pPr>
      <w:r w:rsidRPr="00DA7812">
        <w:rPr>
          <w:rFonts w:ascii="Times New Roman" w:eastAsia="Times New Roman" w:hAnsi="Times New Roman" w:cs="Times New Roman"/>
          <w:b/>
          <w:sz w:val="24"/>
          <w:szCs w:val="24"/>
          <w:lang w:eastAsia="hr-HR"/>
        </w:rPr>
        <w:lastRenderedPageBreak/>
        <w:t>PROGRAM: ZAŠTITA OKOLIŠA</w:t>
      </w:r>
    </w:p>
    <w:p w:rsidR="00DA7812" w:rsidRPr="00DA7812" w:rsidRDefault="00DA7812" w:rsidP="00DA7812">
      <w:pPr>
        <w:rPr>
          <w:rFonts w:ascii="Times New Roman" w:eastAsia="Times New Roman" w:hAnsi="Times New Roman" w:cs="Times New Roman"/>
          <w:b/>
          <w:bCs/>
          <w:sz w:val="24"/>
          <w:szCs w:val="24"/>
          <w:lang w:eastAsia="hr-HR"/>
        </w:rPr>
      </w:pPr>
    </w:p>
    <w:p w:rsidR="00DA7812" w:rsidRPr="00DA7812" w:rsidRDefault="00DA7812" w:rsidP="00DA7812">
      <w:pPr>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eastAsia="hr-HR"/>
        </w:rPr>
        <w:t>Opis programa:</w:t>
      </w:r>
    </w:p>
    <w:p w:rsidR="00DA7812" w:rsidRPr="00DA7812" w:rsidRDefault="00DA7812" w:rsidP="00DA7812">
      <w:p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color w:val="000000"/>
          <w:sz w:val="24"/>
          <w:szCs w:val="24"/>
          <w:lang w:eastAsia="hr-HR"/>
        </w:rPr>
        <w:t xml:space="preserve">Program se ostvaruje kroz 5 aktivnosti: </w:t>
      </w:r>
    </w:p>
    <w:p w:rsidR="00DA7812" w:rsidRPr="00DA7812" w:rsidRDefault="00DA7812" w:rsidP="00DA7812">
      <w:pPr>
        <w:ind w:firstLine="708"/>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Veterinarsko-higijeničarka služba</w:t>
      </w:r>
    </w:p>
    <w:p w:rsidR="00DA7812" w:rsidRPr="00DA7812" w:rsidRDefault="00DA7812" w:rsidP="00DA7812">
      <w:pPr>
        <w:ind w:firstLine="708"/>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Sklonište za životinje</w:t>
      </w:r>
      <w:r w:rsidRPr="00DA7812">
        <w:rPr>
          <w:rFonts w:ascii="Times New Roman" w:eastAsia="Times New Roman" w:hAnsi="Times New Roman" w:cs="Times New Roman"/>
          <w:sz w:val="24"/>
          <w:szCs w:val="24"/>
          <w:lang w:eastAsia="hr-HR"/>
        </w:rPr>
        <w:tab/>
      </w:r>
    </w:p>
    <w:p w:rsidR="00DA7812" w:rsidRPr="00DA7812" w:rsidRDefault="00DA7812" w:rsidP="00DA7812">
      <w:pPr>
        <w:ind w:firstLine="708"/>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Zaštita životinja putem udruga</w:t>
      </w:r>
    </w:p>
    <w:p w:rsidR="00DA7812" w:rsidRPr="00DA7812" w:rsidRDefault="00DA7812" w:rsidP="00DA7812">
      <w:pPr>
        <w:ind w:firstLine="708"/>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Ostale potrebe u zaštiti životinja</w:t>
      </w:r>
    </w:p>
    <w:p w:rsidR="00DA7812" w:rsidRPr="00DA7812" w:rsidRDefault="00DA7812" w:rsidP="00DA7812">
      <w:pPr>
        <w:ind w:firstLine="708"/>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 </w:t>
      </w:r>
      <w:bookmarkStart w:id="36" w:name="_Hlk118315623"/>
      <w:r w:rsidRPr="00DA7812">
        <w:rPr>
          <w:rFonts w:ascii="Times New Roman" w:eastAsia="Times New Roman" w:hAnsi="Times New Roman" w:cs="Times New Roman"/>
          <w:sz w:val="24"/>
          <w:szCs w:val="24"/>
          <w:lang w:eastAsia="hr-HR"/>
        </w:rPr>
        <w:t>Sufinanciranje cijene usluge pražnjenja septičkih jama</w:t>
      </w:r>
      <w:bookmarkEnd w:id="36"/>
      <w:r w:rsidRPr="00DA7812">
        <w:rPr>
          <w:rFonts w:ascii="Times New Roman" w:eastAsia="Times New Roman" w:hAnsi="Times New Roman" w:cs="Times New Roman"/>
          <w:sz w:val="24"/>
          <w:szCs w:val="24"/>
          <w:lang w:eastAsia="hr-HR"/>
        </w:rPr>
        <w:t>.</w:t>
      </w:r>
    </w:p>
    <w:p w:rsidR="00DA7812" w:rsidRPr="00DA7812" w:rsidRDefault="00DA7812" w:rsidP="00DA7812">
      <w:pPr>
        <w:ind w:firstLine="708"/>
        <w:jc w:val="both"/>
        <w:rPr>
          <w:rFonts w:ascii="Times New Roman" w:eastAsia="Times New Roman" w:hAnsi="Times New Roman" w:cs="Times New Roman"/>
          <w:b/>
          <w:color w:val="0070C0"/>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 Zakonske i druge pravne osnove programa:</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lokalnoj i područnoj (regionalnoj) samoupravi („Narodne novine“ broj 33/01,60/01,129/05,109/07,125/08,36/09,150/11,144/12,19/13,137/15,13/17, 98/19,144/20),</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veterinarstvu («Narodne novine» broj 82/13,148/13,115/18,52/21,83/22),</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zaštiti životinja („Narodne novine“ broj 102/17,32/19),</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Statut Grada Poreča-Parenzo („Službeni glasnik Grada Poreča-Parenzo“ broj 2/13,10/18,2/21).</w:t>
      </w:r>
    </w:p>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Ciljevi provedbe programa u razdoblju 2023.-2025.</w:t>
      </w:r>
    </w:p>
    <w:p w:rsidR="00DA7812" w:rsidRPr="00DA7812" w:rsidRDefault="00DA7812" w:rsidP="00DA7812">
      <w:pPr>
        <w:jc w:val="both"/>
        <w:rPr>
          <w:rFonts w:ascii="Times New Roman" w:eastAsia="Times New Roman" w:hAnsi="Times New Roman" w:cs="Times New Roman"/>
          <w:color w:val="C00000"/>
          <w:sz w:val="24"/>
          <w:szCs w:val="24"/>
          <w:lang w:eastAsia="hr-HR"/>
        </w:rPr>
      </w:pPr>
      <w:r w:rsidRPr="00DA7812">
        <w:rPr>
          <w:rFonts w:ascii="Times New Roman" w:eastAsia="Times New Roman" w:hAnsi="Times New Roman" w:cs="Times New Roman"/>
          <w:sz w:val="24"/>
          <w:szCs w:val="24"/>
          <w:lang w:eastAsia="hr-HR"/>
        </w:rPr>
        <w:t xml:space="preserve">Financirati obavljanje poslova vezanih uz program zaštite napuštenih i izgubljenih životinja i zbrinjavanja animalnog otpada na području Poreča, što je i zakonska obveza jedinica lokalne samouprave. Pomoć građanima koji još nisu priključeni na sustav odvodnje sufinanciranjem cijene usluge pražnjenja septičkih jama. </w:t>
      </w:r>
    </w:p>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Procjena i ishodište potrebnih sredstava za aktivnosti/projekte unutar programa:</w:t>
      </w:r>
    </w:p>
    <w:p w:rsidR="00DA7812" w:rsidRPr="00DA7812" w:rsidRDefault="00DA7812" w:rsidP="00DA7812">
      <w:pPr>
        <w:jc w:val="both"/>
        <w:rPr>
          <w:rFonts w:ascii="Times New Roman" w:eastAsia="Times New Roman" w:hAnsi="Times New Roman" w:cs="Times New Roman"/>
          <w:b/>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18"/>
        <w:gridCol w:w="1417"/>
        <w:gridCol w:w="1276"/>
        <w:gridCol w:w="1417"/>
      </w:tblGrid>
      <w:tr w:rsidR="00DA7812" w:rsidRPr="00DA7812" w:rsidTr="00C87DF4">
        <w:tc>
          <w:tcPr>
            <w:tcW w:w="3652" w:type="dxa"/>
            <w:vAlign w:val="center"/>
          </w:tcPr>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Naziv aktivnosti</w:t>
            </w:r>
          </w:p>
          <w:p w:rsidR="00DA7812" w:rsidRPr="00DA7812" w:rsidRDefault="00DA7812" w:rsidP="00DA7812">
            <w:pPr>
              <w:jc w:val="center"/>
              <w:rPr>
                <w:rFonts w:ascii="Times New Roman" w:eastAsia="Times New Roman" w:hAnsi="Times New Roman" w:cs="Times New Roman"/>
                <w:b/>
                <w:bCs/>
                <w:sz w:val="20"/>
                <w:szCs w:val="20"/>
                <w:lang w:eastAsia="hr-HR"/>
              </w:rPr>
            </w:pPr>
          </w:p>
        </w:tc>
        <w:tc>
          <w:tcPr>
            <w:tcW w:w="1418"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w:t>
            </w:r>
          </w:p>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2022.</w:t>
            </w:r>
          </w:p>
        </w:tc>
        <w:tc>
          <w:tcPr>
            <w:tcW w:w="1417"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 2023.</w:t>
            </w:r>
          </w:p>
        </w:tc>
        <w:tc>
          <w:tcPr>
            <w:tcW w:w="1276"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2024.</w:t>
            </w:r>
          </w:p>
        </w:tc>
        <w:tc>
          <w:tcPr>
            <w:tcW w:w="1417"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2025.</w:t>
            </w:r>
          </w:p>
        </w:tc>
      </w:tr>
      <w:tr w:rsidR="00DA7812" w:rsidRPr="00DA7812" w:rsidTr="00C87DF4">
        <w:tc>
          <w:tcPr>
            <w:tcW w:w="3652" w:type="dxa"/>
            <w:vAlign w:val="center"/>
          </w:tcPr>
          <w:p w:rsidR="00DA7812" w:rsidRPr="00DA7812" w:rsidRDefault="00DA7812" w:rsidP="00DA7812">
            <w:pPr>
              <w:rPr>
                <w:rFonts w:ascii="Times New Roman" w:eastAsia="Times New Roman" w:hAnsi="Times New Roman" w:cs="Times New Roman"/>
                <w:b/>
                <w:bCs/>
                <w:i/>
                <w:sz w:val="20"/>
                <w:szCs w:val="20"/>
                <w:lang w:eastAsia="hr-HR"/>
              </w:rPr>
            </w:pPr>
            <w:r w:rsidRPr="00DA7812">
              <w:rPr>
                <w:rFonts w:ascii="Times New Roman" w:eastAsia="Times New Roman" w:hAnsi="Times New Roman" w:cs="Times New Roman"/>
                <w:b/>
                <w:bCs/>
                <w:i/>
                <w:sz w:val="20"/>
                <w:szCs w:val="20"/>
                <w:lang w:eastAsia="hr-HR"/>
              </w:rPr>
              <w:t>Aktivnosti</w:t>
            </w:r>
          </w:p>
        </w:tc>
        <w:tc>
          <w:tcPr>
            <w:tcW w:w="141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7"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276"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7"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r>
      <w:tr w:rsidR="00DA7812" w:rsidRPr="00DA7812" w:rsidTr="00C87DF4">
        <w:tc>
          <w:tcPr>
            <w:tcW w:w="3652"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Veterinarsko-higijeničarka služba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13.139,56</w:t>
            </w:r>
          </w:p>
        </w:tc>
        <w:tc>
          <w:tcPr>
            <w:tcW w:w="14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16.500</w:t>
            </w:r>
          </w:p>
        </w:tc>
        <w:tc>
          <w:tcPr>
            <w:tcW w:w="127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16.500</w:t>
            </w:r>
          </w:p>
        </w:tc>
        <w:tc>
          <w:tcPr>
            <w:tcW w:w="1417"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16.500</w:t>
            </w:r>
          </w:p>
        </w:tc>
      </w:tr>
      <w:tr w:rsidR="00DA7812" w:rsidRPr="00DA7812" w:rsidTr="00C87DF4">
        <w:tc>
          <w:tcPr>
            <w:tcW w:w="3652"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Sklonište za životinje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21.562,95</w:t>
            </w:r>
          </w:p>
        </w:tc>
        <w:tc>
          <w:tcPr>
            <w:tcW w:w="14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25.750</w:t>
            </w:r>
          </w:p>
        </w:tc>
        <w:tc>
          <w:tcPr>
            <w:tcW w:w="127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25.750</w:t>
            </w:r>
          </w:p>
        </w:tc>
        <w:tc>
          <w:tcPr>
            <w:tcW w:w="1417"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25.750</w:t>
            </w:r>
          </w:p>
        </w:tc>
      </w:tr>
      <w:tr w:rsidR="00DA7812" w:rsidRPr="00DA7812" w:rsidTr="00C87DF4">
        <w:tc>
          <w:tcPr>
            <w:tcW w:w="3652"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Zaštita životinja putem udruga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663,61</w:t>
            </w:r>
          </w:p>
        </w:tc>
        <w:tc>
          <w:tcPr>
            <w:tcW w:w="14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670</w:t>
            </w:r>
          </w:p>
        </w:tc>
        <w:tc>
          <w:tcPr>
            <w:tcW w:w="127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670</w:t>
            </w:r>
          </w:p>
        </w:tc>
        <w:tc>
          <w:tcPr>
            <w:tcW w:w="1417"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670</w:t>
            </w:r>
          </w:p>
        </w:tc>
      </w:tr>
      <w:tr w:rsidR="00DA7812" w:rsidRPr="00DA7812" w:rsidTr="00C87DF4">
        <w:tc>
          <w:tcPr>
            <w:tcW w:w="3652"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Ostale potrebe u zaštiti životinja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1.327,23</w:t>
            </w:r>
          </w:p>
        </w:tc>
        <w:tc>
          <w:tcPr>
            <w:tcW w:w="14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1.350</w:t>
            </w:r>
          </w:p>
        </w:tc>
        <w:tc>
          <w:tcPr>
            <w:tcW w:w="127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1.350</w:t>
            </w:r>
          </w:p>
        </w:tc>
        <w:tc>
          <w:tcPr>
            <w:tcW w:w="1417"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1.350</w:t>
            </w:r>
          </w:p>
        </w:tc>
      </w:tr>
      <w:tr w:rsidR="00DA7812" w:rsidRPr="00DA7812" w:rsidTr="00C87DF4">
        <w:tc>
          <w:tcPr>
            <w:tcW w:w="3652"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Sufinanciranje cijene usluge pražnjenja septičkih jama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33.180,70</w:t>
            </w:r>
          </w:p>
        </w:tc>
        <w:tc>
          <w:tcPr>
            <w:tcW w:w="14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33.200</w:t>
            </w:r>
          </w:p>
        </w:tc>
        <w:tc>
          <w:tcPr>
            <w:tcW w:w="127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33.200</w:t>
            </w:r>
          </w:p>
        </w:tc>
        <w:tc>
          <w:tcPr>
            <w:tcW w:w="14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33.200</w:t>
            </w:r>
          </w:p>
        </w:tc>
      </w:tr>
      <w:tr w:rsidR="00DA7812" w:rsidRPr="00DA7812" w:rsidTr="00C87DF4">
        <w:trPr>
          <w:trHeight w:val="62"/>
        </w:trPr>
        <w:tc>
          <w:tcPr>
            <w:tcW w:w="3652" w:type="dxa"/>
            <w:vAlign w:val="center"/>
          </w:tcPr>
          <w:p w:rsidR="00DA7812" w:rsidRPr="00DA7812" w:rsidRDefault="00DA7812" w:rsidP="00DA7812">
            <w:pP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Ukupno program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69.874,05</w:t>
            </w:r>
          </w:p>
        </w:tc>
        <w:tc>
          <w:tcPr>
            <w:tcW w:w="14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77.470</w:t>
            </w:r>
          </w:p>
        </w:tc>
        <w:tc>
          <w:tcPr>
            <w:tcW w:w="127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77.470</w:t>
            </w:r>
          </w:p>
        </w:tc>
        <w:tc>
          <w:tcPr>
            <w:tcW w:w="1417"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77.470</w:t>
            </w:r>
          </w:p>
        </w:tc>
      </w:tr>
    </w:tbl>
    <w:p w:rsidR="00DA7812" w:rsidRPr="00DA7812" w:rsidRDefault="00DA7812" w:rsidP="00DA7812">
      <w:pPr>
        <w:tabs>
          <w:tab w:val="left" w:pos="2130"/>
        </w:tabs>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ab/>
      </w: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Obrazloženje aktivnosti/projekta</w:t>
      </w:r>
    </w:p>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Aktivnost: Veterinarsko – higijeničarska služba  </w:t>
      </w:r>
    </w:p>
    <w:p w:rsidR="00DA7812" w:rsidRPr="00DA7812" w:rsidRDefault="00DA7812" w:rsidP="00DA7812">
      <w:pPr>
        <w:widowControl w:val="0"/>
        <w:suppressAutoHyphens/>
        <w:autoSpaceDN w:val="0"/>
        <w:jc w:val="both"/>
        <w:rPr>
          <w:rFonts w:ascii="Times New Roman" w:eastAsia="SimSun" w:hAnsi="Times New Roman" w:cs="Arial"/>
          <w:b/>
          <w:kern w:val="3"/>
          <w:sz w:val="24"/>
          <w:szCs w:val="24"/>
          <w:lang w:eastAsia="zh-CN" w:bidi="hi-IN"/>
        </w:rPr>
      </w:pPr>
      <w:r w:rsidRPr="00DA7812">
        <w:rPr>
          <w:rFonts w:ascii="Times New Roman" w:eastAsia="SimSun" w:hAnsi="Times New Roman" w:cs="Arial"/>
          <w:kern w:val="3"/>
          <w:sz w:val="24"/>
          <w:szCs w:val="24"/>
          <w:lang w:eastAsia="zh-CN" w:bidi="hi-IN"/>
        </w:rPr>
        <w:t>Program uključuje troškove organizacije sakupljanja i propisnog zbrinjavanja lešina životinja i ostalih nusproizvoda s javnih površina na području Grada Poreča, što je zakonska obveza jedinica lokalne samouprave. U odnosu na 2021. bilježi se znatno povećanje broja zbrinjavanja životinjskih lešina (divljih životinja i ptica) na prometnicama i javnim površinama, pogotovo u ljetnim mjesecima uzrokovanim sudjelovanjem većeg brojem prijevoznih sredstava u prometu. Troškovi v</w:t>
      </w:r>
      <w:r w:rsidRPr="00DA7812">
        <w:rPr>
          <w:rFonts w:ascii="Times New Roman" w:eastAsia="SimSun" w:hAnsi="Times New Roman" w:cs="Arial"/>
          <w:bCs/>
          <w:kern w:val="3"/>
          <w:sz w:val="24"/>
          <w:szCs w:val="24"/>
          <w:lang w:eastAsia="zh-CN" w:bidi="hi-IN"/>
        </w:rPr>
        <w:t>eterinarsko – higijeničarske službe  povećavaju se i zbog nove obveze Grada Poreče da financira odvoza lešina delfina, kornjača</w:t>
      </w:r>
      <w:r w:rsidRPr="00DA7812">
        <w:rPr>
          <w:rFonts w:ascii="Times New Roman" w:eastAsia="SimSun" w:hAnsi="Times New Roman" w:cs="Arial"/>
          <w:kern w:val="3"/>
          <w:sz w:val="24"/>
          <w:szCs w:val="24"/>
          <w:lang w:eastAsia="zh-CN" w:bidi="hi-IN"/>
        </w:rPr>
        <w:t xml:space="preserve"> i ostalih zaštićenih morskih životinja, koje  Ministarstvo zaštite okoliša više ne financira. Program će se provoditi u suradnji s organizacijom koja je ovlaštena obavljati ove poslove i ima stručno osoblje i sredstva rada s kojima će obavljati navedene poslove.   </w:t>
      </w:r>
    </w:p>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Podmirivanje troškova pruženih usluga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Organizacija sakupljanja i propisnog zbrinjavanja lešina životinja i ostalih nusproizvoda s javnih površina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Aktivnost: Sklonište za životinje </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Temeljem Zakona o zaštiti životinja poslove sakupljanja napuštenih ili izgubljenih životinja organiziraju i financiraju jedinice lokalne samouprave, koje mogu sklopiti ugovor o sakupljanju i zbrinjavanju napuštenih ili izgubljenih životinja sa skloništem kojeg na njihovom području mogu ili jesu osnovale fizičke ili pravne osobe. J</w:t>
      </w:r>
      <w:r w:rsidRPr="00DA7812">
        <w:rPr>
          <w:rFonts w:ascii="Times New Roman" w:eastAsia="Times New Roman" w:hAnsi="Times New Roman" w:cs="Times New Roman"/>
          <w:sz w:val="24"/>
          <w:szCs w:val="24"/>
          <w:lang w:val="en-US" w:eastAsia="hr-HR"/>
        </w:rPr>
        <w:t xml:space="preserve">edinice lokalne samouprave dužne su pokrivati sve troškove hvatanja, držanja, sterilizacije, kastracije, cijepljenja, označavanja i eventualnog liječenja napuštenih pasa i mačka koje nisu označene mikročipom.Takve odredbe Zakona značajno povećavaju troškove registriranih skloništa za životinje. Tome je pridonijela i zabrana  usmrćivanja životinja, koje se mogu usmrtiti samo u slučaju ako se steknu uvjeti propisani  odredbama Zakona, tako da napuštene životinje u skloništu borave do njihovog udomljenja, što povećava troškove njihovog čuvanja. Zbog aktualne krize znatno su se povećali i troškovi goriva, režija i hrane za životinje, a u odnosu na prethodne godine znatno se povećao i broj poziva za zbrinjavanje napuštene životinje, čemu pridonose i brojne kampanje o zaštiti životinja  kao i pojačane aktivnost  udruge za zaštitu životinja, njihovih aktivista  i samih građana, koji su u tom segmentu veoma aktivni na društvenim mrežama. Aktivnosti udruga za zaštitu životinja pojačavaju se upravo vikendom i praznikom i izvan radnog vremena, što također povećava troškove rada djelatnika skloništa, a i radno vrijeme skloništa se tome treba prilagoditi. </w:t>
      </w:r>
      <w:r w:rsidRPr="00DA7812">
        <w:rPr>
          <w:rFonts w:ascii="Times New Roman" w:eastAsia="Times New Roman" w:hAnsi="Times New Roman" w:cs="Times New Roman"/>
          <w:sz w:val="24"/>
          <w:szCs w:val="24"/>
          <w:lang w:eastAsia="hr-HR"/>
        </w:rPr>
        <w:t>Program će se provoditi u suradnji s organizacijom koja  posjeduje odgovarajuće dozvole nadležnih tijela za obavljanje ovih poslova, stručno osoblje i sredstva rada s kojima će obavljati navedene poslove.</w:t>
      </w:r>
    </w:p>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Pomirivanje troškova pruženih usluga</w:t>
            </w:r>
          </w:p>
        </w:tc>
        <w:tc>
          <w:tcPr>
            <w:tcW w:w="1851"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 xml:space="preserve">Podmirivanje troškova sakupljanja, skrbi, sterilizacije, označavanja i veterinarske zaštite napuštenih ili izgubljenih životinja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Aktivnost: Zaštita životinja putem udruga</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Sredstva su planirana za su/financiranje izvanrednih potreba u zaštiti životinja (u pravilu slobodnoživućih mačaka i pasa), koje će iskazivati udruge za zsštitu životinja s područja Grada Poreča.</w:t>
      </w:r>
    </w:p>
    <w:p w:rsidR="00DA7812" w:rsidRPr="00DA7812" w:rsidRDefault="00DA7812" w:rsidP="00DA7812">
      <w:pPr>
        <w:jc w:val="both"/>
        <w:rPr>
          <w:rFonts w:ascii="Times New Roman" w:eastAsia="Times New Roman" w:hAnsi="Times New Roman" w:cs="Times New Roman"/>
          <w:b/>
          <w:sz w:val="24"/>
          <w:szCs w:val="24"/>
          <w:lang w:eastAsia="hr-HR"/>
        </w:rPr>
      </w:pPr>
    </w:p>
    <w:p w:rsidR="00602EEC" w:rsidRDefault="00602EEC" w:rsidP="00DA7812">
      <w:pPr>
        <w:rPr>
          <w:rFonts w:ascii="Times New Roman" w:eastAsia="Times New Roman" w:hAnsi="Times New Roman" w:cs="Times New Roman"/>
          <w:b/>
          <w:sz w:val="24"/>
          <w:szCs w:val="24"/>
          <w:lang w:eastAsia="hr-HR"/>
        </w:rPr>
      </w:pPr>
    </w:p>
    <w:p w:rsidR="00602EEC" w:rsidRDefault="00602EEC"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 xml:space="preserve">Podmirivanje troškova raznih neplaniranih rashoda </w:t>
            </w:r>
          </w:p>
        </w:tc>
        <w:tc>
          <w:tcPr>
            <w:tcW w:w="1851"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 xml:space="preserve">Podmirivanjem troškova izvanrednih potreba koje iskazuje udruga za zaštitu životinja pomaže se udruzi u brizi za životinje (u pravilu u brizi za slobodnoživuće  mačke i pse)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Aktivnost: Ostale potrebe u zaštiti životinja</w:t>
      </w:r>
    </w:p>
    <w:p w:rsidR="00DA7812" w:rsidRPr="00DA7812" w:rsidRDefault="00DA7812" w:rsidP="00DA7812">
      <w:pPr>
        <w:jc w:val="both"/>
        <w:rPr>
          <w:rFonts w:ascii="Times New Roman" w:eastAsia="Times New Roman" w:hAnsi="Times New Roman" w:cs="Times New Roman"/>
          <w:bCs/>
          <w:sz w:val="24"/>
          <w:szCs w:val="24"/>
          <w:lang w:eastAsia="hr-HR"/>
        </w:rPr>
      </w:pPr>
      <w:r w:rsidRPr="00DA7812">
        <w:rPr>
          <w:rFonts w:ascii="Times New Roman" w:eastAsia="Times New Roman" w:hAnsi="Times New Roman" w:cs="Times New Roman"/>
          <w:bCs/>
          <w:sz w:val="24"/>
          <w:szCs w:val="24"/>
          <w:lang w:eastAsia="hr-HR"/>
        </w:rPr>
        <w:t>Sredstva su planirana za pokriće raznih neplaniranih rashoda.</w:t>
      </w:r>
    </w:p>
    <w:p w:rsidR="00DA7812" w:rsidRPr="00DA7812" w:rsidRDefault="00DA7812" w:rsidP="00DA7812">
      <w:pPr>
        <w:jc w:val="both"/>
        <w:rPr>
          <w:rFonts w:ascii="Times New Roman" w:eastAsia="Times New Roman" w:hAnsi="Times New Roman" w:cs="Times New Roman"/>
          <w:bCs/>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Podmirivanje troškova raznih neplaniranih rashoda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Podmirivanje neplaniranih rashoda  u svrhu</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zaštite životinja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Aktivnost: Sufinanciranje cijene usluge pražnjenja septičkih jama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Temeljem Sporazuma o sufinanciranju usluge pražnjenja septičkih jama, sklopljenog s TD Odvodnja Poreč d.o.o., Grad Poreč je preuzeo obvezu sufinanciranja 40% cijene usluge pražnjenja septičkih jama korisnicima s područja Grada Poreča. Grad Poreč ne sufinancira pražnjenje septičkih jama nezakonito izgrađenim građevinama, kao ni građevinama koje imaju uvjete za priključenje na sustav javne odvodnje.</w:t>
      </w:r>
    </w:p>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Izvršena usluga </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Sufinanciranjem  usluge  pomaže se građanima koji još nisu priključeni na sustav odvodnje u snošenju troškova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2E1595" w:rsidRPr="00DA7812" w:rsidRDefault="002E1595">
      <w:pPr>
        <w:rPr>
          <w:rFonts w:ascii="Times New Roman" w:hAnsi="Times New Roman" w:cs="Times New Roman"/>
          <w:sz w:val="24"/>
          <w:szCs w:val="24"/>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065C6E" w:rsidRPr="00065C6E" w:rsidRDefault="00065C6E" w:rsidP="00065C6E">
      <w:pPr>
        <w:jc w:val="both"/>
        <w:rPr>
          <w:rFonts w:ascii="Times New Roman" w:eastAsia="Times New Roman" w:hAnsi="Times New Roman" w:cs="Times New Roman"/>
          <w:color w:val="0070C0"/>
          <w:sz w:val="24"/>
          <w:szCs w:val="24"/>
          <w:lang w:eastAsia="hr-HR"/>
        </w:rPr>
      </w:pPr>
      <w:r w:rsidRPr="00065C6E">
        <w:rPr>
          <w:rFonts w:ascii="Times New Roman" w:eastAsia="Times New Roman" w:hAnsi="Times New Roman" w:cs="Times New Roman"/>
          <w:b/>
          <w:sz w:val="24"/>
          <w:szCs w:val="24"/>
          <w:lang w:eastAsia="hr-HR"/>
        </w:rPr>
        <w:lastRenderedPageBreak/>
        <w:t>PRORAČUNSKI KORISNIK: DJEČJI VRTIĆ „RADOST“ POREČ</w:t>
      </w:r>
    </w:p>
    <w:p w:rsidR="00065C6E" w:rsidRPr="00065C6E" w:rsidRDefault="00065C6E" w:rsidP="00065C6E">
      <w:pPr>
        <w:jc w:val="both"/>
        <w:rPr>
          <w:rFonts w:ascii="Times New Roman" w:eastAsia="Times New Roman" w:hAnsi="Times New Roman" w:cs="Times New Roman"/>
          <w:b/>
          <w:sz w:val="24"/>
          <w:szCs w:val="24"/>
          <w:lang w:eastAsia="hr-HR"/>
        </w:rPr>
      </w:pPr>
    </w:p>
    <w:p w:rsidR="00065C6E" w:rsidRPr="00065C6E" w:rsidRDefault="00602EEC" w:rsidP="00065C6E">
      <w:pPr>
        <w:outlineLvl w:val="0"/>
        <w:rPr>
          <w:rFonts w:ascii="Times New Roman" w:eastAsia="Times New Roman" w:hAnsi="Times New Roman" w:cs="Times New Roman"/>
          <w:b/>
          <w:bCs/>
          <w:color w:val="000000"/>
          <w:sz w:val="24"/>
          <w:szCs w:val="24"/>
          <w:lang w:eastAsia="hr-HR"/>
        </w:rPr>
      </w:pPr>
      <w:r w:rsidRPr="00065C6E">
        <w:rPr>
          <w:rFonts w:ascii="Times New Roman" w:eastAsia="Times New Roman" w:hAnsi="Times New Roman" w:cs="Times New Roman"/>
          <w:b/>
          <w:bCs/>
          <w:color w:val="000000"/>
          <w:sz w:val="24"/>
          <w:szCs w:val="24"/>
          <w:lang w:eastAsia="hr-HR"/>
        </w:rPr>
        <w:t>DJELOKRUG RADA:</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Odgoj, naobrazba, zdravstvena zaštita i socijalna skrb provodi se u 9 organizacionih jedinica: Dječje jaslice Poreč, Dječji vrtić „Radost I“, Dječji vrtić „Radost II“, oba u Poreču, Područni vrtić Baderna, Područni vrtić Sv. Lovreč, Područni vrtić Vižinada, Područni vrtić Kaštelir– Vrtić, Područni vrtić Kaštelir-Jaslice i Područni vrtić Žbandaj.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U ustanovi su formirane 30 odgojno-obrazovne skupine u koje je upisano 481 dijete. Organizirani su 10 i 6 satni redoviti programi. U 10 satni redoviti program upisano je 469, a u 6 satni program 12 djece. 10 satni program provodi se u gradskim vrtićima, a 6 i 10 satni u svim područnim vrtićima. Početkom pedagoške godine, odnosno 5.9.2022, započela je s radom još jedna jaslička skupina u Područnom vrtići u Baderni.</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U odgojne skupine integrirana su djeca s teškoćama u razvoju i to djeca s poremećajima govorno glasovne komunikacije, djeca s poremećajima ličnosti uvjetovana organskim čimbenicima ili psihom, djeca s poremećajima u ponašanju, djeca sa smanjenim intelektualnim sposobnostima, djeca iz autističnog spektra i dijete s dawn sindromom i kroničnim zdravstvenim bolestima.</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U individualni oblik rada kojeg provodi stručni suradnik edukator-rehabilitator vrtića uključeno je 12 djece s teškoćama koja imaju Rješenje prvostupanjskog tijela vještačenja. Roditelji djece koja imaju trajnu dijagnozu i kronične bolesti uz dokumentaciju za upis djeteta u vrtić prilažu i liječničku dokumentaciju. Edukator- rehabilitator vrtića organizirat će niz radionica kao podršku za roditelje djece s teškoćama, kao i za odgojiteljice i pomoćnike djeci s teškoćam. Osmero djece s teškoćama ima svog asistenta koji neposredno rade s djetetom 6 sati dnevno. Neke se bolesti i stanja otkrivaju i potvrđuju tijekom boravka djeteta u vrtiću. U ustanovi je uključeno u redovite programe 12-ero djece s teškoćama u razvoju koja prema Odluci o mjerilima financiranja predškolskih ustanova kojih je osnivač Grad Poreč ostvaruju pravo na povoljnije uvjete plaćanja učešća u cijeni, koja se umanjuje za 50%. Državnim pedagoškim standardom određeno je da se smanjuje broj djece u skupini u kojoj je integrirano dijete s teškoćama.</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Kurikulumom i Godišnjim planom i programom ustanove planira se odgojno obrazovni rad, naobrazba i usavršavanje odgojitelja, njega i skrb za tjelesni rast i zdravlje djece, suradnja s roditeljima, blagdani i svečanosti, struktura rada odgojitelja i stručnih suradnika, planovi nabave potrebnog materijala, investicijskog održavanja objekata, nabava opreme po objektima, sitnog kuhinjskog inventara, didaktike, radno zaštitne odjeće i obuće, te se donosi sigurnosno zaštitni i preventivni program dječjeg vrtića i vrednovanje rada. Donosi se bitna zadaća stručnog tima te individualni planovi stručnih suradnika pedagoga, edukatora- rehabilitatora, psihologa i zdravstvene voditeljice.</w:t>
      </w:r>
    </w:p>
    <w:p w:rsidR="00065C6E" w:rsidRPr="00065C6E" w:rsidRDefault="00065C6E" w:rsidP="00065C6E">
      <w:pPr>
        <w:jc w:val="both"/>
        <w:rPr>
          <w:rFonts w:ascii="Times New Roman" w:eastAsia="Times New Roman" w:hAnsi="Times New Roman" w:cs="Times New Roman"/>
          <w:sz w:val="24"/>
          <w:szCs w:val="24"/>
          <w:lang w:eastAsia="hr-HR"/>
        </w:rPr>
      </w:pPr>
    </w:p>
    <w:p w:rsidR="00065C6E" w:rsidRPr="00065C6E" w:rsidRDefault="00065C6E" w:rsidP="00065C6E">
      <w:pPr>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color w:val="000000"/>
          <w:sz w:val="24"/>
          <w:szCs w:val="24"/>
          <w:lang w:eastAsia="hr-HR"/>
        </w:rPr>
        <w:t xml:space="preserve">Financijski plan za 2023. – 2025. godinu: </w:t>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Za ostvarenje Programa javne potrebe u predškolskom odgoju u ustanovi Dječji vrtić „Radost“ u razdoblju od 2023. do 2025. godine planirano je:</w:t>
      </w:r>
    </w:p>
    <w:p w:rsidR="00065C6E" w:rsidRPr="00065C6E" w:rsidRDefault="00065C6E" w:rsidP="00065C6E">
      <w:pPr>
        <w:jc w:val="both"/>
        <w:rPr>
          <w:rFonts w:ascii="Times New Roman" w:eastAsia="Times New Roman" w:hAnsi="Times New Roman" w:cs="Times New Roman"/>
          <w:color w:val="FF0000"/>
          <w:sz w:val="20"/>
          <w:szCs w:val="20"/>
          <w:lang w:eastAsia="hr-H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559"/>
        <w:gridCol w:w="1560"/>
        <w:gridCol w:w="1417"/>
        <w:gridCol w:w="1418"/>
      </w:tblGrid>
      <w:tr w:rsidR="00065C6E" w:rsidRPr="00065C6E" w:rsidTr="00C87DF4">
        <w:tc>
          <w:tcPr>
            <w:tcW w:w="3652"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Naziv programa iz Proračuna</w:t>
            </w:r>
          </w:p>
        </w:tc>
        <w:tc>
          <w:tcPr>
            <w:tcW w:w="1559"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2022.</w:t>
            </w:r>
          </w:p>
        </w:tc>
        <w:tc>
          <w:tcPr>
            <w:tcW w:w="1560"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2023. </w:t>
            </w:r>
          </w:p>
        </w:tc>
        <w:tc>
          <w:tcPr>
            <w:tcW w:w="1417"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2024.</w:t>
            </w:r>
          </w:p>
        </w:tc>
        <w:tc>
          <w:tcPr>
            <w:tcW w:w="1418"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2025. </w:t>
            </w:r>
          </w:p>
        </w:tc>
      </w:tr>
      <w:tr w:rsidR="00065C6E" w:rsidRPr="00065C6E" w:rsidTr="00C87DF4">
        <w:trPr>
          <w:trHeight w:val="347"/>
        </w:trPr>
        <w:tc>
          <w:tcPr>
            <w:tcW w:w="3652" w:type="dxa"/>
            <w:vAlign w:val="center"/>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Javne potrebe u predškolskom odgoju</w:t>
            </w:r>
          </w:p>
        </w:tc>
        <w:tc>
          <w:tcPr>
            <w:tcW w:w="1559" w:type="dxa"/>
            <w:vAlign w:val="center"/>
          </w:tcPr>
          <w:p w:rsidR="00065C6E" w:rsidRPr="00065C6E" w:rsidRDefault="00065C6E" w:rsidP="00065C6E">
            <w:pPr>
              <w:jc w:val="center"/>
              <w:rPr>
                <w:rFonts w:ascii="Times New Roman" w:eastAsia="Times New Roman" w:hAnsi="Times New Roman" w:cs="Times New Roman"/>
                <w:color w:val="000000"/>
                <w:sz w:val="20"/>
                <w:szCs w:val="20"/>
                <w:highlight w:val="yellow"/>
                <w:lang w:eastAsia="hr-HR"/>
              </w:rPr>
            </w:pPr>
            <w:r w:rsidRPr="00065C6E">
              <w:rPr>
                <w:rFonts w:ascii="Times New Roman" w:eastAsia="Times New Roman" w:hAnsi="Times New Roman" w:cs="Times New Roman"/>
                <w:color w:val="000000"/>
                <w:sz w:val="20"/>
                <w:szCs w:val="20"/>
                <w:lang w:eastAsia="hr-HR"/>
              </w:rPr>
              <w:t>2.519.032,81</w:t>
            </w:r>
          </w:p>
        </w:tc>
        <w:tc>
          <w:tcPr>
            <w:tcW w:w="1560" w:type="dxa"/>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2.694.750</w:t>
            </w:r>
          </w:p>
        </w:tc>
        <w:tc>
          <w:tcPr>
            <w:tcW w:w="1417" w:type="dxa"/>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2.533.102</w:t>
            </w:r>
          </w:p>
        </w:tc>
        <w:tc>
          <w:tcPr>
            <w:tcW w:w="1418" w:type="dxa"/>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2.744.012</w:t>
            </w:r>
          </w:p>
        </w:tc>
      </w:tr>
      <w:tr w:rsidR="00065C6E" w:rsidRPr="00065C6E" w:rsidTr="00C87DF4">
        <w:trPr>
          <w:trHeight w:val="347"/>
        </w:trPr>
        <w:tc>
          <w:tcPr>
            <w:tcW w:w="3652" w:type="dxa"/>
            <w:vAlign w:val="center"/>
          </w:tcPr>
          <w:p w:rsidR="00065C6E" w:rsidRPr="00065C6E" w:rsidRDefault="00065C6E" w:rsidP="00065C6E">
            <w:pP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Ukupno</w:t>
            </w:r>
          </w:p>
        </w:tc>
        <w:tc>
          <w:tcPr>
            <w:tcW w:w="1559" w:type="dxa"/>
            <w:vAlign w:val="center"/>
          </w:tcPr>
          <w:p w:rsidR="00065C6E" w:rsidRPr="00065C6E" w:rsidRDefault="00065C6E" w:rsidP="00065C6E">
            <w:pPr>
              <w:jc w:val="center"/>
              <w:rPr>
                <w:rFonts w:ascii="Times New Roman" w:eastAsia="Times New Roman" w:hAnsi="Times New Roman" w:cs="Times New Roman"/>
                <w:b/>
                <w:bCs/>
                <w:color w:val="000000"/>
                <w:sz w:val="20"/>
                <w:szCs w:val="20"/>
                <w:highlight w:val="yellow"/>
                <w:lang w:eastAsia="hr-HR"/>
              </w:rPr>
            </w:pPr>
            <w:r w:rsidRPr="00065C6E">
              <w:rPr>
                <w:rFonts w:ascii="Times New Roman" w:eastAsia="Times New Roman" w:hAnsi="Times New Roman" w:cs="Times New Roman"/>
                <w:color w:val="000000"/>
                <w:sz w:val="20"/>
                <w:szCs w:val="20"/>
                <w:lang w:eastAsia="hr-HR"/>
              </w:rPr>
              <w:t>2.519.032,81</w:t>
            </w:r>
          </w:p>
        </w:tc>
        <w:tc>
          <w:tcPr>
            <w:tcW w:w="1560"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color w:val="000000"/>
                <w:sz w:val="20"/>
                <w:szCs w:val="20"/>
                <w:lang w:eastAsia="hr-HR"/>
              </w:rPr>
              <w:t>2.694.750</w:t>
            </w:r>
          </w:p>
        </w:tc>
        <w:tc>
          <w:tcPr>
            <w:tcW w:w="1417"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color w:val="000000"/>
                <w:sz w:val="20"/>
                <w:szCs w:val="20"/>
                <w:lang w:eastAsia="hr-HR"/>
              </w:rPr>
              <w:t>2.533.102</w:t>
            </w:r>
          </w:p>
        </w:tc>
        <w:tc>
          <w:tcPr>
            <w:tcW w:w="1418"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color w:val="000000"/>
                <w:sz w:val="20"/>
                <w:szCs w:val="20"/>
                <w:lang w:eastAsia="hr-HR"/>
              </w:rPr>
              <w:t>2.744.012</w:t>
            </w:r>
          </w:p>
        </w:tc>
      </w:tr>
    </w:tbl>
    <w:p w:rsidR="00065C6E" w:rsidRPr="00065C6E" w:rsidRDefault="00065C6E" w:rsidP="00065C6E">
      <w:pPr>
        <w:jc w:val="both"/>
        <w:rPr>
          <w:rFonts w:ascii="Times New Roman" w:eastAsia="Times New Roman" w:hAnsi="Times New Roman" w:cs="Times New Roman"/>
          <w:b/>
          <w:bCs/>
          <w:sz w:val="20"/>
          <w:szCs w:val="20"/>
          <w:lang w:eastAsia="hr-HR"/>
        </w:rPr>
      </w:pPr>
    </w:p>
    <w:p w:rsidR="00602EEC" w:rsidRDefault="00602EEC" w:rsidP="00065C6E">
      <w:pPr>
        <w:jc w:val="both"/>
        <w:rPr>
          <w:rFonts w:ascii="Times New Roman" w:eastAsia="Times New Roman" w:hAnsi="Times New Roman" w:cs="Times New Roman"/>
          <w:b/>
          <w:bCs/>
          <w:sz w:val="24"/>
          <w:szCs w:val="24"/>
          <w:lang w:eastAsia="hr-HR"/>
        </w:rPr>
      </w:pPr>
    </w:p>
    <w:p w:rsidR="00602EEC" w:rsidRDefault="00602EEC" w:rsidP="00065C6E">
      <w:pPr>
        <w:jc w:val="both"/>
        <w:rPr>
          <w:rFonts w:ascii="Times New Roman" w:eastAsia="Times New Roman" w:hAnsi="Times New Roman" w:cs="Times New Roman"/>
          <w:b/>
          <w:bCs/>
          <w:sz w:val="24"/>
          <w:szCs w:val="24"/>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lastRenderedPageBreak/>
        <w:t>OBRAZLOŽENJE PROGRAMA</w:t>
      </w:r>
    </w:p>
    <w:p w:rsidR="00065C6E" w:rsidRPr="00065C6E" w:rsidRDefault="00065C6E" w:rsidP="00065C6E">
      <w:pPr>
        <w:jc w:val="both"/>
        <w:rPr>
          <w:rFonts w:ascii="Times New Roman" w:eastAsia="Times New Roman" w:hAnsi="Times New Roman" w:cs="Times New Roman"/>
          <w:b/>
          <w:bCs/>
          <w:sz w:val="24"/>
          <w:szCs w:val="24"/>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 xml:space="preserve">Program: </w:t>
      </w:r>
      <w:r w:rsidRPr="00065C6E">
        <w:rPr>
          <w:rFonts w:ascii="Times New Roman" w:eastAsia="Times New Roman" w:hAnsi="Times New Roman" w:cs="Times New Roman"/>
          <w:b/>
          <w:bCs/>
          <w:color w:val="000000"/>
          <w:sz w:val="24"/>
          <w:szCs w:val="24"/>
          <w:lang w:eastAsia="hr-HR"/>
        </w:rPr>
        <w:t>Program javne potrebe u predškolskom odgoju</w:t>
      </w:r>
    </w:p>
    <w:p w:rsidR="00065C6E" w:rsidRPr="00065C6E" w:rsidRDefault="00065C6E" w:rsidP="00065C6E">
      <w:pPr>
        <w:jc w:val="both"/>
        <w:rPr>
          <w:rFonts w:ascii="Times New Roman" w:eastAsia="Times New Roman" w:hAnsi="Times New Roman" w:cs="Times New Roman"/>
          <w:b/>
          <w:bCs/>
          <w:sz w:val="24"/>
          <w:szCs w:val="24"/>
          <w:lang w:eastAsia="hr-HR"/>
        </w:rPr>
      </w:pP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bCs/>
          <w:sz w:val="24"/>
          <w:szCs w:val="24"/>
          <w:lang w:eastAsia="hr-HR"/>
        </w:rPr>
        <w:t>Opis programa:</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Program Dječjeg vrtića „Radost“ ostvaruje se kroz 4 aktivnosti: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Odgojno i administrativno tehničko osoblje vrtića,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Sportski program,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Program predškole,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Program djece s teškoćama u razvoju</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i 2 kapitalna projekta: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Opremanje predškolske ustanove i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Adaptacija i sanacija ustanove. </w:t>
      </w:r>
    </w:p>
    <w:p w:rsidR="00065C6E" w:rsidRPr="00065C6E" w:rsidRDefault="00065C6E" w:rsidP="00065C6E">
      <w:pPr>
        <w:jc w:val="both"/>
        <w:rPr>
          <w:rFonts w:ascii="Times New Roman" w:eastAsia="Times New Roman" w:hAnsi="Times New Roman" w:cs="Times New Roman"/>
          <w:color w:val="C00000"/>
          <w:sz w:val="24"/>
          <w:szCs w:val="24"/>
          <w:lang w:eastAsia="hr-HR"/>
        </w:rPr>
      </w:pPr>
    </w:p>
    <w:p w:rsidR="00065C6E" w:rsidRPr="00065C6E" w:rsidRDefault="00065C6E" w:rsidP="00065C6E">
      <w:pPr>
        <w:jc w:val="both"/>
        <w:rPr>
          <w:rFonts w:ascii="Times New Roman" w:eastAsia="Times New Roman" w:hAnsi="Times New Roman" w:cs="Times New Roman"/>
          <w:b/>
          <w:bCs/>
          <w:color w:val="000000"/>
          <w:sz w:val="24"/>
          <w:szCs w:val="24"/>
          <w:lang w:eastAsia="hr-HR"/>
        </w:rPr>
      </w:pPr>
      <w:r w:rsidRPr="00065C6E">
        <w:rPr>
          <w:rFonts w:ascii="Times New Roman" w:eastAsia="Times New Roman" w:hAnsi="Times New Roman" w:cs="Times New Roman"/>
          <w:b/>
          <w:bCs/>
          <w:color w:val="000000"/>
          <w:sz w:val="24"/>
          <w:szCs w:val="24"/>
          <w:lang w:eastAsia="hr-HR"/>
        </w:rPr>
        <w:t xml:space="preserve">Zakonske i druge pravne osnove programa: </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predškolskom odgoju i obrazovanju („Narodne novine“ broj 10/97, 107/07 i 94/13, 98/19,57/22)</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bookmarkStart w:id="37" w:name="_Hlk117348155"/>
      <w:bookmarkStart w:id="38" w:name="_Hlk117337264"/>
      <w:r w:rsidRPr="00065C6E">
        <w:rPr>
          <w:rFonts w:ascii="Times New Roman" w:eastAsia="Times New Roman" w:hAnsi="Times New Roman" w:cs="Times New Roman"/>
          <w:sz w:val="24"/>
          <w:szCs w:val="24"/>
          <w:lang w:val="en-US" w:eastAsia="hr-HR"/>
        </w:rPr>
        <w:t>Zakon o proračunu („Narodne novine“ broj 144/21)</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računovodstvu („Narodne novine“ broj 78/15, 134/15,120/16,116/18,42/20, 47/20,114/22)</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javnoj nabavi („Narodne novine“ broj 120/16)</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fiskalnoj odgovornosti („Narodne novine“ broj 111/18)</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radu („Narodne novine“ broj 93/14,127/17, 98/19)</w:t>
      </w:r>
    </w:p>
    <w:bookmarkEnd w:id="37"/>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općem upravnom postupku („Narodne novine“ broj 47/0,110/21)</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Državni pedagoški standard predškolskog odgoja i naobrazbe („Narodne novine“ broj 63/08 i 90/10)</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Nacionalni kurikulum za rani predškolski odgoj i obrazovanje („Narodne novine“ broj 5/15)</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podzakonski akti </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akti ustanove i osnivača. </w:t>
      </w:r>
    </w:p>
    <w:bookmarkEnd w:id="38"/>
    <w:p w:rsidR="00065C6E" w:rsidRPr="00065C6E" w:rsidRDefault="00065C6E" w:rsidP="00065C6E">
      <w:pPr>
        <w:jc w:val="both"/>
        <w:rPr>
          <w:rFonts w:ascii="Times New Roman" w:eastAsia="Times New Roman" w:hAnsi="Times New Roman" w:cs="Times New Roman"/>
          <w:b/>
          <w:bCs/>
          <w:color w:val="000000"/>
          <w:sz w:val="24"/>
          <w:szCs w:val="24"/>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sz w:val="24"/>
          <w:szCs w:val="24"/>
          <w:lang w:eastAsia="hr-HR"/>
        </w:rPr>
      </w:pPr>
      <w:r w:rsidRPr="00065C6E">
        <w:rPr>
          <w:rFonts w:ascii="Times New Roman" w:eastAsia="Times New Roman" w:hAnsi="Times New Roman" w:cs="Times New Roman"/>
          <w:b/>
          <w:sz w:val="24"/>
          <w:szCs w:val="24"/>
          <w:lang w:eastAsia="hr-HR"/>
        </w:rPr>
        <w:t>Ciljevi provedbe programa u razdoblju 2023.-2025:</w:t>
      </w:r>
    </w:p>
    <w:p w:rsidR="00065C6E" w:rsidRPr="00065C6E" w:rsidRDefault="00065C6E" w:rsidP="00065C6E">
      <w:pPr>
        <w:jc w:val="both"/>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Cs/>
          <w:sz w:val="24"/>
          <w:szCs w:val="24"/>
          <w:lang w:val="en-US" w:eastAsia="hr-HR"/>
        </w:rPr>
        <w:t>Zadaća i cilj redovitog programa ustanove je stvarati uvjete koji će poticati djetetov rast i razvoj, očuvanje tjelesnog i mentalnog zdravlja djeteta, socijalno-emocionalne ličnosti, razvoj govora, komunikacije, izražavanja i stvaralaštva i poticanje cjelovitog</w:t>
      </w:r>
      <w:r w:rsidRPr="00065C6E">
        <w:rPr>
          <w:rFonts w:ascii="Times New Roman" w:eastAsia="Times New Roman" w:hAnsi="Times New Roman" w:cs="Times New Roman"/>
          <w:sz w:val="24"/>
          <w:szCs w:val="24"/>
          <w:lang w:val="en-US" w:eastAsia="hr-HR"/>
        </w:rPr>
        <w:t xml:space="preserve"> razvoja. Ciljevi programa predškole je osigurati okruženje u kojem će djeca razviti svoje potencijale, zadovoljiti svoje osnovne i posebne potrebe i time steći znanja, vještine i navike koje će im omogućiti uspješnu prilagodbu novim uvjetima života, rasta i razvoja.Cilj programa djece s teškoćama u razvoju je o</w:t>
      </w:r>
      <w:r w:rsidRPr="00065C6E">
        <w:rPr>
          <w:rFonts w:ascii="Times New Roman" w:eastAsia="Times New Roman" w:hAnsi="Times New Roman" w:cs="Times New Roman"/>
          <w:sz w:val="24"/>
          <w:szCs w:val="24"/>
          <w:lang w:eastAsia="hr-HR"/>
        </w:rPr>
        <w:t xml:space="preserve">mogućiti djetetu iste mogućnosti razvoja i uključivanja u socijalnu zajednicu kao ostaloj djeci. </w:t>
      </w:r>
      <w:r w:rsidRPr="00065C6E">
        <w:rPr>
          <w:rFonts w:ascii="Times New Roman" w:eastAsia="Times New Roman" w:hAnsi="Times New Roman" w:cs="Times New Roman"/>
          <w:bCs/>
          <w:sz w:val="24"/>
          <w:szCs w:val="24"/>
          <w:lang w:val="en-US" w:eastAsia="hr-HR"/>
        </w:rPr>
        <w:t>Cilj sportskog programa</w:t>
      </w:r>
      <w:r w:rsidRPr="00065C6E">
        <w:rPr>
          <w:rFonts w:ascii="Times New Roman" w:eastAsia="Times New Roman" w:hAnsi="Times New Roman" w:cs="Times New Roman"/>
          <w:b/>
          <w:sz w:val="24"/>
          <w:szCs w:val="24"/>
          <w:lang w:val="en-US" w:eastAsia="hr-HR"/>
        </w:rPr>
        <w:t xml:space="preserve"> </w:t>
      </w:r>
      <w:r w:rsidRPr="00065C6E">
        <w:rPr>
          <w:rFonts w:ascii="Times New Roman" w:eastAsia="Times New Roman" w:hAnsi="Times New Roman" w:cs="Times New Roman"/>
          <w:bCs/>
          <w:sz w:val="24"/>
          <w:szCs w:val="24"/>
          <w:lang w:val="en-US" w:eastAsia="hr-HR"/>
        </w:rPr>
        <w:t>je p</w:t>
      </w:r>
      <w:r w:rsidRPr="00065C6E">
        <w:rPr>
          <w:rFonts w:ascii="Times New Roman" w:eastAsia="Times New Roman" w:hAnsi="Times New Roman" w:cs="Times New Roman"/>
          <w:sz w:val="24"/>
          <w:szCs w:val="24"/>
          <w:lang w:val="en-US" w:eastAsia="hr-HR"/>
        </w:rPr>
        <w:t>oticanje višestranog psihomotornog razvoja te stjecanje navike redovite</w:t>
      </w:r>
      <w:r w:rsidRPr="00065C6E">
        <w:rPr>
          <w:rFonts w:ascii="Times New Roman" w:eastAsia="Times New Roman" w:hAnsi="Times New Roman" w:cs="Times New Roman"/>
          <w:b/>
          <w:sz w:val="24"/>
          <w:szCs w:val="24"/>
          <w:lang w:val="en-US" w:eastAsia="hr-HR"/>
        </w:rPr>
        <w:t xml:space="preserve"> </w:t>
      </w:r>
      <w:r w:rsidRPr="00065C6E">
        <w:rPr>
          <w:rFonts w:ascii="Times New Roman" w:eastAsia="Times New Roman" w:hAnsi="Times New Roman" w:cs="Times New Roman"/>
          <w:sz w:val="24"/>
          <w:szCs w:val="24"/>
          <w:lang w:val="en-US" w:eastAsia="hr-HR"/>
        </w:rPr>
        <w:t xml:space="preserve">tjelovježbe uz igru i zabavu. Cilj programa opremanje ustanove je </w:t>
      </w:r>
      <w:r w:rsidRPr="00065C6E">
        <w:rPr>
          <w:rFonts w:ascii="Times New Roman" w:eastAsia="Times New Roman" w:hAnsi="Times New Roman" w:cs="Times New Roman"/>
          <w:sz w:val="24"/>
          <w:szCs w:val="24"/>
          <w:lang w:eastAsia="hr-HR"/>
        </w:rPr>
        <w:t xml:space="preserve">poboljšati uvjete boravka djeteta u vrtiću i uvjete rada zaposlenika, dok je cij programa adaptacije i sanacije ustanove </w:t>
      </w:r>
      <w:r w:rsidRPr="00065C6E">
        <w:rPr>
          <w:rFonts w:ascii="Times New Roman" w:eastAsia="Times New Roman" w:hAnsi="Times New Roman" w:cs="Times New Roman"/>
          <w:bCs/>
          <w:color w:val="000000"/>
          <w:sz w:val="24"/>
          <w:szCs w:val="24"/>
          <w:lang w:eastAsia="hr-HR"/>
        </w:rPr>
        <w:t>prenamjena i saniranje postojećih prostora i proširenje kapaciteta za boravak djece.</w:t>
      </w:r>
    </w:p>
    <w:p w:rsidR="00065C6E" w:rsidRPr="00065C6E" w:rsidRDefault="00065C6E" w:rsidP="00065C6E">
      <w:pPr>
        <w:autoSpaceDE w:val="0"/>
        <w:autoSpaceDN w:val="0"/>
        <w:adjustRightInd w:val="0"/>
        <w:jc w:val="both"/>
        <w:rPr>
          <w:rFonts w:ascii="Times New Roman" w:eastAsia="Times New Roman" w:hAnsi="Times New Roman" w:cs="Times New Roman"/>
          <w:b/>
          <w:color w:val="000000"/>
          <w:sz w:val="24"/>
          <w:szCs w:val="24"/>
          <w:lang w:eastAsia="hr-HR"/>
        </w:rPr>
      </w:pP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bCs/>
          <w:sz w:val="24"/>
          <w:szCs w:val="24"/>
          <w:lang w:eastAsia="hr-HR"/>
        </w:rPr>
        <w:t>Procjena i ishodište potrebnih sredstava za aktivnosti/projekte unutar programa:</w:t>
      </w:r>
    </w:p>
    <w:p w:rsidR="00065C6E" w:rsidRPr="00065C6E" w:rsidRDefault="00065C6E" w:rsidP="00065C6E">
      <w:pPr>
        <w:rPr>
          <w:rFonts w:ascii="Times New Roman" w:eastAsia="Times New Roman" w:hAnsi="Times New Roman" w:cs="Times New Roman"/>
          <w:sz w:val="24"/>
          <w:szCs w:val="24"/>
          <w:lang w:eastAsia="hr-HR"/>
        </w:rPr>
      </w:pPr>
      <w:bookmarkStart w:id="39" w:name="_Hlk117348276"/>
      <w:r w:rsidRPr="00065C6E">
        <w:rPr>
          <w:rFonts w:ascii="Times New Roman" w:eastAsia="Times New Roman" w:hAnsi="Times New Roman" w:cs="Times New Roman"/>
          <w:sz w:val="24"/>
          <w:szCs w:val="24"/>
          <w:lang w:eastAsia="hr-HR"/>
        </w:rPr>
        <w:t>Pregled financijskih sredstava po aktivnostima/projektima unutar programa:</w:t>
      </w:r>
    </w:p>
    <w:bookmarkEnd w:id="39"/>
    <w:p w:rsidR="00065C6E" w:rsidRPr="00065C6E" w:rsidRDefault="00065C6E" w:rsidP="00065C6E">
      <w:pPr>
        <w:rPr>
          <w:rFonts w:ascii="Times New Roman" w:eastAsia="Times New Roman" w:hAnsi="Times New Roman" w:cs="Times New Roman"/>
          <w:sz w:val="20"/>
          <w:szCs w:val="20"/>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409"/>
        <w:gridCol w:w="1409"/>
        <w:gridCol w:w="1409"/>
        <w:gridCol w:w="1409"/>
      </w:tblGrid>
      <w:tr w:rsidR="00065C6E" w:rsidRPr="00065C6E" w:rsidTr="00C87DF4">
        <w:tc>
          <w:tcPr>
            <w:tcW w:w="3652"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bookmarkStart w:id="40" w:name="_Hlk117348318"/>
            <w:r w:rsidRPr="00065C6E">
              <w:rPr>
                <w:rFonts w:ascii="Times New Roman" w:eastAsia="Times New Roman" w:hAnsi="Times New Roman" w:cs="Times New Roman"/>
                <w:b/>
                <w:bCs/>
                <w:sz w:val="20"/>
                <w:szCs w:val="20"/>
                <w:lang w:eastAsia="hr-HR"/>
              </w:rPr>
              <w:t>Naziv aktivnosti/projekta</w:t>
            </w:r>
          </w:p>
        </w:tc>
        <w:tc>
          <w:tcPr>
            <w:tcW w:w="1409"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Proračun</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2022.</w:t>
            </w:r>
          </w:p>
        </w:tc>
        <w:tc>
          <w:tcPr>
            <w:tcW w:w="1409"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Proračun</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2023.</w:t>
            </w:r>
          </w:p>
        </w:tc>
        <w:tc>
          <w:tcPr>
            <w:tcW w:w="1409"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Projekcija</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2024.</w:t>
            </w:r>
          </w:p>
        </w:tc>
        <w:tc>
          <w:tcPr>
            <w:tcW w:w="1409"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Projekcija</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2025.</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b/>
                <w:bCs/>
                <w:i/>
                <w:sz w:val="20"/>
                <w:szCs w:val="20"/>
                <w:lang w:eastAsia="hr-HR"/>
              </w:rPr>
            </w:pPr>
            <w:r w:rsidRPr="00065C6E">
              <w:rPr>
                <w:rFonts w:ascii="Times New Roman" w:eastAsia="Times New Roman" w:hAnsi="Times New Roman" w:cs="Times New Roman"/>
                <w:b/>
                <w:bCs/>
                <w:i/>
                <w:iCs/>
                <w:sz w:val="20"/>
                <w:szCs w:val="20"/>
                <w:lang w:val="en-US" w:eastAsia="hr-HR"/>
              </w:rPr>
              <w:t>Aktivnosti</w:t>
            </w:r>
          </w:p>
        </w:tc>
        <w:tc>
          <w:tcPr>
            <w:tcW w:w="1409" w:type="dxa"/>
          </w:tcPr>
          <w:p w:rsidR="00065C6E" w:rsidRPr="00065C6E" w:rsidRDefault="00065C6E" w:rsidP="00065C6E">
            <w:pPr>
              <w:rPr>
                <w:rFonts w:ascii="Times New Roman" w:eastAsia="Times New Roman" w:hAnsi="Times New Roman" w:cs="Times New Roman"/>
                <w:sz w:val="20"/>
                <w:szCs w:val="20"/>
                <w:lang w:eastAsia="hr-HR"/>
              </w:rPr>
            </w:pPr>
          </w:p>
        </w:tc>
        <w:tc>
          <w:tcPr>
            <w:tcW w:w="1409" w:type="dxa"/>
          </w:tcPr>
          <w:p w:rsidR="00065C6E" w:rsidRPr="00065C6E" w:rsidRDefault="00065C6E" w:rsidP="00065C6E">
            <w:pPr>
              <w:rPr>
                <w:rFonts w:ascii="Times New Roman" w:eastAsia="Times New Roman" w:hAnsi="Times New Roman" w:cs="Times New Roman"/>
                <w:sz w:val="20"/>
                <w:szCs w:val="20"/>
                <w:lang w:eastAsia="hr-HR"/>
              </w:rPr>
            </w:pPr>
          </w:p>
        </w:tc>
        <w:tc>
          <w:tcPr>
            <w:tcW w:w="1409" w:type="dxa"/>
          </w:tcPr>
          <w:p w:rsidR="00065C6E" w:rsidRPr="00065C6E" w:rsidRDefault="00065C6E" w:rsidP="00065C6E">
            <w:pPr>
              <w:rPr>
                <w:rFonts w:ascii="Times New Roman" w:eastAsia="Times New Roman" w:hAnsi="Times New Roman" w:cs="Times New Roman"/>
                <w:sz w:val="20"/>
                <w:szCs w:val="20"/>
                <w:lang w:eastAsia="hr-HR"/>
              </w:rPr>
            </w:pPr>
          </w:p>
        </w:tc>
        <w:tc>
          <w:tcPr>
            <w:tcW w:w="1409" w:type="dxa"/>
          </w:tcPr>
          <w:p w:rsidR="00065C6E" w:rsidRPr="00065C6E" w:rsidRDefault="00065C6E" w:rsidP="00065C6E">
            <w:pPr>
              <w:rPr>
                <w:rFonts w:ascii="Times New Roman" w:eastAsia="Times New Roman" w:hAnsi="Times New Roman" w:cs="Times New Roman"/>
                <w:sz w:val="20"/>
                <w:szCs w:val="20"/>
                <w:lang w:eastAsia="hr-HR"/>
              </w:rPr>
            </w:pP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lastRenderedPageBreak/>
              <w:t>Odgojno i administrativno tehničko osoblje</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2.208.866,77</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2.352.118</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2.415.132</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2.626.042</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Sportski program</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1.592,67</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1.593</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1.593</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1.593</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Program predškole</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8.151,44</w:t>
            </w:r>
          </w:p>
        </w:tc>
        <w:tc>
          <w:tcPr>
            <w:tcW w:w="1409" w:type="dxa"/>
            <w:shd w:val="clear" w:color="auto" w:fill="auto"/>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8.151</w:t>
            </w:r>
          </w:p>
        </w:tc>
        <w:tc>
          <w:tcPr>
            <w:tcW w:w="1409" w:type="dxa"/>
            <w:shd w:val="clear" w:color="auto" w:fill="auto"/>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8.151</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8.151</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 xml:space="preserve">Program djece s teškoćama </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88.796,62</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90.578</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90.578</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90.578</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b/>
                <w:bCs/>
                <w:i/>
                <w:sz w:val="20"/>
                <w:szCs w:val="20"/>
                <w:lang w:eastAsia="hr-HR"/>
              </w:rPr>
            </w:pPr>
            <w:r w:rsidRPr="00065C6E">
              <w:rPr>
                <w:rFonts w:ascii="Times New Roman" w:eastAsia="Times New Roman" w:hAnsi="Times New Roman" w:cs="Times New Roman"/>
                <w:b/>
                <w:bCs/>
                <w:i/>
                <w:iCs/>
                <w:sz w:val="20"/>
                <w:szCs w:val="20"/>
                <w:lang w:val="en-US" w:eastAsia="hr-HR"/>
              </w:rPr>
              <w:t>Kapitalni projekti</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Opremanje predškolske ustanove</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65.630,09</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136.038</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17.648</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17.648</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Adaptacija i sanacija ustanove</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145.995,22</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106.272</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bCs/>
                <w:color w:val="000000"/>
                <w:sz w:val="20"/>
                <w:szCs w:val="20"/>
                <w:lang w:val="en-US" w:eastAsia="hr-HR"/>
              </w:rPr>
              <w:t>Ukupno program</w:t>
            </w:r>
          </w:p>
        </w:tc>
        <w:tc>
          <w:tcPr>
            <w:tcW w:w="1409" w:type="dxa"/>
            <w:vAlign w:val="bottom"/>
          </w:tcPr>
          <w:p w:rsidR="00065C6E" w:rsidRPr="00065C6E" w:rsidRDefault="00065C6E" w:rsidP="00065C6E">
            <w:pPr>
              <w:jc w:val="right"/>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sz w:val="20"/>
                <w:szCs w:val="20"/>
                <w:lang w:val="en-US" w:eastAsia="hr-HR"/>
              </w:rPr>
              <w:t>2.519.032,81</w:t>
            </w:r>
          </w:p>
        </w:tc>
        <w:tc>
          <w:tcPr>
            <w:tcW w:w="1409" w:type="dxa"/>
            <w:vAlign w:val="bottom"/>
          </w:tcPr>
          <w:p w:rsidR="00065C6E" w:rsidRPr="00065C6E" w:rsidRDefault="00065C6E" w:rsidP="00065C6E">
            <w:pPr>
              <w:jc w:val="right"/>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sz w:val="20"/>
                <w:szCs w:val="20"/>
                <w:lang w:val="en-US" w:eastAsia="hr-HR"/>
              </w:rPr>
              <w:t>2.694.750</w:t>
            </w:r>
          </w:p>
        </w:tc>
        <w:tc>
          <w:tcPr>
            <w:tcW w:w="1409" w:type="dxa"/>
            <w:vAlign w:val="bottom"/>
          </w:tcPr>
          <w:p w:rsidR="00065C6E" w:rsidRPr="00065C6E" w:rsidRDefault="00065C6E" w:rsidP="00065C6E">
            <w:pPr>
              <w:jc w:val="right"/>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sz w:val="20"/>
                <w:szCs w:val="20"/>
                <w:lang w:val="en-US" w:eastAsia="hr-HR"/>
              </w:rPr>
              <w:t>2.533.102</w:t>
            </w:r>
          </w:p>
        </w:tc>
        <w:tc>
          <w:tcPr>
            <w:tcW w:w="1409" w:type="dxa"/>
            <w:vAlign w:val="bottom"/>
          </w:tcPr>
          <w:p w:rsidR="00065C6E" w:rsidRPr="00065C6E" w:rsidRDefault="00065C6E" w:rsidP="00065C6E">
            <w:pPr>
              <w:jc w:val="right"/>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sz w:val="20"/>
                <w:szCs w:val="20"/>
                <w:lang w:val="en-US" w:eastAsia="hr-HR"/>
              </w:rPr>
              <w:t>2.744.012</w:t>
            </w:r>
          </w:p>
        </w:tc>
      </w:tr>
      <w:bookmarkEnd w:id="40"/>
    </w:tbl>
    <w:p w:rsidR="00065C6E" w:rsidRPr="00065C6E" w:rsidRDefault="00065C6E" w:rsidP="00065C6E">
      <w:pPr>
        <w:autoSpaceDE w:val="0"/>
        <w:autoSpaceDN w:val="0"/>
        <w:adjustRightInd w:val="0"/>
        <w:rPr>
          <w:rFonts w:ascii="Times New Roman" w:eastAsia="Times New Roman" w:hAnsi="Times New Roman" w:cs="Times New Roman"/>
          <w:b/>
          <w:bCs/>
          <w:color w:val="2F5496"/>
          <w:sz w:val="20"/>
          <w:szCs w:val="20"/>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Obrazloženje aktivnosti /projekta</w:t>
      </w:r>
    </w:p>
    <w:p w:rsidR="00065C6E" w:rsidRPr="00065C6E" w:rsidRDefault="00065C6E" w:rsidP="00065C6E">
      <w:pPr>
        <w:jc w:val="both"/>
        <w:rPr>
          <w:rFonts w:ascii="Times New Roman" w:eastAsia="Times New Roman" w:hAnsi="Times New Roman" w:cs="Times New Roman"/>
          <w:b/>
          <w:color w:val="000000"/>
          <w:sz w:val="24"/>
          <w:szCs w:val="24"/>
          <w:lang w:eastAsia="hr-HR"/>
        </w:rPr>
      </w:pPr>
    </w:p>
    <w:p w:rsidR="00065C6E" w:rsidRPr="00065C6E" w:rsidRDefault="00065C6E" w:rsidP="00065C6E">
      <w:pPr>
        <w:jc w:val="both"/>
        <w:outlineLvl w:val="0"/>
        <w:rPr>
          <w:rFonts w:ascii="Times New Roman" w:eastAsia="Times New Roman" w:hAnsi="Times New Roman" w:cs="Times New Roman"/>
          <w:b/>
          <w:bCs/>
          <w:iCs/>
          <w:sz w:val="24"/>
          <w:szCs w:val="24"/>
          <w:lang w:eastAsia="hr-HR"/>
        </w:rPr>
      </w:pPr>
      <w:r w:rsidRPr="00065C6E">
        <w:rPr>
          <w:rFonts w:ascii="Times New Roman" w:eastAsia="Times New Roman" w:hAnsi="Times New Roman" w:cs="Times New Roman"/>
          <w:b/>
          <w:bCs/>
          <w:iCs/>
          <w:sz w:val="24"/>
          <w:szCs w:val="24"/>
          <w:lang w:eastAsia="hr-HR"/>
        </w:rPr>
        <w:t>Aktivnost: Odgojno i administrativno tehničko osoblje</w:t>
      </w:r>
    </w:p>
    <w:p w:rsidR="00065C6E" w:rsidRPr="00065C6E" w:rsidRDefault="00065C6E" w:rsidP="00065C6E">
      <w:pPr>
        <w:jc w:val="both"/>
        <w:rPr>
          <w:rFonts w:ascii="Times New Roman" w:eastAsia="Times New Roman" w:hAnsi="Times New Roman" w:cs="Times New Roman"/>
          <w:sz w:val="24"/>
          <w:szCs w:val="24"/>
          <w:lang w:val="en-US" w:eastAsia="hr-HR"/>
        </w:rPr>
      </w:pPr>
      <w:bookmarkStart w:id="41" w:name="_Hlk117348731"/>
      <w:r w:rsidRPr="00065C6E">
        <w:rPr>
          <w:rFonts w:ascii="Times New Roman" w:eastAsia="Times New Roman" w:hAnsi="Times New Roman" w:cs="Times New Roman"/>
          <w:sz w:val="24"/>
          <w:szCs w:val="24"/>
          <w:lang w:eastAsia="hr-HR"/>
        </w:rPr>
        <w:t>Kroz ovu aktivnost podmiruju se rashodi za zaposlene prema važećem Pravilniku o radu i Kolektivnom ugovoru, te rashodi za materijalne troškove vezane za službena putovanja i druge rashode koji proizlaze iz prava zaposlenika. Planiranim sedstvima podmiruju se svi materijalni rashodi kojima se omogućava redovno funkcioniranje ustanove, poštujući načelo ekonomičnosti, namjenskog i svrhovitog korištenja sredstava.</w:t>
      </w:r>
      <w:bookmarkEnd w:id="41"/>
      <w:r w:rsidRPr="00065C6E">
        <w:rPr>
          <w:rFonts w:ascii="Times New Roman" w:eastAsia="Times New Roman" w:hAnsi="Times New Roman" w:cs="Times New Roman"/>
          <w:sz w:val="24"/>
          <w:szCs w:val="24"/>
          <w:lang w:eastAsia="hr-HR"/>
        </w:rPr>
        <w:t xml:space="preserve"> U aktivnosti su prikazani  rashodi za redovnu djelatnost vrtića u Poreču (Radost I i Radost II), te područnih vrtića (u Žbandaju, Baderni, Sv. Lovreču, Vižinadi i Kašteliru). U ustanovi je zaposlen 101 radnik (62 odgojitelja, ravnateljica, pedagog, psiholog, rehabilitator edukator, zdravstvena voditeljica, tajnik, voditeljica računovodstva, materijalni knjigovođa i administrator blagajnik, 2 kućna majstora,</w:t>
      </w:r>
      <w:r w:rsidRPr="00065C6E">
        <w:rPr>
          <w:rFonts w:ascii="Times New Roman" w:eastAsia="Times New Roman" w:hAnsi="Times New Roman" w:cs="Times New Roman"/>
          <w:color w:val="FF0000"/>
          <w:sz w:val="24"/>
          <w:szCs w:val="24"/>
          <w:lang w:eastAsia="hr-HR"/>
        </w:rPr>
        <w:t xml:space="preserve"> </w:t>
      </w:r>
      <w:r w:rsidRPr="00065C6E">
        <w:rPr>
          <w:rFonts w:ascii="Times New Roman" w:eastAsia="Times New Roman" w:hAnsi="Times New Roman" w:cs="Times New Roman"/>
          <w:sz w:val="24"/>
          <w:szCs w:val="24"/>
          <w:lang w:eastAsia="hr-HR"/>
        </w:rPr>
        <w:t xml:space="preserve">pralja, 2 glavne kuharice, 4 kuharice, 5 pomoćnih kuharica, 12 spremačica i 3 pomoćne kuharice-spremačice). Rashodi za zaposlene i naknade za članove Upravnog vijeća financiraju se sredstvima iz Proračuna Grada Poreča, dok se materijalni rashodi kojima se osigurava obavljanje redovne djelatnosti ustanove (nabavka namirnica, energija, uredski materijal, komunalne usluge, stručno usavršavanje, računalne usluge i dr.) u cijelosti financiraju </w:t>
      </w:r>
      <w:r w:rsidRPr="00065C6E">
        <w:rPr>
          <w:rFonts w:ascii="Times New Roman" w:eastAsia="Times New Roman" w:hAnsi="Times New Roman" w:cs="Times New Roman"/>
          <w:sz w:val="24"/>
          <w:szCs w:val="24"/>
          <w:lang w:val="en-US" w:eastAsia="hr-HR"/>
        </w:rPr>
        <w:t xml:space="preserve">iz vlastitih sredstava (uplata roditelja i stanarina). </w:t>
      </w:r>
    </w:p>
    <w:p w:rsidR="00065C6E" w:rsidRPr="00065C6E" w:rsidRDefault="00065C6E" w:rsidP="00065C6E">
      <w:pPr>
        <w:rPr>
          <w:rFonts w:ascii="Times New Roman" w:eastAsia="Times New Roman" w:hAnsi="Times New Roman" w:cs="Times New Roman"/>
          <w:b/>
          <w:sz w:val="20"/>
          <w:szCs w:val="20"/>
          <w:lang w:eastAsia="hr-HR"/>
        </w:rPr>
      </w:pPr>
      <w:bookmarkStart w:id="42" w:name="_Hlk117349234"/>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616"/>
        <w:gridCol w:w="1070"/>
        <w:gridCol w:w="1256"/>
        <w:gridCol w:w="1256"/>
        <w:gridCol w:w="1256"/>
        <w:gridCol w:w="1256"/>
      </w:tblGrid>
      <w:tr w:rsidR="00065C6E" w:rsidRPr="00065C6E" w:rsidTr="00C87DF4">
        <w:tc>
          <w:tcPr>
            <w:tcW w:w="1589" w:type="dxa"/>
            <w:shd w:val="clear" w:color="auto" w:fill="auto"/>
          </w:tcPr>
          <w:bookmarkEnd w:id="42"/>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61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7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589"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Izvršavanje poslova iz djelokruga rada,</w:t>
            </w:r>
          </w:p>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redovito  podmirivanje svih obveza prema  zaposlenicima</w:t>
            </w:r>
          </w:p>
        </w:tc>
        <w:tc>
          <w:tcPr>
            <w:tcW w:w="1616"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Pravovremeno podmirivanje tekućih troškova poslovanja,</w:t>
            </w:r>
          </w:p>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 xml:space="preserve">redovita isplata plaća i drugih naknada </w:t>
            </w:r>
          </w:p>
        </w:tc>
        <w:tc>
          <w:tcPr>
            <w:tcW w:w="1070"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25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outlineLvl w:val="0"/>
        <w:rPr>
          <w:rFonts w:ascii="Times New Roman" w:eastAsia="Times New Roman" w:hAnsi="Times New Roman" w:cs="Times New Roman"/>
          <w:color w:val="2F5496"/>
          <w:sz w:val="20"/>
          <w:szCs w:val="20"/>
          <w:lang w:eastAsia="hr-HR"/>
        </w:rPr>
      </w:pPr>
    </w:p>
    <w:p w:rsidR="00065C6E" w:rsidRPr="00065C6E" w:rsidRDefault="00065C6E" w:rsidP="00065C6E">
      <w:pPr>
        <w:jc w:val="both"/>
        <w:outlineLvl w:val="0"/>
        <w:rPr>
          <w:rFonts w:ascii="Times New Roman" w:eastAsia="Times New Roman" w:hAnsi="Times New Roman" w:cs="Times New Roman"/>
          <w:b/>
          <w:bCs/>
          <w:iCs/>
          <w:color w:val="0000FF"/>
          <w:sz w:val="24"/>
          <w:szCs w:val="24"/>
          <w:lang w:eastAsia="hr-HR"/>
        </w:rPr>
      </w:pPr>
      <w:r w:rsidRPr="00065C6E">
        <w:rPr>
          <w:rFonts w:ascii="Times New Roman" w:eastAsia="Times New Roman" w:hAnsi="Times New Roman" w:cs="Times New Roman"/>
          <w:b/>
          <w:bCs/>
          <w:iCs/>
          <w:sz w:val="24"/>
          <w:szCs w:val="24"/>
          <w:lang w:eastAsia="hr-HR"/>
        </w:rPr>
        <w:t>Aktivnost: Program predškole</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eastAsia="hr-HR"/>
        </w:rPr>
        <w:t>Prema Zakonu o predškolskom odgoju i obrazovanju obavezno je izvođenje programa predškole. U ustanovi će se program izvoditi u razdoblju od 1.1. do 30.5.2023. i 1.10. do 1.12.2023.g. za 109 predškolaca u sklopu redovnog programa (Radost I i II za 61 dijete, PV Žbandaj za 9 djece, PV Baderna za 7 djece, u PV Sv. Lovreč za 9 djece, PV Vižinada za 12 djece i u PV Kaštelir za 11 djece). Za djecu koja ne pohađaju redoviti program, program predškole provodit će se u trajanju od 250 sati u razdoblju od 1.10.2022. do 31.5.2023.g. i od 1.10.23. do 31.12.23. za ukupno 12 djece. Za ovaj program planirana su sredstva iz državnog proračuna za nabavu likovnih mapa i radnih listova.</w:t>
      </w:r>
      <w:r w:rsidRPr="00065C6E">
        <w:rPr>
          <w:rFonts w:ascii="Times New Roman" w:eastAsia="Times New Roman" w:hAnsi="Times New Roman" w:cs="Times New Roman"/>
          <w:sz w:val="24"/>
          <w:szCs w:val="24"/>
          <w:lang w:val="en-US" w:eastAsia="hr-HR"/>
        </w:rPr>
        <w:t xml:space="preserve"> </w:t>
      </w:r>
    </w:p>
    <w:p w:rsidR="00065C6E" w:rsidRPr="00065C6E" w:rsidRDefault="00065C6E" w:rsidP="00065C6E">
      <w:pPr>
        <w:jc w:val="both"/>
        <w:rPr>
          <w:rFonts w:ascii="Times New Roman" w:eastAsia="Times New Roman" w:hAnsi="Times New Roman" w:cs="Times New Roman"/>
          <w:b/>
          <w:color w:val="000000"/>
          <w:sz w:val="20"/>
          <w:szCs w:val="20"/>
          <w:lang w:eastAsia="hr-HR"/>
        </w:rPr>
      </w:pPr>
    </w:p>
    <w:p w:rsidR="00602EEC" w:rsidRDefault="00602EEC" w:rsidP="00065C6E">
      <w:pPr>
        <w:rPr>
          <w:rFonts w:ascii="Times New Roman" w:eastAsia="Times New Roman" w:hAnsi="Times New Roman" w:cs="Times New Roman"/>
          <w:b/>
          <w:sz w:val="24"/>
          <w:szCs w:val="24"/>
          <w:lang w:eastAsia="hr-HR"/>
        </w:rPr>
      </w:pPr>
    </w:p>
    <w:p w:rsidR="00602EEC" w:rsidRDefault="00602EEC" w:rsidP="00065C6E">
      <w:pPr>
        <w:rPr>
          <w:rFonts w:ascii="Times New Roman" w:eastAsia="Times New Roman" w:hAnsi="Times New Roman" w:cs="Times New Roman"/>
          <w:b/>
          <w:sz w:val="24"/>
          <w:szCs w:val="24"/>
          <w:lang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C00000"/>
                <w:sz w:val="20"/>
                <w:szCs w:val="20"/>
                <w:lang w:eastAsia="hr-HR"/>
              </w:rPr>
            </w:pPr>
            <w:r w:rsidRPr="00065C6E">
              <w:rPr>
                <w:rFonts w:ascii="Times New Roman" w:eastAsia="Times New Roman" w:hAnsi="Times New Roman" w:cs="Times New Roman"/>
                <w:b/>
                <w:sz w:val="20"/>
                <w:szCs w:val="20"/>
                <w:lang w:eastAsia="hr-HR"/>
              </w:rPr>
              <w:t>2022</w:t>
            </w:r>
            <w:r w:rsidRPr="00065C6E">
              <w:rPr>
                <w:rFonts w:ascii="Times New Roman" w:eastAsia="Times New Roman" w:hAnsi="Times New Roman" w:cs="Times New Roman"/>
                <w:b/>
                <w:color w:val="C00000"/>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Cs/>
                <w:sz w:val="20"/>
                <w:szCs w:val="20"/>
                <w:lang w:eastAsia="hr-HR"/>
              </w:rPr>
              <w:t>Razvoj vještina i sposobnosti potrebnih za polazak u školu</w:t>
            </w: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Osiguravanje okruženja u kojem će djeca razviti svoje potencijale, zadovoljiti svoje potrebe i time steći znanja, vještine i navike koje će im omogućiti uspješnu prilagodbu novim uvjetima života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djece</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C00000"/>
                <w:sz w:val="20"/>
                <w:szCs w:val="20"/>
                <w:lang w:eastAsia="hr-HR"/>
              </w:rPr>
            </w:pPr>
            <w:r w:rsidRPr="00065C6E">
              <w:rPr>
                <w:rFonts w:ascii="Times New Roman" w:eastAsia="Times New Roman" w:hAnsi="Times New Roman" w:cs="Times New Roman"/>
                <w:sz w:val="20"/>
                <w:szCs w:val="20"/>
                <w:lang w:eastAsia="hr-HR"/>
              </w:rPr>
              <w:t>120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122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125</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130</w:t>
            </w:r>
          </w:p>
        </w:tc>
      </w:tr>
    </w:tbl>
    <w:p w:rsidR="00065C6E" w:rsidRPr="00065C6E" w:rsidRDefault="00065C6E" w:rsidP="00065C6E">
      <w:pPr>
        <w:jc w:val="both"/>
        <w:outlineLvl w:val="0"/>
        <w:rPr>
          <w:rFonts w:ascii="Times New Roman" w:eastAsia="Times New Roman" w:hAnsi="Times New Roman" w:cs="Times New Roman"/>
          <w:i/>
          <w:color w:val="0000FF"/>
          <w:sz w:val="20"/>
          <w:szCs w:val="20"/>
          <w:u w:val="single"/>
          <w:lang w:eastAsia="hr-HR"/>
        </w:rPr>
      </w:pPr>
    </w:p>
    <w:p w:rsidR="00065C6E" w:rsidRPr="00065C6E" w:rsidRDefault="00065C6E" w:rsidP="00065C6E">
      <w:pPr>
        <w:jc w:val="both"/>
        <w:outlineLvl w:val="0"/>
        <w:rPr>
          <w:rFonts w:ascii="Times New Roman" w:eastAsia="Times New Roman" w:hAnsi="Times New Roman" w:cs="Times New Roman"/>
          <w:b/>
          <w:bCs/>
          <w:iCs/>
          <w:sz w:val="24"/>
          <w:szCs w:val="24"/>
          <w:lang w:eastAsia="hr-HR"/>
        </w:rPr>
      </w:pPr>
      <w:r w:rsidRPr="00065C6E">
        <w:rPr>
          <w:rFonts w:ascii="Times New Roman" w:eastAsia="Times New Roman" w:hAnsi="Times New Roman" w:cs="Times New Roman"/>
          <w:b/>
          <w:bCs/>
          <w:iCs/>
          <w:sz w:val="24"/>
          <w:szCs w:val="24"/>
          <w:lang w:eastAsia="hr-HR"/>
        </w:rPr>
        <w:t>Aktivnost: Program djece s teškoćama u razvoju</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Djeca s teškoćama u razvoju integrirana su u redovite programe vrtića. Nabavu opreme i usavršavanje stručnih djelatnika koji rade s takvom djecom financira Ministarstvo znanosti i obrazovanja. U 2023.g. 8 djece ima pomoćnika (asistenta), Grad Poreč-Parenzo financira 5 pomoćnika, Općina Vižinada 2 pomoćnika i Općina Sv.Lovreč 1 pomoćnika.</w:t>
      </w:r>
    </w:p>
    <w:p w:rsidR="00065C6E" w:rsidRPr="00065C6E" w:rsidRDefault="00065C6E" w:rsidP="00065C6E">
      <w:pPr>
        <w:jc w:val="both"/>
        <w:rPr>
          <w:rFonts w:ascii="Times New Roman" w:eastAsia="Times New Roman" w:hAnsi="Times New Roman" w:cs="Times New Roman"/>
          <w:sz w:val="24"/>
          <w:szCs w:val="24"/>
          <w:lang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rPr>
          <w:trHeight w:val="795"/>
        </w:trPr>
        <w:tc>
          <w:tcPr>
            <w:tcW w:w="175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C00000"/>
                <w:sz w:val="20"/>
                <w:szCs w:val="20"/>
                <w:lang w:eastAsia="hr-HR"/>
              </w:rPr>
            </w:pPr>
            <w:r w:rsidRPr="00065C6E">
              <w:rPr>
                <w:rFonts w:ascii="Times New Roman" w:eastAsia="Times New Roman" w:hAnsi="Times New Roman" w:cs="Times New Roman"/>
                <w:b/>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Cs/>
                <w:sz w:val="20"/>
                <w:szCs w:val="20"/>
                <w:lang w:eastAsia="hr-HR"/>
              </w:rPr>
              <w:t>Razvoj u skladu s mogućnostima, uključivanje u sve aktivnosti uz podršku asistenta</w:t>
            </w: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O</w:t>
            </w:r>
            <w:r w:rsidRPr="00065C6E">
              <w:rPr>
                <w:rFonts w:ascii="Times New Roman" w:eastAsia="Times New Roman" w:hAnsi="Times New Roman" w:cs="Times New Roman"/>
                <w:sz w:val="20"/>
                <w:szCs w:val="20"/>
                <w:lang w:eastAsia="hr-HR"/>
              </w:rPr>
              <w:t>mogućavanje djetetu istih mogućnosti razvoja i uključivanja u socijalnu zajednicu kao ostaloj djeci</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Broj djece</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11</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w:t>
            </w:r>
          </w:p>
        </w:tc>
      </w:tr>
    </w:tbl>
    <w:p w:rsidR="00065C6E" w:rsidRPr="00065C6E" w:rsidRDefault="00065C6E" w:rsidP="00065C6E">
      <w:pPr>
        <w:jc w:val="both"/>
        <w:outlineLvl w:val="0"/>
        <w:rPr>
          <w:rFonts w:ascii="Times New Roman" w:eastAsia="Times New Roman" w:hAnsi="Times New Roman" w:cs="Times New Roman"/>
          <w:i/>
          <w:sz w:val="20"/>
          <w:szCs w:val="20"/>
          <w:u w:val="single"/>
          <w:lang w:eastAsia="hr-HR"/>
        </w:rPr>
      </w:pPr>
    </w:p>
    <w:p w:rsidR="00065C6E" w:rsidRPr="00065C6E" w:rsidRDefault="00065C6E" w:rsidP="00065C6E">
      <w:pPr>
        <w:jc w:val="both"/>
        <w:outlineLvl w:val="0"/>
        <w:rPr>
          <w:rFonts w:ascii="Times New Roman" w:eastAsia="Times New Roman" w:hAnsi="Times New Roman" w:cs="Times New Roman"/>
          <w:b/>
          <w:bCs/>
          <w:iCs/>
          <w:sz w:val="24"/>
          <w:szCs w:val="24"/>
          <w:lang w:eastAsia="hr-HR"/>
        </w:rPr>
      </w:pPr>
      <w:r w:rsidRPr="00065C6E">
        <w:rPr>
          <w:rFonts w:ascii="Times New Roman" w:eastAsia="Times New Roman" w:hAnsi="Times New Roman" w:cs="Times New Roman"/>
          <w:b/>
          <w:bCs/>
          <w:iCs/>
          <w:sz w:val="24"/>
          <w:szCs w:val="24"/>
          <w:lang w:eastAsia="hr-HR"/>
        </w:rPr>
        <w:t>Aktivnost: Sportski program djece u vrtiću</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iCs/>
          <w:sz w:val="24"/>
          <w:szCs w:val="24"/>
          <w:lang w:eastAsia="hr-HR"/>
        </w:rPr>
        <w:t xml:space="preserve">U suradnji s Gradom Porečom i Sportskom zajednicom Poreč planira se nastaviti izvoditi sportski program za djecu u godini prije polaska u školu. </w:t>
      </w:r>
      <w:r w:rsidRPr="00065C6E">
        <w:rPr>
          <w:rFonts w:ascii="Times New Roman" w:eastAsia="Times New Roman" w:hAnsi="Times New Roman" w:cs="Times New Roman"/>
          <w:sz w:val="24"/>
          <w:szCs w:val="24"/>
          <w:lang w:val="en-US" w:eastAsia="hr-HR"/>
        </w:rPr>
        <w:t xml:space="preserve">Sa željom da se doprinese rješavanju problema hipokinezije, pripremljen je projekt čiji je krajnji cilj nad standardni program koji bi obuhvatio ukupnu generaciju djece vrtićkog uzrasta od 5 godine života. U 2022. Godini u program je uključeno 100 djece –polaznika vrtića Radost I I II. Program se izvodi u suradnji s Gradom, Sportskom zajednicom Grada I Udrugom kineziologa. Program je  besplatan za roditelje, a financira se iz Proračuna Grada Poreča. </w:t>
      </w:r>
    </w:p>
    <w:p w:rsidR="00065C6E" w:rsidRPr="00065C6E" w:rsidRDefault="00065C6E" w:rsidP="00065C6E">
      <w:pPr>
        <w:jc w:val="both"/>
        <w:rPr>
          <w:rFonts w:ascii="Times New Roman" w:eastAsia="Times New Roman" w:hAnsi="Times New Roman" w:cs="Times New Roman"/>
          <w:sz w:val="20"/>
          <w:szCs w:val="20"/>
          <w:lang w:val="en-US"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C00000"/>
                <w:sz w:val="20"/>
                <w:szCs w:val="20"/>
                <w:lang w:eastAsia="hr-HR"/>
              </w:rPr>
            </w:pPr>
            <w:r w:rsidRPr="00065C6E">
              <w:rPr>
                <w:rFonts w:ascii="Times New Roman" w:eastAsia="Times New Roman" w:hAnsi="Times New Roman" w:cs="Times New Roman"/>
                <w:b/>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Cs/>
                <w:sz w:val="20"/>
                <w:szCs w:val="20"/>
                <w:lang w:eastAsia="hr-HR"/>
              </w:rPr>
              <w:t>Briga za njegu, skrb, tjelesni rast i zdravlje djece, poticanje i razvijanje svijesti o važnosti tjelesnog razvoja i potrebe za kretanjem</w:t>
            </w: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Cs/>
                <w:sz w:val="20"/>
                <w:szCs w:val="20"/>
                <w:lang w:val="en-US" w:eastAsia="hr-HR"/>
              </w:rPr>
              <w:t>P</w:t>
            </w:r>
            <w:r w:rsidRPr="00065C6E">
              <w:rPr>
                <w:rFonts w:ascii="Times New Roman" w:eastAsia="Times New Roman" w:hAnsi="Times New Roman" w:cs="Times New Roman"/>
                <w:sz w:val="20"/>
                <w:szCs w:val="20"/>
                <w:lang w:val="en-US" w:eastAsia="hr-HR"/>
              </w:rPr>
              <w:t>oticanje psihomotornog razvoja, stjecanje navike redovite</w:t>
            </w:r>
            <w:r w:rsidRPr="00065C6E">
              <w:rPr>
                <w:rFonts w:ascii="Times New Roman" w:eastAsia="Times New Roman" w:hAnsi="Times New Roman" w:cs="Times New Roman"/>
                <w:b/>
                <w:sz w:val="20"/>
                <w:szCs w:val="20"/>
                <w:lang w:val="en-US" w:eastAsia="hr-HR"/>
              </w:rPr>
              <w:t xml:space="preserve"> </w:t>
            </w:r>
            <w:r w:rsidRPr="00065C6E">
              <w:rPr>
                <w:rFonts w:ascii="Times New Roman" w:eastAsia="Times New Roman" w:hAnsi="Times New Roman" w:cs="Times New Roman"/>
                <w:sz w:val="20"/>
                <w:szCs w:val="20"/>
                <w:lang w:val="en-US" w:eastAsia="hr-HR"/>
              </w:rPr>
              <w:t>tjelovježbe uz igru i zabavu</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Broj djece</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 xml:space="preserve">100 </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120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140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140</w:t>
            </w:r>
          </w:p>
          <w:p w:rsidR="00065C6E" w:rsidRPr="00065C6E" w:rsidRDefault="00065C6E" w:rsidP="00065C6E">
            <w:pPr>
              <w:jc w:val="center"/>
              <w:rPr>
                <w:rFonts w:ascii="Times New Roman" w:eastAsia="Times New Roman" w:hAnsi="Times New Roman" w:cs="Times New Roman"/>
                <w:sz w:val="20"/>
                <w:szCs w:val="20"/>
                <w:lang w:eastAsia="hr-HR"/>
              </w:rPr>
            </w:pPr>
          </w:p>
        </w:tc>
      </w:tr>
    </w:tbl>
    <w:p w:rsidR="00065C6E" w:rsidRPr="00065C6E" w:rsidRDefault="00065C6E" w:rsidP="00065C6E">
      <w:pPr>
        <w:jc w:val="both"/>
        <w:rPr>
          <w:rFonts w:ascii="Times New Roman" w:eastAsia="Times New Roman" w:hAnsi="Times New Roman" w:cs="Times New Roman"/>
          <w:color w:val="2F5496"/>
          <w:sz w:val="20"/>
          <w:szCs w:val="20"/>
          <w:lang w:eastAsia="hr-HR"/>
        </w:rPr>
      </w:pPr>
    </w:p>
    <w:p w:rsidR="00065C6E" w:rsidRPr="00065C6E" w:rsidRDefault="00065C6E" w:rsidP="00065C6E">
      <w:pPr>
        <w:rPr>
          <w:rFonts w:ascii="Times New Roman" w:eastAsia="Times New Roman" w:hAnsi="Times New Roman" w:cs="Times New Roman"/>
          <w:b/>
          <w:color w:val="0000FF"/>
          <w:sz w:val="24"/>
          <w:szCs w:val="24"/>
          <w:lang w:eastAsia="hr-HR"/>
        </w:rPr>
      </w:pPr>
      <w:r w:rsidRPr="00065C6E">
        <w:rPr>
          <w:rFonts w:ascii="Times New Roman" w:eastAsia="Times New Roman" w:hAnsi="Times New Roman" w:cs="Times New Roman"/>
          <w:b/>
          <w:color w:val="000000"/>
          <w:sz w:val="24"/>
          <w:szCs w:val="24"/>
          <w:lang w:eastAsia="hr-HR"/>
        </w:rPr>
        <w:lastRenderedPageBreak/>
        <w:t xml:space="preserve">Kapitalni projekt: </w:t>
      </w:r>
      <w:r w:rsidRPr="00065C6E">
        <w:rPr>
          <w:rFonts w:ascii="Times New Roman" w:eastAsia="Times New Roman" w:hAnsi="Times New Roman" w:cs="Times New Roman"/>
          <w:b/>
          <w:sz w:val="24"/>
          <w:szCs w:val="24"/>
          <w:lang w:eastAsia="hr-HR"/>
        </w:rPr>
        <w:t xml:space="preserve">Opremanje predškolske ustanove </w:t>
      </w:r>
    </w:p>
    <w:p w:rsidR="00065C6E" w:rsidRPr="00065C6E" w:rsidRDefault="00065C6E" w:rsidP="00065C6E">
      <w:pPr>
        <w:widowControl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Iz prihoda za posebne namjene proračunskih korisnika u 2023.g. planirana je nabavka opreme u vrtićima u Poreču i područnim vrtićima koja je potrebna za provođenje programa ustanove (Jaslice Poreč: didaktika, slikovnice, zastori za prozore, dječji stol, otvoreni niski ormar, bazen za rastresiti materijal; DV „Radost I“: niski ormar, tepih, pluto pano, školska ploča, plastifikator, klima, ormari za kabinet, igrala za dvorište, automobil; DV „Radost II“: kauč i fotelja za kutić, magnetna ploča, igrala za dvorište, panoi za hodnik, oprema za novu skupinu; PV Baderna: muzička linija, pano za dječju sobu, samostojeći paravan, fotokopirni uređaj; PV Žbandaj: dvije muzičke linije, sportska kolica sa rekvizitima, pokretni golovi, pluto panoi, igrala za dvorište, 4 računala, plasifikator; PV Sv.Lovreč: klima uređaj; PV Vižinada:motorički set bambi, ogledalo; PV Kaštelir polica za likovni materijal, dvije stolice za odrasle osobe, dvosjed za kutić,</w:t>
      </w:r>
      <w:r w:rsidRPr="00065C6E">
        <w:rPr>
          <w:rFonts w:ascii="Times New Roman" w:eastAsia="Times New Roman" w:hAnsi="Times New Roman" w:cs="Times New Roman"/>
          <w:color w:val="FF0000"/>
          <w:sz w:val="24"/>
          <w:szCs w:val="24"/>
          <w:lang w:eastAsia="hr-HR"/>
        </w:rPr>
        <w:t xml:space="preserve"> </w:t>
      </w:r>
      <w:r w:rsidRPr="00065C6E">
        <w:rPr>
          <w:rFonts w:ascii="Times New Roman" w:eastAsia="Times New Roman" w:hAnsi="Times New Roman" w:cs="Times New Roman"/>
          <w:sz w:val="24"/>
          <w:szCs w:val="24"/>
          <w:lang w:eastAsia="hr-HR"/>
        </w:rPr>
        <w:t xml:space="preserve">višenamjenski kutić, ormar za posteljinu). </w:t>
      </w:r>
    </w:p>
    <w:p w:rsidR="00065C6E" w:rsidRPr="00065C6E" w:rsidRDefault="00065C6E" w:rsidP="00065C6E">
      <w:pPr>
        <w:widowControl w:val="0"/>
        <w:jc w:val="both"/>
        <w:rPr>
          <w:rFonts w:ascii="Times New Roman" w:eastAsia="Times New Roman" w:hAnsi="Times New Roman" w:cs="Times New Roman"/>
          <w:sz w:val="24"/>
          <w:szCs w:val="24"/>
          <w:lang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821"/>
        <w:gridCol w:w="1083"/>
        <w:gridCol w:w="1083"/>
        <w:gridCol w:w="1083"/>
        <w:gridCol w:w="1083"/>
        <w:gridCol w:w="1083"/>
      </w:tblGrid>
      <w:tr w:rsidR="00065C6E" w:rsidRPr="00065C6E" w:rsidTr="00C87DF4">
        <w:tc>
          <w:tcPr>
            <w:tcW w:w="171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821"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18" w:type="dxa"/>
            <w:shd w:val="clear" w:color="auto" w:fill="auto"/>
          </w:tcPr>
          <w:p w:rsidR="00065C6E" w:rsidRPr="00065C6E" w:rsidRDefault="00065C6E" w:rsidP="00065C6E">
            <w:pPr>
              <w:outlineLvl w:val="0"/>
              <w:rPr>
                <w:rFonts w:ascii="Times New Roman" w:eastAsia="Times New Roman" w:hAnsi="Times New Roman" w:cs="Times New Roman"/>
                <w:bCs/>
                <w:sz w:val="20"/>
                <w:szCs w:val="20"/>
                <w:lang w:eastAsia="hr-HR"/>
              </w:rPr>
            </w:pPr>
            <w:r w:rsidRPr="00065C6E">
              <w:rPr>
                <w:rFonts w:ascii="Times New Roman" w:eastAsia="Times New Roman" w:hAnsi="Times New Roman" w:cs="Times New Roman"/>
                <w:bCs/>
                <w:sz w:val="20"/>
                <w:szCs w:val="20"/>
                <w:lang w:eastAsia="hr-HR"/>
              </w:rPr>
              <w:t xml:space="preserve">Nabavljena oprema </w:t>
            </w:r>
          </w:p>
          <w:p w:rsidR="00065C6E" w:rsidRPr="00065C6E" w:rsidRDefault="00065C6E" w:rsidP="00065C6E">
            <w:pPr>
              <w:outlineLvl w:val="0"/>
              <w:rPr>
                <w:rFonts w:ascii="Times New Roman" w:eastAsia="Times New Roman" w:hAnsi="Times New Roman" w:cs="Times New Roman"/>
                <w:b/>
                <w:bCs/>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tc>
        <w:tc>
          <w:tcPr>
            <w:tcW w:w="182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Poboljšavanje uvjeta boravka djece u vrtiću i uvjeta rada zaposlenika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kom</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49</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50</w:t>
            </w:r>
          </w:p>
        </w:tc>
      </w:tr>
    </w:tbl>
    <w:p w:rsidR="00065C6E" w:rsidRPr="00065C6E" w:rsidRDefault="00065C6E" w:rsidP="00065C6E">
      <w:pPr>
        <w:outlineLvl w:val="0"/>
        <w:rPr>
          <w:rFonts w:ascii="Times New Roman" w:eastAsia="Times New Roman" w:hAnsi="Times New Roman" w:cs="Times New Roman"/>
          <w:b/>
          <w:bCs/>
          <w:color w:val="000000"/>
          <w:sz w:val="20"/>
          <w:szCs w:val="20"/>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color w:val="000000"/>
          <w:sz w:val="24"/>
          <w:szCs w:val="24"/>
          <w:lang w:eastAsia="hr-HR"/>
        </w:rPr>
        <w:t xml:space="preserve">Kapitalni projekt: </w:t>
      </w:r>
      <w:r w:rsidRPr="00065C6E">
        <w:rPr>
          <w:rFonts w:ascii="Times New Roman" w:eastAsia="Times New Roman" w:hAnsi="Times New Roman" w:cs="Times New Roman"/>
          <w:b/>
          <w:bCs/>
          <w:sz w:val="24"/>
          <w:szCs w:val="24"/>
          <w:lang w:eastAsia="hr-HR"/>
        </w:rPr>
        <w:t>Adaptacija i sanacija</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U polivalentnom prostoru dječjih jaslica u Poreču iz proračuna Grada Poreča planirana je nužna demontaža postojećih podova i zamjena novim podnim oblogama i prenamjena prostora  koji je prilikom gradnje jaslica bio namjenjen iznamljivanju i nekada se u njemu održavala škola stranih jezika Vox,  a nalazi se  uz glavni ulaz zgrade jaslica. U objektu Radost II planira se prostorije u potkrovlju zgrade adaptirati u jednu dječju sobu, te izvesti vodoinstalaterske i keramičke radove u cijeloj zgradi radi obnove sanitarnih čvorova. </w:t>
      </w:r>
    </w:p>
    <w:p w:rsidR="00065C6E" w:rsidRPr="00065C6E" w:rsidRDefault="00065C6E" w:rsidP="00065C6E">
      <w:pPr>
        <w:jc w:val="both"/>
        <w:rPr>
          <w:rFonts w:ascii="Times New Roman" w:eastAsia="Times New Roman" w:hAnsi="Times New Roman" w:cs="Times New Roman"/>
          <w:b/>
          <w:color w:val="000000"/>
          <w:sz w:val="24"/>
          <w:szCs w:val="24"/>
          <w:lang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bCs/>
                <w:sz w:val="20"/>
                <w:szCs w:val="20"/>
                <w:lang w:eastAsia="hr-HR"/>
              </w:rPr>
            </w:pPr>
            <w:r w:rsidRPr="00065C6E">
              <w:rPr>
                <w:rFonts w:ascii="Times New Roman" w:eastAsia="Times New Roman" w:hAnsi="Times New Roman" w:cs="Times New Roman"/>
                <w:bCs/>
                <w:sz w:val="20"/>
                <w:szCs w:val="20"/>
                <w:lang w:eastAsia="hr-HR"/>
              </w:rPr>
              <w:t>Adaptirane prostorije, prenamijenjen i uređen prostor za boravak nove skupine djece</w:t>
            </w:r>
          </w:p>
          <w:p w:rsidR="00065C6E" w:rsidRPr="00065C6E" w:rsidRDefault="00065C6E" w:rsidP="00065C6E">
            <w:pPr>
              <w:rPr>
                <w:rFonts w:ascii="Times New Roman" w:eastAsia="Times New Roman" w:hAnsi="Times New Roman" w:cs="Times New Roman"/>
                <w:sz w:val="20"/>
                <w:szCs w:val="20"/>
                <w:lang w:eastAsia="hr-HR"/>
              </w:rPr>
            </w:pP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Cs/>
                <w:sz w:val="20"/>
                <w:szCs w:val="20"/>
                <w:lang w:eastAsia="hr-HR"/>
              </w:rPr>
              <w:t>Prenamjenom i uređenjem prostorija povećavaju se kapaciteti vrtića, adaptacijom prostorija poboljavaju se uvjeti boravka djece i uvjeti rada zaposlenih</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kom</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0</w:t>
            </w:r>
          </w:p>
        </w:tc>
      </w:tr>
    </w:tbl>
    <w:p w:rsidR="00065C6E" w:rsidRPr="00065C6E" w:rsidRDefault="00065C6E" w:rsidP="00065C6E">
      <w:pPr>
        <w:outlineLvl w:val="0"/>
        <w:rPr>
          <w:rFonts w:ascii="Times New Roman" w:eastAsia="Times New Roman" w:hAnsi="Times New Roman" w:cs="Times New Roman"/>
          <w:b/>
          <w:color w:val="000000"/>
          <w:sz w:val="20"/>
          <w:szCs w:val="20"/>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065C6E" w:rsidRPr="00065C6E" w:rsidRDefault="00065C6E" w:rsidP="00065C6E">
      <w:pPr>
        <w:jc w:val="both"/>
        <w:rPr>
          <w:rFonts w:ascii="Times New Roman" w:eastAsia="Times New Roman" w:hAnsi="Times New Roman" w:cs="Times New Roman"/>
          <w:b/>
          <w:sz w:val="24"/>
          <w:szCs w:val="24"/>
          <w:lang w:eastAsia="hr-HR"/>
        </w:rPr>
      </w:pPr>
      <w:r w:rsidRPr="00065C6E">
        <w:rPr>
          <w:rFonts w:ascii="Times New Roman" w:eastAsia="Times New Roman" w:hAnsi="Times New Roman" w:cs="Times New Roman"/>
          <w:b/>
          <w:sz w:val="24"/>
          <w:szCs w:val="24"/>
          <w:lang w:eastAsia="hr-HR"/>
        </w:rPr>
        <w:lastRenderedPageBreak/>
        <w:t>PRORAČUNSKI KORISNIK: DJEČJI VRTIĆ – SCUOLA DELL INFANZIA  „PAPERINO“ POREČ-PARENZO</w:t>
      </w:r>
    </w:p>
    <w:p w:rsidR="00065C6E" w:rsidRPr="00065C6E" w:rsidRDefault="00065C6E" w:rsidP="00065C6E">
      <w:pPr>
        <w:jc w:val="both"/>
        <w:rPr>
          <w:rFonts w:ascii="Times New Roman" w:eastAsia="Times New Roman" w:hAnsi="Times New Roman" w:cs="Times New Roman"/>
          <w:b/>
          <w:sz w:val="24"/>
          <w:szCs w:val="24"/>
          <w:lang w:eastAsia="hr-HR"/>
        </w:rPr>
      </w:pPr>
    </w:p>
    <w:p w:rsidR="00065C6E" w:rsidRPr="00065C6E" w:rsidRDefault="00602EEC" w:rsidP="00065C6E">
      <w:pPr>
        <w:outlineLvl w:val="0"/>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DJELOKRUG RADA</w:t>
      </w:r>
    </w:p>
    <w:p w:rsidR="00065C6E" w:rsidRPr="00065C6E" w:rsidRDefault="00065C6E" w:rsidP="00065C6E">
      <w:pPr>
        <w:jc w:val="both"/>
        <w:rPr>
          <w:rFonts w:ascii="Times New Roman" w:eastAsia="Times New Roman" w:hAnsi="Times New Roman" w:cs="Times New Roman"/>
          <w:bCs/>
          <w:sz w:val="24"/>
          <w:szCs w:val="24"/>
          <w:lang w:eastAsia="hr-HR"/>
        </w:rPr>
      </w:pPr>
      <w:r w:rsidRPr="00065C6E">
        <w:rPr>
          <w:rFonts w:ascii="Times New Roman" w:eastAsia="Times New Roman" w:hAnsi="Times New Roman" w:cs="Times New Roman"/>
          <w:bCs/>
          <w:sz w:val="24"/>
          <w:szCs w:val="24"/>
          <w:lang w:eastAsia="hr-HR"/>
        </w:rPr>
        <w:t>Dječji vrtić-Scuola dell'infanzia „Paperino“ je predškolska javna ustanova na talijanskom jeziku koja pokriva potrebe pripadnika talijanske nacionalne manjine na području Grada Poreča-Parenzo i Općine Tar-Vabriga-Tore-Abrega. Ustanova organizira i provodi programe njege, odgoja, naobrazbe, zdravstvene zaštite i prehrane za djecu od prve godine života do polaska u osnovnu školu. Vrtić ima u svom sastavu 5 organizacijskih jedinica i to u Dječji vrtić u Poreču, te područne vrtiće u Varvarima, Velom Maju, Dračevcu i Taru. Vrtić ima ukupno 10 odgojno-obrazovnih skupina, po 2 skupnine u svakom u vrtiću u sastavu ustanove na području Grada Poreča-Parenzo i 2 skupine u Taru. Osnivač ustanove je Grad Poreč-Parenzo, koji financira rad 8 skupina, dok  Općina Tar sufinancira rad ustanove na svom području za 2 skupine, u omjeru koji je dogovoren s Osnivačem. U Vrtić je upisano 150 djece. Vrtić provodi</w:t>
      </w:r>
      <w:r w:rsidRPr="00065C6E">
        <w:rPr>
          <w:rFonts w:ascii="Times New Roman" w:eastAsia="Times New Roman" w:hAnsi="Times New Roman" w:cs="Times New Roman"/>
          <w:sz w:val="24"/>
          <w:szCs w:val="24"/>
          <w:lang w:eastAsia="hr-HR"/>
        </w:rPr>
        <w:t xml:space="preserve"> 10-satni program u svim vrtićima u sastavu ustanove, a u Vrtću u Taru i 6-satni program.</w:t>
      </w:r>
      <w:r w:rsidRPr="00065C6E">
        <w:rPr>
          <w:rFonts w:ascii="Times New Roman" w:eastAsia="Times New Roman" w:hAnsi="Times New Roman" w:cs="Times New Roman"/>
          <w:noProof/>
          <w:vanish/>
          <w:color w:val="0000FF"/>
          <w:sz w:val="24"/>
          <w:szCs w:val="24"/>
          <w:lang w:eastAsia="hr-HR"/>
        </w:rPr>
        <w:drawing>
          <wp:inline distT="0" distB="0" distL="0" distR="0" wp14:anchorId="46FFB484" wp14:editId="5ABD1826">
            <wp:extent cx="1746250" cy="2619375"/>
            <wp:effectExtent l="0" t="0" r="6350" b="9525"/>
            <wp:docPr id="8" name="Slika 8" descr="http://t2.gstatic.com/images?q=tbn:ANd9GcQBZ9M_JSHXfxvD7tIcCHp-RRXfBG4wCPCwK9bgIKhSYXdgbsw&amp;t=1&amp;usg=__z_w7QBlER4poq49PK-pHhHBk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BZ9M_JSHXfxvD7tIcCHp-RRXfBG4wCPCwK9bgIKhSYXdgbsw&amp;t=1&amp;usg=__z_w7QBlER4poq49PK-pHhHBktE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0" cy="2619375"/>
                    </a:xfrm>
                    <a:prstGeom prst="rect">
                      <a:avLst/>
                    </a:prstGeom>
                    <a:noFill/>
                    <a:ln>
                      <a:noFill/>
                    </a:ln>
                  </pic:spPr>
                </pic:pic>
              </a:graphicData>
            </a:graphic>
          </wp:inline>
        </w:drawing>
      </w:r>
      <w:r w:rsidRPr="00065C6E">
        <w:rPr>
          <w:rFonts w:ascii="Times New Roman" w:eastAsia="Times New Roman" w:hAnsi="Times New Roman" w:cs="Times New Roman"/>
          <w:noProof/>
          <w:vanish/>
          <w:color w:val="0000FF"/>
          <w:sz w:val="24"/>
          <w:szCs w:val="24"/>
          <w:lang w:eastAsia="hr-HR"/>
        </w:rPr>
        <w:drawing>
          <wp:inline distT="0" distB="0" distL="0" distR="0" wp14:anchorId="23544EBC" wp14:editId="745D4F78">
            <wp:extent cx="1746250" cy="2619375"/>
            <wp:effectExtent l="0" t="0" r="6350" b="9525"/>
            <wp:docPr id="9" name="Slika 9" descr="http://t2.gstatic.com/images?q=tbn:ANd9GcQBZ9M_JSHXfxvD7tIcCHp-RRXfBG4wCPCwK9bgIKhSYXdgbsw&amp;t=1&amp;usg=__z_w7QBlER4poq49PK-pHhHBk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ttp://t2.gstatic.com/images?q=tbn:ANd9GcQBZ9M_JSHXfxvD7tIcCHp-RRXfBG4wCPCwK9bgIKhSYXdgbsw&amp;t=1&amp;usg=__z_w7QBlER4poq49PK-pHhHBktE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0" cy="2619375"/>
                    </a:xfrm>
                    <a:prstGeom prst="rect">
                      <a:avLst/>
                    </a:prstGeom>
                    <a:noFill/>
                    <a:ln>
                      <a:noFill/>
                    </a:ln>
                  </pic:spPr>
                </pic:pic>
              </a:graphicData>
            </a:graphic>
          </wp:inline>
        </w:drawing>
      </w:r>
      <w:r w:rsidRPr="00065C6E">
        <w:rPr>
          <w:rFonts w:ascii="Times New Roman" w:eastAsia="Times New Roman" w:hAnsi="Times New Roman" w:cs="Times New Roman"/>
          <w:sz w:val="24"/>
          <w:szCs w:val="24"/>
          <w:lang w:eastAsia="hr-HR"/>
        </w:rPr>
        <w:t xml:space="preserve"> U odgojno-obrazovne skupine uključena su i djeca s teškoćama u razvoju s kojima psihologinja vodi individualni rad u suradnji s liječnicima specijalistima, dvoje djece s teškoćama u razvoju imaju pomoćnika (asistenta). Vrtić u Taru ima logopeda, koji radi s djecom koji imaju problema iz govornog spektra. Plan i program za pedagošku godinu vrtića donosi se svake godine do kraja rujna i sadržava sve što se planira ostvariti u novoj pedagoškoj godini glede pedagoškog rada i zdravstvene njege djece, stručnog usavršavanje djelatnika, suradnje s roditeljima, obilježavanja blagdana  i svečanosti. Isto vrijedi i za Kurikulum za rani i predškolski odgoj kojeg Upravno vijeće Vrtića donosi do kraja rujna.</w:t>
      </w:r>
    </w:p>
    <w:p w:rsidR="00065C6E" w:rsidRPr="00065C6E" w:rsidRDefault="00065C6E" w:rsidP="00065C6E">
      <w:pPr>
        <w:jc w:val="both"/>
        <w:rPr>
          <w:rFonts w:ascii="Times New Roman" w:eastAsia="Times New Roman" w:hAnsi="Times New Roman" w:cs="Times New Roman"/>
          <w:b/>
          <w:bCs/>
          <w:color w:val="000000"/>
          <w:sz w:val="24"/>
          <w:szCs w:val="24"/>
          <w:lang w:eastAsia="hr-HR"/>
        </w:rPr>
      </w:pPr>
    </w:p>
    <w:p w:rsidR="00065C6E" w:rsidRPr="00065C6E" w:rsidRDefault="00065C6E" w:rsidP="00065C6E">
      <w:pPr>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color w:val="000000"/>
          <w:sz w:val="24"/>
          <w:szCs w:val="24"/>
          <w:lang w:eastAsia="hr-HR"/>
        </w:rPr>
        <w:t xml:space="preserve">Financijski plan za 2023. – 2025. godinu: </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Za ostvarenje Programa javne potrebe u predškolskom odgoju u ustanovi </w:t>
      </w:r>
      <w:r w:rsidRPr="00065C6E">
        <w:rPr>
          <w:rFonts w:ascii="Times New Roman" w:eastAsia="Times New Roman" w:hAnsi="Times New Roman" w:cs="Times New Roman"/>
          <w:bCs/>
          <w:sz w:val="24"/>
          <w:szCs w:val="24"/>
          <w:lang w:eastAsia="hr-HR"/>
        </w:rPr>
        <w:t xml:space="preserve">Dječji vrtić-Scuola dell'infanzia „Paperino“ </w:t>
      </w:r>
      <w:r w:rsidRPr="00065C6E">
        <w:rPr>
          <w:rFonts w:ascii="Times New Roman" w:eastAsia="Times New Roman" w:hAnsi="Times New Roman" w:cs="Times New Roman"/>
          <w:color w:val="000000"/>
          <w:sz w:val="24"/>
          <w:szCs w:val="24"/>
          <w:lang w:eastAsia="hr-HR"/>
        </w:rPr>
        <w:t>u razdoblju od 2023. do 2025. godine planirano je:</w:t>
      </w:r>
    </w:p>
    <w:p w:rsidR="00065C6E" w:rsidRPr="00065C6E" w:rsidRDefault="00065C6E" w:rsidP="00065C6E">
      <w:pPr>
        <w:jc w:val="both"/>
        <w:rPr>
          <w:rFonts w:ascii="Times New Roman" w:eastAsia="Times New Roman" w:hAnsi="Times New Roman" w:cs="Times New Roman"/>
          <w:color w:val="FF0000"/>
          <w:sz w:val="20"/>
          <w:szCs w:val="20"/>
          <w:lang w:eastAsia="hr-H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559"/>
        <w:gridCol w:w="1560"/>
        <w:gridCol w:w="1417"/>
        <w:gridCol w:w="1418"/>
      </w:tblGrid>
      <w:tr w:rsidR="00065C6E" w:rsidRPr="00065C6E" w:rsidTr="00C87DF4">
        <w:tc>
          <w:tcPr>
            <w:tcW w:w="3652"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Naziv programa iz Proračuna</w:t>
            </w:r>
          </w:p>
        </w:tc>
        <w:tc>
          <w:tcPr>
            <w:tcW w:w="1559"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2022.</w:t>
            </w:r>
          </w:p>
        </w:tc>
        <w:tc>
          <w:tcPr>
            <w:tcW w:w="1560"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2023. </w:t>
            </w:r>
          </w:p>
        </w:tc>
        <w:tc>
          <w:tcPr>
            <w:tcW w:w="1417"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2024.</w:t>
            </w:r>
          </w:p>
        </w:tc>
        <w:tc>
          <w:tcPr>
            <w:tcW w:w="1418"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2025. </w:t>
            </w:r>
          </w:p>
        </w:tc>
      </w:tr>
      <w:tr w:rsidR="00065C6E" w:rsidRPr="00065C6E" w:rsidTr="00C87DF4">
        <w:trPr>
          <w:trHeight w:val="347"/>
        </w:trPr>
        <w:tc>
          <w:tcPr>
            <w:tcW w:w="3652" w:type="dxa"/>
            <w:vAlign w:val="center"/>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Javne potrebe u predškolskom odgoju</w:t>
            </w:r>
          </w:p>
        </w:tc>
        <w:tc>
          <w:tcPr>
            <w:tcW w:w="1559" w:type="dxa"/>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812,648,43</w:t>
            </w:r>
          </w:p>
        </w:tc>
        <w:tc>
          <w:tcPr>
            <w:tcW w:w="1560" w:type="dxa"/>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961.400</w:t>
            </w:r>
          </w:p>
        </w:tc>
        <w:tc>
          <w:tcPr>
            <w:tcW w:w="1417" w:type="dxa"/>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961.400</w:t>
            </w:r>
          </w:p>
        </w:tc>
        <w:tc>
          <w:tcPr>
            <w:tcW w:w="1418" w:type="dxa"/>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961.400</w:t>
            </w:r>
          </w:p>
        </w:tc>
      </w:tr>
      <w:tr w:rsidR="00065C6E" w:rsidRPr="00065C6E" w:rsidTr="00C87DF4">
        <w:trPr>
          <w:trHeight w:val="347"/>
        </w:trPr>
        <w:tc>
          <w:tcPr>
            <w:tcW w:w="3652" w:type="dxa"/>
            <w:vAlign w:val="center"/>
          </w:tcPr>
          <w:p w:rsidR="00065C6E" w:rsidRPr="00065C6E" w:rsidRDefault="00065C6E" w:rsidP="00065C6E">
            <w:pP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Ukupno</w:t>
            </w:r>
          </w:p>
        </w:tc>
        <w:tc>
          <w:tcPr>
            <w:tcW w:w="1559"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812.648,43</w:t>
            </w:r>
          </w:p>
        </w:tc>
        <w:tc>
          <w:tcPr>
            <w:tcW w:w="1560"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961.400</w:t>
            </w:r>
          </w:p>
        </w:tc>
        <w:tc>
          <w:tcPr>
            <w:tcW w:w="1417" w:type="dxa"/>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961.400</w:t>
            </w:r>
          </w:p>
        </w:tc>
        <w:tc>
          <w:tcPr>
            <w:tcW w:w="1418" w:type="dxa"/>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961.400</w:t>
            </w:r>
          </w:p>
        </w:tc>
      </w:tr>
    </w:tbl>
    <w:p w:rsidR="00065C6E" w:rsidRPr="00065C6E" w:rsidRDefault="00065C6E" w:rsidP="00065C6E">
      <w:pPr>
        <w:jc w:val="both"/>
        <w:rPr>
          <w:rFonts w:ascii="Times New Roman" w:eastAsia="Times New Roman" w:hAnsi="Times New Roman" w:cs="Times New Roman"/>
          <w:b/>
          <w:bCs/>
          <w:sz w:val="20"/>
          <w:szCs w:val="20"/>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OBRAZLOŽENJE PROGRAMA</w:t>
      </w:r>
    </w:p>
    <w:p w:rsidR="00065C6E" w:rsidRPr="00065C6E" w:rsidRDefault="00065C6E" w:rsidP="00065C6E">
      <w:pPr>
        <w:jc w:val="both"/>
        <w:rPr>
          <w:rFonts w:ascii="Times New Roman" w:eastAsia="Times New Roman" w:hAnsi="Times New Roman" w:cs="Times New Roman"/>
          <w:b/>
          <w:bCs/>
          <w:sz w:val="24"/>
          <w:szCs w:val="24"/>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 xml:space="preserve">Program: </w:t>
      </w:r>
      <w:r w:rsidRPr="00065C6E">
        <w:rPr>
          <w:rFonts w:ascii="Times New Roman" w:eastAsia="Times New Roman" w:hAnsi="Times New Roman" w:cs="Times New Roman"/>
          <w:b/>
          <w:bCs/>
          <w:color w:val="000000"/>
          <w:sz w:val="24"/>
          <w:szCs w:val="24"/>
          <w:lang w:eastAsia="hr-HR"/>
        </w:rPr>
        <w:t>Program javne potrebe u predškolskom odgoju</w:t>
      </w:r>
    </w:p>
    <w:p w:rsidR="00065C6E" w:rsidRPr="00065C6E" w:rsidRDefault="00065C6E" w:rsidP="00065C6E">
      <w:pPr>
        <w:jc w:val="both"/>
        <w:rPr>
          <w:rFonts w:ascii="Times New Roman" w:eastAsia="Times New Roman" w:hAnsi="Times New Roman" w:cs="Times New Roman"/>
          <w:b/>
          <w:bCs/>
          <w:sz w:val="24"/>
          <w:szCs w:val="24"/>
          <w:lang w:eastAsia="hr-HR"/>
        </w:rPr>
      </w:pP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Opis programa:</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Program </w:t>
      </w:r>
      <w:r w:rsidRPr="00065C6E">
        <w:rPr>
          <w:rFonts w:ascii="Times New Roman" w:eastAsia="Times New Roman" w:hAnsi="Times New Roman" w:cs="Times New Roman"/>
          <w:sz w:val="24"/>
          <w:szCs w:val="24"/>
          <w:lang w:eastAsia="hr-HR"/>
        </w:rPr>
        <w:t xml:space="preserve">Dječjeg vrtića-Scuola dell'infanzia „Paperino“ </w:t>
      </w:r>
      <w:r w:rsidRPr="00065C6E">
        <w:rPr>
          <w:rFonts w:ascii="Times New Roman" w:eastAsia="Times New Roman" w:hAnsi="Times New Roman" w:cs="Times New Roman"/>
          <w:color w:val="000000"/>
          <w:sz w:val="24"/>
          <w:szCs w:val="24"/>
          <w:lang w:eastAsia="hr-HR"/>
        </w:rPr>
        <w:t xml:space="preserve">ostvaruje se kroz 5 aktivnosti: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Odgojno i adminisrativno tehničko osoblje vrtića,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Sportski program,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Program djece s teškoćama u razvoju,</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Program za djecu nacionalnih manjina i</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Zavičajna nastava</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i 1 kapitalnog projekta: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Opremanje predškolske ustanove. </w:t>
      </w:r>
    </w:p>
    <w:p w:rsidR="00065C6E" w:rsidRPr="00065C6E" w:rsidRDefault="00065C6E" w:rsidP="00065C6E">
      <w:pPr>
        <w:jc w:val="both"/>
        <w:rPr>
          <w:rFonts w:ascii="Times New Roman" w:eastAsia="Times New Roman" w:hAnsi="Times New Roman" w:cs="Times New Roman"/>
          <w:color w:val="C00000"/>
          <w:sz w:val="24"/>
          <w:szCs w:val="24"/>
          <w:lang w:eastAsia="hr-HR"/>
        </w:rPr>
      </w:pPr>
    </w:p>
    <w:p w:rsidR="00065C6E" w:rsidRPr="00065C6E" w:rsidRDefault="00065C6E" w:rsidP="00065C6E">
      <w:pPr>
        <w:jc w:val="both"/>
        <w:rPr>
          <w:rFonts w:ascii="Times New Roman" w:eastAsia="Times New Roman" w:hAnsi="Times New Roman" w:cs="Times New Roman"/>
          <w:b/>
          <w:bCs/>
          <w:color w:val="000000"/>
          <w:sz w:val="24"/>
          <w:szCs w:val="24"/>
          <w:lang w:eastAsia="hr-HR"/>
        </w:rPr>
      </w:pPr>
      <w:r w:rsidRPr="00065C6E">
        <w:rPr>
          <w:rFonts w:ascii="Times New Roman" w:eastAsia="Times New Roman" w:hAnsi="Times New Roman" w:cs="Times New Roman"/>
          <w:b/>
          <w:bCs/>
          <w:color w:val="000000"/>
          <w:sz w:val="24"/>
          <w:szCs w:val="24"/>
          <w:lang w:eastAsia="hr-HR"/>
        </w:rPr>
        <w:t xml:space="preserve">Zakonske i druge pravne osnove programa: </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predškolskom odgoju i obrazovanju („Narodne novine“ broj 10/97, 107/07 i 94/13, 98/19,57/22),</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lastRenderedPageBreak/>
        <w:t>Zakon o proračunu („Narodne novine“ broj 144/21)</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računovodstvu („Narodne novine“ broj 78/15, 134/15,120/16,116/18,42/20, 47/20,114/22)</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javnoj nabavi („Narodne novine“ broj 120/16)</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fiskalnoj odgovornosti („Narodne novine“ broj 111/18)</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radu („Narodne novine“ broj 93/14,127/17, 98/19)</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općem upravnom postupku („Narodne novine“ broj 47/0,110/21)</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Državni pedagoški standard predškolskog odgoja i naobrazbe („Narodne novine“ broj 63/08 i 90/10)</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Nacionalni kurikulum za rani predškolski odgoj i obrazovanje („Narodne novine“ broj 5/15)</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padzakonski akti</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akti ustanove i osnivača. </w:t>
      </w:r>
    </w:p>
    <w:p w:rsidR="00065C6E" w:rsidRPr="00065C6E" w:rsidRDefault="00065C6E" w:rsidP="00065C6E">
      <w:pPr>
        <w:jc w:val="both"/>
        <w:rPr>
          <w:rFonts w:ascii="Times New Roman" w:eastAsia="Times New Roman" w:hAnsi="Times New Roman" w:cs="Times New Roman"/>
          <w:b/>
          <w:bCs/>
          <w:color w:val="000000"/>
          <w:sz w:val="24"/>
          <w:szCs w:val="24"/>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sz w:val="24"/>
          <w:szCs w:val="24"/>
          <w:lang w:eastAsia="hr-HR"/>
        </w:rPr>
      </w:pPr>
      <w:r w:rsidRPr="00065C6E">
        <w:rPr>
          <w:rFonts w:ascii="Times New Roman" w:eastAsia="Times New Roman" w:hAnsi="Times New Roman" w:cs="Times New Roman"/>
          <w:b/>
          <w:sz w:val="24"/>
          <w:szCs w:val="24"/>
          <w:lang w:eastAsia="hr-HR"/>
        </w:rPr>
        <w:t>Ciljevi provedbe programa u razdoblju 2023.-2025:</w:t>
      </w:r>
    </w:p>
    <w:p w:rsidR="00065C6E" w:rsidRPr="00065C6E" w:rsidRDefault="00065C6E" w:rsidP="00065C6E">
      <w:pPr>
        <w:jc w:val="both"/>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Cilj provedbe programa je odgojno obrazovni rad s djecom predškolske dobi, briga i njega djece od navršene prve godine života do polaska u školu, briga o zdravlju djece, te ostvarenje godišnjeg programa, s ciljem razvoja svih vještina i kompetencija kod djece predškolske dobi: motoričkih, jezičnih, kreativnih, umjetničkih, logično-matematičkih i tjelesnih. </w:t>
      </w:r>
      <w:r w:rsidRPr="00065C6E">
        <w:rPr>
          <w:rFonts w:ascii="Times New Roman" w:eastAsia="Times New Roman" w:hAnsi="Times New Roman" w:cs="Times New Roman"/>
          <w:bCs/>
          <w:sz w:val="24"/>
          <w:szCs w:val="24"/>
          <w:lang w:val="en-US" w:eastAsia="hr-HR"/>
        </w:rPr>
        <w:t>Zadaća i cilj redovitog programa ustanove je stvarati uvjete koji će poticati djetetov rast i razvoj, očuvanje tjelesnog i mentalnog zdravlja djeteta, socijalno-emocionalne ličnosti, razvoj govora, komunikacije, izražavanja i stvaralaštva i poticanje cjelovitog</w:t>
      </w:r>
      <w:r w:rsidRPr="00065C6E">
        <w:rPr>
          <w:rFonts w:ascii="Times New Roman" w:eastAsia="Times New Roman" w:hAnsi="Times New Roman" w:cs="Times New Roman"/>
          <w:sz w:val="24"/>
          <w:szCs w:val="24"/>
          <w:lang w:val="en-US" w:eastAsia="hr-HR"/>
        </w:rPr>
        <w:t xml:space="preserve"> razvoja. Ciljevi programa predškole je osigurati okruženje u kojem će djeca razviti svoje potencijale, zadovoljiti svoje osnovne i posebne potrebe i time steći znanja, vještine i navike koje će im omogućiti uspješnu prilagodbu novim uvjetima života, rasta i razvoja. Cilj programa djece s teškoćama u razvoju je o</w:t>
      </w:r>
      <w:r w:rsidRPr="00065C6E">
        <w:rPr>
          <w:rFonts w:ascii="Times New Roman" w:eastAsia="Times New Roman" w:hAnsi="Times New Roman" w:cs="Times New Roman"/>
          <w:sz w:val="24"/>
          <w:szCs w:val="24"/>
          <w:lang w:eastAsia="hr-HR"/>
        </w:rPr>
        <w:t xml:space="preserve">mogućiti djetetu iste mogućnosti razvoja i uključivanja u socijalnu zajednicu kao ostaloj djeci. </w:t>
      </w:r>
      <w:r w:rsidRPr="00065C6E">
        <w:rPr>
          <w:rFonts w:ascii="Times New Roman" w:eastAsia="Times New Roman" w:hAnsi="Times New Roman" w:cs="Times New Roman"/>
          <w:bCs/>
          <w:sz w:val="24"/>
          <w:szCs w:val="24"/>
          <w:lang w:val="en-US" w:eastAsia="hr-HR"/>
        </w:rPr>
        <w:t>Cilj sportskog programa</w:t>
      </w:r>
      <w:r w:rsidRPr="00065C6E">
        <w:rPr>
          <w:rFonts w:ascii="Times New Roman" w:eastAsia="Times New Roman" w:hAnsi="Times New Roman" w:cs="Times New Roman"/>
          <w:b/>
          <w:sz w:val="24"/>
          <w:szCs w:val="24"/>
          <w:lang w:val="en-US" w:eastAsia="hr-HR"/>
        </w:rPr>
        <w:t xml:space="preserve"> </w:t>
      </w:r>
      <w:r w:rsidRPr="00065C6E">
        <w:rPr>
          <w:rFonts w:ascii="Times New Roman" w:eastAsia="Times New Roman" w:hAnsi="Times New Roman" w:cs="Times New Roman"/>
          <w:bCs/>
          <w:sz w:val="24"/>
          <w:szCs w:val="24"/>
          <w:lang w:val="en-US" w:eastAsia="hr-HR"/>
        </w:rPr>
        <w:t>je p</w:t>
      </w:r>
      <w:r w:rsidRPr="00065C6E">
        <w:rPr>
          <w:rFonts w:ascii="Times New Roman" w:eastAsia="Times New Roman" w:hAnsi="Times New Roman" w:cs="Times New Roman"/>
          <w:sz w:val="24"/>
          <w:szCs w:val="24"/>
          <w:lang w:val="en-US" w:eastAsia="hr-HR"/>
        </w:rPr>
        <w:t xml:space="preserve">oticanje višestranog psihomotornog razvoja </w:t>
      </w:r>
      <w:r w:rsidRPr="00065C6E">
        <w:rPr>
          <w:rFonts w:ascii="Times New Roman" w:eastAsia="Times New Roman" w:hAnsi="Times New Roman" w:cs="Times New Roman"/>
          <w:color w:val="000000"/>
          <w:sz w:val="24"/>
          <w:szCs w:val="24"/>
          <w:lang w:eastAsia="hr-HR"/>
        </w:rPr>
        <w:t xml:space="preserve">djece predškolske dobi </w:t>
      </w:r>
      <w:r w:rsidRPr="00065C6E">
        <w:rPr>
          <w:rFonts w:ascii="Times New Roman" w:eastAsia="Times New Roman" w:hAnsi="Times New Roman" w:cs="Times New Roman"/>
          <w:sz w:val="24"/>
          <w:szCs w:val="24"/>
          <w:lang w:val="en-US" w:eastAsia="hr-HR"/>
        </w:rPr>
        <w:t>te stjecanje navike redovite</w:t>
      </w:r>
      <w:r w:rsidRPr="00065C6E">
        <w:rPr>
          <w:rFonts w:ascii="Times New Roman" w:eastAsia="Times New Roman" w:hAnsi="Times New Roman" w:cs="Times New Roman"/>
          <w:b/>
          <w:sz w:val="24"/>
          <w:szCs w:val="24"/>
          <w:lang w:val="en-US" w:eastAsia="hr-HR"/>
        </w:rPr>
        <w:t xml:space="preserve"> </w:t>
      </w:r>
      <w:r w:rsidRPr="00065C6E">
        <w:rPr>
          <w:rFonts w:ascii="Times New Roman" w:eastAsia="Times New Roman" w:hAnsi="Times New Roman" w:cs="Times New Roman"/>
          <w:sz w:val="24"/>
          <w:szCs w:val="24"/>
          <w:lang w:val="en-US" w:eastAsia="hr-HR"/>
        </w:rPr>
        <w:t xml:space="preserve">tjelovježbe uz igru i zabavu. Cilj programa opremanje ustanove je </w:t>
      </w:r>
      <w:r w:rsidRPr="00065C6E">
        <w:rPr>
          <w:rFonts w:ascii="Times New Roman" w:eastAsia="Times New Roman" w:hAnsi="Times New Roman" w:cs="Times New Roman"/>
          <w:sz w:val="24"/>
          <w:szCs w:val="24"/>
          <w:lang w:eastAsia="hr-HR"/>
        </w:rPr>
        <w:t>poboljšati uvjete boravka djece u vrtiću i uvjete rada zaposlenika.</w:t>
      </w:r>
    </w:p>
    <w:p w:rsidR="00065C6E" w:rsidRPr="00065C6E" w:rsidRDefault="00065C6E" w:rsidP="00065C6E">
      <w:pPr>
        <w:autoSpaceDE w:val="0"/>
        <w:autoSpaceDN w:val="0"/>
        <w:adjustRightInd w:val="0"/>
        <w:jc w:val="both"/>
        <w:rPr>
          <w:rFonts w:ascii="Times New Roman" w:eastAsia="Times New Roman" w:hAnsi="Times New Roman" w:cs="Times New Roman"/>
          <w:b/>
          <w:color w:val="000000"/>
          <w:sz w:val="24"/>
          <w:szCs w:val="24"/>
          <w:lang w:eastAsia="hr-HR"/>
        </w:rPr>
      </w:pP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bCs/>
          <w:sz w:val="24"/>
          <w:szCs w:val="24"/>
          <w:lang w:eastAsia="hr-HR"/>
        </w:rPr>
        <w:t>Procjena i ishodište potrebnih sredstava za aktivnosti/projekte unutar programa:</w:t>
      </w: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Pregled financijskih sredstava po aktivnostima/projektima unutar programa:</w:t>
      </w:r>
    </w:p>
    <w:p w:rsidR="00065C6E" w:rsidRPr="00065C6E" w:rsidRDefault="00065C6E" w:rsidP="00065C6E">
      <w:pPr>
        <w:rPr>
          <w:rFonts w:ascii="Times New Roman" w:eastAsia="Times New Roman" w:hAnsi="Times New Roman" w:cs="Times New Roman"/>
          <w:sz w:val="20"/>
          <w:szCs w:val="20"/>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409"/>
        <w:gridCol w:w="1409"/>
        <w:gridCol w:w="1409"/>
        <w:gridCol w:w="1409"/>
      </w:tblGrid>
      <w:tr w:rsidR="00065C6E" w:rsidRPr="00065C6E" w:rsidTr="00C87DF4">
        <w:tc>
          <w:tcPr>
            <w:tcW w:w="3652"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Naziv aktivnosti/projekta</w:t>
            </w:r>
          </w:p>
        </w:tc>
        <w:tc>
          <w:tcPr>
            <w:tcW w:w="1409"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Proračun</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2022.</w:t>
            </w:r>
          </w:p>
        </w:tc>
        <w:tc>
          <w:tcPr>
            <w:tcW w:w="1409"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Proračun</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2023.</w:t>
            </w:r>
          </w:p>
        </w:tc>
        <w:tc>
          <w:tcPr>
            <w:tcW w:w="1409"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Projekcija</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2024.</w:t>
            </w:r>
          </w:p>
        </w:tc>
        <w:tc>
          <w:tcPr>
            <w:tcW w:w="1409"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Projekcija</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2025.</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b/>
                <w:bCs/>
                <w:i/>
                <w:sz w:val="20"/>
                <w:szCs w:val="20"/>
                <w:lang w:eastAsia="hr-HR"/>
              </w:rPr>
            </w:pPr>
            <w:r w:rsidRPr="00065C6E">
              <w:rPr>
                <w:rFonts w:ascii="Times New Roman" w:eastAsia="Times New Roman" w:hAnsi="Times New Roman" w:cs="Times New Roman"/>
                <w:b/>
                <w:bCs/>
                <w:i/>
                <w:iCs/>
                <w:sz w:val="20"/>
                <w:szCs w:val="20"/>
                <w:lang w:val="en-US" w:eastAsia="hr-HR"/>
              </w:rPr>
              <w:t>Aktivnosti</w:t>
            </w:r>
          </w:p>
        </w:tc>
        <w:tc>
          <w:tcPr>
            <w:tcW w:w="1409" w:type="dxa"/>
          </w:tcPr>
          <w:p w:rsidR="00065C6E" w:rsidRPr="00065C6E" w:rsidRDefault="00065C6E" w:rsidP="00065C6E">
            <w:pPr>
              <w:rPr>
                <w:rFonts w:ascii="Times New Roman" w:eastAsia="Times New Roman" w:hAnsi="Times New Roman" w:cs="Times New Roman"/>
                <w:sz w:val="20"/>
                <w:szCs w:val="20"/>
                <w:lang w:eastAsia="hr-HR"/>
              </w:rPr>
            </w:pPr>
          </w:p>
        </w:tc>
        <w:tc>
          <w:tcPr>
            <w:tcW w:w="1409" w:type="dxa"/>
          </w:tcPr>
          <w:p w:rsidR="00065C6E" w:rsidRPr="00065C6E" w:rsidRDefault="00065C6E" w:rsidP="00065C6E">
            <w:pPr>
              <w:rPr>
                <w:rFonts w:ascii="Times New Roman" w:eastAsia="Times New Roman" w:hAnsi="Times New Roman" w:cs="Times New Roman"/>
                <w:sz w:val="20"/>
                <w:szCs w:val="20"/>
                <w:lang w:eastAsia="hr-HR"/>
              </w:rPr>
            </w:pPr>
          </w:p>
        </w:tc>
        <w:tc>
          <w:tcPr>
            <w:tcW w:w="1409" w:type="dxa"/>
          </w:tcPr>
          <w:p w:rsidR="00065C6E" w:rsidRPr="00065C6E" w:rsidRDefault="00065C6E" w:rsidP="00065C6E">
            <w:pPr>
              <w:rPr>
                <w:rFonts w:ascii="Times New Roman" w:eastAsia="Times New Roman" w:hAnsi="Times New Roman" w:cs="Times New Roman"/>
                <w:sz w:val="20"/>
                <w:szCs w:val="20"/>
                <w:lang w:eastAsia="hr-HR"/>
              </w:rPr>
            </w:pPr>
          </w:p>
        </w:tc>
        <w:tc>
          <w:tcPr>
            <w:tcW w:w="1409" w:type="dxa"/>
          </w:tcPr>
          <w:p w:rsidR="00065C6E" w:rsidRPr="00065C6E" w:rsidRDefault="00065C6E" w:rsidP="00065C6E">
            <w:pPr>
              <w:rPr>
                <w:rFonts w:ascii="Times New Roman" w:eastAsia="Times New Roman" w:hAnsi="Times New Roman" w:cs="Times New Roman"/>
                <w:sz w:val="20"/>
                <w:szCs w:val="20"/>
                <w:lang w:eastAsia="hr-HR"/>
              </w:rPr>
            </w:pP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Odgojno i administrativno tehničko osoblje</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769.686,06</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908.032</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908.032</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908.032</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Sportski program</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1.59,67</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1.593</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1.593</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1.593</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Program djece s teškoćama urazvoju</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14.095,17</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24.500</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24.500</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24.500</w:t>
            </w:r>
          </w:p>
        </w:tc>
      </w:tr>
      <w:tr w:rsidR="00065C6E" w:rsidRPr="00065C6E" w:rsidTr="00C87DF4">
        <w:tc>
          <w:tcPr>
            <w:tcW w:w="3652" w:type="dxa"/>
          </w:tcPr>
          <w:p w:rsidR="00065C6E" w:rsidRPr="00065C6E" w:rsidRDefault="00065C6E" w:rsidP="00065C6E">
            <w:pPr>
              <w:jc w:val="both"/>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color w:val="000000"/>
                <w:sz w:val="20"/>
                <w:szCs w:val="20"/>
                <w:lang w:eastAsia="hr-HR"/>
              </w:rPr>
              <w:t>Program za djecu nacionalnih manjina</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9.157,88</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9.157</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9.157</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9.157</w:t>
            </w:r>
          </w:p>
        </w:tc>
      </w:tr>
      <w:tr w:rsidR="00065C6E" w:rsidRPr="00065C6E" w:rsidTr="00C87DF4">
        <w:tc>
          <w:tcPr>
            <w:tcW w:w="3652" w:type="dxa"/>
          </w:tcPr>
          <w:p w:rsidR="00065C6E" w:rsidRPr="00065C6E" w:rsidRDefault="00065C6E" w:rsidP="00065C6E">
            <w:pPr>
              <w:jc w:val="both"/>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Zavičajna nastava</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663,61</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664</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664</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664</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b/>
                <w:bCs/>
                <w:i/>
                <w:sz w:val="20"/>
                <w:szCs w:val="20"/>
                <w:lang w:eastAsia="hr-HR"/>
              </w:rPr>
            </w:pPr>
            <w:r w:rsidRPr="00065C6E">
              <w:rPr>
                <w:rFonts w:ascii="Times New Roman" w:eastAsia="Times New Roman" w:hAnsi="Times New Roman" w:cs="Times New Roman"/>
                <w:b/>
                <w:bCs/>
                <w:i/>
                <w:iCs/>
                <w:sz w:val="20"/>
                <w:szCs w:val="20"/>
                <w:lang w:val="en-US" w:eastAsia="hr-HR"/>
              </w:rPr>
              <w:t>Kapitalni projekt</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Opremanje predškolske ustanove</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17.453,04</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17.454</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17.454</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17.454</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bCs/>
                <w:color w:val="000000"/>
                <w:sz w:val="20"/>
                <w:szCs w:val="20"/>
                <w:lang w:val="en-US" w:eastAsia="hr-HR"/>
              </w:rPr>
              <w:t>Ukupno program</w:t>
            </w:r>
          </w:p>
        </w:tc>
        <w:tc>
          <w:tcPr>
            <w:tcW w:w="1409" w:type="dxa"/>
            <w:vAlign w:val="center"/>
          </w:tcPr>
          <w:p w:rsidR="00065C6E" w:rsidRPr="00065C6E" w:rsidRDefault="00065C6E" w:rsidP="00065C6E">
            <w:pPr>
              <w:jc w:val="right"/>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color w:val="000000"/>
                <w:sz w:val="20"/>
                <w:szCs w:val="20"/>
                <w:lang w:eastAsia="hr-HR"/>
              </w:rPr>
              <w:t>812,648,43</w:t>
            </w:r>
          </w:p>
        </w:tc>
        <w:tc>
          <w:tcPr>
            <w:tcW w:w="1409" w:type="dxa"/>
            <w:vAlign w:val="center"/>
          </w:tcPr>
          <w:p w:rsidR="00065C6E" w:rsidRPr="00065C6E" w:rsidRDefault="00065C6E" w:rsidP="00065C6E">
            <w:pPr>
              <w:jc w:val="right"/>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color w:val="000000"/>
                <w:sz w:val="20"/>
                <w:szCs w:val="20"/>
                <w:lang w:eastAsia="hr-HR"/>
              </w:rPr>
              <w:t>961.400</w:t>
            </w:r>
          </w:p>
        </w:tc>
        <w:tc>
          <w:tcPr>
            <w:tcW w:w="1409" w:type="dxa"/>
          </w:tcPr>
          <w:p w:rsidR="00065C6E" w:rsidRPr="00065C6E" w:rsidRDefault="00065C6E" w:rsidP="00065C6E">
            <w:pPr>
              <w:jc w:val="right"/>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color w:val="000000"/>
                <w:sz w:val="20"/>
                <w:szCs w:val="20"/>
                <w:lang w:eastAsia="hr-HR"/>
              </w:rPr>
              <w:t>961.400</w:t>
            </w:r>
          </w:p>
        </w:tc>
        <w:tc>
          <w:tcPr>
            <w:tcW w:w="1409" w:type="dxa"/>
          </w:tcPr>
          <w:p w:rsidR="00065C6E" w:rsidRPr="00065C6E" w:rsidRDefault="00065C6E" w:rsidP="00065C6E">
            <w:pPr>
              <w:jc w:val="right"/>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color w:val="000000"/>
                <w:sz w:val="20"/>
                <w:szCs w:val="20"/>
                <w:lang w:eastAsia="hr-HR"/>
              </w:rPr>
              <w:t>961.400</w:t>
            </w:r>
          </w:p>
        </w:tc>
      </w:tr>
    </w:tbl>
    <w:p w:rsidR="00065C6E" w:rsidRPr="00065C6E" w:rsidRDefault="00065C6E" w:rsidP="00065C6E">
      <w:pPr>
        <w:autoSpaceDE w:val="0"/>
        <w:autoSpaceDN w:val="0"/>
        <w:adjustRightInd w:val="0"/>
        <w:rPr>
          <w:rFonts w:ascii="Times New Roman" w:eastAsia="Times New Roman" w:hAnsi="Times New Roman" w:cs="Times New Roman"/>
          <w:b/>
          <w:bCs/>
          <w:color w:val="2F5496"/>
          <w:sz w:val="20"/>
          <w:szCs w:val="20"/>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Obrazloženje aktivnosti /projekta</w:t>
      </w:r>
    </w:p>
    <w:p w:rsidR="00065C6E" w:rsidRPr="00065C6E" w:rsidRDefault="00065C6E" w:rsidP="00065C6E">
      <w:pPr>
        <w:jc w:val="both"/>
        <w:rPr>
          <w:rFonts w:ascii="Times New Roman" w:eastAsia="Times New Roman" w:hAnsi="Times New Roman" w:cs="Times New Roman"/>
          <w:b/>
          <w:color w:val="000000"/>
          <w:sz w:val="24"/>
          <w:szCs w:val="24"/>
          <w:lang w:eastAsia="hr-HR"/>
        </w:rPr>
      </w:pPr>
    </w:p>
    <w:p w:rsidR="00065C6E" w:rsidRPr="00065C6E" w:rsidRDefault="00065C6E" w:rsidP="00065C6E">
      <w:pPr>
        <w:jc w:val="both"/>
        <w:outlineLvl w:val="0"/>
        <w:rPr>
          <w:rFonts w:ascii="Times New Roman" w:eastAsia="Times New Roman" w:hAnsi="Times New Roman" w:cs="Times New Roman"/>
          <w:b/>
          <w:bCs/>
          <w:iCs/>
          <w:sz w:val="24"/>
          <w:szCs w:val="24"/>
          <w:lang w:eastAsia="hr-HR"/>
        </w:rPr>
      </w:pPr>
      <w:r w:rsidRPr="00065C6E">
        <w:rPr>
          <w:rFonts w:ascii="Times New Roman" w:eastAsia="Times New Roman" w:hAnsi="Times New Roman" w:cs="Times New Roman"/>
          <w:b/>
          <w:bCs/>
          <w:iCs/>
          <w:sz w:val="24"/>
          <w:szCs w:val="24"/>
          <w:lang w:eastAsia="hr-HR"/>
        </w:rPr>
        <w:t>Aktivnost: Odgojno i administrativno tehničko osoblje</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Kroz ovu aktivnost podmiruju se rashodi za zaposlene prema važećem Pravilniku o radu, te rashodi za materijalne troškove vezane za službena putovanja i druge rashode koji proizlaze iz prava zaposlenika. Planiranim sedstvima podmiruju se svi materijalni rashodi kojima se </w:t>
      </w:r>
      <w:r w:rsidRPr="00065C6E">
        <w:rPr>
          <w:rFonts w:ascii="Times New Roman" w:eastAsia="Times New Roman" w:hAnsi="Times New Roman" w:cs="Times New Roman"/>
          <w:sz w:val="24"/>
          <w:szCs w:val="24"/>
          <w:lang w:eastAsia="hr-HR"/>
        </w:rPr>
        <w:lastRenderedPageBreak/>
        <w:t xml:space="preserve">omogućava redovno funcioniranje ustanove, poštujući načelo ekonomičnosti, namjenskog i svrhovitog korištenja sredstava. U 2023. planirana je zaposlenost 41 djelatnika ( 23 odgojitelja, ravnateljica, psihologica, zdravstvena voditeljica, tajnica, voditeljica računovodstva, materijalni knjigovođa i administrator, 2 kućna majstora, pralja,  3 kuhara, 2 pomoćne kuharice od kojih jedna radi kao pralaj pola radnog vremena i 5 spremačica), od toga 4 osobe s ugovorom o radu na određeno vrijeme (jedna je osoba zamjena za porodiljnji dopust).  Rashodi za zaposlene financiraju se najvećim dijelom sredstvima iz Proračuna Grada Poreča, od uplata roditelja i donacija Talijanske unije, dok se materijalni rashodi kojima se osigurava obavljanje redovne djelatnosti ustanove (nabavka namirnica, energija, uredski materijal, komunalne usluge, stručno usavršavanje, računalne usluge i dr.) u cijelosti financiraju </w:t>
      </w:r>
      <w:r w:rsidRPr="00065C6E">
        <w:rPr>
          <w:rFonts w:ascii="Times New Roman" w:eastAsia="Times New Roman" w:hAnsi="Times New Roman" w:cs="Times New Roman"/>
          <w:sz w:val="24"/>
          <w:szCs w:val="24"/>
          <w:lang w:val="en-US" w:eastAsia="hr-HR"/>
        </w:rPr>
        <w:t>iz vlastitih sredstava (uplata roditelja).</w:t>
      </w:r>
    </w:p>
    <w:p w:rsidR="00065C6E" w:rsidRPr="00065C6E" w:rsidRDefault="00065C6E" w:rsidP="00065C6E">
      <w:pPr>
        <w:rPr>
          <w:rFonts w:ascii="Times New Roman" w:eastAsia="Times New Roman" w:hAnsi="Times New Roman" w:cs="Times New Roman"/>
          <w:b/>
          <w:sz w:val="24"/>
          <w:szCs w:val="24"/>
          <w:lang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1134"/>
        <w:gridCol w:w="1134"/>
        <w:gridCol w:w="1134"/>
        <w:gridCol w:w="1134"/>
        <w:gridCol w:w="1134"/>
      </w:tblGrid>
      <w:tr w:rsidR="00065C6E" w:rsidRPr="00065C6E" w:rsidTr="00C87DF4">
        <w:tc>
          <w:tcPr>
            <w:tcW w:w="1701"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84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13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13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13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13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13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01" w:type="dxa"/>
            <w:shd w:val="clear" w:color="auto" w:fill="auto"/>
          </w:tcPr>
          <w:p w:rsidR="00065C6E" w:rsidRPr="00065C6E" w:rsidRDefault="00065C6E" w:rsidP="00065C6E">
            <w:pPr>
              <w:jc w:val="cente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color w:val="000000"/>
                <w:sz w:val="20"/>
                <w:szCs w:val="20"/>
                <w:lang w:eastAsia="hr-HR"/>
              </w:rPr>
              <w:t>Redovita isplata plaća, održavanje zgrade i poslovanja</w:t>
            </w:r>
          </w:p>
        </w:tc>
        <w:tc>
          <w:tcPr>
            <w:tcW w:w="1843" w:type="dxa"/>
            <w:shd w:val="clear" w:color="auto" w:fill="auto"/>
          </w:tcPr>
          <w:p w:rsidR="00065C6E" w:rsidRPr="00065C6E" w:rsidRDefault="00065C6E" w:rsidP="00065C6E">
            <w:pP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color w:val="000000"/>
                <w:sz w:val="20"/>
                <w:szCs w:val="20"/>
                <w:lang w:eastAsia="hr-HR"/>
              </w:rPr>
              <w:t>Redovitom isplatom plaća, održavanjem zgrade i poslovanja osigurat će se razina postignute kvalitete poslovanja</w:t>
            </w:r>
          </w:p>
        </w:tc>
        <w:tc>
          <w:tcPr>
            <w:tcW w:w="113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broj zaposlenih  </w:t>
            </w: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color w:val="000000"/>
                <w:sz w:val="20"/>
                <w:szCs w:val="20"/>
                <w:lang w:eastAsia="hr-HR"/>
              </w:rPr>
              <w:t xml:space="preserve">broj djece </w:t>
            </w:r>
          </w:p>
        </w:tc>
        <w:tc>
          <w:tcPr>
            <w:tcW w:w="113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41 </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color w:val="000000"/>
                <w:sz w:val="20"/>
                <w:szCs w:val="20"/>
                <w:lang w:eastAsia="hr-HR"/>
              </w:rPr>
              <w:t xml:space="preserve">150 </w:t>
            </w:r>
          </w:p>
        </w:tc>
        <w:tc>
          <w:tcPr>
            <w:tcW w:w="113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41 </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color w:val="000000"/>
                <w:sz w:val="20"/>
                <w:szCs w:val="20"/>
                <w:lang w:eastAsia="hr-HR"/>
              </w:rPr>
              <w:t>150</w:t>
            </w:r>
          </w:p>
        </w:tc>
        <w:tc>
          <w:tcPr>
            <w:tcW w:w="113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41 </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color w:val="000000"/>
                <w:sz w:val="20"/>
                <w:szCs w:val="20"/>
                <w:lang w:eastAsia="hr-HR"/>
              </w:rPr>
              <w:t>150</w:t>
            </w:r>
          </w:p>
        </w:tc>
        <w:tc>
          <w:tcPr>
            <w:tcW w:w="113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41 </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color w:val="000000"/>
                <w:sz w:val="20"/>
                <w:szCs w:val="20"/>
                <w:lang w:eastAsia="hr-HR"/>
              </w:rPr>
              <w:t>150</w:t>
            </w:r>
          </w:p>
        </w:tc>
      </w:tr>
      <w:tr w:rsidR="00065C6E" w:rsidRPr="00065C6E" w:rsidTr="00C87DF4">
        <w:tc>
          <w:tcPr>
            <w:tcW w:w="1701" w:type="dxa"/>
            <w:shd w:val="clear" w:color="auto" w:fill="auto"/>
          </w:tcPr>
          <w:p w:rsidR="00065C6E" w:rsidRPr="00065C6E" w:rsidRDefault="00065C6E" w:rsidP="00065C6E">
            <w:pPr>
              <w:jc w:val="cente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color w:val="000000"/>
                <w:sz w:val="20"/>
                <w:szCs w:val="20"/>
                <w:lang w:eastAsia="hr-HR"/>
              </w:rPr>
              <w:t>Nabava sirovina i materijala za pripremu obroka i ostali materijali i usluge za redovno poslovanje</w:t>
            </w:r>
          </w:p>
        </w:tc>
        <w:tc>
          <w:tcPr>
            <w:tcW w:w="1843" w:type="dxa"/>
            <w:shd w:val="clear" w:color="auto" w:fill="auto"/>
          </w:tcPr>
          <w:p w:rsidR="00065C6E" w:rsidRPr="00065C6E" w:rsidRDefault="00065C6E" w:rsidP="00065C6E">
            <w:pP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color w:val="000000"/>
                <w:sz w:val="20"/>
                <w:szCs w:val="20"/>
                <w:lang w:eastAsia="hr-HR"/>
              </w:rPr>
              <w:t xml:space="preserve">Održavanje zdrave i kvalitetne pripreme obroka i kvalitetno održavanje objekata </w:t>
            </w:r>
          </w:p>
        </w:tc>
        <w:tc>
          <w:tcPr>
            <w:tcW w:w="113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broj zaposlenih </w:t>
            </w: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color w:val="000000"/>
                <w:sz w:val="20"/>
                <w:szCs w:val="20"/>
                <w:lang w:eastAsia="hr-HR"/>
              </w:rPr>
              <w:t xml:space="preserve">broj djece </w:t>
            </w:r>
          </w:p>
        </w:tc>
        <w:tc>
          <w:tcPr>
            <w:tcW w:w="113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41 </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color w:val="000000"/>
                <w:sz w:val="20"/>
                <w:szCs w:val="20"/>
                <w:lang w:eastAsia="hr-HR"/>
              </w:rPr>
              <w:t>150</w:t>
            </w:r>
          </w:p>
        </w:tc>
        <w:tc>
          <w:tcPr>
            <w:tcW w:w="113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41 </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color w:val="000000"/>
                <w:sz w:val="20"/>
                <w:szCs w:val="20"/>
                <w:lang w:eastAsia="hr-HR"/>
              </w:rPr>
              <w:t>150</w:t>
            </w:r>
          </w:p>
        </w:tc>
        <w:tc>
          <w:tcPr>
            <w:tcW w:w="113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41 </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color w:val="000000"/>
                <w:sz w:val="20"/>
                <w:szCs w:val="20"/>
                <w:lang w:eastAsia="hr-HR"/>
              </w:rPr>
              <w:t>150</w:t>
            </w:r>
          </w:p>
        </w:tc>
        <w:tc>
          <w:tcPr>
            <w:tcW w:w="113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41 </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color w:val="000000"/>
                <w:sz w:val="20"/>
                <w:szCs w:val="20"/>
                <w:lang w:eastAsia="hr-HR"/>
              </w:rPr>
              <w:t>150</w:t>
            </w:r>
          </w:p>
        </w:tc>
      </w:tr>
    </w:tbl>
    <w:p w:rsidR="00065C6E" w:rsidRPr="00065C6E" w:rsidRDefault="00065C6E" w:rsidP="00065C6E">
      <w:pPr>
        <w:outlineLvl w:val="0"/>
        <w:rPr>
          <w:rFonts w:ascii="Times New Roman" w:eastAsia="Times New Roman" w:hAnsi="Times New Roman" w:cs="Times New Roman"/>
          <w:color w:val="2F5496"/>
          <w:sz w:val="20"/>
          <w:szCs w:val="20"/>
          <w:lang w:eastAsia="hr-HR"/>
        </w:rPr>
      </w:pPr>
    </w:p>
    <w:p w:rsidR="00065C6E" w:rsidRPr="00065C6E" w:rsidRDefault="00065C6E" w:rsidP="00065C6E">
      <w:pPr>
        <w:jc w:val="both"/>
        <w:outlineLvl w:val="0"/>
        <w:rPr>
          <w:rFonts w:ascii="Times New Roman" w:eastAsia="Times New Roman" w:hAnsi="Times New Roman" w:cs="Times New Roman"/>
          <w:b/>
          <w:bCs/>
          <w:color w:val="C00000"/>
          <w:sz w:val="24"/>
          <w:szCs w:val="24"/>
          <w:lang w:eastAsia="hr-HR"/>
        </w:rPr>
      </w:pPr>
      <w:r w:rsidRPr="00065C6E">
        <w:rPr>
          <w:rFonts w:ascii="Times New Roman" w:eastAsia="Times New Roman" w:hAnsi="Times New Roman" w:cs="Times New Roman"/>
          <w:b/>
          <w:bCs/>
          <w:iCs/>
          <w:sz w:val="24"/>
          <w:szCs w:val="24"/>
          <w:lang w:eastAsia="hr-HR"/>
        </w:rPr>
        <w:t>Aktivnost: Sportski program djece u vrtiću</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Program je namijenjen djeci predškolske dobi i to šestogodišnjacima, a u planu je isti proširiti na generaciju petogodišnjaka, u skladu s njihovim motoričkim sposobnostima i afinitetima. Osnovni cilj programa je poticanje višestranog psihosomatskog razvoja djece predškolske dobi i zadovoljavanje dječje potrebe za kretanjem i igrom, praćenjem i razvojem njihovih osobina i sposobnosti te sportskih znanja primjernih za tu dob. </w:t>
      </w:r>
      <w:r w:rsidRPr="00065C6E">
        <w:rPr>
          <w:rFonts w:ascii="Times New Roman" w:eastAsia="Times New Roman" w:hAnsi="Times New Roman" w:cs="Times New Roman"/>
          <w:sz w:val="24"/>
          <w:szCs w:val="24"/>
          <w:lang w:eastAsia="hr-HR"/>
        </w:rPr>
        <w:t>Provodi se u sportskoj dvorani Vrtića u Poreču. Uključeno je 20 djece, a provodit će ga kineziolog. Sportski program bi trebao započeti u studenom 2022.</w:t>
      </w:r>
    </w:p>
    <w:p w:rsidR="00065C6E" w:rsidRPr="00065C6E" w:rsidRDefault="00065C6E" w:rsidP="00065C6E">
      <w:pPr>
        <w:jc w:val="both"/>
        <w:rPr>
          <w:rFonts w:ascii="Times New Roman" w:eastAsia="Times New Roman" w:hAnsi="Times New Roman" w:cs="Times New Roman"/>
          <w:color w:val="C00000"/>
          <w:sz w:val="24"/>
          <w:szCs w:val="24"/>
          <w:lang w:eastAsia="hr-HR"/>
        </w:rPr>
      </w:pPr>
    </w:p>
    <w:p w:rsidR="00065C6E" w:rsidRPr="00065C6E" w:rsidRDefault="00065C6E" w:rsidP="00065C6E">
      <w:pPr>
        <w:jc w:val="both"/>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1624"/>
        <w:gridCol w:w="1061"/>
        <w:gridCol w:w="1181"/>
        <w:gridCol w:w="1235"/>
        <w:gridCol w:w="1248"/>
        <w:gridCol w:w="1083"/>
      </w:tblGrid>
      <w:tr w:rsidR="00065C6E" w:rsidRPr="00065C6E" w:rsidTr="00C87DF4">
        <w:tc>
          <w:tcPr>
            <w:tcW w:w="156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701"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61"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p w:rsidR="00065C6E" w:rsidRPr="00065C6E" w:rsidRDefault="00065C6E" w:rsidP="00065C6E">
            <w:pPr>
              <w:rPr>
                <w:rFonts w:ascii="Times New Roman" w:eastAsia="Times New Roman" w:hAnsi="Times New Roman" w:cs="Times New Roman"/>
                <w:b/>
                <w:color w:val="000000"/>
                <w:sz w:val="20"/>
                <w:szCs w:val="20"/>
                <w:lang w:eastAsia="hr-HR"/>
              </w:rPr>
            </w:pPr>
          </w:p>
        </w:tc>
        <w:tc>
          <w:tcPr>
            <w:tcW w:w="120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275"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291"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560"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Stvaranje navike svakodnevnog tjelesnog vježbanja</w:t>
            </w:r>
          </w:p>
        </w:tc>
        <w:tc>
          <w:tcPr>
            <w:tcW w:w="1701"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Kroz odgovarajuće tjelovježbe djelovanje na cjelokupnu motoriku djeteta,  koordinaciju pokreta, ravnotežu, preciznost, fleksibilnost, gipkost, </w:t>
            </w:r>
            <w:r w:rsidRPr="00065C6E">
              <w:rPr>
                <w:rFonts w:ascii="Times New Roman" w:eastAsia="Times New Roman" w:hAnsi="Times New Roman" w:cs="Times New Roman"/>
                <w:color w:val="000000"/>
                <w:sz w:val="20"/>
                <w:szCs w:val="20"/>
                <w:lang w:eastAsia="hr-HR"/>
              </w:rPr>
              <w:lastRenderedPageBreak/>
              <w:t>izdržljivost, psihomotornu brzinu i snagu, razvoj kreativnosti</w:t>
            </w:r>
          </w:p>
        </w:tc>
        <w:tc>
          <w:tcPr>
            <w:tcW w:w="1061"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C00000"/>
                <w:sz w:val="20"/>
                <w:szCs w:val="20"/>
                <w:lang w:eastAsia="hr-HR"/>
              </w:rPr>
            </w:pPr>
            <w:r w:rsidRPr="00065C6E">
              <w:rPr>
                <w:rFonts w:ascii="Times New Roman" w:eastAsia="Times New Roman" w:hAnsi="Times New Roman" w:cs="Times New Roman"/>
                <w:sz w:val="20"/>
                <w:szCs w:val="20"/>
                <w:lang w:eastAsia="hr-HR"/>
              </w:rPr>
              <w:t>Aktivnosti dva puta  tjedno</w:t>
            </w:r>
          </w:p>
        </w:tc>
        <w:tc>
          <w:tcPr>
            <w:tcW w:w="120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68</w:t>
            </w:r>
          </w:p>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275"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68</w:t>
            </w:r>
          </w:p>
        </w:tc>
        <w:tc>
          <w:tcPr>
            <w:tcW w:w="1291"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70</w:t>
            </w:r>
          </w:p>
        </w:tc>
      </w:tr>
    </w:tbl>
    <w:p w:rsidR="00065C6E" w:rsidRPr="00065C6E" w:rsidRDefault="00065C6E" w:rsidP="00065C6E">
      <w:pPr>
        <w:rPr>
          <w:rFonts w:ascii="Times New Roman" w:eastAsia="Times New Roman" w:hAnsi="Times New Roman" w:cs="Times New Roman"/>
          <w:color w:val="2F5496"/>
          <w:sz w:val="20"/>
          <w:szCs w:val="20"/>
          <w:lang w:eastAsia="hr-HR"/>
        </w:rPr>
      </w:pPr>
    </w:p>
    <w:p w:rsidR="00065C6E" w:rsidRPr="00065C6E" w:rsidRDefault="00065C6E" w:rsidP="00065C6E">
      <w:pPr>
        <w:jc w:val="both"/>
        <w:outlineLvl w:val="0"/>
        <w:rPr>
          <w:rFonts w:ascii="Times New Roman" w:eastAsia="Times New Roman" w:hAnsi="Times New Roman" w:cs="Times New Roman"/>
          <w:b/>
          <w:bCs/>
          <w:iCs/>
          <w:sz w:val="24"/>
          <w:szCs w:val="24"/>
          <w:lang w:eastAsia="hr-HR"/>
        </w:rPr>
      </w:pPr>
      <w:r w:rsidRPr="00065C6E">
        <w:rPr>
          <w:rFonts w:ascii="Times New Roman" w:eastAsia="Times New Roman" w:hAnsi="Times New Roman" w:cs="Times New Roman"/>
          <w:b/>
          <w:bCs/>
          <w:iCs/>
          <w:sz w:val="24"/>
          <w:szCs w:val="24"/>
          <w:lang w:eastAsia="hr-HR"/>
        </w:rPr>
        <w:t>Aktivnost: Program djece s teškoćama u razvoju</w:t>
      </w:r>
    </w:p>
    <w:p w:rsidR="00065C6E" w:rsidRPr="00065C6E" w:rsidRDefault="00065C6E" w:rsidP="00065C6E">
      <w:pPr>
        <w:jc w:val="both"/>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4"/>
          <w:szCs w:val="24"/>
          <w:lang w:eastAsia="hr-HR"/>
        </w:rPr>
        <w:t xml:space="preserve">Djeca s teškoćama u razvoju integrirana su u redovite programe vrtića. Sredstva su planirana za plaće i putne troškove pomoćnika (asistenta) </w:t>
      </w:r>
      <w:r w:rsidRPr="00065C6E">
        <w:rPr>
          <w:rFonts w:ascii="Times New Roman" w:eastAsia="Times New Roman" w:hAnsi="Times New Roman" w:cs="Times New Roman"/>
          <w:iCs/>
          <w:sz w:val="24"/>
          <w:szCs w:val="24"/>
          <w:lang w:eastAsia="hr-HR"/>
        </w:rPr>
        <w:t>djeci s teškoćama u razvoju,</w:t>
      </w:r>
      <w:r w:rsidRPr="00065C6E">
        <w:rPr>
          <w:rFonts w:ascii="Times New Roman" w:eastAsia="Times New Roman" w:hAnsi="Times New Roman" w:cs="Times New Roman"/>
          <w:sz w:val="24"/>
          <w:szCs w:val="24"/>
          <w:lang w:eastAsia="hr-HR"/>
        </w:rPr>
        <w:t xml:space="preserve"> koje u cjelosti podmiruje osnivač ustanove, dok nabavu opreme i usavršavanje stručnih djelatnika koji rade s takvom djecom financira Ministarstvo znanosti i obrazovanja. S početkom nove pedagoške godine 2022./2023. dvoje djece imaju pomoćnika u nastavi (asistentom), jedno dijete jasličke dobi u Dračevcu te jedno vrtićke dobi u Poreču.</w:t>
      </w:r>
      <w:r w:rsidRPr="00065C6E">
        <w:rPr>
          <w:rFonts w:ascii="Times New Roman" w:eastAsia="Times New Roman" w:hAnsi="Times New Roman" w:cs="Times New Roman"/>
          <w:sz w:val="20"/>
          <w:szCs w:val="20"/>
          <w:lang w:eastAsia="hr-HR"/>
        </w:rPr>
        <w:t xml:space="preserve"> </w:t>
      </w:r>
    </w:p>
    <w:p w:rsidR="00065C6E" w:rsidRPr="00065C6E" w:rsidRDefault="00065C6E" w:rsidP="00065C6E">
      <w:pPr>
        <w:jc w:val="both"/>
        <w:rPr>
          <w:rFonts w:ascii="Times New Roman" w:eastAsia="Times New Roman" w:hAnsi="Times New Roman" w:cs="Times New Roman"/>
          <w:sz w:val="24"/>
          <w:szCs w:val="24"/>
          <w:lang w:eastAsia="hr-HR"/>
        </w:rPr>
      </w:pPr>
    </w:p>
    <w:p w:rsidR="00065C6E" w:rsidRPr="00065C6E" w:rsidRDefault="00065C6E" w:rsidP="00065C6E">
      <w:pPr>
        <w:outlineLvl w:val="0"/>
        <w:rPr>
          <w:rFonts w:ascii="Times New Roman" w:eastAsia="Times New Roman" w:hAnsi="Times New Roman" w:cs="Times New Roman"/>
          <w:color w:val="000000"/>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1639"/>
        <w:gridCol w:w="992"/>
        <w:gridCol w:w="1276"/>
        <w:gridCol w:w="1275"/>
        <w:gridCol w:w="1276"/>
        <w:gridCol w:w="18"/>
        <w:gridCol w:w="1258"/>
      </w:tblGrid>
      <w:tr w:rsidR="00065C6E" w:rsidRPr="00065C6E" w:rsidTr="00C87DF4">
        <w:tc>
          <w:tcPr>
            <w:tcW w:w="162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63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99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27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275"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294" w:type="dxa"/>
            <w:gridSpan w:val="2"/>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25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62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U odgojno-obrazovne skupine s redovitim programom uključena su djeca s teškoćama u razvoju</w:t>
            </w:r>
          </w:p>
        </w:tc>
        <w:tc>
          <w:tcPr>
            <w:tcW w:w="163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Djeca s teškoćama koja s obzirom na vrstu i stupanj teškoće, uz osiguranje potrebnih specifičnih uvjeta, mogu svladati osnove programa s ostalom djecom u skupini</w:t>
            </w:r>
          </w:p>
        </w:tc>
        <w:tc>
          <w:tcPr>
            <w:tcW w:w="992" w:type="dxa"/>
            <w:shd w:val="clear" w:color="auto" w:fill="auto"/>
          </w:tcPr>
          <w:p w:rsidR="00065C6E" w:rsidRPr="00065C6E" w:rsidRDefault="00065C6E" w:rsidP="00065C6E">
            <w:pPr>
              <w:jc w:val="center"/>
              <w:rPr>
                <w:rFonts w:ascii="Times New Roman" w:eastAsia="Times New Roman" w:hAnsi="Times New Roman" w:cs="Times New Roman"/>
                <w:color w:val="C00000"/>
                <w:sz w:val="20"/>
                <w:szCs w:val="20"/>
                <w:lang w:eastAsia="hr-HR"/>
              </w:rPr>
            </w:pPr>
          </w:p>
          <w:p w:rsidR="00065C6E" w:rsidRPr="00065C6E" w:rsidRDefault="00065C6E" w:rsidP="00065C6E">
            <w:pPr>
              <w:jc w:val="center"/>
              <w:rPr>
                <w:rFonts w:ascii="Times New Roman" w:eastAsia="Times New Roman" w:hAnsi="Times New Roman" w:cs="Times New Roman"/>
                <w:color w:val="C00000"/>
                <w:sz w:val="20"/>
                <w:szCs w:val="20"/>
                <w:lang w:eastAsia="hr-HR"/>
              </w:rPr>
            </w:pPr>
            <w:r w:rsidRPr="00065C6E">
              <w:rPr>
                <w:rFonts w:ascii="Times New Roman" w:eastAsia="Times New Roman" w:hAnsi="Times New Roman" w:cs="Times New Roman"/>
                <w:sz w:val="20"/>
                <w:szCs w:val="20"/>
                <w:lang w:eastAsia="hr-HR"/>
              </w:rPr>
              <w:t>Broj djece</w:t>
            </w:r>
          </w:p>
        </w:tc>
        <w:tc>
          <w:tcPr>
            <w:tcW w:w="127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w:t>
            </w:r>
          </w:p>
        </w:tc>
        <w:tc>
          <w:tcPr>
            <w:tcW w:w="1275"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w:t>
            </w:r>
          </w:p>
        </w:tc>
        <w:tc>
          <w:tcPr>
            <w:tcW w:w="127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w:t>
            </w:r>
          </w:p>
        </w:tc>
        <w:tc>
          <w:tcPr>
            <w:tcW w:w="1276" w:type="dxa"/>
            <w:gridSpan w:val="2"/>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w:t>
            </w:r>
          </w:p>
        </w:tc>
      </w:tr>
    </w:tbl>
    <w:p w:rsidR="00065C6E" w:rsidRPr="00065C6E" w:rsidRDefault="00065C6E" w:rsidP="00065C6E">
      <w:pPr>
        <w:jc w:val="both"/>
        <w:outlineLvl w:val="0"/>
        <w:rPr>
          <w:rFonts w:ascii="Times New Roman" w:eastAsia="Times New Roman" w:hAnsi="Times New Roman" w:cs="Times New Roman"/>
          <w:i/>
          <w:sz w:val="20"/>
          <w:szCs w:val="20"/>
          <w:u w:val="single"/>
          <w:lang w:eastAsia="hr-HR"/>
        </w:rPr>
      </w:pPr>
    </w:p>
    <w:p w:rsidR="00065C6E" w:rsidRPr="00065C6E" w:rsidRDefault="00065C6E" w:rsidP="00065C6E">
      <w:pPr>
        <w:jc w:val="both"/>
        <w:rPr>
          <w:rFonts w:ascii="Times New Roman" w:eastAsia="Times New Roman" w:hAnsi="Times New Roman" w:cs="Times New Roman"/>
          <w:b/>
          <w:bCs/>
          <w:color w:val="000000"/>
          <w:sz w:val="24"/>
          <w:szCs w:val="24"/>
          <w:lang w:eastAsia="hr-HR"/>
        </w:rPr>
      </w:pPr>
      <w:r w:rsidRPr="00065C6E">
        <w:rPr>
          <w:rFonts w:ascii="Times New Roman" w:eastAsia="Times New Roman" w:hAnsi="Times New Roman" w:cs="Times New Roman"/>
          <w:b/>
          <w:bCs/>
          <w:iCs/>
          <w:sz w:val="24"/>
          <w:szCs w:val="24"/>
          <w:lang w:eastAsia="hr-HR"/>
        </w:rPr>
        <w:t xml:space="preserve">Aktivnost: </w:t>
      </w:r>
      <w:r w:rsidRPr="00065C6E">
        <w:rPr>
          <w:rFonts w:ascii="Times New Roman" w:eastAsia="Times New Roman" w:hAnsi="Times New Roman" w:cs="Times New Roman"/>
          <w:b/>
          <w:bCs/>
          <w:color w:val="000000"/>
          <w:sz w:val="24"/>
          <w:szCs w:val="24"/>
          <w:lang w:eastAsia="hr-HR"/>
        </w:rPr>
        <w:t>Program za djecu nacionalnih manjina</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U ovoj aktivnosti planirana su sredstva za nabavu didaktičkih sredstava potrebnih za provedbu programa, stručno usavršavanje odgojitelja i stručnih suradnika, nabavu suvremene literature i  podmirivanje rashoda za ostale potrebe programa.</w:t>
      </w:r>
    </w:p>
    <w:p w:rsidR="00065C6E" w:rsidRPr="00065C6E" w:rsidRDefault="00065C6E" w:rsidP="00065C6E">
      <w:pPr>
        <w:rPr>
          <w:rFonts w:ascii="Times New Roman" w:eastAsia="Times New Roman" w:hAnsi="Times New Roman" w:cs="Times New Roman"/>
          <w:b/>
          <w:sz w:val="24"/>
          <w:szCs w:val="24"/>
          <w:lang w:eastAsia="hr-HR"/>
        </w:rPr>
      </w:pP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992"/>
        <w:gridCol w:w="1276"/>
        <w:gridCol w:w="1259"/>
        <w:gridCol w:w="1292"/>
        <w:gridCol w:w="1276"/>
      </w:tblGrid>
      <w:tr w:rsidR="00065C6E" w:rsidRPr="00065C6E" w:rsidTr="00C87DF4">
        <w:tc>
          <w:tcPr>
            <w:tcW w:w="156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701"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99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276"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C00000"/>
                <w:sz w:val="20"/>
                <w:szCs w:val="20"/>
                <w:lang w:eastAsia="hr-HR"/>
              </w:rPr>
            </w:pPr>
            <w:r w:rsidRPr="00065C6E">
              <w:rPr>
                <w:rFonts w:ascii="Times New Roman" w:eastAsia="Times New Roman" w:hAnsi="Times New Roman" w:cs="Times New Roman"/>
                <w:b/>
                <w:sz w:val="20"/>
                <w:szCs w:val="20"/>
                <w:lang w:eastAsia="hr-HR"/>
              </w:rPr>
              <w:t>2022.</w:t>
            </w:r>
          </w:p>
        </w:tc>
        <w:tc>
          <w:tcPr>
            <w:tcW w:w="125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29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27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560"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Nabavljena oprema i literatura,</w:t>
            </w:r>
          </w:p>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provedena usavršavanja</w:t>
            </w:r>
            <w:r w:rsidRPr="00065C6E">
              <w:rPr>
                <w:rFonts w:ascii="Times New Roman" w:eastAsia="Times New Roman" w:hAnsi="Times New Roman" w:cs="Times New Roman"/>
                <w:color w:val="000000"/>
                <w:sz w:val="20"/>
                <w:szCs w:val="20"/>
                <w:lang w:eastAsia="hr-HR"/>
              </w:rPr>
              <w:t xml:space="preserve"> odgojitelja i stručnih suradnika</w:t>
            </w:r>
          </w:p>
        </w:tc>
        <w:tc>
          <w:tcPr>
            <w:tcW w:w="170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Povećanje kvalitete provedbe programa</w:t>
            </w:r>
          </w:p>
        </w:tc>
        <w:tc>
          <w:tcPr>
            <w:tcW w:w="99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276" w:type="dxa"/>
            <w:shd w:val="clear" w:color="auto" w:fill="auto"/>
          </w:tcPr>
          <w:p w:rsidR="00065C6E" w:rsidRPr="00065C6E" w:rsidRDefault="00065C6E" w:rsidP="00065C6E">
            <w:pPr>
              <w:jc w:val="center"/>
              <w:rPr>
                <w:rFonts w:ascii="Times New Roman" w:eastAsia="Times New Roman" w:hAnsi="Times New Roman" w:cs="Times New Roman"/>
                <w:color w:val="C00000"/>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p w:rsidR="00065C6E" w:rsidRPr="00065C6E" w:rsidRDefault="00065C6E" w:rsidP="00065C6E">
            <w:pPr>
              <w:jc w:val="center"/>
              <w:rPr>
                <w:rFonts w:ascii="Times New Roman" w:eastAsia="Times New Roman" w:hAnsi="Times New Roman" w:cs="Times New Roman"/>
                <w:color w:val="C00000"/>
                <w:sz w:val="20"/>
                <w:szCs w:val="20"/>
                <w:lang w:eastAsia="hr-HR"/>
              </w:rPr>
            </w:pPr>
          </w:p>
        </w:tc>
        <w:tc>
          <w:tcPr>
            <w:tcW w:w="125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29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27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jc w:val="both"/>
        <w:rPr>
          <w:rFonts w:ascii="Times New Roman" w:eastAsia="Times New Roman" w:hAnsi="Times New Roman" w:cs="Times New Roman"/>
          <w:color w:val="000000"/>
          <w:sz w:val="20"/>
          <w:szCs w:val="20"/>
          <w:lang w:eastAsia="hr-HR"/>
        </w:rPr>
      </w:pPr>
    </w:p>
    <w:p w:rsidR="00065C6E" w:rsidRPr="00065C6E" w:rsidRDefault="00065C6E" w:rsidP="00065C6E">
      <w:pPr>
        <w:jc w:val="both"/>
        <w:rPr>
          <w:rFonts w:ascii="Times New Roman" w:eastAsia="Times New Roman" w:hAnsi="Times New Roman" w:cs="Times New Roman"/>
          <w:b/>
          <w:bCs/>
          <w:color w:val="000000"/>
          <w:sz w:val="24"/>
          <w:szCs w:val="24"/>
          <w:lang w:eastAsia="hr-HR"/>
        </w:rPr>
      </w:pPr>
      <w:r w:rsidRPr="00065C6E">
        <w:rPr>
          <w:rFonts w:ascii="Times New Roman" w:eastAsia="Times New Roman" w:hAnsi="Times New Roman" w:cs="Times New Roman"/>
          <w:b/>
          <w:bCs/>
          <w:iCs/>
          <w:sz w:val="24"/>
          <w:szCs w:val="24"/>
          <w:lang w:eastAsia="hr-HR"/>
        </w:rPr>
        <w:t xml:space="preserve">Aktivnost: </w:t>
      </w:r>
      <w:r w:rsidRPr="00065C6E">
        <w:rPr>
          <w:rFonts w:ascii="Times New Roman" w:eastAsia="Times New Roman" w:hAnsi="Times New Roman" w:cs="Times New Roman"/>
          <w:b/>
          <w:bCs/>
          <w:color w:val="000000"/>
          <w:sz w:val="24"/>
          <w:szCs w:val="24"/>
          <w:lang w:eastAsia="hr-HR"/>
        </w:rPr>
        <w:t>Zavičajna nastava</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iCs/>
          <w:sz w:val="24"/>
          <w:szCs w:val="24"/>
          <w:lang w:eastAsia="hr-HR"/>
        </w:rPr>
        <w:t>Aktivnost</w:t>
      </w:r>
      <w:r w:rsidRPr="00065C6E">
        <w:rPr>
          <w:rFonts w:ascii="Times New Roman" w:eastAsia="Times New Roman" w:hAnsi="Times New Roman" w:cs="Times New Roman"/>
          <w:color w:val="000000"/>
          <w:sz w:val="24"/>
          <w:szCs w:val="24"/>
          <w:lang w:eastAsia="hr-HR"/>
        </w:rPr>
        <w:t xml:space="preserve"> se provodi radi upoznavanja djece sa zavičajem, okruženjem u kojem žive, te kako bi im se približila kultura, jezik i tradicije zavičaja u svim segmentima kulturnog i socijalnog okruženja. </w:t>
      </w:r>
      <w:r w:rsidRPr="00065C6E">
        <w:rPr>
          <w:rFonts w:ascii="Times New Roman" w:eastAsia="Times New Roman" w:hAnsi="Times New Roman" w:cs="Times New Roman"/>
          <w:sz w:val="24"/>
          <w:szCs w:val="24"/>
          <w:lang w:eastAsia="hr-HR"/>
        </w:rPr>
        <w:t>U Projekt Zavičajne nastave pedagoške godine 2022./2023 uključeno je 23 djece jasličke i vrtićke dobi iz područnog vrtića u Dračevcu. Tema je “Istarski boškarin u tradiciji istarskih ruralnih sredina“.</w:t>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817"/>
        <w:gridCol w:w="1072"/>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sz w:val="20"/>
                <w:szCs w:val="20"/>
                <w:lang w:eastAsia="hr-HR"/>
              </w:rPr>
              <w:t>Povećanje broja djece i odgojitelja  zainteresiranih za ovu aktivnost</w:t>
            </w:r>
          </w:p>
        </w:tc>
        <w:tc>
          <w:tcPr>
            <w:tcW w:w="1851" w:type="dxa"/>
            <w:shd w:val="clear" w:color="auto" w:fill="auto"/>
          </w:tcPr>
          <w:p w:rsidR="00065C6E" w:rsidRPr="00065C6E" w:rsidRDefault="00065C6E" w:rsidP="00065C6E">
            <w:pP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sz w:val="20"/>
                <w:szCs w:val="20"/>
                <w:lang w:eastAsia="hr-HR"/>
              </w:rPr>
              <w:t>Istraživanje, upoznavanje, očuvanje i afirmacija zavičajnih vrijednosti i osobitosti, poticanje i njegovanje zavičajnog identiteta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Broj djece</w:t>
            </w: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Broj odgojitelja</w:t>
            </w: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23</w:t>
            </w: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23</w:t>
            </w: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w:t>
            </w:r>
          </w:p>
          <w:p w:rsidR="00065C6E" w:rsidRPr="00065C6E" w:rsidRDefault="00065C6E" w:rsidP="00065C6E">
            <w:pPr>
              <w:jc w:val="center"/>
              <w:rPr>
                <w:rFonts w:ascii="Times New Roman" w:eastAsia="Times New Roman" w:hAnsi="Times New Roman" w:cs="Times New Roman"/>
                <w:sz w:val="20"/>
                <w:szCs w:val="20"/>
                <w:lang w:eastAsia="hr-HR"/>
              </w:rPr>
            </w:pP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23</w:t>
            </w: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w:t>
            </w:r>
          </w:p>
          <w:p w:rsidR="00065C6E" w:rsidRPr="00065C6E" w:rsidRDefault="00065C6E" w:rsidP="00065C6E">
            <w:pPr>
              <w:jc w:val="center"/>
              <w:rPr>
                <w:rFonts w:ascii="Times New Roman" w:eastAsia="Times New Roman" w:hAnsi="Times New Roman" w:cs="Times New Roman"/>
                <w:sz w:val="20"/>
                <w:szCs w:val="20"/>
                <w:lang w:eastAsia="hr-HR"/>
              </w:rPr>
            </w:pP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23</w:t>
            </w: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w:t>
            </w:r>
          </w:p>
        </w:tc>
      </w:tr>
    </w:tbl>
    <w:p w:rsidR="00065C6E" w:rsidRPr="00065C6E" w:rsidRDefault="00065C6E" w:rsidP="00065C6E">
      <w:pPr>
        <w:rPr>
          <w:rFonts w:ascii="Times New Roman" w:eastAsia="Times New Roman" w:hAnsi="Times New Roman" w:cs="Times New Roman"/>
          <w:b/>
          <w:color w:val="000000"/>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 xml:space="preserve">Kapitalni projekt: </w:t>
      </w:r>
      <w:r w:rsidRPr="00065C6E">
        <w:rPr>
          <w:rFonts w:ascii="Times New Roman" w:eastAsia="Times New Roman" w:hAnsi="Times New Roman" w:cs="Times New Roman"/>
          <w:b/>
          <w:sz w:val="24"/>
          <w:szCs w:val="24"/>
          <w:lang w:eastAsia="hr-HR"/>
        </w:rPr>
        <w:t xml:space="preserve">Opremanje predškolske ustanove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color w:val="000000"/>
          <w:sz w:val="24"/>
          <w:szCs w:val="24"/>
          <w:lang w:eastAsia="hr-HR"/>
        </w:rPr>
        <w:t xml:space="preserve">Projekt se odnosi na uređenje i opremanje prostora vrtića svom neophodnim opremom i inventarom, te uređenje okoliša objekta kako bi se osigurao kvalitetan i adekvatan prostor za boravak djece. </w:t>
      </w:r>
      <w:r w:rsidRPr="00065C6E">
        <w:rPr>
          <w:rFonts w:ascii="Times New Roman" w:eastAsia="Times New Roman" w:hAnsi="Times New Roman" w:cs="Times New Roman"/>
          <w:sz w:val="24"/>
          <w:szCs w:val="24"/>
          <w:lang w:eastAsia="hr-HR"/>
        </w:rPr>
        <w:t>Planirano je nabaviti novu didaktičku opremu i opremu za redovno poslovanje,</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perilicu za suđe u Vrtiću u Dračevcu te prijenosno računalo.</w:t>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821"/>
        <w:gridCol w:w="1083"/>
        <w:gridCol w:w="1083"/>
        <w:gridCol w:w="1083"/>
        <w:gridCol w:w="1083"/>
        <w:gridCol w:w="1083"/>
      </w:tblGrid>
      <w:tr w:rsidR="00065C6E" w:rsidRPr="00065C6E" w:rsidTr="00C87DF4">
        <w:tc>
          <w:tcPr>
            <w:tcW w:w="171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821"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18" w:type="dxa"/>
            <w:shd w:val="clear" w:color="auto" w:fill="auto"/>
          </w:tcPr>
          <w:p w:rsidR="00065C6E" w:rsidRPr="00065C6E" w:rsidRDefault="00065C6E" w:rsidP="00065C6E">
            <w:pPr>
              <w:outlineLvl w:val="0"/>
              <w:rPr>
                <w:rFonts w:ascii="Times New Roman" w:eastAsia="Times New Roman" w:hAnsi="Times New Roman" w:cs="Times New Roman"/>
                <w:bCs/>
                <w:sz w:val="20"/>
                <w:szCs w:val="20"/>
                <w:lang w:eastAsia="hr-HR"/>
              </w:rPr>
            </w:pPr>
            <w:r w:rsidRPr="00065C6E">
              <w:rPr>
                <w:rFonts w:ascii="Times New Roman" w:eastAsia="Times New Roman" w:hAnsi="Times New Roman" w:cs="Times New Roman"/>
                <w:bCs/>
                <w:sz w:val="20"/>
                <w:szCs w:val="20"/>
                <w:lang w:eastAsia="hr-HR"/>
              </w:rPr>
              <w:t xml:space="preserve">Nabavljena oprema </w:t>
            </w:r>
          </w:p>
          <w:p w:rsidR="00065C6E" w:rsidRPr="00065C6E" w:rsidRDefault="00065C6E" w:rsidP="00065C6E">
            <w:pPr>
              <w:outlineLvl w:val="0"/>
              <w:rPr>
                <w:rFonts w:ascii="Times New Roman" w:eastAsia="Times New Roman" w:hAnsi="Times New Roman" w:cs="Times New Roman"/>
                <w:b/>
                <w:bCs/>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tc>
        <w:tc>
          <w:tcPr>
            <w:tcW w:w="182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Poboljšavanje uvjeta boravka djece u vrtiću i uvjeta rada zaposlenika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sz w:val="20"/>
                <w:szCs w:val="20"/>
                <w:lang w:eastAsia="hr-HR"/>
              </w:rPr>
              <w:t>Broj nabavljene opreme</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sz w:val="20"/>
                <w:szCs w:val="20"/>
                <w:lang w:eastAsia="hr-HR"/>
              </w:rPr>
              <w:t>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sz w:val="20"/>
                <w:szCs w:val="20"/>
                <w:lang w:eastAsia="hr-HR"/>
              </w:rPr>
              <w:t>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sz w:val="20"/>
                <w:szCs w:val="20"/>
                <w:lang w:eastAsia="hr-HR"/>
              </w:rPr>
              <w:t>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sz w:val="20"/>
                <w:szCs w:val="20"/>
                <w:lang w:eastAsia="hr-HR"/>
              </w:rPr>
              <w:t>2</w:t>
            </w:r>
          </w:p>
        </w:tc>
      </w:tr>
    </w:tbl>
    <w:p w:rsidR="00065C6E" w:rsidRPr="00065C6E" w:rsidRDefault="00065C6E"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065C6E" w:rsidRDefault="00065C6E" w:rsidP="00602EEC">
      <w:pPr>
        <w:jc w:val="both"/>
        <w:rPr>
          <w:rFonts w:ascii="Times New Roman" w:eastAsia="Times New Roman" w:hAnsi="Times New Roman" w:cs="Times New Roman"/>
          <w:b/>
          <w:sz w:val="24"/>
          <w:szCs w:val="24"/>
          <w:lang w:eastAsia="hr-HR"/>
        </w:rPr>
      </w:pPr>
      <w:r w:rsidRPr="00065C6E">
        <w:rPr>
          <w:rFonts w:ascii="Times New Roman" w:eastAsia="Times New Roman" w:hAnsi="Times New Roman" w:cs="Times New Roman"/>
          <w:b/>
          <w:sz w:val="24"/>
          <w:szCs w:val="24"/>
          <w:lang w:eastAsia="hr-HR"/>
        </w:rPr>
        <w:lastRenderedPageBreak/>
        <w:t>PRORAČUNSK</w:t>
      </w:r>
      <w:r w:rsidR="00602EEC">
        <w:rPr>
          <w:rFonts w:ascii="Times New Roman" w:eastAsia="Times New Roman" w:hAnsi="Times New Roman" w:cs="Times New Roman"/>
          <w:b/>
          <w:sz w:val="24"/>
          <w:szCs w:val="24"/>
          <w:lang w:eastAsia="hr-HR"/>
        </w:rPr>
        <w:t>I KORISNIK: OSNOVNA ŠKOLA POREČ</w:t>
      </w:r>
    </w:p>
    <w:p w:rsidR="00602EEC" w:rsidRPr="00602EEC" w:rsidRDefault="00602EEC" w:rsidP="00602EEC">
      <w:pPr>
        <w:jc w:val="both"/>
        <w:rPr>
          <w:rFonts w:ascii="Times New Roman" w:eastAsia="Times New Roman" w:hAnsi="Times New Roman" w:cs="Times New Roman"/>
          <w:b/>
          <w:sz w:val="24"/>
          <w:szCs w:val="24"/>
          <w:lang w:eastAsia="hr-HR"/>
        </w:rPr>
      </w:pPr>
    </w:p>
    <w:p w:rsidR="00065C6E" w:rsidRPr="00065C6E" w:rsidRDefault="00602EEC" w:rsidP="00065C6E">
      <w:pPr>
        <w:outlineLvl w:val="0"/>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DJELOKRUG RADA</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Osnovna škola Poreč obavlja djelatnost osnovnog odgoja i obrazovanja učenika od I. do VIII.  razreda. U školskoj godini 2022./2023. Školu pohađa ukupno 638 učenika raspoređenih u 27 razrednih odjela u matičnoj školi Škola i 4 odjela razredne nastave u područnoj školi Žbandaj. Osim redovitih razrednih odjela u matičnoj školi u Poreču postoji 1 jedan odjel djelomične integracije za učenike s teškoćama i 2 dva posebna odjela za djecu s teškoćama u razvoju. Ove školske godine formirano je 6 odjela produženog boravka za učenike od I. do IV. razreda, 5 odjela u matičnoj škola i 1 odjel u Područnoj školi Žbandaj. </w:t>
      </w:r>
      <w:r w:rsidRPr="00065C6E">
        <w:rPr>
          <w:rFonts w:ascii="Times New Roman" w:eastAsia="Times New Roman" w:hAnsi="Times New Roman" w:cs="Times New Roman"/>
          <w:sz w:val="24"/>
          <w:szCs w:val="24"/>
          <w:lang w:eastAsia="hr-HR"/>
        </w:rPr>
        <w:t>Škola zapošljava ukupno 100 djelatnika – 22 učitelja razredne nastave, od čega 6 učitelja radi u produženom boravku, 37 učitelja predmetne nastave, 3 učitelja edukatora-rehabilitatora, 14 pomoćnika u nastavi, 4 osobe u upravi (ravnateljica, tajnica, voditeljica računovodstva i administratorica), 4 stručna suradnika (knjižničar, pedagog, psiholog i edukator-rehabilitator), 2 domara, 9 spremačica (od toga 1 na 6 sati, 1 u PŠ Žbandaj, 1 koja radi tijekom nastavne godine) i 5 kuharica (od toga 1 u MŠ za potrebe produženog boravka, 1 u PŠ koja radi ½ radnog vremena kao kuharica, a ½ radnog vremena kao spremačica). Škola radi na temelju Godišnjeg plana i programa i školskog kurikuluma.</w:t>
      </w:r>
      <w:r w:rsidRPr="00065C6E">
        <w:rPr>
          <w:rFonts w:ascii="Times New Roman" w:eastAsia="Times New Roman" w:hAnsi="Times New Roman" w:cs="Times New Roman"/>
          <w:color w:val="000000"/>
          <w:sz w:val="24"/>
          <w:szCs w:val="24"/>
          <w:lang w:eastAsia="hr-HR"/>
        </w:rPr>
        <w:t xml:space="preserve"> Učenici se školuju na temelju Nacionalnog kurikuluma za osnovnoškolski odgoj i obrazovanje (listopad 2018.).</w:t>
      </w:r>
    </w:p>
    <w:p w:rsidR="00065C6E" w:rsidRPr="00065C6E" w:rsidRDefault="00065C6E" w:rsidP="00065C6E">
      <w:pPr>
        <w:jc w:val="both"/>
        <w:rPr>
          <w:rFonts w:ascii="Times New Roman" w:eastAsia="Times New Roman" w:hAnsi="Times New Roman" w:cs="Times New Roman"/>
          <w:b/>
          <w:sz w:val="24"/>
          <w:szCs w:val="24"/>
          <w:lang w:eastAsia="hr-HR"/>
        </w:rPr>
      </w:pPr>
    </w:p>
    <w:p w:rsidR="00065C6E" w:rsidRPr="00065C6E" w:rsidRDefault="00065C6E" w:rsidP="00065C6E">
      <w:pPr>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color w:val="000000"/>
          <w:sz w:val="24"/>
          <w:szCs w:val="24"/>
          <w:lang w:eastAsia="hr-HR"/>
        </w:rPr>
        <w:t xml:space="preserve">Financijski plan za 2023. – 2025. godinu: </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Za ostvarenje Programa javne potrebe u obrazovanju u ustanovi Osnovna škola Poreč u razdoblju od 2023. do 2025. godine planirano je:</w:t>
      </w:r>
    </w:p>
    <w:p w:rsidR="00065C6E" w:rsidRPr="00065C6E" w:rsidRDefault="00065C6E" w:rsidP="00065C6E">
      <w:pPr>
        <w:jc w:val="both"/>
        <w:rPr>
          <w:rFonts w:ascii="Times New Roman" w:eastAsia="Times New Roman" w:hAnsi="Times New Roman" w:cs="Times New Roman"/>
          <w:color w:val="FF0000"/>
          <w:sz w:val="20"/>
          <w:szCs w:val="20"/>
          <w:lang w:eastAsia="hr-H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559"/>
        <w:gridCol w:w="1560"/>
        <w:gridCol w:w="1417"/>
        <w:gridCol w:w="1418"/>
      </w:tblGrid>
      <w:tr w:rsidR="00065C6E" w:rsidRPr="00065C6E" w:rsidTr="00C87DF4">
        <w:tc>
          <w:tcPr>
            <w:tcW w:w="3652"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Naziv programa iz Proračuna</w:t>
            </w:r>
          </w:p>
        </w:tc>
        <w:tc>
          <w:tcPr>
            <w:tcW w:w="1559"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2022.</w:t>
            </w:r>
          </w:p>
        </w:tc>
        <w:tc>
          <w:tcPr>
            <w:tcW w:w="1560"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2023. </w:t>
            </w:r>
          </w:p>
        </w:tc>
        <w:tc>
          <w:tcPr>
            <w:tcW w:w="1417"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2024.</w:t>
            </w:r>
          </w:p>
        </w:tc>
        <w:tc>
          <w:tcPr>
            <w:tcW w:w="1418"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2025. </w:t>
            </w:r>
          </w:p>
        </w:tc>
      </w:tr>
      <w:tr w:rsidR="00065C6E" w:rsidRPr="00065C6E" w:rsidTr="00C87DF4">
        <w:trPr>
          <w:trHeight w:val="347"/>
        </w:trPr>
        <w:tc>
          <w:tcPr>
            <w:tcW w:w="3652" w:type="dxa"/>
            <w:vAlign w:val="center"/>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Javne potrebe u obrazovanju </w:t>
            </w:r>
          </w:p>
        </w:tc>
        <w:tc>
          <w:tcPr>
            <w:tcW w:w="1559" w:type="dxa"/>
            <w:vAlign w:val="center"/>
          </w:tcPr>
          <w:p w:rsidR="00065C6E" w:rsidRPr="00065C6E" w:rsidRDefault="00065C6E" w:rsidP="00065C6E">
            <w:pPr>
              <w:jc w:val="center"/>
              <w:rPr>
                <w:rFonts w:ascii="Times New Roman" w:eastAsia="Times New Roman" w:hAnsi="Times New Roman" w:cs="Times New Roman"/>
                <w:color w:val="000000"/>
                <w:sz w:val="20"/>
                <w:szCs w:val="20"/>
                <w:highlight w:val="yellow"/>
                <w:lang w:eastAsia="hr-HR"/>
              </w:rPr>
            </w:pPr>
            <w:r w:rsidRPr="00065C6E">
              <w:rPr>
                <w:rFonts w:ascii="Times New Roman" w:eastAsia="Times New Roman" w:hAnsi="Times New Roman" w:cs="Times New Roman"/>
                <w:color w:val="000000"/>
                <w:sz w:val="20"/>
                <w:szCs w:val="20"/>
                <w:lang w:eastAsia="hr-HR"/>
              </w:rPr>
              <w:t>2.301.354,74</w:t>
            </w:r>
          </w:p>
        </w:tc>
        <w:tc>
          <w:tcPr>
            <w:tcW w:w="1560" w:type="dxa"/>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2.389.750</w:t>
            </w:r>
          </w:p>
        </w:tc>
        <w:tc>
          <w:tcPr>
            <w:tcW w:w="1417" w:type="dxa"/>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2.228.695</w:t>
            </w:r>
          </w:p>
        </w:tc>
        <w:tc>
          <w:tcPr>
            <w:tcW w:w="1418" w:type="dxa"/>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2.228.695</w:t>
            </w:r>
          </w:p>
        </w:tc>
      </w:tr>
      <w:tr w:rsidR="00065C6E" w:rsidRPr="00065C6E" w:rsidTr="00C87DF4">
        <w:trPr>
          <w:trHeight w:val="347"/>
        </w:trPr>
        <w:tc>
          <w:tcPr>
            <w:tcW w:w="3652" w:type="dxa"/>
            <w:vAlign w:val="center"/>
          </w:tcPr>
          <w:p w:rsidR="00065C6E" w:rsidRPr="00065C6E" w:rsidRDefault="00065C6E" w:rsidP="00065C6E">
            <w:pP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Ukupno</w:t>
            </w:r>
          </w:p>
        </w:tc>
        <w:tc>
          <w:tcPr>
            <w:tcW w:w="1559" w:type="dxa"/>
            <w:vAlign w:val="center"/>
          </w:tcPr>
          <w:p w:rsidR="00065C6E" w:rsidRPr="00065C6E" w:rsidRDefault="00065C6E" w:rsidP="00065C6E">
            <w:pPr>
              <w:jc w:val="center"/>
              <w:rPr>
                <w:rFonts w:ascii="Times New Roman" w:eastAsia="Times New Roman" w:hAnsi="Times New Roman" w:cs="Times New Roman"/>
                <w:b/>
                <w:bCs/>
                <w:color w:val="000000"/>
                <w:sz w:val="20"/>
                <w:szCs w:val="20"/>
                <w:highlight w:val="yellow"/>
                <w:lang w:eastAsia="hr-HR"/>
              </w:rPr>
            </w:pPr>
            <w:r w:rsidRPr="00065C6E">
              <w:rPr>
                <w:rFonts w:ascii="Times New Roman" w:eastAsia="Times New Roman" w:hAnsi="Times New Roman" w:cs="Times New Roman"/>
                <w:b/>
                <w:bCs/>
                <w:color w:val="000000"/>
                <w:sz w:val="20"/>
                <w:szCs w:val="20"/>
                <w:lang w:eastAsia="hr-HR"/>
              </w:rPr>
              <w:t>2.301.354,74</w:t>
            </w:r>
          </w:p>
        </w:tc>
        <w:tc>
          <w:tcPr>
            <w:tcW w:w="1560"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2.389.750</w:t>
            </w:r>
          </w:p>
        </w:tc>
        <w:tc>
          <w:tcPr>
            <w:tcW w:w="1417"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2.228.695</w:t>
            </w:r>
          </w:p>
        </w:tc>
        <w:tc>
          <w:tcPr>
            <w:tcW w:w="1418"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2.228.695</w:t>
            </w:r>
          </w:p>
        </w:tc>
      </w:tr>
    </w:tbl>
    <w:p w:rsidR="00065C6E" w:rsidRPr="00065C6E" w:rsidRDefault="00065C6E" w:rsidP="00065C6E">
      <w:pPr>
        <w:jc w:val="both"/>
        <w:rPr>
          <w:rFonts w:ascii="Times New Roman" w:eastAsia="Times New Roman" w:hAnsi="Times New Roman" w:cs="Times New Roman"/>
          <w:b/>
          <w:bCs/>
          <w:sz w:val="20"/>
          <w:szCs w:val="20"/>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OBRAZLOŽENJE PROGRAMA</w:t>
      </w:r>
    </w:p>
    <w:p w:rsidR="00065C6E" w:rsidRPr="00065C6E" w:rsidRDefault="00065C6E" w:rsidP="00065C6E">
      <w:pPr>
        <w:jc w:val="both"/>
        <w:rPr>
          <w:rFonts w:ascii="Times New Roman" w:eastAsia="Times New Roman" w:hAnsi="Times New Roman" w:cs="Times New Roman"/>
          <w:b/>
          <w:bCs/>
          <w:sz w:val="24"/>
          <w:szCs w:val="24"/>
          <w:lang w:eastAsia="hr-HR"/>
        </w:rPr>
      </w:pPr>
    </w:p>
    <w:p w:rsidR="00065C6E" w:rsidRPr="00065C6E" w:rsidRDefault="00065C6E" w:rsidP="00065C6E">
      <w:pPr>
        <w:jc w:val="both"/>
        <w:rPr>
          <w:rFonts w:ascii="Times New Roman" w:eastAsia="Times New Roman" w:hAnsi="Times New Roman" w:cs="Times New Roman"/>
          <w:b/>
          <w:bCs/>
          <w:color w:val="000000"/>
          <w:sz w:val="24"/>
          <w:szCs w:val="24"/>
          <w:lang w:eastAsia="hr-HR"/>
        </w:rPr>
      </w:pPr>
      <w:r w:rsidRPr="00065C6E">
        <w:rPr>
          <w:rFonts w:ascii="Times New Roman" w:eastAsia="Times New Roman" w:hAnsi="Times New Roman" w:cs="Times New Roman"/>
          <w:b/>
          <w:bCs/>
          <w:sz w:val="24"/>
          <w:szCs w:val="24"/>
          <w:lang w:eastAsia="hr-HR"/>
        </w:rPr>
        <w:t xml:space="preserve">Program: </w:t>
      </w:r>
      <w:r w:rsidRPr="00065C6E">
        <w:rPr>
          <w:rFonts w:ascii="Times New Roman" w:eastAsia="Times New Roman" w:hAnsi="Times New Roman" w:cs="Times New Roman"/>
          <w:b/>
          <w:bCs/>
          <w:color w:val="000000"/>
          <w:sz w:val="24"/>
          <w:szCs w:val="24"/>
          <w:lang w:eastAsia="hr-HR"/>
        </w:rPr>
        <w:t>Program javne potrebe u obrazovanju</w:t>
      </w:r>
    </w:p>
    <w:p w:rsidR="00065C6E" w:rsidRPr="00065C6E" w:rsidRDefault="00065C6E" w:rsidP="00065C6E">
      <w:pPr>
        <w:jc w:val="both"/>
        <w:rPr>
          <w:rFonts w:ascii="Times New Roman" w:eastAsia="Times New Roman" w:hAnsi="Times New Roman" w:cs="Times New Roman"/>
          <w:b/>
          <w:bCs/>
          <w:sz w:val="24"/>
          <w:szCs w:val="24"/>
          <w:lang w:eastAsia="hr-HR"/>
        </w:rPr>
      </w:pP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bCs/>
          <w:sz w:val="24"/>
          <w:szCs w:val="24"/>
          <w:lang w:eastAsia="hr-HR"/>
        </w:rPr>
        <w:t>Opis programa:</w:t>
      </w:r>
    </w:p>
    <w:p w:rsidR="00065C6E" w:rsidRPr="00065C6E" w:rsidRDefault="00065C6E" w:rsidP="00065C6E">
      <w:pPr>
        <w:jc w:val="both"/>
        <w:rPr>
          <w:rFonts w:ascii="Times New Roman" w:eastAsia="Times New Roman" w:hAnsi="Times New Roman" w:cs="Times New Roman"/>
          <w:b/>
          <w:bCs/>
          <w:color w:val="000000"/>
          <w:sz w:val="24"/>
          <w:szCs w:val="24"/>
          <w:lang w:eastAsia="hr-HR"/>
        </w:rPr>
      </w:pPr>
      <w:r w:rsidRPr="00065C6E">
        <w:rPr>
          <w:rFonts w:ascii="Times New Roman" w:eastAsia="Times New Roman" w:hAnsi="Times New Roman" w:cs="Times New Roman"/>
          <w:color w:val="000000"/>
          <w:sz w:val="24"/>
          <w:szCs w:val="24"/>
          <w:lang w:eastAsia="hr-HR"/>
        </w:rPr>
        <w:t>Program Osnovne škole POREČ ostvaruje se kroz 15 aktivnosti:</w:t>
      </w:r>
      <w:r w:rsidRPr="00065C6E">
        <w:rPr>
          <w:rFonts w:ascii="Times New Roman" w:eastAsia="Times New Roman" w:hAnsi="Times New Roman" w:cs="Times New Roman"/>
          <w:b/>
          <w:bCs/>
          <w:color w:val="000000"/>
          <w:sz w:val="24"/>
          <w:szCs w:val="24"/>
          <w:lang w:eastAsia="hr-HR"/>
        </w:rPr>
        <w:t xml:space="preserve">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Odgojno, administrativno i tehničko osoblje</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Produženi boravak</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Rad s nadarenim učenicima</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Izborni i dodatni programi</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Program izvannastavnih aktivnosti</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Sufinanciranje učenika za prehranu, izlete i druge programe</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Objekti školskih zgrada i šire javne potrebe</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Odjel djece s teškoćama u razvoju</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Školsko športsko društvo</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Profesionalna orijentacija učenika</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Permanentno (interno) usavršavanje učitelja</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Učeničke zadruge</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Mentorstvo</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Zavičajna nastava</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Područna škola Žbandaj-tehničko osoblje</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lastRenderedPageBreak/>
        <w:t xml:space="preserve">4 kapitalna projekta: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Nabava opreme - minimalni standard</w:t>
      </w:r>
      <w:r w:rsidRPr="00065C6E">
        <w:rPr>
          <w:rFonts w:ascii="Times New Roman" w:eastAsia="Times New Roman" w:hAnsi="Times New Roman" w:cs="Times New Roman"/>
          <w:color w:val="000000"/>
          <w:sz w:val="24"/>
          <w:szCs w:val="24"/>
          <w:lang w:eastAsia="hr-HR"/>
        </w:rPr>
        <w:t xml:space="preserve">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Adaptacija i sanacija ustanove</w:t>
      </w:r>
      <w:r w:rsidRPr="00065C6E">
        <w:rPr>
          <w:rFonts w:ascii="Times New Roman" w:eastAsia="Times New Roman" w:hAnsi="Times New Roman" w:cs="Times New Roman"/>
          <w:sz w:val="24"/>
          <w:szCs w:val="24"/>
          <w:lang w:eastAsia="hr-HR"/>
        </w:rPr>
        <w:t xml:space="preserve"> - minimalni standard</w:t>
      </w:r>
      <w:r w:rsidRPr="00065C6E">
        <w:rPr>
          <w:rFonts w:ascii="Times New Roman" w:eastAsia="Times New Roman" w:hAnsi="Times New Roman" w:cs="Times New Roman"/>
          <w:color w:val="000000"/>
          <w:sz w:val="24"/>
          <w:szCs w:val="24"/>
          <w:lang w:eastAsia="hr-HR"/>
        </w:rPr>
        <w:t xml:space="preserve">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Nabava opreme – iznad minimalnog standarda</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Nabava udžbenika</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i 3 tekuća projekta:</w:t>
      </w:r>
      <w:r w:rsidRPr="00065C6E">
        <w:rPr>
          <w:rFonts w:ascii="Times New Roman" w:eastAsia="Times New Roman" w:hAnsi="Times New Roman" w:cs="Times New Roman"/>
          <w:color w:val="000000"/>
          <w:sz w:val="24"/>
          <w:szCs w:val="24"/>
          <w:lang w:eastAsia="hr-HR"/>
        </w:rPr>
        <w:t xml:space="preserve">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Prehrana djece u OŠ – „Hrvatska za djecu“</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Školska shema</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Pomoćnici u nastavi -PUN-a torba zajedništva. </w:t>
      </w:r>
    </w:p>
    <w:p w:rsidR="00065C6E" w:rsidRPr="00065C6E" w:rsidRDefault="00065C6E" w:rsidP="00065C6E">
      <w:pPr>
        <w:jc w:val="both"/>
        <w:rPr>
          <w:rFonts w:ascii="Times New Roman" w:eastAsia="Times New Roman" w:hAnsi="Times New Roman" w:cs="Times New Roman"/>
          <w:color w:val="C00000"/>
          <w:sz w:val="24"/>
          <w:szCs w:val="24"/>
          <w:lang w:eastAsia="hr-HR"/>
        </w:rPr>
      </w:pPr>
    </w:p>
    <w:p w:rsidR="00065C6E" w:rsidRPr="00065C6E" w:rsidRDefault="00065C6E" w:rsidP="00065C6E">
      <w:pPr>
        <w:jc w:val="both"/>
        <w:rPr>
          <w:rFonts w:ascii="Times New Roman" w:eastAsia="Times New Roman" w:hAnsi="Times New Roman" w:cs="Times New Roman"/>
          <w:b/>
          <w:bCs/>
          <w:color w:val="000000"/>
          <w:sz w:val="24"/>
          <w:szCs w:val="24"/>
          <w:lang w:eastAsia="hr-HR"/>
        </w:rPr>
      </w:pPr>
      <w:r w:rsidRPr="00065C6E">
        <w:rPr>
          <w:rFonts w:ascii="Times New Roman" w:eastAsia="Times New Roman" w:hAnsi="Times New Roman" w:cs="Times New Roman"/>
          <w:b/>
          <w:bCs/>
          <w:color w:val="000000"/>
          <w:sz w:val="24"/>
          <w:szCs w:val="24"/>
          <w:lang w:eastAsia="hr-HR"/>
        </w:rPr>
        <w:t xml:space="preserve">Zakonske i druge pravne osnove programa: </w:t>
      </w:r>
    </w:p>
    <w:p w:rsidR="00065C6E" w:rsidRPr="00065C6E" w:rsidRDefault="00065C6E" w:rsidP="00065C6E">
      <w:pPr>
        <w:numPr>
          <w:ilvl w:val="0"/>
          <w:numId w:val="15"/>
        </w:num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Zakon o odgoju i obrazovanju u osnovnoj i srednjoj školi (“Narodne novine” broj 87/08, 86/09, 92/10,105/10,90/11,5/12,16/12,86/12,94/13,156/14,152/14,7/17,68/18, 98/19,64/20),</w:t>
      </w:r>
    </w:p>
    <w:p w:rsidR="00065C6E" w:rsidRPr="00065C6E" w:rsidRDefault="00065C6E" w:rsidP="00065C6E">
      <w:pPr>
        <w:numPr>
          <w:ilvl w:val="0"/>
          <w:numId w:val="15"/>
        </w:num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Zakon o radu (“Narodne novine” broj 93/14,127/17, 98/19),</w:t>
      </w:r>
    </w:p>
    <w:p w:rsidR="00065C6E" w:rsidRPr="00065C6E" w:rsidRDefault="00065C6E" w:rsidP="00065C6E">
      <w:pPr>
        <w:numPr>
          <w:ilvl w:val="0"/>
          <w:numId w:val="15"/>
        </w:num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Zakon o proračunu (“Narodne novine” broj 144/21), </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računovodstvu („Narodne novine“ broj 78/15, 134/15,120/16,116/18,42/20, 47/20,114/22)</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javnoj nabavi („Narodne novine“ broj 120/16)</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fiskalnoj odgovornosti („Narodne novine“ broj 111/18)</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radu („Narodne novine“ broj 93/14,127/17, 98/19)</w:t>
      </w:r>
    </w:p>
    <w:p w:rsidR="00065C6E" w:rsidRPr="00065C6E" w:rsidRDefault="00065C6E" w:rsidP="00065C6E">
      <w:pPr>
        <w:numPr>
          <w:ilvl w:val="0"/>
          <w:numId w:val="15"/>
        </w:num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Zakon o udžbenicima i drugim obrazovnim materijalima za osnovnu i srednju školu (“Narodne novine” broj 116/18,85/22),</w:t>
      </w:r>
    </w:p>
    <w:p w:rsidR="00065C6E" w:rsidRPr="00065C6E" w:rsidRDefault="00065C6E" w:rsidP="00065C6E">
      <w:pPr>
        <w:numPr>
          <w:ilvl w:val="0"/>
          <w:numId w:val="15"/>
        </w:num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Državni pedagoški standard osnovnoškolskog sustava odgoja i obrazovanja (“Narodne novine” broj 111/18, 90/10)</w:t>
      </w:r>
    </w:p>
    <w:p w:rsidR="00065C6E" w:rsidRPr="00065C6E" w:rsidRDefault="00065C6E" w:rsidP="00065C6E">
      <w:pPr>
        <w:numPr>
          <w:ilvl w:val="0"/>
          <w:numId w:val="15"/>
        </w:num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Nacionalni kurikulum za osnovnoškolski odgoj i obrazovanje (2019.)</w:t>
      </w:r>
    </w:p>
    <w:p w:rsidR="00065C6E" w:rsidRPr="00065C6E" w:rsidRDefault="00065C6E" w:rsidP="00065C6E">
      <w:pPr>
        <w:numPr>
          <w:ilvl w:val="0"/>
          <w:numId w:val="15"/>
        </w:num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podzakonski akti,</w:t>
      </w:r>
    </w:p>
    <w:p w:rsidR="00065C6E" w:rsidRPr="00065C6E" w:rsidRDefault="00065C6E" w:rsidP="00065C6E">
      <w:pPr>
        <w:numPr>
          <w:ilvl w:val="0"/>
          <w:numId w:val="15"/>
        </w:num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akti Ustanove.</w:t>
      </w:r>
    </w:p>
    <w:p w:rsidR="00065C6E" w:rsidRPr="00065C6E" w:rsidRDefault="00065C6E" w:rsidP="00065C6E">
      <w:pPr>
        <w:jc w:val="both"/>
        <w:rPr>
          <w:rFonts w:ascii="Times New Roman" w:eastAsia="Times New Roman" w:hAnsi="Times New Roman" w:cs="Times New Roman"/>
          <w:b/>
          <w:bCs/>
          <w:color w:val="000000"/>
          <w:sz w:val="24"/>
          <w:szCs w:val="24"/>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sz w:val="24"/>
          <w:szCs w:val="24"/>
          <w:lang w:eastAsia="hr-HR"/>
        </w:rPr>
        <w:t>Ciljevi provedbe programa u razdoblju 2023.-2025:</w:t>
      </w:r>
    </w:p>
    <w:p w:rsidR="00065C6E" w:rsidRPr="00065C6E" w:rsidRDefault="00065C6E" w:rsidP="00065C6E">
      <w:pPr>
        <w:autoSpaceDE w:val="0"/>
        <w:autoSpaceDN w:val="0"/>
        <w:adjustRightInd w:val="0"/>
        <w:jc w:val="both"/>
        <w:rPr>
          <w:rFonts w:ascii="Times New Roman" w:eastAsia="Times New Roman" w:hAnsi="Times New Roman" w:cs="Times New Roman"/>
          <w:b/>
          <w:sz w:val="24"/>
          <w:szCs w:val="24"/>
          <w:lang w:eastAsia="hr-HR"/>
        </w:rPr>
      </w:pPr>
      <w:r w:rsidRPr="00065C6E">
        <w:rPr>
          <w:rFonts w:ascii="Times New Roman" w:eastAsia="Times New Roman" w:hAnsi="Times New Roman" w:cs="Times New Roman"/>
          <w:sz w:val="24"/>
          <w:szCs w:val="24"/>
          <w:lang w:eastAsia="hr-HR"/>
        </w:rPr>
        <w:t xml:space="preserve">Omogućiti ostvarivanje osnovne djelatnosti osiguravanjem minimalnih infrastrukturnih, financijskih i kadrovskih uvjeta. Osiguravaju se sredstva za opće troškove Škole, troškove hitnih intervencija i tekućih popravaka, troškove energenata potrebnih za grijanje matične zgrade i područne škole, investicijskog i tekućeg održavanja školskog prostora, nastavnih sredstava i pomagala, plaće djelatnika zaposlenih u produženom boravku, troškove izvođenja i drugih programa/ projekata i aktivnosti iznad standarda. </w:t>
      </w:r>
      <w:r w:rsidRPr="00065C6E">
        <w:rPr>
          <w:rFonts w:ascii="Times New Roman" w:eastAsia="Times New Roman" w:hAnsi="Times New Roman" w:cs="Times New Roman"/>
          <w:color w:val="000000"/>
          <w:sz w:val="24"/>
          <w:szCs w:val="24"/>
          <w:lang w:eastAsia="hr-HR"/>
        </w:rPr>
        <w:t>Cilj je održati i po mogućnosti podignuti kvalitetu boravka učenika u školi, te osigurati  potrebne prostorne i druge uvjete za kvalitetno odvijanje nastave i realizaciju zadanih  sadržaja i ciljeva odgoja i obrazovanja.</w:t>
      </w:r>
    </w:p>
    <w:p w:rsidR="00065C6E" w:rsidRPr="00065C6E" w:rsidRDefault="00065C6E" w:rsidP="00065C6E">
      <w:pPr>
        <w:autoSpaceDE w:val="0"/>
        <w:autoSpaceDN w:val="0"/>
        <w:adjustRightInd w:val="0"/>
        <w:jc w:val="both"/>
        <w:rPr>
          <w:rFonts w:ascii="Times New Roman" w:eastAsia="Times New Roman" w:hAnsi="Times New Roman" w:cs="Times New Roman"/>
          <w:b/>
          <w:sz w:val="24"/>
          <w:szCs w:val="24"/>
          <w:lang w:eastAsia="hr-HR"/>
        </w:rPr>
      </w:pP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bCs/>
          <w:sz w:val="24"/>
          <w:szCs w:val="24"/>
          <w:lang w:eastAsia="hr-HR"/>
        </w:rPr>
        <w:t>Procjena i ishodište potrebnih sredstava za aktivnosti/projekte unutar programa:</w:t>
      </w: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Pregled financijskih sredstava po aktivnostima/projektima unutar programa:</w:t>
      </w:r>
    </w:p>
    <w:p w:rsidR="00065C6E" w:rsidRPr="00065C6E" w:rsidRDefault="00065C6E" w:rsidP="00065C6E">
      <w:pPr>
        <w:rPr>
          <w:rFonts w:ascii="Times New Roman" w:eastAsia="Times New Roman" w:hAnsi="Times New Roman" w:cs="Times New Roman"/>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1"/>
        <w:gridCol w:w="1413"/>
        <w:gridCol w:w="1414"/>
        <w:gridCol w:w="1316"/>
        <w:gridCol w:w="1316"/>
      </w:tblGrid>
      <w:tr w:rsidR="00065C6E" w:rsidRPr="00065C6E" w:rsidTr="00C87DF4">
        <w:tc>
          <w:tcPr>
            <w:tcW w:w="3721"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Naziv aktivnosti/projekta</w:t>
            </w:r>
          </w:p>
        </w:tc>
        <w:tc>
          <w:tcPr>
            <w:tcW w:w="1413" w:type="dxa"/>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Proračun</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2022.</w:t>
            </w:r>
          </w:p>
        </w:tc>
        <w:tc>
          <w:tcPr>
            <w:tcW w:w="1414" w:type="dxa"/>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Proračun 2023.</w:t>
            </w:r>
          </w:p>
        </w:tc>
        <w:tc>
          <w:tcPr>
            <w:tcW w:w="1316" w:type="dxa"/>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Projekcija</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2043.</w:t>
            </w:r>
          </w:p>
        </w:tc>
        <w:tc>
          <w:tcPr>
            <w:tcW w:w="1316" w:type="dxa"/>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Projekcija 2025.</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b/>
                <w:bCs/>
                <w:i/>
                <w:sz w:val="20"/>
                <w:szCs w:val="20"/>
                <w:lang w:eastAsia="hr-HR"/>
              </w:rPr>
            </w:pPr>
            <w:r w:rsidRPr="00065C6E">
              <w:rPr>
                <w:rFonts w:ascii="Times New Roman" w:eastAsia="Times New Roman" w:hAnsi="Times New Roman" w:cs="Times New Roman"/>
                <w:b/>
                <w:bCs/>
                <w:i/>
                <w:sz w:val="20"/>
                <w:szCs w:val="20"/>
                <w:lang w:eastAsia="hr-HR"/>
              </w:rPr>
              <w:t>Aktivnosti</w:t>
            </w:r>
          </w:p>
        </w:tc>
        <w:tc>
          <w:tcPr>
            <w:tcW w:w="1413"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p>
        </w:tc>
        <w:tc>
          <w:tcPr>
            <w:tcW w:w="1414"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p>
        </w:tc>
        <w:tc>
          <w:tcPr>
            <w:tcW w:w="1316"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p>
        </w:tc>
        <w:tc>
          <w:tcPr>
            <w:tcW w:w="1316"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p>
        </w:tc>
      </w:tr>
      <w:tr w:rsidR="00065C6E" w:rsidRPr="00065C6E" w:rsidTr="00C87DF4">
        <w:tc>
          <w:tcPr>
            <w:tcW w:w="3721" w:type="dxa"/>
          </w:tcPr>
          <w:p w:rsidR="00065C6E" w:rsidRPr="00065C6E" w:rsidRDefault="00065C6E" w:rsidP="00065C6E">
            <w:pPr>
              <w:rPr>
                <w:rFonts w:ascii="Times New Roman" w:eastAsia="Times New Roman" w:hAnsi="Times New Roman" w:cs="Times New Roman"/>
                <w:i/>
                <w:sz w:val="20"/>
                <w:szCs w:val="20"/>
                <w:lang w:eastAsia="hr-HR"/>
              </w:rPr>
            </w:pPr>
            <w:r w:rsidRPr="00065C6E">
              <w:rPr>
                <w:rFonts w:ascii="Times New Roman" w:eastAsia="Times New Roman" w:hAnsi="Times New Roman" w:cs="Times New Roman"/>
                <w:sz w:val="20"/>
                <w:szCs w:val="20"/>
                <w:lang w:eastAsia="hr-HR"/>
              </w:rPr>
              <w:t>Odgojno, administrativno i  tehničko osoblje</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1.598.650,59</w:t>
            </w: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1.598.651</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1.598.651</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1.598.651</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Produženi boravak</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199.236,82</w:t>
            </w: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199.238</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199.238</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199.238</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Rad s nadarenim učenicima</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1.810,66</w:t>
            </w:r>
          </w:p>
        </w:tc>
        <w:tc>
          <w:tcPr>
            <w:tcW w:w="1414"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1.812</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1.812</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1.812</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Izborni i dodatni programi</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3.318,06</w:t>
            </w: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3.319</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3.319</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3.319</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Program izvannastavne aktivnosti</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1.526,31</w:t>
            </w:r>
          </w:p>
        </w:tc>
        <w:tc>
          <w:tcPr>
            <w:tcW w:w="1414"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1.526</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1.526</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1.526</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lastRenderedPageBreak/>
              <w:t>Sufinanciranje učenika za prehranu, izlete i druge programe</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77.165,03</w:t>
            </w: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77.166</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77.166</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77.166</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Objekti školskih zgrada i šire javne potrebe</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171.610,34</w:t>
            </w: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187.276</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176.221</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176.221</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Odjel djece s teškoćama u razvoju</w:t>
            </w:r>
          </w:p>
        </w:tc>
        <w:tc>
          <w:tcPr>
            <w:tcW w:w="1413"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5.892,90</w:t>
            </w: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5.892</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5.892</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5.892</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Školsko sportsko društvo</w:t>
            </w:r>
          </w:p>
        </w:tc>
        <w:tc>
          <w:tcPr>
            <w:tcW w:w="1413"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398,17</w:t>
            </w:r>
          </w:p>
        </w:tc>
        <w:tc>
          <w:tcPr>
            <w:tcW w:w="1414"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398</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398</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398</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Profesionalna orijentacija učenika</w:t>
            </w:r>
          </w:p>
        </w:tc>
        <w:tc>
          <w:tcPr>
            <w:tcW w:w="1413"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132,72</w:t>
            </w: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132</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132</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132</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Permanentno (interno) usavršavanje učitelja</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3.185,35</w:t>
            </w: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3.185</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3.185</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3.185</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Stručna županijska vijeća</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263,45</w:t>
            </w: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Učeničke zadruge</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53,08</w:t>
            </w: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54</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54</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54</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Mentorstvo</w:t>
            </w:r>
          </w:p>
        </w:tc>
        <w:tc>
          <w:tcPr>
            <w:tcW w:w="1413"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1.592,68</w:t>
            </w: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1.592</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1.592</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1.592</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Zavičajna nastava</w:t>
            </w:r>
          </w:p>
        </w:tc>
        <w:tc>
          <w:tcPr>
            <w:tcW w:w="1413"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1.696,71</w:t>
            </w:r>
          </w:p>
        </w:tc>
        <w:tc>
          <w:tcPr>
            <w:tcW w:w="1414"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1.697</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1.697</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1.697</w:t>
            </w:r>
          </w:p>
        </w:tc>
      </w:tr>
      <w:tr w:rsidR="00065C6E" w:rsidRPr="00065C6E" w:rsidTr="00C87DF4">
        <w:trPr>
          <w:trHeight w:val="198"/>
        </w:trPr>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Područna škola Žbandaj-tehničko osoblje</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25.250,37</w:t>
            </w: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19.882</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19.882</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19.882</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b/>
                <w:bCs/>
                <w:i/>
                <w:sz w:val="20"/>
                <w:szCs w:val="20"/>
                <w:lang w:eastAsia="hr-HR"/>
              </w:rPr>
            </w:pPr>
            <w:r w:rsidRPr="00065C6E">
              <w:rPr>
                <w:rFonts w:ascii="Times New Roman" w:eastAsia="Times New Roman" w:hAnsi="Times New Roman" w:cs="Times New Roman"/>
                <w:b/>
                <w:bCs/>
                <w:i/>
                <w:sz w:val="20"/>
                <w:szCs w:val="20"/>
                <w:lang w:eastAsia="hr-HR"/>
              </w:rPr>
              <w:t>Kapitalni projekti</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Nabava opreme - minimalni standard</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21.043,87</w:t>
            </w:r>
          </w:p>
        </w:tc>
        <w:tc>
          <w:tcPr>
            <w:tcW w:w="1414"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30.998</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30.998</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30.998</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Adaptacija i sanacija ustanova u OŠ – minimalni standard</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9.954,21</w:t>
            </w: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Nabava opreme za škole iznad standarda</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2.063,97</w:t>
            </w: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2.064</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2.064</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2.064</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 xml:space="preserve">Adaptacija i sanacija ustanova u OŠ – iznad minimalnog standarda </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17.253,97</w:t>
            </w: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150.000</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Uređenje učionica  za Poseban odjel</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13.272,28</w:t>
            </w:r>
          </w:p>
        </w:tc>
        <w:tc>
          <w:tcPr>
            <w:tcW w:w="1414"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Nabava udžbenika</w:t>
            </w:r>
          </w:p>
        </w:tc>
        <w:tc>
          <w:tcPr>
            <w:tcW w:w="1413"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46.718,43</w:t>
            </w:r>
          </w:p>
        </w:tc>
        <w:tc>
          <w:tcPr>
            <w:tcW w:w="1414"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46.718</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46.718</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46.718</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b/>
                <w:bCs/>
                <w:i/>
                <w:sz w:val="20"/>
                <w:szCs w:val="20"/>
                <w:lang w:eastAsia="hr-HR"/>
              </w:rPr>
            </w:pPr>
            <w:r w:rsidRPr="00065C6E">
              <w:rPr>
                <w:rFonts w:ascii="Times New Roman" w:eastAsia="Times New Roman" w:hAnsi="Times New Roman" w:cs="Times New Roman"/>
                <w:b/>
                <w:bCs/>
                <w:i/>
                <w:sz w:val="20"/>
                <w:szCs w:val="20"/>
                <w:lang w:eastAsia="hr-HR"/>
              </w:rPr>
              <w:t>Tekući projekti</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p>
        </w:tc>
        <w:tc>
          <w:tcPr>
            <w:tcW w:w="1414" w:type="dxa"/>
          </w:tcPr>
          <w:p w:rsidR="00065C6E" w:rsidRPr="00065C6E" w:rsidRDefault="00065C6E" w:rsidP="00065C6E">
            <w:pPr>
              <w:jc w:val="center"/>
              <w:rPr>
                <w:rFonts w:ascii="Times New Roman" w:eastAsia="Times New Roman" w:hAnsi="Times New Roman" w:cs="Times New Roman"/>
                <w:sz w:val="20"/>
                <w:szCs w:val="20"/>
                <w:lang w:eastAsia="hr-HR"/>
              </w:rPr>
            </w:pP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p>
        </w:tc>
      </w:tr>
      <w:tr w:rsidR="00065C6E" w:rsidRPr="00065C6E" w:rsidTr="00C87DF4">
        <w:tc>
          <w:tcPr>
            <w:tcW w:w="3721" w:type="dxa"/>
            <w:vAlign w:val="center"/>
          </w:tcPr>
          <w:p w:rsidR="00065C6E" w:rsidRPr="00065C6E" w:rsidRDefault="00065C6E" w:rsidP="00065C6E">
            <w:pPr>
              <w:autoSpaceDE w:val="0"/>
              <w:autoSpaceDN w:val="0"/>
              <w:adjustRightInd w:val="0"/>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Prehrana djece u OŠ –Zaklada „Hrvatska za djecu“</w:t>
            </w:r>
          </w:p>
        </w:tc>
        <w:tc>
          <w:tcPr>
            <w:tcW w:w="1413"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2.335,92</w:t>
            </w: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2.336</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2.336</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2.336</w:t>
            </w:r>
          </w:p>
        </w:tc>
      </w:tr>
      <w:tr w:rsidR="00065C6E" w:rsidRPr="00065C6E" w:rsidTr="00C87DF4">
        <w:tc>
          <w:tcPr>
            <w:tcW w:w="3721" w:type="dxa"/>
            <w:vAlign w:val="center"/>
          </w:tcPr>
          <w:p w:rsidR="00065C6E" w:rsidRPr="00065C6E" w:rsidRDefault="00065C6E" w:rsidP="00065C6E">
            <w:pPr>
              <w:autoSpaceDE w:val="0"/>
              <w:autoSpaceDN w:val="0"/>
              <w:adjustRightInd w:val="0"/>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Pomoćnici u nastavi – projekt RAST</w:t>
            </w:r>
          </w:p>
        </w:tc>
        <w:tc>
          <w:tcPr>
            <w:tcW w:w="1413"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57.948,49</w:t>
            </w: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r>
      <w:tr w:rsidR="00065C6E" w:rsidRPr="00065C6E" w:rsidTr="00C87DF4">
        <w:tc>
          <w:tcPr>
            <w:tcW w:w="3721" w:type="dxa"/>
            <w:vAlign w:val="center"/>
          </w:tcPr>
          <w:p w:rsidR="00065C6E" w:rsidRPr="00065C6E" w:rsidRDefault="00065C6E" w:rsidP="00065C6E">
            <w:pPr>
              <w:autoSpaceDE w:val="0"/>
              <w:autoSpaceDN w:val="0"/>
              <w:adjustRightInd w:val="0"/>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 xml:space="preserve">Školska shema (voće, mlijeko, mliječni proizvodi) </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5.308,91</w:t>
            </w: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5.309</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5.309</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5.309</w:t>
            </w:r>
          </w:p>
        </w:tc>
      </w:tr>
      <w:tr w:rsidR="00065C6E" w:rsidRPr="00065C6E" w:rsidTr="00C87DF4">
        <w:tc>
          <w:tcPr>
            <w:tcW w:w="3721" w:type="dxa"/>
            <w:vAlign w:val="center"/>
          </w:tcPr>
          <w:p w:rsidR="00065C6E" w:rsidRPr="00065C6E" w:rsidRDefault="00065C6E" w:rsidP="00065C6E">
            <w:pPr>
              <w:autoSpaceDE w:val="0"/>
              <w:autoSpaceDN w:val="0"/>
              <w:adjustRightInd w:val="0"/>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 xml:space="preserve">Pomoćnici u nastavi – projekt „PUN-a torba zajedništva“ </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33.670,45</w:t>
            </w: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50.505</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50.505</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50.505</w:t>
            </w:r>
          </w:p>
        </w:tc>
      </w:tr>
      <w:tr w:rsidR="00065C6E" w:rsidRPr="00065C6E" w:rsidTr="00C87DF4">
        <w:trPr>
          <w:trHeight w:val="257"/>
        </w:trPr>
        <w:tc>
          <w:tcPr>
            <w:tcW w:w="3721" w:type="dxa"/>
          </w:tcPr>
          <w:p w:rsidR="00065C6E" w:rsidRPr="00065C6E" w:rsidRDefault="00065C6E" w:rsidP="00065C6E">
            <w:pP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Ukupno program</w:t>
            </w:r>
          </w:p>
        </w:tc>
        <w:tc>
          <w:tcPr>
            <w:tcW w:w="1413"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2.301.354,74</w:t>
            </w:r>
          </w:p>
        </w:tc>
        <w:tc>
          <w:tcPr>
            <w:tcW w:w="1414"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2.389.750</w:t>
            </w:r>
          </w:p>
        </w:tc>
        <w:tc>
          <w:tcPr>
            <w:tcW w:w="1316"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2.228.695</w:t>
            </w:r>
          </w:p>
        </w:tc>
        <w:tc>
          <w:tcPr>
            <w:tcW w:w="1316"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2.228.695</w:t>
            </w:r>
          </w:p>
        </w:tc>
      </w:tr>
    </w:tbl>
    <w:p w:rsidR="00065C6E" w:rsidRPr="00065C6E" w:rsidRDefault="00065C6E" w:rsidP="00065C6E">
      <w:pPr>
        <w:autoSpaceDE w:val="0"/>
        <w:autoSpaceDN w:val="0"/>
        <w:adjustRightInd w:val="0"/>
        <w:jc w:val="both"/>
        <w:rPr>
          <w:rFonts w:ascii="Times New Roman" w:eastAsia="Times New Roman" w:hAnsi="Times New Roman" w:cs="Times New Roman"/>
          <w:b/>
          <w:bCs/>
          <w:sz w:val="20"/>
          <w:szCs w:val="20"/>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Obrazloženje aktivnosti /projekta</w:t>
      </w:r>
    </w:p>
    <w:p w:rsidR="00065C6E" w:rsidRPr="00065C6E" w:rsidRDefault="00065C6E" w:rsidP="00065C6E">
      <w:pPr>
        <w:jc w:val="both"/>
        <w:rPr>
          <w:rFonts w:ascii="Times New Roman" w:eastAsia="Times New Roman" w:hAnsi="Times New Roman" w:cs="Times New Roman"/>
          <w:b/>
          <w:color w:val="000000"/>
          <w:sz w:val="24"/>
          <w:szCs w:val="24"/>
          <w:lang w:eastAsia="hr-HR"/>
        </w:rPr>
      </w:pPr>
    </w:p>
    <w:p w:rsidR="00065C6E" w:rsidRPr="00065C6E" w:rsidRDefault="00065C6E" w:rsidP="00065C6E">
      <w:pPr>
        <w:jc w:val="both"/>
        <w:outlineLvl w:val="0"/>
        <w:rPr>
          <w:rFonts w:ascii="Times New Roman" w:eastAsia="Times New Roman" w:hAnsi="Times New Roman" w:cs="Times New Roman"/>
          <w:b/>
          <w:bCs/>
          <w:iCs/>
          <w:sz w:val="24"/>
          <w:szCs w:val="24"/>
          <w:lang w:eastAsia="hr-HR"/>
        </w:rPr>
      </w:pPr>
      <w:r w:rsidRPr="00065C6E">
        <w:rPr>
          <w:rFonts w:ascii="Times New Roman" w:eastAsia="Times New Roman" w:hAnsi="Times New Roman" w:cs="Times New Roman"/>
          <w:b/>
          <w:bCs/>
          <w:iCs/>
          <w:sz w:val="24"/>
          <w:szCs w:val="24"/>
          <w:lang w:eastAsia="hr-HR"/>
        </w:rPr>
        <w:t>Aktivnost: Odgojno, administrativno i tehničko osoblje</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U ovoj aktivnosti, koja se financira iz pomoći za minimalni standard decentraliziranih funkcija, odnosno iz sredstava koja se osiguravaju u Državnom proračunu odnosno u proračunu Ministarstva znanosti i obrazovanja, planirano je financiranje rashoda za tekuće izdatke škole. Glavnina rashoda služi za pokrivanje rashoda u grupi službenih putovanja, uredskog materijala, energije, materijala za tekuće održavanje, usluge telefona pošte i prijevoza, usluge tekućeg održavanja, komunalnih usluga, računalne usluge, zdravstvene usluge, ostale usluge, te ostale nespomenute rashode poslovanja, čija se visina utvrđuje godišnjom Odlukom o kriterijima, mjerilima i načinu financiranja decentraliziranih funkcija osnovnog školstva Grada Poreča, koja se odnosi na tekuću godinu. Najznačajnije promjene unutar aktivnosti vezane su za zdravstvene usluge gdje su se preraspodjelom sredstava unutar grupe osigurala sredstva potrebna za redovne sistematske preglede.</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U ovoj aktivnosti prikazuju se i sredstva za plaće zaposlenih za redovan rad, prekovremeni rad, za posebne uvjete rada, ostali rashodi za zaposlene, doprinosi za zdravstveno osiguranje, naknade za prijevoz, rad na terenu i odvojeni život, koja se osiguravaju u Državnom proračunu, odnosno u proračunu Ministarstva znanosti i obrazovanja.</w:t>
      </w:r>
    </w:p>
    <w:p w:rsidR="00065C6E" w:rsidRPr="00065C6E" w:rsidRDefault="00065C6E" w:rsidP="00065C6E">
      <w:pPr>
        <w:jc w:val="both"/>
        <w:rPr>
          <w:rFonts w:ascii="Times New Roman" w:eastAsia="Times New Roman" w:hAnsi="Times New Roman" w:cs="Times New Roman"/>
          <w:sz w:val="24"/>
          <w:szCs w:val="24"/>
          <w:lang w:eastAsia="hr-HR"/>
        </w:rPr>
      </w:pPr>
    </w:p>
    <w:p w:rsidR="00602EEC" w:rsidRDefault="00602EEC" w:rsidP="00065C6E">
      <w:pPr>
        <w:rPr>
          <w:rFonts w:ascii="Times New Roman" w:eastAsia="Times New Roman" w:hAnsi="Times New Roman" w:cs="Times New Roman"/>
          <w:b/>
          <w:sz w:val="24"/>
          <w:szCs w:val="24"/>
          <w:lang w:eastAsia="hr-HR"/>
        </w:rPr>
      </w:pPr>
    </w:p>
    <w:p w:rsidR="00602EEC" w:rsidRDefault="00602EEC" w:rsidP="00065C6E">
      <w:pPr>
        <w:rPr>
          <w:rFonts w:ascii="Times New Roman" w:eastAsia="Times New Roman" w:hAnsi="Times New Roman" w:cs="Times New Roman"/>
          <w:b/>
          <w:sz w:val="24"/>
          <w:szCs w:val="24"/>
          <w:lang w:eastAsia="hr-HR"/>
        </w:rPr>
      </w:pPr>
    </w:p>
    <w:p w:rsidR="00602EEC" w:rsidRDefault="00602EEC" w:rsidP="00065C6E">
      <w:pPr>
        <w:rPr>
          <w:rFonts w:ascii="Times New Roman" w:eastAsia="Times New Roman" w:hAnsi="Times New Roman" w:cs="Times New Roman"/>
          <w:b/>
          <w:sz w:val="24"/>
          <w:szCs w:val="24"/>
          <w:lang w:eastAsia="hr-HR"/>
        </w:rPr>
      </w:pPr>
    </w:p>
    <w:p w:rsidR="00602EEC" w:rsidRDefault="00602EEC" w:rsidP="00065C6E">
      <w:pPr>
        <w:rPr>
          <w:rFonts w:ascii="Times New Roman" w:eastAsia="Times New Roman" w:hAnsi="Times New Roman" w:cs="Times New Roman"/>
          <w:b/>
          <w:sz w:val="24"/>
          <w:szCs w:val="24"/>
          <w:lang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lastRenderedPageBreak/>
        <w:t>Pokazatelji rezultata:</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616"/>
        <w:gridCol w:w="1070"/>
        <w:gridCol w:w="1256"/>
        <w:gridCol w:w="1256"/>
        <w:gridCol w:w="1256"/>
        <w:gridCol w:w="1256"/>
      </w:tblGrid>
      <w:tr w:rsidR="00065C6E" w:rsidRPr="00065C6E" w:rsidTr="00C87DF4">
        <w:tc>
          <w:tcPr>
            <w:tcW w:w="158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61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7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589"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Izvršavanje poslova iz djelokruga rada,</w:t>
            </w:r>
          </w:p>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redovito  podmirivanje svih obveza prema  zaposlenicima</w:t>
            </w:r>
          </w:p>
        </w:tc>
        <w:tc>
          <w:tcPr>
            <w:tcW w:w="1616"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Pravovremeno podmirivanje tekućih troškova poslovanja,</w:t>
            </w:r>
          </w:p>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 xml:space="preserve">redovita isplata plaća i drugih naknada </w:t>
            </w:r>
          </w:p>
        </w:tc>
        <w:tc>
          <w:tcPr>
            <w:tcW w:w="1070"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25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jc w:val="both"/>
        <w:outlineLvl w:val="0"/>
        <w:rPr>
          <w:rFonts w:ascii="Times New Roman" w:eastAsia="Times New Roman" w:hAnsi="Times New Roman" w:cs="Times New Roman"/>
          <w:b/>
          <w:bCs/>
          <w:iCs/>
          <w:sz w:val="20"/>
          <w:szCs w:val="20"/>
          <w:lang w:eastAsia="hr-HR"/>
        </w:rPr>
      </w:pPr>
    </w:p>
    <w:p w:rsidR="00065C6E" w:rsidRPr="00065C6E" w:rsidRDefault="00065C6E" w:rsidP="00065C6E">
      <w:pPr>
        <w:jc w:val="both"/>
        <w:outlineLvl w:val="0"/>
        <w:rPr>
          <w:rFonts w:ascii="Times New Roman" w:eastAsia="Times New Roman" w:hAnsi="Times New Roman" w:cs="Times New Roman"/>
          <w:b/>
          <w:bCs/>
          <w:iCs/>
          <w:sz w:val="24"/>
          <w:szCs w:val="24"/>
          <w:lang w:eastAsia="hr-HR"/>
        </w:rPr>
      </w:pPr>
      <w:r w:rsidRPr="00065C6E">
        <w:rPr>
          <w:rFonts w:ascii="Times New Roman" w:eastAsia="Times New Roman" w:hAnsi="Times New Roman" w:cs="Times New Roman"/>
          <w:b/>
          <w:bCs/>
          <w:iCs/>
          <w:sz w:val="24"/>
          <w:szCs w:val="24"/>
          <w:lang w:eastAsia="hr-HR"/>
        </w:rPr>
        <w:t>Aktivnost: Produženi boravak</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Namijenjen je učenicima razredne nastave od I. do IV. razreda. Za potrebe produženog boravka zapošljava se 6 učitelja razredne nastave i kuhar. Od rujna 2022. godine u produženi boravak upisano je ukupno 136 učenika u 6 grupa i to 5 grupa u matičnoj školi i 1 grupa u Područnoj školi Žbandaj. Troškove snose Grad Poreč i roditelji učenika na način da Grad plaća 50%  troškova za osoblje i opremu, dok roditelji plaćaju materijalne troškove, prehranu i troškove za osoblje.</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616"/>
        <w:gridCol w:w="1070"/>
        <w:gridCol w:w="1256"/>
        <w:gridCol w:w="1256"/>
        <w:gridCol w:w="1256"/>
        <w:gridCol w:w="1256"/>
      </w:tblGrid>
      <w:tr w:rsidR="00065C6E" w:rsidRPr="00065C6E" w:rsidTr="00C87DF4">
        <w:tc>
          <w:tcPr>
            <w:tcW w:w="158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61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7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589"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Redovitost u pisanju domaćih zadaća, uvježbavanju, ponavljanju, primjeni stečenog znanja,</w:t>
            </w:r>
          </w:p>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druženje i igra prije odlaska kućama</w:t>
            </w:r>
          </w:p>
        </w:tc>
        <w:tc>
          <w:tcPr>
            <w:tcW w:w="1616"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 xml:space="preserve">Učenicima se omogućava boraviti u školi nakon redovne nastave do odlaska kućama, pri čemu im se omogućava redovitost u pisanju domaćih zadaća, vrijeme za razonodu i igru, kao i obroci  </w:t>
            </w:r>
          </w:p>
        </w:tc>
        <w:tc>
          <w:tcPr>
            <w:tcW w:w="1070"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učenika</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25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136</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25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140</w:t>
            </w:r>
          </w:p>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25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140</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140</w:t>
            </w:r>
          </w:p>
        </w:tc>
      </w:tr>
    </w:tbl>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p>
    <w:p w:rsidR="00065C6E" w:rsidRPr="00065C6E" w:rsidRDefault="00065C6E" w:rsidP="00065C6E">
      <w:pPr>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Cs/>
          <w:sz w:val="24"/>
          <w:szCs w:val="24"/>
          <w:lang w:eastAsia="hr-HR"/>
        </w:rPr>
        <w:t xml:space="preserve">Aktivnost: </w:t>
      </w:r>
      <w:r w:rsidRPr="00065C6E">
        <w:rPr>
          <w:rFonts w:ascii="Times New Roman" w:eastAsia="Times New Roman" w:hAnsi="Times New Roman" w:cs="Times New Roman"/>
          <w:b/>
          <w:bCs/>
          <w:sz w:val="24"/>
          <w:szCs w:val="24"/>
          <w:lang w:eastAsia="hr-HR"/>
        </w:rPr>
        <w:t>Rad s nadarenim učenicima</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Škola sustavno tijekom školske godine provodi uočavanje, praćenje i poticanje darovitih učenika, te se organizira dodatni rad prema njihovim sklonostima, sposobnostima i interesima. Učenici sudjeluju na natjecanjima i smotrama školske, županijske, državne, pa čak i međunarodne razine, koja organizira Ministarstvo znanosti i obrazovanja, Agencija za odgoj i obrazovanje i drugi organizatori uz suglasnost Ministarstvo znanosti i obrazovanje, te u programima namijenjenim nadarenim učenicima kao što je: Ljetna škola matematike, Mala glagoljaška akademija, Novigradsko proljeće, Ljetna škola znanosti u Višnjanu i slično.  Sredstva će biti iskorištena za dodatne programe za nadarene učenike (materijal, usluge, prijevoz, boravak, kotizacija, putni troškovi), te troškove sudjelovanja na natjecanjima i sudjelovanja u posebnim programima. </w:t>
      </w:r>
    </w:p>
    <w:p w:rsidR="00065C6E" w:rsidRPr="00065C6E" w:rsidRDefault="00065C6E" w:rsidP="00065C6E">
      <w:pPr>
        <w:jc w:val="both"/>
        <w:rPr>
          <w:rFonts w:ascii="Times New Roman" w:eastAsia="Times New Roman" w:hAnsi="Times New Roman" w:cs="Times New Roman"/>
          <w:sz w:val="24"/>
          <w:szCs w:val="24"/>
          <w:lang w:eastAsia="hr-HR"/>
        </w:rPr>
      </w:pPr>
    </w:p>
    <w:p w:rsidR="00602EEC" w:rsidRDefault="00602EEC" w:rsidP="00065C6E">
      <w:pPr>
        <w:rPr>
          <w:rFonts w:ascii="Times New Roman" w:eastAsia="Times New Roman" w:hAnsi="Times New Roman" w:cs="Times New Roman"/>
          <w:b/>
          <w:sz w:val="24"/>
          <w:szCs w:val="24"/>
          <w:lang w:eastAsia="hr-HR"/>
        </w:rPr>
      </w:pPr>
    </w:p>
    <w:p w:rsidR="00602EEC" w:rsidRDefault="00602EEC" w:rsidP="00065C6E">
      <w:pPr>
        <w:rPr>
          <w:rFonts w:ascii="Times New Roman" w:eastAsia="Times New Roman" w:hAnsi="Times New Roman" w:cs="Times New Roman"/>
          <w:b/>
          <w:sz w:val="24"/>
          <w:szCs w:val="24"/>
          <w:lang w:eastAsia="hr-HR"/>
        </w:rPr>
      </w:pPr>
    </w:p>
    <w:p w:rsidR="00602EEC" w:rsidRDefault="00602EEC" w:rsidP="00065C6E">
      <w:pPr>
        <w:rPr>
          <w:rFonts w:ascii="Times New Roman" w:eastAsia="Times New Roman" w:hAnsi="Times New Roman" w:cs="Times New Roman"/>
          <w:b/>
          <w:sz w:val="24"/>
          <w:szCs w:val="24"/>
          <w:lang w:eastAsia="hr-HR"/>
        </w:rPr>
      </w:pPr>
    </w:p>
    <w:p w:rsidR="00602EEC" w:rsidRDefault="00602EEC" w:rsidP="00065C6E">
      <w:pPr>
        <w:rPr>
          <w:rFonts w:ascii="Times New Roman" w:eastAsia="Times New Roman" w:hAnsi="Times New Roman" w:cs="Times New Roman"/>
          <w:b/>
          <w:sz w:val="24"/>
          <w:szCs w:val="24"/>
          <w:lang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lastRenderedPageBreak/>
        <w:t>Pokazatelji rezultata:</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616"/>
        <w:gridCol w:w="1070"/>
        <w:gridCol w:w="1256"/>
        <w:gridCol w:w="1256"/>
        <w:gridCol w:w="1256"/>
        <w:gridCol w:w="1256"/>
      </w:tblGrid>
      <w:tr w:rsidR="00065C6E" w:rsidRPr="00065C6E" w:rsidTr="00C87DF4">
        <w:tc>
          <w:tcPr>
            <w:tcW w:w="158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61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7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589" w:type="dxa"/>
            <w:shd w:val="clear" w:color="auto" w:fill="auto"/>
          </w:tcPr>
          <w:p w:rsidR="00065C6E" w:rsidRPr="00065C6E" w:rsidRDefault="00065C6E" w:rsidP="00065C6E">
            <w:pP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sz w:val="20"/>
                <w:szCs w:val="20"/>
                <w:lang w:eastAsia="hr-HR"/>
              </w:rPr>
              <w:t>Povećanje broja učenika koji su uključeni u različite školske projekte, priredbe, manifestacije, natjecanja</w:t>
            </w:r>
          </w:p>
        </w:tc>
        <w:tc>
          <w:tcPr>
            <w:tcW w:w="1616" w:type="dxa"/>
            <w:shd w:val="clear" w:color="auto" w:fill="auto"/>
          </w:tcPr>
          <w:p w:rsidR="00065C6E" w:rsidRPr="00065C6E" w:rsidRDefault="00065C6E" w:rsidP="00065C6E">
            <w:pP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sz w:val="20"/>
                <w:szCs w:val="20"/>
                <w:lang w:eastAsia="hr-HR"/>
              </w:rPr>
              <w:t>Učenike se potiče na izražavanje kreativnosti, talenata i sposobnosti ovakvim aktivnostima</w:t>
            </w:r>
          </w:p>
        </w:tc>
        <w:tc>
          <w:tcPr>
            <w:tcW w:w="1070"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učenika</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25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30</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35</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35</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35</w:t>
            </w:r>
          </w:p>
        </w:tc>
      </w:tr>
    </w:tbl>
    <w:p w:rsidR="00065C6E" w:rsidRPr="00065C6E" w:rsidRDefault="00065C6E" w:rsidP="00065C6E">
      <w:pPr>
        <w:jc w:val="both"/>
        <w:rPr>
          <w:rFonts w:ascii="Times New Roman" w:eastAsia="Times New Roman" w:hAnsi="Times New Roman" w:cs="Times New Roman"/>
          <w:sz w:val="20"/>
          <w:szCs w:val="20"/>
          <w:u w:val="single"/>
          <w:lang w:eastAsia="hr-HR"/>
        </w:rPr>
      </w:pPr>
    </w:p>
    <w:p w:rsidR="00065C6E" w:rsidRPr="00065C6E" w:rsidRDefault="00065C6E" w:rsidP="00065C6E">
      <w:pPr>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Cs/>
          <w:sz w:val="24"/>
          <w:szCs w:val="24"/>
          <w:lang w:eastAsia="hr-HR"/>
        </w:rPr>
        <w:t xml:space="preserve">Aktivnost: </w:t>
      </w:r>
      <w:r w:rsidRPr="00065C6E">
        <w:rPr>
          <w:rFonts w:ascii="Times New Roman" w:eastAsia="Times New Roman" w:hAnsi="Times New Roman" w:cs="Times New Roman"/>
          <w:b/>
          <w:bCs/>
          <w:sz w:val="24"/>
          <w:szCs w:val="24"/>
          <w:lang w:eastAsia="hr-HR"/>
        </w:rPr>
        <w:t>Izborni i dodatni programi</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Izborni program stranog jezika uvodi se od IV. razreda te je omogućeno učenje talijanskog i njemačkog jezika kao izbornoga. U</w:t>
      </w:r>
      <w:r w:rsidRPr="00065C6E">
        <w:rPr>
          <w:rFonts w:ascii="Times New Roman" w:eastAsia="Times New Roman" w:hAnsi="Times New Roman" w:cs="Times New Roman"/>
          <w:color w:val="00B050"/>
          <w:sz w:val="24"/>
          <w:szCs w:val="24"/>
          <w:lang w:eastAsia="hr-HR"/>
        </w:rPr>
        <w:t xml:space="preserve"> </w:t>
      </w:r>
      <w:r w:rsidRPr="00065C6E">
        <w:rPr>
          <w:rFonts w:ascii="Times New Roman" w:eastAsia="Times New Roman" w:hAnsi="Times New Roman" w:cs="Times New Roman"/>
          <w:sz w:val="24"/>
          <w:szCs w:val="24"/>
          <w:lang w:eastAsia="hr-HR"/>
        </w:rPr>
        <w:t xml:space="preserve">izbornu nastavu vjeronauka – katoličkog, uključeni su učenici od I. do VIII. razreda, za svaki razred po jedna grupa, ukupno 24 grupe. U izbornu nastavu vjeronauka – islamskog, učenici su uključeni u 2 kombinirane grupe od čega je jedna za mlađu dobnu skupinu a druga za učenike predmetne nastave. Uvođenjem informatike kao redovnog premeta u V. i VI. razredu od školske godine 2018./2019., izborni programi izvode se od I. do IV. te u VII. i VIII. razredu. Nastave učenja (njegovanja) albanskog jezika i kulture (Model C), izvodi se u 2 kombinirane grupe. Dodatna nastava je individualizirani oblik rada u skupinama za učenike koji u određenom nastavnom predmetu ostvaruju natprosječne rezultate ili pokazuju poseban interes, a uključuju se na temelju vlastite odluke. U školi je organizirana dodatna nastava iz: hrvatskog jezika, matematike, engleskog, matematike, kemije, biologije, fizike, povijesti i geografije. Ukupno u predmetnoj i razrednoj nastavi imamo po 15 grupa. Učenici sudjeluju na školskim, županijskim i državnim natjecanjima te postižu izvrsne rezultate.  </w:t>
      </w:r>
    </w:p>
    <w:p w:rsidR="00065C6E" w:rsidRPr="00065C6E" w:rsidRDefault="00065C6E" w:rsidP="00065C6E">
      <w:pPr>
        <w:jc w:val="both"/>
        <w:rPr>
          <w:rFonts w:ascii="Times New Roman" w:eastAsia="Times New Roman" w:hAnsi="Times New Roman" w:cs="Times New Roman"/>
          <w:sz w:val="24"/>
          <w:szCs w:val="24"/>
          <w:lang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C00000"/>
                <w:sz w:val="20"/>
                <w:szCs w:val="20"/>
                <w:lang w:eastAsia="hr-HR"/>
              </w:rPr>
            </w:pPr>
            <w:r w:rsidRPr="00065C6E">
              <w:rPr>
                <w:rFonts w:ascii="Times New Roman" w:eastAsia="Times New Roman" w:hAnsi="Times New Roman" w:cs="Times New Roman"/>
                <w:b/>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Povećanje broja učenika koji su uključeni u izborne predmete i dodatnu nastavu</w:t>
            </w: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Učenike se potiče na izražavanje kreativnosti, talenata i sposobnosti ovakvim aktivnostima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grupa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105</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105</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105</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105</w:t>
            </w:r>
          </w:p>
        </w:tc>
      </w:tr>
    </w:tbl>
    <w:p w:rsidR="00065C6E" w:rsidRPr="00065C6E" w:rsidRDefault="00065C6E" w:rsidP="00065C6E">
      <w:pPr>
        <w:jc w:val="both"/>
        <w:rPr>
          <w:rFonts w:ascii="Times New Roman" w:eastAsia="Times New Roman" w:hAnsi="Times New Roman" w:cs="Times New Roman"/>
          <w:sz w:val="20"/>
          <w:szCs w:val="20"/>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Cs/>
          <w:sz w:val="24"/>
          <w:szCs w:val="24"/>
          <w:lang w:eastAsia="hr-HR"/>
        </w:rPr>
        <w:t xml:space="preserve">Aktivnost: </w:t>
      </w:r>
      <w:r w:rsidRPr="00065C6E">
        <w:rPr>
          <w:rFonts w:ascii="Times New Roman" w:eastAsia="Times New Roman" w:hAnsi="Times New Roman" w:cs="Times New Roman"/>
          <w:b/>
          <w:bCs/>
          <w:sz w:val="24"/>
          <w:szCs w:val="24"/>
          <w:lang w:eastAsia="hr-HR"/>
        </w:rPr>
        <w:t>Program izvannastavne aktivnosti</w:t>
      </w:r>
    </w:p>
    <w:p w:rsidR="00602EEC" w:rsidRDefault="00065C6E" w:rsidP="00602EEC">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Radi zadovoljavanja različitih potreba i interesa učenika, škola organizira posebne izvannastavne aktivnosti. Ovaj oblik aktivnosti organizira se za sve učenike. Planiraju se školskim kurikulumom i godišnjim planom i programom, a povezane su s nastavnim predmetom ili su interdisciplinarne naravi. Način i metode realizacije su pretežno radioničkog, projektnog, skupno istraživačkog tipa, terenske nastave i/ili  drugih aktivnih didaktičko-metodičkih pristupa. U školi je organizirano 50 grupa za učenike od I. do VIII. razreda: Paths-rastem program – 5 grupa, Strani jezici – 4 grupa, Školsko sportsko društvo – 4 grupa, Klub mladih tehničara – 1 grupa, Lego kreativna, plesna, igraonica, domaćinstvo, folklor, likovna, pljočkanje, dramska, scenska, literarna, mali robotičari, vjeronaučna, biblijsko-liturgijska, medijska, radijska, mladi speleolozi, primjenjena, orkestar i mali i veliki zbor. Za sve te grupe potrebna su sredstva za nabavu različitog potrošnog materijala, te trošak putovanja na smotre i natjecanja. </w:t>
      </w:r>
    </w:p>
    <w:p w:rsidR="00065C6E" w:rsidRPr="00602EEC" w:rsidRDefault="00065C6E" w:rsidP="00602EEC">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sz w:val="24"/>
          <w:szCs w:val="24"/>
          <w:lang w:eastAsia="hr-HR"/>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Definicija</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Polazna vrijednost</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Povećanje broja učenika koji su uključeni u izvannastavne aktivnosti</w:t>
            </w: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Učenike se potiče na izražavanje kreativnosti, talenata i sposobnosti ovakvim aktivnostima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color w:val="000000"/>
                <w:sz w:val="20"/>
                <w:szCs w:val="20"/>
                <w:lang w:eastAsia="hr-HR"/>
              </w:rPr>
              <w:t>Broj grupa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50</w:t>
            </w:r>
          </w:p>
        </w:tc>
      </w:tr>
    </w:tbl>
    <w:p w:rsidR="00065C6E" w:rsidRPr="00065C6E" w:rsidRDefault="00065C6E" w:rsidP="00065C6E">
      <w:pPr>
        <w:jc w:val="both"/>
        <w:rPr>
          <w:rFonts w:ascii="Times New Roman" w:eastAsia="Times New Roman" w:hAnsi="Times New Roman" w:cs="Times New Roman"/>
          <w:sz w:val="20"/>
          <w:szCs w:val="20"/>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Cs/>
          <w:sz w:val="24"/>
          <w:szCs w:val="24"/>
          <w:lang w:eastAsia="hr-HR"/>
        </w:rPr>
        <w:t xml:space="preserve">Aktivnost: </w:t>
      </w:r>
      <w:r w:rsidRPr="00065C6E">
        <w:rPr>
          <w:rFonts w:ascii="Times New Roman" w:eastAsia="Times New Roman" w:hAnsi="Times New Roman" w:cs="Times New Roman"/>
          <w:b/>
          <w:bCs/>
          <w:sz w:val="24"/>
          <w:szCs w:val="24"/>
          <w:lang w:eastAsia="hr-HR"/>
        </w:rPr>
        <w:t>Sufinanciranje učenika za prehranu, izlete i druge programe</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Škola ima organiziranu prehranu za učenike dok borave u školi u skladu s propisima, preporukama i normativima Ministarstva zdravlja. Tjedni jelovnik objavljuje se na web stranici škole. Sredstva uplaćuju roditelji u iznosu od 8 kuna za obrok. Školska kuhinja poslužuje mliječni obrok za učenike od I. do IV. Razreda i kuhani obrok za učenike od V. do VIII. Razreda.</w:t>
      </w:r>
    </w:p>
    <w:p w:rsidR="00065C6E" w:rsidRPr="00065C6E" w:rsidRDefault="00065C6E" w:rsidP="00065C6E">
      <w:pPr>
        <w:jc w:val="both"/>
        <w:rPr>
          <w:rFonts w:ascii="Times New Roman" w:eastAsia="Times New Roman" w:hAnsi="Times New Roman" w:cs="Times New Roman"/>
          <w:sz w:val="24"/>
          <w:szCs w:val="24"/>
          <w:lang w:eastAsia="hr-HR"/>
        </w:rPr>
      </w:pP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Definicija</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Polazna vrijednost</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sz w:val="20"/>
                <w:szCs w:val="20"/>
                <w:lang w:eastAsia="hr-HR"/>
              </w:rPr>
              <w:t>Povećanje broja učenika koji koriste školsku kuhinju</w:t>
            </w: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Učenike se potiče na razvijanje svjesnosti o važnosti zdravih namirnica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učenika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411</w:t>
            </w: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415</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415</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415</w:t>
            </w:r>
          </w:p>
          <w:p w:rsidR="00065C6E" w:rsidRPr="00065C6E" w:rsidRDefault="00065C6E" w:rsidP="00065C6E">
            <w:pPr>
              <w:jc w:val="center"/>
              <w:rPr>
                <w:rFonts w:ascii="Times New Roman" w:eastAsia="Times New Roman" w:hAnsi="Times New Roman" w:cs="Times New Roman"/>
                <w:color w:val="000000"/>
                <w:sz w:val="20"/>
                <w:szCs w:val="20"/>
                <w:lang w:eastAsia="hr-HR"/>
              </w:rPr>
            </w:pPr>
          </w:p>
        </w:tc>
      </w:tr>
    </w:tbl>
    <w:p w:rsidR="00065C6E" w:rsidRPr="00065C6E" w:rsidRDefault="00065C6E" w:rsidP="00065C6E">
      <w:pPr>
        <w:jc w:val="both"/>
        <w:rPr>
          <w:rFonts w:ascii="Times New Roman" w:eastAsia="Times New Roman" w:hAnsi="Times New Roman" w:cs="Times New Roman"/>
          <w:sz w:val="20"/>
          <w:szCs w:val="20"/>
          <w:lang w:eastAsia="hr-HR"/>
        </w:rPr>
      </w:pPr>
    </w:p>
    <w:p w:rsidR="00065C6E" w:rsidRPr="00065C6E" w:rsidRDefault="00065C6E" w:rsidP="00065C6E">
      <w:pPr>
        <w:jc w:val="both"/>
        <w:rPr>
          <w:rFonts w:ascii="Times New Roman" w:eastAsia="Times New Roman" w:hAnsi="Times New Roman" w:cs="Times New Roman"/>
          <w:sz w:val="20"/>
          <w:szCs w:val="20"/>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Cs/>
          <w:sz w:val="24"/>
          <w:szCs w:val="24"/>
          <w:lang w:eastAsia="hr-HR"/>
        </w:rPr>
        <w:t xml:space="preserve">Aktivnost: </w:t>
      </w:r>
      <w:r w:rsidRPr="00065C6E">
        <w:rPr>
          <w:rFonts w:ascii="Times New Roman" w:eastAsia="Times New Roman" w:hAnsi="Times New Roman" w:cs="Times New Roman"/>
          <w:b/>
          <w:bCs/>
          <w:sz w:val="24"/>
          <w:szCs w:val="24"/>
          <w:lang w:eastAsia="hr-HR"/>
        </w:rPr>
        <w:t>Objekti školskih zgrada i šire javne potrebe</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Osnovna škola Poreč obuhvaća matičnu školu i Područnu školu Žbandaj. Pod tom aktivnošću planirana su i sredstva za popravke i sanaciju nepredvidivih šteta i kvarova, te za troškove sitnih popravaka i  redovitih kontrola instalacija. U ovoj aktivnosti planirana su i sredstva za sistematske preglede djelatnika i čuvanje imovine.</w:t>
      </w:r>
    </w:p>
    <w:p w:rsidR="00065C6E" w:rsidRPr="00065C6E" w:rsidRDefault="00065C6E" w:rsidP="00065C6E">
      <w:pPr>
        <w:jc w:val="both"/>
        <w:rPr>
          <w:rFonts w:ascii="Times New Roman" w:eastAsia="Times New Roman" w:hAnsi="Times New Roman" w:cs="Times New Roman"/>
          <w:sz w:val="24"/>
          <w:szCs w:val="24"/>
          <w:lang w:eastAsia="hr-HR"/>
        </w:rPr>
      </w:pP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Definicija</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Polazna vrijednost</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Izvršavanje poslova iz djelokruga rada kao i iz obveza prema djelatnicima iz Kolektivnog ugovora</w:t>
            </w: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Popravci i sanacija nepredvidivih šteta i kvarova, troškovi sitnih popravaka i  redovitih kontrola instalacija te sredstva za sistematske preglede djelatnika i čuvanje imovine</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p w:rsidR="00065C6E" w:rsidRPr="00065C6E" w:rsidRDefault="00065C6E" w:rsidP="00065C6E">
            <w:pPr>
              <w:jc w:val="center"/>
              <w:rPr>
                <w:rFonts w:ascii="Times New Roman" w:eastAsia="Times New Roman" w:hAnsi="Times New Roman" w:cs="Times New Roman"/>
                <w:sz w:val="20"/>
                <w:szCs w:val="20"/>
                <w:lang w:eastAsia="hr-HR"/>
              </w:rPr>
            </w:pPr>
          </w:p>
        </w:tc>
      </w:tr>
    </w:tbl>
    <w:p w:rsidR="00065C6E" w:rsidRPr="00065C6E" w:rsidRDefault="00065C6E" w:rsidP="00065C6E">
      <w:pPr>
        <w:jc w:val="both"/>
        <w:rPr>
          <w:rFonts w:ascii="Times New Roman" w:eastAsia="Times New Roman" w:hAnsi="Times New Roman" w:cs="Times New Roman"/>
          <w:sz w:val="20"/>
          <w:szCs w:val="20"/>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Cs/>
          <w:sz w:val="24"/>
          <w:szCs w:val="24"/>
          <w:lang w:eastAsia="hr-HR"/>
        </w:rPr>
        <w:t xml:space="preserve">Aktivnost: </w:t>
      </w:r>
      <w:r w:rsidRPr="00065C6E">
        <w:rPr>
          <w:rFonts w:ascii="Times New Roman" w:eastAsia="Times New Roman" w:hAnsi="Times New Roman" w:cs="Times New Roman"/>
          <w:b/>
          <w:bCs/>
          <w:sz w:val="24"/>
          <w:szCs w:val="24"/>
          <w:lang w:eastAsia="hr-HR"/>
        </w:rPr>
        <w:t>Odjel djece s teškoćama u razvoju</w:t>
      </w:r>
    </w:p>
    <w:p w:rsidR="00065C6E" w:rsidRPr="00065C6E" w:rsidRDefault="00065C6E" w:rsidP="00065C6E">
      <w:pPr>
        <w:jc w:val="both"/>
        <w:rPr>
          <w:rFonts w:ascii="Times New Roman" w:eastAsia="Times New Roman" w:hAnsi="Times New Roman" w:cs="Times New Roman"/>
          <w:color w:val="C00000"/>
          <w:sz w:val="24"/>
          <w:szCs w:val="24"/>
          <w:lang w:eastAsia="hr-HR"/>
        </w:rPr>
      </w:pPr>
      <w:r w:rsidRPr="00065C6E">
        <w:rPr>
          <w:rFonts w:ascii="Times New Roman" w:eastAsia="Times New Roman" w:hAnsi="Times New Roman" w:cs="Times New Roman"/>
          <w:sz w:val="24"/>
          <w:szCs w:val="24"/>
          <w:lang w:eastAsia="hr-HR"/>
        </w:rPr>
        <w:t xml:space="preserve">Nastava za učenike s teškoćama u razvoju provodi se u dva posebna odjela koje pohađa 6 učenika koji se školuju po posebnom programu po čl. 9., te u jednom kombiniranom posebnom odjelu u kojem se školuje 3 učenika po posebnom programu uz djelomičnu integraciju u redovni </w:t>
      </w:r>
      <w:r w:rsidRPr="00065C6E">
        <w:rPr>
          <w:rFonts w:ascii="Times New Roman" w:eastAsia="Times New Roman" w:hAnsi="Times New Roman" w:cs="Times New Roman"/>
          <w:sz w:val="24"/>
          <w:szCs w:val="24"/>
          <w:lang w:eastAsia="hr-HR"/>
        </w:rPr>
        <w:lastRenderedPageBreak/>
        <w:t>program prema čl. 8. st. 5. Pravilnika o školovanju učenika s teškoćama. Planirana su sredstva radi opremanje trenutnih prostorija sa svim primjerenim sredstvima.</w:t>
      </w:r>
    </w:p>
    <w:p w:rsidR="00065C6E" w:rsidRPr="00065C6E" w:rsidRDefault="00065C6E" w:rsidP="00065C6E">
      <w:pPr>
        <w:jc w:val="both"/>
        <w:rPr>
          <w:rFonts w:ascii="Times New Roman" w:eastAsia="Times New Roman" w:hAnsi="Times New Roman" w:cs="Times New Roman"/>
          <w:sz w:val="24"/>
          <w:szCs w:val="24"/>
          <w:lang w:eastAsia="hr-HR"/>
        </w:rPr>
      </w:pP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Definicija</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Polazna vrijednost</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Izvršavanje nastave te prilagodba prostora potrebama učenika s teškoćama u razvoju</w:t>
            </w: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Izvođenje nastave u odjelima učenika s teškoćama u razvoju</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Broj odjela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w:t>
            </w:r>
          </w:p>
        </w:tc>
      </w:tr>
    </w:tbl>
    <w:p w:rsidR="00065C6E" w:rsidRPr="00065C6E" w:rsidRDefault="00065C6E" w:rsidP="00065C6E">
      <w:pPr>
        <w:jc w:val="both"/>
        <w:rPr>
          <w:rFonts w:ascii="Times New Roman" w:eastAsia="Times New Roman" w:hAnsi="Times New Roman" w:cs="Times New Roman"/>
          <w:b/>
          <w:bCs/>
          <w:sz w:val="20"/>
          <w:szCs w:val="20"/>
          <w:lang w:eastAsia="hr-HR"/>
        </w:rPr>
      </w:pPr>
    </w:p>
    <w:p w:rsidR="00065C6E" w:rsidRPr="00065C6E" w:rsidRDefault="00065C6E" w:rsidP="00065C6E">
      <w:pPr>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Cs/>
          <w:sz w:val="24"/>
          <w:szCs w:val="24"/>
          <w:lang w:eastAsia="hr-HR"/>
        </w:rPr>
        <w:t xml:space="preserve">Aktivnost: </w:t>
      </w:r>
      <w:r w:rsidRPr="00065C6E">
        <w:rPr>
          <w:rFonts w:ascii="Times New Roman" w:eastAsia="Times New Roman" w:hAnsi="Times New Roman" w:cs="Times New Roman"/>
          <w:b/>
          <w:bCs/>
          <w:sz w:val="24"/>
          <w:szCs w:val="24"/>
          <w:lang w:eastAsia="hr-HR"/>
        </w:rPr>
        <w:t xml:space="preserve">Školsko sportsko društvo </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Školsko sportsko društvo uključit će se u natjecanja prema vremeniku i planu Županijskog školskog sportskog društva. Sredstva su namijenjena za putne troškove učitelja, radnu odjeću učitelja, dresove i rekvizite, eventualni smještaj i prehranu učenika, te za troškove učitelja koji vode učenike ili ih prate na natjecanjima. Trošak tj. visina sredstava ovisi o uspješnosti i plasmanu školskih  ekipa. </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Definicija</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Polazna vrijednost</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Povećanje broja učenika koji su uključeni u rad ŠSD</w:t>
            </w: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Učenike se potiče na bavljenje sportom te učenju sportskom ponašanju</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Broj učenika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50</w:t>
            </w:r>
          </w:p>
          <w:p w:rsidR="00065C6E" w:rsidRPr="00065C6E" w:rsidRDefault="00065C6E" w:rsidP="00065C6E">
            <w:pPr>
              <w:jc w:val="center"/>
              <w:rPr>
                <w:rFonts w:ascii="Times New Roman" w:eastAsia="Times New Roman" w:hAnsi="Times New Roman" w:cs="Times New Roman"/>
                <w:sz w:val="20"/>
                <w:szCs w:val="20"/>
                <w:lang w:eastAsia="hr-HR"/>
              </w:rPr>
            </w:pPr>
          </w:p>
        </w:tc>
      </w:tr>
    </w:tbl>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Cs/>
          <w:sz w:val="24"/>
          <w:szCs w:val="24"/>
          <w:lang w:eastAsia="hr-HR"/>
        </w:rPr>
        <w:t xml:space="preserve">Aktivnost: </w:t>
      </w:r>
      <w:r w:rsidRPr="00065C6E">
        <w:rPr>
          <w:rFonts w:ascii="Times New Roman" w:eastAsia="Times New Roman" w:hAnsi="Times New Roman" w:cs="Times New Roman"/>
          <w:b/>
          <w:bCs/>
          <w:sz w:val="24"/>
          <w:szCs w:val="24"/>
          <w:lang w:eastAsia="hr-HR"/>
        </w:rPr>
        <w:t>Profesionalna orijentacija učenika</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Sredstva su predviđena za  predavanja za učenike VIII. razreda glede upisa u I. razred srednje škole, za profesionalnu orijentaciju učenika s teškoćama u razvoju, te eventualni prijevoz u svrhu profesionalne orijentacije.</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Definicija</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Polazna vrijednost</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Broj učenika 8. razreda</w:t>
            </w: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Učenike se potiče da razmisle o budućem zanimanju te da u skladu sa svojih sposobnostima izaberu buduće zanimanje</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Broj učenika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79</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57</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96</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86</w:t>
            </w:r>
          </w:p>
          <w:p w:rsidR="00065C6E" w:rsidRPr="00065C6E" w:rsidRDefault="00065C6E" w:rsidP="00065C6E">
            <w:pPr>
              <w:jc w:val="center"/>
              <w:rPr>
                <w:rFonts w:ascii="Times New Roman" w:eastAsia="Times New Roman" w:hAnsi="Times New Roman" w:cs="Times New Roman"/>
                <w:sz w:val="20"/>
                <w:szCs w:val="20"/>
                <w:lang w:eastAsia="hr-HR"/>
              </w:rPr>
            </w:pPr>
          </w:p>
        </w:tc>
      </w:tr>
    </w:tbl>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Cs/>
          <w:color w:val="000000"/>
          <w:sz w:val="24"/>
          <w:szCs w:val="24"/>
          <w:lang w:eastAsia="hr-HR"/>
        </w:rPr>
        <w:t xml:space="preserve">Aktivnost: </w:t>
      </w:r>
      <w:r w:rsidRPr="00065C6E">
        <w:rPr>
          <w:rFonts w:ascii="Times New Roman" w:eastAsia="Times New Roman" w:hAnsi="Times New Roman" w:cs="Times New Roman"/>
          <w:b/>
          <w:bCs/>
          <w:sz w:val="24"/>
          <w:szCs w:val="24"/>
          <w:lang w:eastAsia="hr-HR"/>
        </w:rPr>
        <w:t>Permanentno (interno) usavršavanje učitelja</w:t>
      </w:r>
    </w:p>
    <w:p w:rsidR="00602EEC" w:rsidRDefault="00065C6E" w:rsidP="00602EEC">
      <w:p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Ravnatelji, učitelji i stručni suradnici imaju obvezu trajnoga profesionalnog usavršavanja. Učiteljsko vijeće je usvojilo program profesionalnog usavršavanja koji obvezuje sve odgojno obrazovne radnike. Planiraju se predavanja za učitelje za koje je potrebno osigurati  financijskasredstva za honorare predavačima, za trošak puta na edukacijama te za smještaj. </w:t>
      </w:r>
    </w:p>
    <w:p w:rsidR="00602EEC" w:rsidRDefault="00602EEC" w:rsidP="00602EEC">
      <w:pPr>
        <w:autoSpaceDE w:val="0"/>
        <w:autoSpaceDN w:val="0"/>
        <w:adjustRightInd w:val="0"/>
        <w:jc w:val="both"/>
        <w:rPr>
          <w:rFonts w:ascii="Times New Roman" w:eastAsia="Times New Roman" w:hAnsi="Times New Roman" w:cs="Times New Roman"/>
          <w:sz w:val="24"/>
          <w:szCs w:val="24"/>
          <w:lang w:eastAsia="hr-HR"/>
        </w:rPr>
      </w:pPr>
    </w:p>
    <w:p w:rsidR="00065C6E" w:rsidRPr="00602EEC" w:rsidRDefault="00065C6E" w:rsidP="00602EEC">
      <w:p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Definicija</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Polazna vrijednost</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Poticanje učitelja i stručnih suradnika te uprave na redovito usavršavanje</w:t>
            </w: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Učitelje se potiče na redovito usavršavanje u školi, na županijskom stručnim vijećima, državnim skupovima kao i stjecanju dodatnih kompetencija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Broj djelatnika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69</w:t>
            </w: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70</w:t>
            </w:r>
          </w:p>
        </w:tc>
      </w:tr>
    </w:tbl>
    <w:p w:rsidR="00065C6E" w:rsidRPr="00065C6E" w:rsidRDefault="00065C6E" w:rsidP="00065C6E">
      <w:pPr>
        <w:autoSpaceDE w:val="0"/>
        <w:autoSpaceDN w:val="0"/>
        <w:adjustRightInd w:val="0"/>
        <w:jc w:val="both"/>
        <w:rPr>
          <w:rFonts w:ascii="Times New Roman" w:eastAsia="Times New Roman" w:hAnsi="Times New Roman" w:cs="Times New Roman"/>
          <w:b/>
          <w:bCs/>
          <w:iCs/>
          <w:sz w:val="24"/>
          <w:szCs w:val="24"/>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Cs/>
          <w:sz w:val="24"/>
          <w:szCs w:val="24"/>
          <w:lang w:eastAsia="hr-HR"/>
        </w:rPr>
        <w:t xml:space="preserve">Aktivnost: </w:t>
      </w:r>
      <w:r w:rsidRPr="00065C6E">
        <w:rPr>
          <w:rFonts w:ascii="Times New Roman" w:eastAsia="Times New Roman" w:hAnsi="Times New Roman" w:cs="Times New Roman"/>
          <w:b/>
          <w:bCs/>
          <w:sz w:val="24"/>
          <w:szCs w:val="24"/>
          <w:lang w:eastAsia="hr-HR"/>
        </w:rPr>
        <w:t>Učeničke zadruge</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Škola ima Učeničku zadrugu kao oblik izvannastavne aktivnosti. Cilj je probuditi svijest o važnosti očuvanja starih zanata i vještina, te omogućiti učenicima stjecanje stvaralačkih i proizvodnih umijeća. Potrebna su sredstva za uređenje vrta i keramičke radionice, nabavu potrebnog materijala i alata. </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Definicija</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Polazna vrijednost</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sz w:val="20"/>
                <w:szCs w:val="20"/>
                <w:lang w:eastAsia="hr-HR"/>
              </w:rPr>
              <w:t>Povećanje broja učenika koji su uključeni u rad učeničkih zadruga</w:t>
            </w:r>
          </w:p>
        </w:tc>
        <w:tc>
          <w:tcPr>
            <w:tcW w:w="1851" w:type="dxa"/>
            <w:shd w:val="clear" w:color="auto" w:fill="auto"/>
          </w:tcPr>
          <w:p w:rsidR="00065C6E" w:rsidRPr="00065C6E" w:rsidRDefault="00065C6E" w:rsidP="00065C6E">
            <w:pP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sz w:val="20"/>
                <w:szCs w:val="20"/>
                <w:lang w:eastAsia="hr-HR"/>
              </w:rPr>
              <w:t>Cilj je probuditi svijest o važnosti očuvanja starih zanata i vještina, te omogućiti učenicima stjecanje stvaralačkih i proizvodnih umijeća.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učenika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30</w:t>
            </w:r>
          </w:p>
          <w:p w:rsidR="00065C6E" w:rsidRPr="00065C6E" w:rsidRDefault="00065C6E" w:rsidP="00065C6E">
            <w:pPr>
              <w:jc w:val="center"/>
              <w:rPr>
                <w:rFonts w:ascii="Times New Roman" w:eastAsia="Times New Roman" w:hAnsi="Times New Roman" w:cs="Times New Roman"/>
                <w:sz w:val="20"/>
                <w:szCs w:val="20"/>
                <w:lang w:eastAsia="hr-HR"/>
              </w:rPr>
            </w:pP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30</w:t>
            </w:r>
          </w:p>
        </w:tc>
      </w:tr>
    </w:tbl>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Cs/>
          <w:color w:val="000000"/>
          <w:sz w:val="24"/>
          <w:szCs w:val="24"/>
          <w:lang w:eastAsia="hr-HR"/>
        </w:rPr>
        <w:t xml:space="preserve">Aktivnost: </w:t>
      </w:r>
      <w:r w:rsidRPr="00065C6E">
        <w:rPr>
          <w:rFonts w:ascii="Times New Roman" w:eastAsia="Times New Roman" w:hAnsi="Times New Roman" w:cs="Times New Roman"/>
          <w:b/>
          <w:bCs/>
          <w:sz w:val="24"/>
          <w:szCs w:val="24"/>
          <w:lang w:eastAsia="hr-HR"/>
        </w:rPr>
        <w:t xml:space="preserve">Mentorstvo    </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Sredstva su predviđena za naknadu mentorima te za uvođenje pripravnika u nastavni proces.</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u w:val="single"/>
          <w:lang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Polazna vrijednost</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Broj učitelja-pripravnika</w:t>
            </w: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Rad mentora i članova povjerenstva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Broj učitelja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w:t>
            </w:r>
          </w:p>
          <w:p w:rsidR="00065C6E" w:rsidRPr="00065C6E" w:rsidRDefault="00065C6E" w:rsidP="00065C6E">
            <w:pPr>
              <w:jc w:val="center"/>
              <w:rPr>
                <w:rFonts w:ascii="Times New Roman" w:eastAsia="Times New Roman" w:hAnsi="Times New Roman" w:cs="Times New Roman"/>
                <w:sz w:val="20"/>
                <w:szCs w:val="20"/>
                <w:lang w:eastAsia="hr-HR"/>
              </w:rPr>
            </w:pPr>
          </w:p>
        </w:tc>
      </w:tr>
    </w:tbl>
    <w:p w:rsidR="00065C6E" w:rsidRPr="00065C6E" w:rsidRDefault="00065C6E" w:rsidP="00065C6E">
      <w:pPr>
        <w:autoSpaceDE w:val="0"/>
        <w:autoSpaceDN w:val="0"/>
        <w:adjustRightInd w:val="0"/>
        <w:jc w:val="both"/>
        <w:rPr>
          <w:rFonts w:ascii="Times New Roman" w:eastAsia="Times New Roman" w:hAnsi="Times New Roman" w:cs="Times New Roman"/>
          <w:sz w:val="24"/>
          <w:szCs w:val="24"/>
          <w:u w:val="single"/>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Cs/>
          <w:color w:val="000000"/>
          <w:sz w:val="24"/>
          <w:szCs w:val="24"/>
          <w:lang w:eastAsia="hr-HR"/>
        </w:rPr>
        <w:t xml:space="preserve">Aktivnost: </w:t>
      </w:r>
      <w:r w:rsidRPr="00065C6E">
        <w:rPr>
          <w:rFonts w:ascii="Times New Roman" w:eastAsia="Times New Roman" w:hAnsi="Times New Roman" w:cs="Times New Roman"/>
          <w:b/>
          <w:bCs/>
          <w:sz w:val="24"/>
          <w:szCs w:val="24"/>
          <w:lang w:eastAsia="hr-HR"/>
        </w:rPr>
        <w:t xml:space="preserve">Zavičajna nastava  </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Cilj ove aktivnosti je istraživati, upoznati, očuvati i afirmirati zavičajne vrijednosti i osobitosti, poticati i njegovati zavičajni identitet i ljubav prema zavičaju u širem interkulturalnom i multikulturalnom kontekstu. Sredstva su namijenjena za nabavu materijala i usluga te za troškove prijevoza.</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p>
    <w:p w:rsidR="00602EEC" w:rsidRDefault="00602EEC" w:rsidP="00065C6E">
      <w:pPr>
        <w:rPr>
          <w:rFonts w:ascii="Times New Roman" w:eastAsia="Times New Roman" w:hAnsi="Times New Roman" w:cs="Times New Roman"/>
          <w:b/>
          <w:sz w:val="24"/>
          <w:szCs w:val="24"/>
          <w:lang w:eastAsia="hr-HR"/>
        </w:rPr>
      </w:pPr>
    </w:p>
    <w:p w:rsidR="00602EEC" w:rsidRDefault="00602EEC" w:rsidP="00065C6E">
      <w:pPr>
        <w:rPr>
          <w:rFonts w:ascii="Times New Roman" w:eastAsia="Times New Roman" w:hAnsi="Times New Roman" w:cs="Times New Roman"/>
          <w:b/>
          <w:sz w:val="24"/>
          <w:szCs w:val="24"/>
          <w:lang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Definicija</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Polazna vrijednost</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Povećanje broja zainteresiranih učenika i učitelja za ovu aktivnost</w:t>
            </w: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Istraživati, upoznati, očuvati i afirmirati zavičajne vrijednosti i osobitosti, poticati i njegovati zavičajni identitet i ljubav prema zavičaju u širem interkulturalnom i multikulturalnom kontekstu</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 xml:space="preserve">Broj učenika </w:t>
            </w: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 xml:space="preserve">Broj učitelja  </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638</w:t>
            </w: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69</w:t>
            </w:r>
          </w:p>
          <w:p w:rsidR="00065C6E" w:rsidRPr="00065C6E" w:rsidRDefault="00065C6E" w:rsidP="00065C6E">
            <w:pPr>
              <w:jc w:val="center"/>
              <w:rPr>
                <w:rFonts w:ascii="Times New Roman" w:eastAsia="Times New Roman" w:hAnsi="Times New Roman" w:cs="Times New Roman"/>
                <w:sz w:val="20"/>
                <w:szCs w:val="20"/>
                <w:lang w:eastAsia="hr-HR"/>
              </w:rPr>
            </w:pP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638</w:t>
            </w: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638</w:t>
            </w: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638</w:t>
            </w: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70</w:t>
            </w:r>
          </w:p>
          <w:p w:rsidR="00065C6E" w:rsidRPr="00065C6E" w:rsidRDefault="00065C6E" w:rsidP="00065C6E">
            <w:pPr>
              <w:jc w:val="center"/>
              <w:rPr>
                <w:rFonts w:ascii="Times New Roman" w:eastAsia="Times New Roman" w:hAnsi="Times New Roman" w:cs="Times New Roman"/>
                <w:sz w:val="20"/>
                <w:szCs w:val="20"/>
                <w:lang w:eastAsia="hr-HR"/>
              </w:rPr>
            </w:pPr>
          </w:p>
        </w:tc>
      </w:tr>
    </w:tbl>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Cs/>
          <w:sz w:val="24"/>
          <w:szCs w:val="24"/>
          <w:lang w:eastAsia="hr-HR"/>
        </w:rPr>
        <w:t xml:space="preserve">Aktivnost: </w:t>
      </w:r>
      <w:r w:rsidRPr="00065C6E">
        <w:rPr>
          <w:rFonts w:ascii="Times New Roman" w:eastAsia="Times New Roman" w:hAnsi="Times New Roman" w:cs="Times New Roman"/>
          <w:b/>
          <w:bCs/>
          <w:sz w:val="24"/>
          <w:szCs w:val="24"/>
          <w:lang w:eastAsia="hr-HR"/>
        </w:rPr>
        <w:t xml:space="preserve">Područna škola Žbandaj – tehničko osoblje </w:t>
      </w:r>
    </w:p>
    <w:p w:rsidR="00065C6E" w:rsidRPr="00065C6E" w:rsidRDefault="00065C6E" w:rsidP="00065C6E">
      <w:pPr>
        <w:autoSpaceDE w:val="0"/>
        <w:autoSpaceDN w:val="0"/>
        <w:adjustRightInd w:val="0"/>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Nova zgrada Područne škole veća je kvadraturom od prethodne, a zbog povećanog broja upisanih učenika u ovu školu i povećanja broja učenika u produženom boravku, povećan je broj djece koja se hrani u školskoj kuhinji. Zbog toga je Ministarstvu znanosti i obrazovanja još 2017. godine upućen zahtjev, a nakon toga i u više navrata upućene su i ponovljene molbe za odobrenje zapošljavanja još jedne spremačice i kuharice, što nije pozitivno riješeno. Do dobivanja suglasnosti Ministarstva, potrebno je na teret gradskog proračuna osigurati plaće za navedeno osoblje. </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Definicija</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Polazna vrijednost</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sz w:val="20"/>
                <w:szCs w:val="20"/>
                <w:lang w:eastAsia="hr-HR"/>
              </w:rPr>
              <w:t>Redovito  podmirivanje svih obveza prema djelatnicima</w:t>
            </w: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Redovita isplata plaća i drugih naknada djelatnicima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tc>
      </w:tr>
    </w:tbl>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p>
    <w:p w:rsidR="00065C6E" w:rsidRPr="00065C6E" w:rsidRDefault="00065C6E" w:rsidP="00065C6E">
      <w:pPr>
        <w:rPr>
          <w:rFonts w:ascii="Times New Roman" w:eastAsia="Times New Roman" w:hAnsi="Times New Roman" w:cs="Times New Roman"/>
          <w:b/>
          <w:sz w:val="24"/>
          <w:szCs w:val="24"/>
          <w:lang w:eastAsia="hr-HR"/>
        </w:rPr>
      </w:pPr>
      <w:r w:rsidRPr="00065C6E">
        <w:rPr>
          <w:rFonts w:ascii="Times New Roman" w:eastAsia="Times New Roman" w:hAnsi="Times New Roman" w:cs="Times New Roman"/>
          <w:b/>
          <w:color w:val="000000"/>
          <w:sz w:val="24"/>
          <w:szCs w:val="24"/>
          <w:lang w:eastAsia="hr-HR"/>
        </w:rPr>
        <w:t xml:space="preserve">Kapitalni projekt: </w:t>
      </w:r>
      <w:r w:rsidRPr="00065C6E">
        <w:rPr>
          <w:rFonts w:ascii="Times New Roman" w:eastAsia="Times New Roman" w:hAnsi="Times New Roman" w:cs="Times New Roman"/>
          <w:b/>
          <w:sz w:val="24"/>
          <w:szCs w:val="24"/>
          <w:lang w:eastAsia="hr-HR"/>
        </w:rPr>
        <w:t xml:space="preserve">Nabava opreme – minimalni standard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Sredstva se odnose na poboljšanje uvjeta rada, nabavu dodatnih pametnih ploča za opremanje preostalih kabineta i nabavu računala za administrativnu službu. </w:t>
      </w:r>
    </w:p>
    <w:p w:rsidR="00065C6E" w:rsidRPr="00065C6E" w:rsidRDefault="00065C6E" w:rsidP="00065C6E">
      <w:pPr>
        <w:widowControl w:val="0"/>
        <w:jc w:val="both"/>
        <w:rPr>
          <w:rFonts w:ascii="Times New Roman" w:eastAsia="Times New Roman" w:hAnsi="Times New Roman" w:cs="Times New Roman"/>
          <w:sz w:val="24"/>
          <w:szCs w:val="24"/>
          <w:lang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Nabava opreme</w:t>
            </w: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Poboljšavanje uvjeta rada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tc>
        <w:tc>
          <w:tcPr>
            <w:tcW w:w="1083"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tc>
      </w:tr>
    </w:tbl>
    <w:p w:rsidR="00065C6E" w:rsidRPr="00065C6E" w:rsidRDefault="00065C6E" w:rsidP="00065C6E">
      <w:pPr>
        <w:outlineLvl w:val="0"/>
        <w:rPr>
          <w:rFonts w:ascii="Times New Roman" w:eastAsia="Times New Roman" w:hAnsi="Times New Roman" w:cs="Times New Roman"/>
          <w:b/>
          <w:bCs/>
          <w:color w:val="000000"/>
          <w:sz w:val="20"/>
          <w:szCs w:val="20"/>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color w:val="000000"/>
          <w:sz w:val="24"/>
          <w:szCs w:val="24"/>
          <w:lang w:eastAsia="hr-HR"/>
        </w:rPr>
        <w:t xml:space="preserve">Kapitalni projekt: </w:t>
      </w:r>
      <w:r w:rsidRPr="00065C6E">
        <w:rPr>
          <w:rFonts w:ascii="Times New Roman" w:eastAsia="Times New Roman" w:hAnsi="Times New Roman" w:cs="Times New Roman"/>
          <w:b/>
          <w:bCs/>
          <w:sz w:val="24"/>
          <w:szCs w:val="24"/>
          <w:lang w:eastAsia="hr-HR"/>
        </w:rPr>
        <w:t>Nabava opreme - iznad minimalnog standarda</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Sredstva su predviđena za nabavu knjiga za školsku knjižnicu, te za nabavu opreme, a ostvaruju se iz pomoći koju daje Ministarstvo znanosti i obrazovanja i naplaćenih najamnina školskih prostora.</w:t>
      </w:r>
    </w:p>
    <w:p w:rsidR="00065C6E" w:rsidRPr="00065C6E" w:rsidRDefault="00065C6E" w:rsidP="00065C6E">
      <w:pPr>
        <w:jc w:val="both"/>
        <w:rPr>
          <w:rFonts w:ascii="Times New Roman" w:eastAsia="Times New Roman" w:hAnsi="Times New Roman" w:cs="Times New Roman"/>
          <w:b/>
          <w:color w:val="000000"/>
          <w:sz w:val="24"/>
          <w:szCs w:val="24"/>
          <w:lang w:eastAsia="hr-HR"/>
        </w:rPr>
      </w:pPr>
    </w:p>
    <w:p w:rsidR="00602EEC" w:rsidRDefault="00602EEC" w:rsidP="00065C6E">
      <w:pPr>
        <w:rPr>
          <w:rFonts w:ascii="Times New Roman" w:eastAsia="Times New Roman" w:hAnsi="Times New Roman" w:cs="Times New Roman"/>
          <w:b/>
          <w:sz w:val="24"/>
          <w:szCs w:val="24"/>
          <w:lang w:eastAsia="hr-HR"/>
        </w:rPr>
      </w:pPr>
    </w:p>
    <w:p w:rsidR="00602EEC" w:rsidRDefault="00602EEC" w:rsidP="00065C6E">
      <w:pPr>
        <w:rPr>
          <w:rFonts w:ascii="Times New Roman" w:eastAsia="Times New Roman" w:hAnsi="Times New Roman" w:cs="Times New Roman"/>
          <w:b/>
          <w:sz w:val="24"/>
          <w:szCs w:val="24"/>
          <w:lang w:eastAsia="hr-HR"/>
        </w:rPr>
      </w:pPr>
    </w:p>
    <w:p w:rsidR="00602EEC" w:rsidRDefault="00602EEC" w:rsidP="00065C6E">
      <w:pPr>
        <w:rPr>
          <w:rFonts w:ascii="Times New Roman" w:eastAsia="Times New Roman" w:hAnsi="Times New Roman" w:cs="Times New Roman"/>
          <w:b/>
          <w:sz w:val="24"/>
          <w:szCs w:val="24"/>
          <w:lang w:eastAsia="hr-HR"/>
        </w:rPr>
      </w:pPr>
    </w:p>
    <w:p w:rsidR="00602EEC" w:rsidRDefault="00602EEC" w:rsidP="00065C6E">
      <w:pPr>
        <w:rPr>
          <w:rFonts w:ascii="Times New Roman" w:eastAsia="Times New Roman" w:hAnsi="Times New Roman" w:cs="Times New Roman"/>
          <w:b/>
          <w:sz w:val="24"/>
          <w:szCs w:val="24"/>
          <w:lang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Nabava knjiga</w:t>
            </w: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Osuvremenjivanje školskog knjižnog fonda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p w:rsidR="00065C6E" w:rsidRPr="00065C6E" w:rsidRDefault="00065C6E" w:rsidP="00065C6E">
            <w:pPr>
              <w:jc w:val="center"/>
              <w:rPr>
                <w:rFonts w:ascii="Times New Roman" w:eastAsia="Times New Roman" w:hAnsi="Times New Roman" w:cs="Times New Roman"/>
                <w:sz w:val="20"/>
                <w:szCs w:val="20"/>
                <w:lang w:eastAsia="hr-HR"/>
              </w:rPr>
            </w:pPr>
          </w:p>
        </w:tc>
      </w:tr>
    </w:tbl>
    <w:p w:rsidR="00065C6E" w:rsidRPr="00065C6E" w:rsidRDefault="00065C6E" w:rsidP="00065C6E">
      <w:pPr>
        <w:outlineLvl w:val="0"/>
        <w:rPr>
          <w:rFonts w:ascii="Times New Roman" w:eastAsia="Times New Roman" w:hAnsi="Times New Roman" w:cs="Times New Roman"/>
          <w:b/>
          <w:color w:val="000000"/>
          <w:sz w:val="20"/>
          <w:szCs w:val="20"/>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Cs/>
          <w:color w:val="000000"/>
          <w:sz w:val="24"/>
          <w:szCs w:val="24"/>
          <w:lang w:eastAsia="hr-HR"/>
        </w:rPr>
        <w:t xml:space="preserve">Kapitalni projekt: </w:t>
      </w:r>
      <w:r w:rsidRPr="00065C6E">
        <w:rPr>
          <w:rFonts w:ascii="Times New Roman" w:eastAsia="Times New Roman" w:hAnsi="Times New Roman" w:cs="Times New Roman"/>
          <w:b/>
          <w:bCs/>
          <w:sz w:val="24"/>
          <w:szCs w:val="24"/>
          <w:lang w:eastAsia="hr-HR"/>
        </w:rPr>
        <w:t>Nabava udžbenika</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Sredstva su planirana za nabavu udžbenika-radnih udžbenika učenicima od I. do VIII. razreda, izvor financiranja je Državni proračun.</w:t>
      </w: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Definicija</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Polazna vrijednost</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Nabava radnih udžbenika</w:t>
            </w: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Izvođenje nastave</w:t>
            </w:r>
          </w:p>
          <w:p w:rsidR="00065C6E" w:rsidRPr="00065C6E" w:rsidRDefault="00065C6E" w:rsidP="00065C6E">
            <w:pPr>
              <w:rPr>
                <w:rFonts w:ascii="Times New Roman" w:eastAsia="Times New Roman" w:hAnsi="Times New Roman" w:cs="Times New Roman"/>
                <w:sz w:val="20"/>
                <w:szCs w:val="20"/>
                <w:lang w:eastAsia="hr-HR"/>
              </w:rPr>
            </w:pPr>
          </w:p>
        </w:tc>
        <w:tc>
          <w:tcPr>
            <w:tcW w:w="1017"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p w:rsidR="00065C6E" w:rsidRPr="00065C6E" w:rsidRDefault="00065C6E" w:rsidP="00065C6E">
            <w:pPr>
              <w:jc w:val="center"/>
              <w:rPr>
                <w:rFonts w:ascii="Times New Roman" w:eastAsia="Times New Roman" w:hAnsi="Times New Roman" w:cs="Times New Roman"/>
                <w:sz w:val="20"/>
                <w:szCs w:val="20"/>
                <w:lang w:eastAsia="hr-HR"/>
              </w:rPr>
            </w:pP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tc>
      </w:tr>
    </w:tbl>
    <w:p w:rsidR="00065C6E" w:rsidRPr="00065C6E" w:rsidRDefault="00065C6E" w:rsidP="00065C6E">
      <w:pPr>
        <w:autoSpaceDE w:val="0"/>
        <w:autoSpaceDN w:val="0"/>
        <w:adjustRightInd w:val="0"/>
        <w:jc w:val="both"/>
        <w:rPr>
          <w:rFonts w:ascii="Times New Roman" w:eastAsia="Times New Roman" w:hAnsi="Times New Roman" w:cs="Times New Roman"/>
          <w:b/>
          <w:bCs/>
          <w:iCs/>
          <w:sz w:val="24"/>
          <w:szCs w:val="24"/>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Cs/>
          <w:sz w:val="24"/>
          <w:szCs w:val="24"/>
          <w:lang w:eastAsia="hr-HR"/>
        </w:rPr>
        <w:t xml:space="preserve">Tekući projekt: </w:t>
      </w:r>
      <w:r w:rsidRPr="00065C6E">
        <w:rPr>
          <w:rFonts w:ascii="Times New Roman" w:eastAsia="Times New Roman" w:hAnsi="Times New Roman" w:cs="Times New Roman"/>
          <w:b/>
          <w:bCs/>
          <w:sz w:val="24"/>
          <w:szCs w:val="24"/>
          <w:lang w:eastAsia="hr-HR"/>
        </w:rPr>
        <w:t>Prehrana djece u OŠ – Zaklada „ Hrvatska za djecu“</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Zaklada „Hrvatska za djecu“ je školske godine 2021/2022. sufinancirala obrok učenicima koji ostvaruju to pravo temeljem kriterija koje je odredila Zaklada, s 5 kuna mjesečno. Sredstva su planirana i za školsku godinu 2022/2023., iako se nema informaciju da li će obroci biti sufinancirani jer Zaklada odluku o tome donosi početkom kalendarske godine.</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Definicija</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Polazna vrijednost</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Sufinanciranje obroka za učenike koji ostvaruju pravo</w:t>
            </w: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Mogućnost korištenja prehrane za učenike koji žive u težim socijalnim prilikama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p w:rsidR="00065C6E" w:rsidRPr="00065C6E" w:rsidRDefault="00065C6E" w:rsidP="00065C6E">
            <w:pPr>
              <w:jc w:val="center"/>
              <w:rPr>
                <w:rFonts w:ascii="Times New Roman" w:eastAsia="Times New Roman" w:hAnsi="Times New Roman" w:cs="Times New Roman"/>
                <w:sz w:val="20"/>
                <w:szCs w:val="20"/>
                <w:lang w:eastAsia="hr-HR"/>
              </w:rPr>
            </w:pP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tc>
      </w:tr>
    </w:tbl>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Cs/>
          <w:sz w:val="24"/>
          <w:szCs w:val="24"/>
          <w:lang w:eastAsia="hr-HR"/>
        </w:rPr>
        <w:t>Tekući projekt</w:t>
      </w:r>
      <w:r w:rsidRPr="00065C6E">
        <w:rPr>
          <w:rFonts w:ascii="Times New Roman" w:eastAsia="Times New Roman" w:hAnsi="Times New Roman" w:cs="Times New Roman"/>
          <w:b/>
          <w:bCs/>
          <w:iCs/>
          <w:color w:val="000000"/>
          <w:sz w:val="24"/>
          <w:szCs w:val="24"/>
          <w:lang w:eastAsia="hr-HR"/>
        </w:rPr>
        <w:t xml:space="preserve">: </w:t>
      </w:r>
      <w:r w:rsidRPr="00065C6E">
        <w:rPr>
          <w:rFonts w:ascii="Times New Roman" w:eastAsia="Times New Roman" w:hAnsi="Times New Roman" w:cs="Times New Roman"/>
          <w:b/>
          <w:bCs/>
          <w:sz w:val="24"/>
          <w:szCs w:val="24"/>
          <w:lang w:eastAsia="hr-HR"/>
        </w:rPr>
        <w:t xml:space="preserve">Školska shema </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Školska shema je projekt osiguravanja konzumacije voća, mlijeka i mliječnim proizvoda učenicima s ciljem poticanja zdravih prehrambenih navika djece i prevencije pretilosti. Račune dobavljačima plaća Škola, te je zato potrebno osigurati sredstva u Proračunu Grada iz kojih će se plaćati računi dobavljačima, a koja će se kasnije nadoknaditi Školi (Gradu) od strane Ministarstva poljoprivrede.</w:t>
      </w:r>
    </w:p>
    <w:p w:rsidR="00065C6E" w:rsidRPr="00065C6E" w:rsidRDefault="00065C6E" w:rsidP="00065C6E">
      <w:pPr>
        <w:rPr>
          <w:rFonts w:ascii="Times New Roman" w:eastAsia="Times New Roman" w:hAnsi="Times New Roman" w:cs="Times New Roman"/>
          <w:b/>
          <w:sz w:val="24"/>
          <w:szCs w:val="24"/>
          <w:lang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Polazna vrijednost</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Osiguravanja konzumacije voća, mlijeka i mliječnih proizvoda učenicima</w:t>
            </w: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Poticanja zdravih prehrambenih navika djece i prevencije pretilosti</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Broj učenika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638</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638</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638</w:t>
            </w:r>
          </w:p>
          <w:p w:rsidR="00065C6E" w:rsidRPr="00065C6E" w:rsidRDefault="00065C6E" w:rsidP="00065C6E">
            <w:pPr>
              <w:jc w:val="center"/>
              <w:rPr>
                <w:rFonts w:ascii="Times New Roman" w:eastAsia="Times New Roman" w:hAnsi="Times New Roman" w:cs="Times New Roman"/>
                <w:sz w:val="20"/>
                <w:szCs w:val="20"/>
                <w:lang w:eastAsia="hr-HR"/>
              </w:rPr>
            </w:pP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638</w:t>
            </w:r>
          </w:p>
        </w:tc>
      </w:tr>
    </w:tbl>
    <w:p w:rsidR="00065C6E" w:rsidRPr="00065C6E" w:rsidRDefault="00065C6E" w:rsidP="00065C6E">
      <w:pPr>
        <w:jc w:val="both"/>
        <w:outlineLvl w:val="0"/>
        <w:rPr>
          <w:rFonts w:ascii="Times New Roman" w:eastAsia="Times New Roman" w:hAnsi="Times New Roman" w:cs="Times New Roman"/>
          <w:i/>
          <w:color w:val="0000FF"/>
          <w:sz w:val="20"/>
          <w:szCs w:val="20"/>
          <w:u w:val="single"/>
          <w:lang w:eastAsia="hr-HR"/>
        </w:rPr>
      </w:pPr>
    </w:p>
    <w:p w:rsidR="00602EEC" w:rsidRDefault="00602EEC" w:rsidP="00065C6E">
      <w:pPr>
        <w:autoSpaceDE w:val="0"/>
        <w:autoSpaceDN w:val="0"/>
        <w:adjustRightInd w:val="0"/>
        <w:jc w:val="both"/>
        <w:rPr>
          <w:rFonts w:ascii="Times New Roman" w:eastAsia="Times New Roman" w:hAnsi="Times New Roman" w:cs="Times New Roman"/>
          <w:b/>
          <w:bCs/>
          <w:iCs/>
          <w:sz w:val="24"/>
          <w:szCs w:val="24"/>
          <w:lang w:eastAsia="hr-HR"/>
        </w:rPr>
      </w:pPr>
    </w:p>
    <w:p w:rsidR="00602EEC" w:rsidRDefault="00602EEC" w:rsidP="00065C6E">
      <w:pPr>
        <w:autoSpaceDE w:val="0"/>
        <w:autoSpaceDN w:val="0"/>
        <w:adjustRightInd w:val="0"/>
        <w:jc w:val="both"/>
        <w:rPr>
          <w:rFonts w:ascii="Times New Roman" w:eastAsia="Times New Roman" w:hAnsi="Times New Roman" w:cs="Times New Roman"/>
          <w:b/>
          <w:bCs/>
          <w:iCs/>
          <w:sz w:val="24"/>
          <w:szCs w:val="24"/>
          <w:lang w:eastAsia="hr-HR"/>
        </w:rPr>
      </w:pPr>
    </w:p>
    <w:p w:rsidR="00602EEC" w:rsidRDefault="00602EEC" w:rsidP="00065C6E">
      <w:pPr>
        <w:autoSpaceDE w:val="0"/>
        <w:autoSpaceDN w:val="0"/>
        <w:adjustRightInd w:val="0"/>
        <w:jc w:val="both"/>
        <w:rPr>
          <w:rFonts w:ascii="Times New Roman" w:eastAsia="Times New Roman" w:hAnsi="Times New Roman" w:cs="Times New Roman"/>
          <w:b/>
          <w:bCs/>
          <w:iCs/>
          <w:sz w:val="24"/>
          <w:szCs w:val="24"/>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Cs/>
          <w:sz w:val="24"/>
          <w:szCs w:val="24"/>
          <w:lang w:eastAsia="hr-HR"/>
        </w:rPr>
        <w:lastRenderedPageBreak/>
        <w:t>Tekući projekt:</w:t>
      </w:r>
      <w:r w:rsidRPr="00065C6E">
        <w:rPr>
          <w:rFonts w:ascii="Times New Roman" w:eastAsia="Times New Roman" w:hAnsi="Times New Roman" w:cs="Times New Roman"/>
          <w:b/>
          <w:bCs/>
          <w:iCs/>
          <w:color w:val="000000"/>
          <w:sz w:val="24"/>
          <w:szCs w:val="24"/>
          <w:lang w:eastAsia="hr-HR"/>
        </w:rPr>
        <w:t xml:space="preserve"> </w:t>
      </w:r>
      <w:r w:rsidRPr="00065C6E">
        <w:rPr>
          <w:rFonts w:ascii="Times New Roman" w:eastAsia="Times New Roman" w:hAnsi="Times New Roman" w:cs="Times New Roman"/>
          <w:b/>
          <w:bCs/>
          <w:sz w:val="24"/>
          <w:szCs w:val="24"/>
          <w:lang w:eastAsia="hr-HR"/>
        </w:rPr>
        <w:t xml:space="preserve">Pomoćnici u nastavi – projekt PUN-a torba zajedništva </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Projektom „PUN-a torba zajedništva“, koji je sljednik sličnih projekata iz ranijih godina i koji se financira iz Europskog socijalnog fonda, osigurana su pomoćnici u nastavi za 14 učenika. Sredstva su namijenjena za podmirivanje troškova plaća i putnih troškova pomoćnika.</w:t>
      </w:r>
    </w:p>
    <w:p w:rsidR="00065C6E" w:rsidRPr="00065C6E" w:rsidRDefault="00065C6E" w:rsidP="00065C6E">
      <w:pPr>
        <w:rPr>
          <w:rFonts w:ascii="Times New Roman" w:eastAsia="Times New Roman" w:hAnsi="Times New Roman" w:cs="Times New Roman"/>
          <w:b/>
          <w:sz w:val="20"/>
          <w:szCs w:val="20"/>
          <w:lang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065C6E" w:rsidRPr="00065C6E" w:rsidTr="00065C6E">
        <w:tc>
          <w:tcPr>
            <w:tcW w:w="171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80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105"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065C6E">
        <w:tc>
          <w:tcPr>
            <w:tcW w:w="1713"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Broj pomoćnika u nastavi za učenike koji se školuju po primjerenim oblicima školovanja</w:t>
            </w:r>
          </w:p>
        </w:tc>
        <w:tc>
          <w:tcPr>
            <w:tcW w:w="1804"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Potpora inkluzivnom obrazovanju i uključivanju svih učenika u redovni sustav odgoja i obrazovanja</w:t>
            </w:r>
          </w:p>
        </w:tc>
        <w:tc>
          <w:tcPr>
            <w:tcW w:w="1105"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Broj pomoćnika</w:t>
            </w: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u nastavi</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16</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17</w:t>
            </w:r>
          </w:p>
        </w:tc>
      </w:tr>
    </w:tbl>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065C6E" w:rsidRPr="00065C6E" w:rsidRDefault="00065C6E" w:rsidP="00065C6E">
      <w:pPr>
        <w:shd w:val="clear" w:color="auto" w:fill="FFFFFF"/>
        <w:jc w:val="both"/>
        <w:rPr>
          <w:rFonts w:ascii="Times New Roman" w:eastAsia="Times New Roman" w:hAnsi="Times New Roman" w:cs="Times New Roman"/>
          <w:b/>
          <w:sz w:val="24"/>
          <w:szCs w:val="24"/>
          <w:lang w:eastAsia="hr-HR"/>
        </w:rPr>
      </w:pPr>
      <w:r w:rsidRPr="00065C6E">
        <w:rPr>
          <w:rFonts w:ascii="Times New Roman" w:eastAsia="Times New Roman" w:hAnsi="Times New Roman" w:cs="Times New Roman"/>
          <w:b/>
          <w:sz w:val="24"/>
          <w:szCs w:val="24"/>
          <w:lang w:eastAsia="hr-HR"/>
        </w:rPr>
        <w:lastRenderedPageBreak/>
        <w:t>PRORAČUNSKI KORISNIK: TALIJANSKA OSNOVNA ŠKOLA-SCUOLA ELEMENTARE ITALIANA „BERNARDO PARENTIN“ POREČ-PARENZO</w:t>
      </w:r>
    </w:p>
    <w:p w:rsidR="00065C6E" w:rsidRPr="00065C6E" w:rsidRDefault="00065C6E" w:rsidP="00065C6E">
      <w:pPr>
        <w:shd w:val="clear" w:color="auto" w:fill="FFFFFF"/>
        <w:jc w:val="both"/>
        <w:rPr>
          <w:rFonts w:ascii="Times New Roman" w:eastAsia="Times New Roman" w:hAnsi="Times New Roman" w:cs="Times New Roman"/>
          <w:b/>
          <w:sz w:val="24"/>
          <w:szCs w:val="24"/>
          <w:lang w:eastAsia="hr-HR"/>
        </w:rPr>
      </w:pPr>
    </w:p>
    <w:p w:rsidR="00065C6E" w:rsidRPr="00065C6E" w:rsidRDefault="00602EEC" w:rsidP="00065C6E">
      <w:pPr>
        <w:outlineLvl w:val="0"/>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DJELOKRUG RADA</w:t>
      </w:r>
    </w:p>
    <w:p w:rsidR="00065C6E" w:rsidRPr="00065C6E" w:rsidRDefault="00065C6E" w:rsidP="00065C6E">
      <w:pPr>
        <w:jc w:val="both"/>
        <w:outlineLvl w:val="0"/>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Talijanska osnovna škola “Bernardo Parentin” </w:t>
      </w:r>
      <w:r w:rsidRPr="00065C6E">
        <w:rPr>
          <w:rFonts w:ascii="Times New Roman" w:eastAsia="Times New Roman" w:hAnsi="Times New Roman" w:cs="Times New Roman"/>
          <w:color w:val="000000"/>
          <w:sz w:val="24"/>
          <w:szCs w:val="24"/>
          <w:lang w:val="en-US" w:eastAsia="hr-HR"/>
        </w:rPr>
        <w:t xml:space="preserve">obavlja djelatnost osnovnog odgoja i obrazovanja učenika od I. do VIII. razreda na jeziku i pismu </w:t>
      </w:r>
      <w:r w:rsidRPr="00065C6E">
        <w:rPr>
          <w:rFonts w:ascii="Times New Roman" w:eastAsia="Times New Roman" w:hAnsi="Times New Roman" w:cs="Times New Roman"/>
          <w:sz w:val="24"/>
          <w:szCs w:val="24"/>
          <w:lang w:eastAsia="hr-HR"/>
        </w:rPr>
        <w:t xml:space="preserve">talijanske manjine i to je jedina takva škola koja djeluje na prostoru bivše općine Poreč. Smještena je u ulici M. Laginje 6 i zgradu dijeli s Dječjim vrtićem „Paperino“. Škola ima po jedan razredni odjel </w:t>
      </w:r>
      <w:r w:rsidRPr="00065C6E">
        <w:rPr>
          <w:rFonts w:ascii="Times New Roman" w:eastAsia="Times New Roman" w:hAnsi="Times New Roman" w:cs="Times New Roman"/>
          <w:color w:val="000000"/>
          <w:sz w:val="24"/>
          <w:szCs w:val="24"/>
          <w:lang w:val="en-US" w:eastAsia="hr-HR"/>
        </w:rPr>
        <w:t>od I. do VIII. razreda. Školu p</w:t>
      </w:r>
      <w:r w:rsidRPr="00065C6E">
        <w:rPr>
          <w:rFonts w:ascii="Times New Roman" w:eastAsia="Times New Roman" w:hAnsi="Times New Roman" w:cs="Times New Roman"/>
          <w:sz w:val="24"/>
          <w:szCs w:val="24"/>
          <w:lang w:val="en-US" w:eastAsia="hr-HR"/>
        </w:rPr>
        <w:t>ohađa ukupno 96 učenika raspoređenih u 8 razrednih odjela. Osim redovitih odjela u Školi su ustrojena 2 odjela produženog boravka za učenike od I. do IV. razreda. Škola zapošljava ukupno 28 djelatnika -18 učitelja, od čega 2 učiteljice rade u produženom boravku, 3 osobe u upravi (ravnatelj, tajnik, računovođa), 2 stručna suradnika ( knjižničar i psiholog ), domara, 2 spremačice i 2 kuharice. Škola će raditi na temelju</w:t>
      </w:r>
      <w:r w:rsidRPr="00065C6E">
        <w:rPr>
          <w:rFonts w:ascii="Times New Roman" w:eastAsia="Times New Roman" w:hAnsi="Times New Roman" w:cs="Times New Roman"/>
          <w:sz w:val="24"/>
          <w:szCs w:val="24"/>
          <w:lang w:eastAsia="hr-HR"/>
        </w:rPr>
        <w:t xml:space="preserve"> Godišnjeg plana i programa i Školskog kurikuluma.</w:t>
      </w:r>
    </w:p>
    <w:p w:rsidR="00065C6E" w:rsidRPr="00065C6E" w:rsidRDefault="00065C6E" w:rsidP="00065C6E">
      <w:pPr>
        <w:outlineLvl w:val="0"/>
        <w:rPr>
          <w:rFonts w:ascii="Times New Roman" w:eastAsia="Times New Roman" w:hAnsi="Times New Roman" w:cs="Times New Roman"/>
          <w:b/>
          <w:bCs/>
          <w:color w:val="000000"/>
          <w:sz w:val="24"/>
          <w:szCs w:val="24"/>
          <w:lang w:eastAsia="hr-HR"/>
        </w:rPr>
      </w:pPr>
    </w:p>
    <w:p w:rsidR="00065C6E" w:rsidRPr="00065C6E" w:rsidRDefault="00065C6E" w:rsidP="00065C6E">
      <w:pPr>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color w:val="000000"/>
          <w:sz w:val="24"/>
          <w:szCs w:val="24"/>
          <w:lang w:eastAsia="hr-HR"/>
        </w:rPr>
        <w:t xml:space="preserve">Financijski plan za 2023. – 2025. godinu: </w:t>
      </w:r>
    </w:p>
    <w:p w:rsidR="00065C6E" w:rsidRPr="00065C6E" w:rsidRDefault="00065C6E" w:rsidP="00065C6E">
      <w:pPr>
        <w:jc w:val="both"/>
        <w:outlineLvl w:val="0"/>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Za ostvarenje Programa javne potrebe u obrazovanju u ustanovi O</w:t>
      </w:r>
      <w:r w:rsidRPr="00065C6E">
        <w:rPr>
          <w:rFonts w:ascii="Times New Roman" w:eastAsia="Times New Roman" w:hAnsi="Times New Roman" w:cs="Times New Roman"/>
          <w:sz w:val="24"/>
          <w:szCs w:val="24"/>
          <w:lang w:eastAsia="hr-HR"/>
        </w:rPr>
        <w:t xml:space="preserve">snovna škola – Scuola elementare italiana „Bernardo Parentin“ Poreč-Parenzo </w:t>
      </w:r>
      <w:r w:rsidRPr="00065C6E">
        <w:rPr>
          <w:rFonts w:ascii="Times New Roman" w:eastAsia="Times New Roman" w:hAnsi="Times New Roman" w:cs="Times New Roman"/>
          <w:color w:val="000000"/>
          <w:sz w:val="24"/>
          <w:szCs w:val="24"/>
          <w:lang w:eastAsia="hr-HR"/>
        </w:rPr>
        <w:t>u razdoblju od 2023. do 2025. godine planirano je:</w:t>
      </w:r>
    </w:p>
    <w:p w:rsidR="00065C6E" w:rsidRPr="00065C6E" w:rsidRDefault="00065C6E" w:rsidP="00065C6E">
      <w:pPr>
        <w:jc w:val="both"/>
        <w:rPr>
          <w:rFonts w:ascii="Times New Roman" w:eastAsia="Times New Roman" w:hAnsi="Times New Roman" w:cs="Times New Roman"/>
          <w:color w:val="FF0000"/>
          <w:sz w:val="24"/>
          <w:szCs w:val="24"/>
          <w:lang w:eastAsia="hr-H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559"/>
        <w:gridCol w:w="1560"/>
        <w:gridCol w:w="1417"/>
        <w:gridCol w:w="1418"/>
      </w:tblGrid>
      <w:tr w:rsidR="00065C6E" w:rsidRPr="00065C6E" w:rsidTr="00C87DF4">
        <w:tc>
          <w:tcPr>
            <w:tcW w:w="3652"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Naziv programa iz Proračuna</w:t>
            </w:r>
          </w:p>
        </w:tc>
        <w:tc>
          <w:tcPr>
            <w:tcW w:w="1559"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2022.</w:t>
            </w:r>
          </w:p>
        </w:tc>
        <w:tc>
          <w:tcPr>
            <w:tcW w:w="1560"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2023. </w:t>
            </w:r>
          </w:p>
        </w:tc>
        <w:tc>
          <w:tcPr>
            <w:tcW w:w="1417"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2024.</w:t>
            </w:r>
          </w:p>
        </w:tc>
        <w:tc>
          <w:tcPr>
            <w:tcW w:w="1418"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2025. </w:t>
            </w:r>
          </w:p>
        </w:tc>
      </w:tr>
      <w:tr w:rsidR="00065C6E" w:rsidRPr="00065C6E" w:rsidTr="00C87DF4">
        <w:trPr>
          <w:trHeight w:val="347"/>
        </w:trPr>
        <w:tc>
          <w:tcPr>
            <w:tcW w:w="3652" w:type="dxa"/>
            <w:vAlign w:val="center"/>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Javne potrebe u obrazovanju </w:t>
            </w:r>
          </w:p>
        </w:tc>
        <w:tc>
          <w:tcPr>
            <w:tcW w:w="1559" w:type="dxa"/>
          </w:tcPr>
          <w:p w:rsidR="00065C6E" w:rsidRPr="00065C6E" w:rsidRDefault="00065C6E" w:rsidP="00065C6E">
            <w:pPr>
              <w:jc w:val="center"/>
              <w:rPr>
                <w:rFonts w:ascii="Times New Roman" w:eastAsia="Times New Roman" w:hAnsi="Times New Roman" w:cs="Times New Roman"/>
                <w:color w:val="000000"/>
                <w:sz w:val="20"/>
                <w:szCs w:val="20"/>
                <w:highlight w:val="yellow"/>
                <w:lang w:eastAsia="hr-HR"/>
              </w:rPr>
            </w:pPr>
            <w:r w:rsidRPr="00065C6E">
              <w:rPr>
                <w:rFonts w:ascii="Times New Roman" w:eastAsia="Times New Roman" w:hAnsi="Times New Roman" w:cs="Times New Roman"/>
                <w:sz w:val="20"/>
                <w:szCs w:val="20"/>
                <w:lang w:val="en-US" w:eastAsia="hr-HR"/>
              </w:rPr>
              <w:t>606.931,49</w:t>
            </w:r>
          </w:p>
        </w:tc>
        <w:tc>
          <w:tcPr>
            <w:tcW w:w="1560" w:type="dxa"/>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625.657</w:t>
            </w:r>
          </w:p>
        </w:tc>
        <w:tc>
          <w:tcPr>
            <w:tcW w:w="1417" w:type="dxa"/>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614.598</w:t>
            </w:r>
          </w:p>
        </w:tc>
        <w:tc>
          <w:tcPr>
            <w:tcW w:w="1418" w:type="dxa"/>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614.598</w:t>
            </w:r>
          </w:p>
        </w:tc>
      </w:tr>
      <w:tr w:rsidR="00065C6E" w:rsidRPr="00065C6E" w:rsidTr="00C87DF4">
        <w:trPr>
          <w:trHeight w:val="347"/>
        </w:trPr>
        <w:tc>
          <w:tcPr>
            <w:tcW w:w="3652" w:type="dxa"/>
            <w:vAlign w:val="center"/>
          </w:tcPr>
          <w:p w:rsidR="00065C6E" w:rsidRPr="00065C6E" w:rsidRDefault="00065C6E" w:rsidP="00065C6E">
            <w:pP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Ukupno</w:t>
            </w:r>
          </w:p>
        </w:tc>
        <w:tc>
          <w:tcPr>
            <w:tcW w:w="1559" w:type="dxa"/>
          </w:tcPr>
          <w:p w:rsidR="00065C6E" w:rsidRPr="00065C6E" w:rsidRDefault="00065C6E" w:rsidP="00065C6E">
            <w:pPr>
              <w:jc w:val="center"/>
              <w:rPr>
                <w:rFonts w:ascii="Times New Roman" w:eastAsia="Times New Roman" w:hAnsi="Times New Roman" w:cs="Times New Roman"/>
                <w:b/>
                <w:bCs/>
                <w:color w:val="000000"/>
                <w:sz w:val="20"/>
                <w:szCs w:val="20"/>
                <w:highlight w:val="yellow"/>
                <w:lang w:eastAsia="hr-HR"/>
              </w:rPr>
            </w:pPr>
            <w:r w:rsidRPr="00065C6E">
              <w:rPr>
                <w:rFonts w:ascii="Times New Roman" w:eastAsia="Times New Roman" w:hAnsi="Times New Roman" w:cs="Times New Roman"/>
                <w:b/>
                <w:bCs/>
                <w:sz w:val="20"/>
                <w:szCs w:val="20"/>
                <w:lang w:val="en-US" w:eastAsia="hr-HR"/>
              </w:rPr>
              <w:t>606.931,49</w:t>
            </w:r>
          </w:p>
        </w:tc>
        <w:tc>
          <w:tcPr>
            <w:tcW w:w="1560" w:type="dxa"/>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sz w:val="20"/>
                <w:szCs w:val="20"/>
                <w:lang w:val="en-US" w:eastAsia="hr-HR"/>
              </w:rPr>
              <w:t>625.657</w:t>
            </w:r>
          </w:p>
        </w:tc>
        <w:tc>
          <w:tcPr>
            <w:tcW w:w="1417" w:type="dxa"/>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sz w:val="20"/>
                <w:szCs w:val="20"/>
                <w:lang w:val="en-US" w:eastAsia="hr-HR"/>
              </w:rPr>
              <w:t>614.598</w:t>
            </w:r>
          </w:p>
        </w:tc>
        <w:tc>
          <w:tcPr>
            <w:tcW w:w="1418" w:type="dxa"/>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sz w:val="20"/>
                <w:szCs w:val="20"/>
                <w:lang w:val="en-US" w:eastAsia="hr-HR"/>
              </w:rPr>
              <w:t>614.598</w:t>
            </w:r>
          </w:p>
        </w:tc>
      </w:tr>
    </w:tbl>
    <w:p w:rsidR="00065C6E" w:rsidRPr="00065C6E" w:rsidRDefault="00065C6E" w:rsidP="00065C6E">
      <w:pPr>
        <w:jc w:val="both"/>
        <w:rPr>
          <w:rFonts w:ascii="Times New Roman" w:eastAsia="Times New Roman" w:hAnsi="Times New Roman" w:cs="Times New Roman"/>
          <w:b/>
          <w:bCs/>
          <w:sz w:val="20"/>
          <w:szCs w:val="20"/>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OBRAZLOŽENJE PROGRAMA</w:t>
      </w:r>
    </w:p>
    <w:p w:rsidR="00065C6E" w:rsidRPr="00065C6E" w:rsidRDefault="00065C6E" w:rsidP="00065C6E">
      <w:pPr>
        <w:jc w:val="both"/>
        <w:rPr>
          <w:rFonts w:ascii="Times New Roman" w:eastAsia="Times New Roman" w:hAnsi="Times New Roman" w:cs="Times New Roman"/>
          <w:b/>
          <w:bCs/>
          <w:sz w:val="24"/>
          <w:szCs w:val="24"/>
          <w:lang w:eastAsia="hr-HR"/>
        </w:rPr>
      </w:pPr>
    </w:p>
    <w:p w:rsidR="00065C6E" w:rsidRPr="00065C6E" w:rsidRDefault="00065C6E" w:rsidP="00065C6E">
      <w:pPr>
        <w:jc w:val="both"/>
        <w:rPr>
          <w:rFonts w:ascii="Times New Roman" w:eastAsia="Times New Roman" w:hAnsi="Times New Roman" w:cs="Times New Roman"/>
          <w:b/>
          <w:bCs/>
          <w:color w:val="000000"/>
          <w:sz w:val="24"/>
          <w:szCs w:val="24"/>
          <w:lang w:eastAsia="hr-HR"/>
        </w:rPr>
      </w:pPr>
      <w:r w:rsidRPr="00065C6E">
        <w:rPr>
          <w:rFonts w:ascii="Times New Roman" w:eastAsia="Times New Roman" w:hAnsi="Times New Roman" w:cs="Times New Roman"/>
          <w:b/>
          <w:bCs/>
          <w:sz w:val="24"/>
          <w:szCs w:val="24"/>
          <w:lang w:eastAsia="hr-HR"/>
        </w:rPr>
        <w:t xml:space="preserve">Program: </w:t>
      </w:r>
      <w:r w:rsidRPr="00065C6E">
        <w:rPr>
          <w:rFonts w:ascii="Times New Roman" w:eastAsia="Times New Roman" w:hAnsi="Times New Roman" w:cs="Times New Roman"/>
          <w:b/>
          <w:bCs/>
          <w:color w:val="000000"/>
          <w:sz w:val="24"/>
          <w:szCs w:val="24"/>
          <w:lang w:eastAsia="hr-HR"/>
        </w:rPr>
        <w:t>Program javne potrebe u obrazovanju</w:t>
      </w:r>
    </w:p>
    <w:p w:rsidR="00065C6E" w:rsidRPr="00065C6E" w:rsidRDefault="00065C6E" w:rsidP="00065C6E">
      <w:pPr>
        <w:jc w:val="both"/>
        <w:rPr>
          <w:rFonts w:ascii="Times New Roman" w:eastAsia="Times New Roman" w:hAnsi="Times New Roman" w:cs="Times New Roman"/>
          <w:b/>
          <w:bCs/>
          <w:color w:val="7030A0"/>
          <w:sz w:val="24"/>
          <w:szCs w:val="24"/>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Opis programa:</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Program O</w:t>
      </w:r>
      <w:r w:rsidRPr="00065C6E">
        <w:rPr>
          <w:rFonts w:ascii="Times New Roman" w:eastAsia="Times New Roman" w:hAnsi="Times New Roman" w:cs="Times New Roman"/>
          <w:sz w:val="24"/>
          <w:szCs w:val="24"/>
          <w:lang w:eastAsia="hr-HR"/>
        </w:rPr>
        <w:t xml:space="preserve">snovne škole - Scuola elementare italiana „Bernardo Parentin“ </w:t>
      </w:r>
      <w:r w:rsidRPr="00065C6E">
        <w:rPr>
          <w:rFonts w:ascii="Times New Roman" w:eastAsia="Times New Roman" w:hAnsi="Times New Roman" w:cs="Times New Roman"/>
          <w:color w:val="000000"/>
          <w:sz w:val="24"/>
          <w:szCs w:val="24"/>
          <w:lang w:eastAsia="hr-HR"/>
        </w:rPr>
        <w:t xml:space="preserve">ostvaruje se kroz 10 aktivnosti: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Odgojnoobrazovno, administrativno i tehničko osoblje</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Produženi boravak</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Izborni i dodatni programi</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Sufinanciranje učenika za prehranu, izlete i druge programe</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Objekti školskih zgrada i šire javne potrebe</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Program škola nacionalnih manjina</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Redoviti program odgoja i obrazovanja iznad standarda</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Prijateljstvo bez granica</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Mentorstvo</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Zavičajna nastava</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3 kapitalna projekta: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val="en-US" w:eastAsia="hr-HR"/>
        </w:rPr>
        <w:t>Adaptacija i sanacija ustanova u OŠ</w:t>
      </w:r>
      <w:r w:rsidRPr="00065C6E">
        <w:rPr>
          <w:rFonts w:ascii="Times New Roman" w:eastAsia="Times New Roman" w:hAnsi="Times New Roman" w:cs="Times New Roman"/>
          <w:sz w:val="24"/>
          <w:szCs w:val="24"/>
          <w:lang w:eastAsia="hr-HR"/>
        </w:rPr>
        <w:t xml:space="preserve"> - minimalni standard</w:t>
      </w:r>
      <w:r w:rsidRPr="00065C6E">
        <w:rPr>
          <w:rFonts w:ascii="Times New Roman" w:eastAsia="Times New Roman" w:hAnsi="Times New Roman" w:cs="Times New Roman"/>
          <w:color w:val="000000"/>
          <w:sz w:val="24"/>
          <w:szCs w:val="24"/>
          <w:lang w:eastAsia="hr-HR"/>
        </w:rPr>
        <w:t xml:space="preserve">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Nabava opreme za škole iznad minimalnog standarda</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Nabava udžbenika</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i 2 tekuća projekta:</w:t>
      </w:r>
      <w:r w:rsidRPr="00065C6E">
        <w:rPr>
          <w:rFonts w:ascii="Times New Roman" w:eastAsia="Times New Roman" w:hAnsi="Times New Roman" w:cs="Times New Roman"/>
          <w:color w:val="000000"/>
          <w:sz w:val="24"/>
          <w:szCs w:val="24"/>
          <w:lang w:eastAsia="hr-HR"/>
        </w:rPr>
        <w:t xml:space="preserve">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val="en-US" w:eastAsia="hr-HR"/>
        </w:rPr>
        <w:t>Prehrana djece u OŠ – Zaklada „Hrvatska za djecu“</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Školska shema (voće, povrće, mlijeko i mliječni proizvodi).</w:t>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jc w:val="both"/>
        <w:rPr>
          <w:rFonts w:ascii="Times New Roman" w:eastAsia="Times New Roman" w:hAnsi="Times New Roman" w:cs="Times New Roman"/>
          <w:b/>
          <w:bCs/>
          <w:color w:val="000000"/>
          <w:sz w:val="24"/>
          <w:szCs w:val="24"/>
          <w:lang w:eastAsia="hr-HR"/>
        </w:rPr>
      </w:pPr>
      <w:r w:rsidRPr="00065C6E">
        <w:rPr>
          <w:rFonts w:ascii="Times New Roman" w:eastAsia="Times New Roman" w:hAnsi="Times New Roman" w:cs="Times New Roman"/>
          <w:b/>
          <w:bCs/>
          <w:color w:val="000000"/>
          <w:sz w:val="24"/>
          <w:szCs w:val="24"/>
          <w:lang w:eastAsia="hr-HR"/>
        </w:rPr>
        <w:lastRenderedPageBreak/>
        <w:t xml:space="preserve">Zakonske i druge pravne osnove programa: </w:t>
      </w:r>
    </w:p>
    <w:p w:rsidR="00065C6E" w:rsidRPr="00065C6E" w:rsidRDefault="00065C6E" w:rsidP="00065C6E">
      <w:pPr>
        <w:numPr>
          <w:ilvl w:val="0"/>
          <w:numId w:val="15"/>
        </w:numPr>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odgoju i obrazovanju u osnovnoj i srednjoj školi (“Narodne novine” broj 87/08, 86/09, 92/10,105/10,90/11,5/12,16/12,86/12,94/13,156/14,152/14,7/17,68/18</w:t>
      </w:r>
      <w:r w:rsidRPr="00065C6E">
        <w:rPr>
          <w:rFonts w:ascii="Times New Roman" w:eastAsia="Times New Roman" w:hAnsi="Times New Roman" w:cs="Times New Roman"/>
          <w:sz w:val="24"/>
          <w:szCs w:val="24"/>
          <w:lang w:eastAsia="hr-HR"/>
        </w:rPr>
        <w:t>, 98/19,64/20</w:t>
      </w:r>
      <w:r w:rsidRPr="00065C6E">
        <w:rPr>
          <w:rFonts w:ascii="Times New Roman" w:eastAsia="Times New Roman" w:hAnsi="Times New Roman" w:cs="Times New Roman"/>
          <w:sz w:val="24"/>
          <w:szCs w:val="24"/>
          <w:lang w:val="en-US" w:eastAsia="hr-HR"/>
        </w:rPr>
        <w:t>),</w:t>
      </w:r>
    </w:p>
    <w:p w:rsidR="00065C6E" w:rsidRPr="00065C6E" w:rsidRDefault="00065C6E" w:rsidP="00065C6E">
      <w:pPr>
        <w:numPr>
          <w:ilvl w:val="0"/>
          <w:numId w:val="15"/>
        </w:numPr>
        <w:contextualSpacing/>
        <w:rPr>
          <w:rFonts w:ascii="Times New Roman" w:eastAsia="Times New Roman" w:hAnsi="Times New Roman" w:cs="Times New Roman"/>
          <w:b/>
          <w:sz w:val="24"/>
          <w:szCs w:val="24"/>
          <w:lang w:val="en-US" w:eastAsia="hr-HR"/>
        </w:rPr>
      </w:pPr>
      <w:r w:rsidRPr="00065C6E">
        <w:rPr>
          <w:rFonts w:ascii="Times New Roman" w:eastAsia="Times New Roman" w:hAnsi="Times New Roman" w:cs="Times New Roman"/>
          <w:sz w:val="24"/>
          <w:szCs w:val="24"/>
          <w:lang w:val="en-US" w:eastAsia="hr-HR"/>
        </w:rPr>
        <w:t>Zakon o odgoju i obrazovanju na jeziku i pismu nacionalnih manjina („Narodne novne” broj 51/00, 56/00),</w:t>
      </w:r>
    </w:p>
    <w:p w:rsidR="00065C6E" w:rsidRPr="00065C6E" w:rsidRDefault="00065C6E" w:rsidP="00065C6E">
      <w:pPr>
        <w:numPr>
          <w:ilvl w:val="0"/>
          <w:numId w:val="15"/>
        </w:num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Zakon o proračunu (“Narodne novine” broj 144/21), </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računovodstvu („Narodne novine“ broj 78/15, 134/15,120/16,116/18,42/20, 47/20,114/22)</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javnoj nabavi („Narodne novine“ broj 120/16)</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fiskalnoj odgovornosti („Narodne novine“ broj 111/18)</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radu („Narodne novine“ broj 93/14,127/17, 98/19)</w:t>
      </w:r>
    </w:p>
    <w:p w:rsidR="00065C6E" w:rsidRPr="00065C6E" w:rsidRDefault="00065C6E" w:rsidP="00065C6E">
      <w:pPr>
        <w:numPr>
          <w:ilvl w:val="0"/>
          <w:numId w:val="15"/>
        </w:numPr>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udžbenicima i drugim obrazovnim materijalima za osnovnu i srednju školu (“Narodne novine” broj 116/18,85/22),</w:t>
      </w:r>
    </w:p>
    <w:p w:rsidR="00065C6E" w:rsidRPr="00065C6E" w:rsidRDefault="00065C6E" w:rsidP="00065C6E">
      <w:pPr>
        <w:numPr>
          <w:ilvl w:val="0"/>
          <w:numId w:val="15"/>
        </w:numPr>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Državni pedagoški standard osnovnoškolskog sustava odgoja i obrazovanja (“Narodne novine” broj 111/18, 90/10)</w:t>
      </w:r>
    </w:p>
    <w:p w:rsidR="00065C6E" w:rsidRPr="00065C6E" w:rsidRDefault="00065C6E" w:rsidP="00065C6E">
      <w:pPr>
        <w:numPr>
          <w:ilvl w:val="0"/>
          <w:numId w:val="15"/>
        </w:numPr>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Nacionalni kurikulum za osnovnoškolski odgoj i obrazovanje (2019.)</w:t>
      </w:r>
    </w:p>
    <w:p w:rsidR="00065C6E" w:rsidRPr="00065C6E" w:rsidRDefault="00065C6E" w:rsidP="00065C6E">
      <w:pPr>
        <w:numPr>
          <w:ilvl w:val="0"/>
          <w:numId w:val="15"/>
        </w:num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podzakonski akti,</w:t>
      </w:r>
    </w:p>
    <w:p w:rsidR="00065C6E" w:rsidRPr="00065C6E" w:rsidRDefault="00065C6E" w:rsidP="00065C6E">
      <w:pPr>
        <w:numPr>
          <w:ilvl w:val="0"/>
          <w:numId w:val="15"/>
        </w:num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akti ustanove.</w:t>
      </w:r>
    </w:p>
    <w:p w:rsidR="00065C6E" w:rsidRPr="00065C6E" w:rsidRDefault="00065C6E" w:rsidP="00065C6E">
      <w:pPr>
        <w:jc w:val="both"/>
        <w:rPr>
          <w:rFonts w:ascii="Times New Roman" w:eastAsia="Times New Roman" w:hAnsi="Times New Roman" w:cs="Times New Roman"/>
          <w:b/>
          <w:bCs/>
          <w:color w:val="000000"/>
          <w:sz w:val="24"/>
          <w:szCs w:val="24"/>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sz w:val="24"/>
          <w:szCs w:val="24"/>
          <w:lang w:eastAsia="hr-HR"/>
        </w:rPr>
        <w:t>Ciljevi provedbe programa u razdoblju 2023.-2025:</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Programom se omogućavaju financijski i kadrovski uvjeti za ostvarivanje i razvoj djelatnosti Škole. Planiranim sredstvima osiguravaju se sredstva za opće troškove, troškove hitnih intervencija, tekućih popravaka, energenata za grijanje, izdatke za investicijsko i tekuće održavanje prostora i opreme, nastavnih sredstava i pomagala, plaće djelatnika zaposlenih u produženom boravku i ostali troškovi vezani uz realizaciju aktivnosti.</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Ciljevi provedbe programa su i osposobiti učenike za samostalni rad, razvijati kreativnost i radne navike, poticati individualno stvaralaštvo, omogućiti učenicima stjecanje vještina i sposobnosti, realizacija cjelokupnog odgojno-obrazovnog procesa prema suvremenim psihološkim, pedagoškim i metodičkim spoznajama, uz poštovanje individualnosti i osobnosti učenika i maksimalno razvijanje potencijala svakog učenika.</w:t>
      </w:r>
    </w:p>
    <w:p w:rsidR="00065C6E" w:rsidRPr="00065C6E" w:rsidRDefault="00065C6E" w:rsidP="00065C6E">
      <w:pPr>
        <w:autoSpaceDE w:val="0"/>
        <w:autoSpaceDN w:val="0"/>
        <w:adjustRightInd w:val="0"/>
        <w:jc w:val="both"/>
        <w:rPr>
          <w:rFonts w:ascii="Times New Roman" w:eastAsia="Times New Roman" w:hAnsi="Times New Roman" w:cs="Times New Roman"/>
          <w:b/>
          <w:sz w:val="24"/>
          <w:szCs w:val="24"/>
          <w:lang w:eastAsia="hr-HR"/>
        </w:rPr>
      </w:pP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bCs/>
          <w:sz w:val="24"/>
          <w:szCs w:val="24"/>
          <w:lang w:eastAsia="hr-HR"/>
        </w:rPr>
        <w:t>Procjena i ishodište potrebnih sredstava za aktivnosti/projekte unutar programa:</w:t>
      </w: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Pregled financijskih sredstava po aktivnostima/projektima unutar programa:</w:t>
      </w:r>
    </w:p>
    <w:p w:rsidR="00065C6E" w:rsidRPr="00065C6E" w:rsidRDefault="00065C6E" w:rsidP="00065C6E">
      <w:pPr>
        <w:rPr>
          <w:rFonts w:ascii="Times New Roman" w:eastAsia="Times New Roman" w:hAnsi="Times New Roman" w:cs="Times New Roman"/>
          <w:sz w:val="20"/>
          <w:szCs w:val="20"/>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1"/>
        <w:gridCol w:w="1452"/>
        <w:gridCol w:w="1441"/>
        <w:gridCol w:w="1451"/>
        <w:gridCol w:w="1587"/>
      </w:tblGrid>
      <w:tr w:rsidR="00065C6E" w:rsidRPr="00065C6E" w:rsidTr="00C87DF4">
        <w:trPr>
          <w:jc w:val="center"/>
        </w:trPr>
        <w:tc>
          <w:tcPr>
            <w:tcW w:w="3131" w:type="dxa"/>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Naziv aktivnosti/ projekta</w:t>
            </w:r>
          </w:p>
          <w:p w:rsidR="00065C6E" w:rsidRPr="00065C6E" w:rsidRDefault="00065C6E" w:rsidP="00065C6E">
            <w:pPr>
              <w:rPr>
                <w:rFonts w:ascii="Times New Roman" w:eastAsia="Times New Roman" w:hAnsi="Times New Roman" w:cs="Times New Roman"/>
                <w:b/>
                <w:bCs/>
                <w:color w:val="000000"/>
                <w:sz w:val="20"/>
                <w:szCs w:val="20"/>
                <w:highlight w:val="yellow"/>
                <w:lang w:eastAsia="hr-HR"/>
              </w:rPr>
            </w:pPr>
          </w:p>
        </w:tc>
        <w:tc>
          <w:tcPr>
            <w:tcW w:w="1452" w:type="dxa"/>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b/>
                <w:bCs/>
                <w:color w:val="000000"/>
                <w:sz w:val="20"/>
                <w:szCs w:val="20"/>
                <w:highlight w:val="yellow"/>
                <w:lang w:eastAsia="hr-HR"/>
              </w:rPr>
            </w:pPr>
            <w:r w:rsidRPr="00065C6E">
              <w:rPr>
                <w:rFonts w:ascii="Times New Roman" w:eastAsia="Times New Roman" w:hAnsi="Times New Roman" w:cs="Times New Roman"/>
                <w:b/>
                <w:bCs/>
                <w:color w:val="000000"/>
                <w:sz w:val="20"/>
                <w:szCs w:val="20"/>
                <w:lang w:eastAsia="hr-HR"/>
              </w:rPr>
              <w:t>2022.</w:t>
            </w:r>
          </w:p>
        </w:tc>
        <w:tc>
          <w:tcPr>
            <w:tcW w:w="1441" w:type="dxa"/>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Proračun</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2023. </w:t>
            </w:r>
          </w:p>
        </w:tc>
        <w:tc>
          <w:tcPr>
            <w:tcW w:w="1451" w:type="dxa"/>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2024. </w:t>
            </w:r>
          </w:p>
        </w:tc>
        <w:tc>
          <w:tcPr>
            <w:tcW w:w="1587" w:type="dxa"/>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2025. </w:t>
            </w:r>
          </w:p>
        </w:tc>
      </w:tr>
      <w:tr w:rsidR="00065C6E" w:rsidRPr="00065C6E" w:rsidTr="00C87DF4">
        <w:trPr>
          <w:jc w:val="center"/>
        </w:trPr>
        <w:tc>
          <w:tcPr>
            <w:tcW w:w="3131" w:type="dxa"/>
            <w:shd w:val="clear" w:color="auto" w:fill="EEECE1"/>
          </w:tcPr>
          <w:p w:rsidR="00065C6E" w:rsidRPr="00065C6E" w:rsidRDefault="00065C6E" w:rsidP="00065C6E">
            <w:pPr>
              <w:jc w:val="both"/>
              <w:rPr>
                <w:rFonts w:ascii="Times New Roman" w:eastAsia="Times New Roman" w:hAnsi="Times New Roman" w:cs="Times New Roman"/>
                <w:b/>
                <w:bCs/>
                <w:i/>
                <w:color w:val="000000"/>
                <w:sz w:val="20"/>
                <w:szCs w:val="20"/>
                <w:highlight w:val="yellow"/>
                <w:lang w:eastAsia="hr-HR"/>
              </w:rPr>
            </w:pPr>
            <w:r w:rsidRPr="00065C6E">
              <w:rPr>
                <w:rFonts w:ascii="Times New Roman" w:eastAsia="Times New Roman" w:hAnsi="Times New Roman" w:cs="Times New Roman"/>
                <w:b/>
                <w:bCs/>
                <w:i/>
                <w:color w:val="000000"/>
                <w:sz w:val="20"/>
                <w:szCs w:val="20"/>
                <w:lang w:eastAsia="hr-HR"/>
              </w:rPr>
              <w:t>Aktivnosti</w:t>
            </w:r>
          </w:p>
        </w:tc>
        <w:tc>
          <w:tcPr>
            <w:tcW w:w="1452" w:type="dxa"/>
            <w:shd w:val="clear" w:color="auto" w:fill="EEECE1"/>
          </w:tcPr>
          <w:p w:rsidR="00065C6E" w:rsidRPr="00065C6E" w:rsidRDefault="00065C6E" w:rsidP="00065C6E">
            <w:pPr>
              <w:jc w:val="both"/>
              <w:rPr>
                <w:rFonts w:ascii="Times New Roman" w:eastAsia="Times New Roman" w:hAnsi="Times New Roman" w:cs="Times New Roman"/>
                <w:color w:val="FF0000"/>
                <w:sz w:val="20"/>
                <w:szCs w:val="20"/>
                <w:highlight w:val="yellow"/>
                <w:lang w:eastAsia="hr-HR"/>
              </w:rPr>
            </w:pPr>
          </w:p>
        </w:tc>
        <w:tc>
          <w:tcPr>
            <w:tcW w:w="1441" w:type="dxa"/>
            <w:shd w:val="clear" w:color="auto" w:fill="EEECE1"/>
          </w:tcPr>
          <w:p w:rsidR="00065C6E" w:rsidRPr="00065C6E" w:rsidRDefault="00065C6E" w:rsidP="00065C6E">
            <w:pPr>
              <w:jc w:val="both"/>
              <w:rPr>
                <w:rFonts w:ascii="Times New Roman" w:eastAsia="Times New Roman" w:hAnsi="Times New Roman" w:cs="Times New Roman"/>
                <w:color w:val="FF0000"/>
                <w:sz w:val="20"/>
                <w:szCs w:val="20"/>
                <w:lang w:eastAsia="hr-HR"/>
              </w:rPr>
            </w:pPr>
          </w:p>
        </w:tc>
        <w:tc>
          <w:tcPr>
            <w:tcW w:w="1451" w:type="dxa"/>
            <w:shd w:val="clear" w:color="auto" w:fill="EEECE1"/>
          </w:tcPr>
          <w:p w:rsidR="00065C6E" w:rsidRPr="00065C6E" w:rsidRDefault="00065C6E" w:rsidP="00065C6E">
            <w:pPr>
              <w:jc w:val="both"/>
              <w:rPr>
                <w:rFonts w:ascii="Times New Roman" w:eastAsia="Times New Roman" w:hAnsi="Times New Roman" w:cs="Times New Roman"/>
                <w:color w:val="FF0000"/>
                <w:sz w:val="20"/>
                <w:szCs w:val="20"/>
                <w:lang w:eastAsia="hr-HR"/>
              </w:rPr>
            </w:pPr>
          </w:p>
        </w:tc>
        <w:tc>
          <w:tcPr>
            <w:tcW w:w="1587" w:type="dxa"/>
            <w:shd w:val="clear" w:color="auto" w:fill="EEECE1"/>
          </w:tcPr>
          <w:p w:rsidR="00065C6E" w:rsidRPr="00065C6E" w:rsidRDefault="00065C6E" w:rsidP="00065C6E">
            <w:pPr>
              <w:jc w:val="both"/>
              <w:rPr>
                <w:rFonts w:ascii="Times New Roman" w:eastAsia="Times New Roman" w:hAnsi="Times New Roman" w:cs="Times New Roman"/>
                <w:color w:val="FF0000"/>
                <w:sz w:val="20"/>
                <w:szCs w:val="20"/>
                <w:lang w:eastAsia="hr-HR"/>
              </w:rPr>
            </w:pPr>
          </w:p>
        </w:tc>
      </w:tr>
      <w:tr w:rsidR="00065C6E" w:rsidRPr="00065C6E" w:rsidTr="00C87DF4">
        <w:trPr>
          <w:jc w:val="center"/>
        </w:trPr>
        <w:tc>
          <w:tcPr>
            <w:tcW w:w="3131" w:type="dxa"/>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 xml:space="preserve">Odgojnoobrazovno, administrativno i tehničko osoblje </w:t>
            </w:r>
          </w:p>
        </w:tc>
        <w:tc>
          <w:tcPr>
            <w:tcW w:w="1452"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430.854,58</w:t>
            </w:r>
          </w:p>
        </w:tc>
        <w:tc>
          <w:tcPr>
            <w:tcW w:w="144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429.713</w:t>
            </w:r>
          </w:p>
        </w:tc>
        <w:tc>
          <w:tcPr>
            <w:tcW w:w="1451"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429.713</w:t>
            </w:r>
          </w:p>
        </w:tc>
        <w:tc>
          <w:tcPr>
            <w:tcW w:w="1587"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429.713</w:t>
            </w:r>
          </w:p>
        </w:tc>
      </w:tr>
      <w:tr w:rsidR="00065C6E" w:rsidRPr="00065C6E" w:rsidTr="00C87DF4">
        <w:trPr>
          <w:trHeight w:val="319"/>
          <w:jc w:val="center"/>
        </w:trPr>
        <w:tc>
          <w:tcPr>
            <w:tcW w:w="3131" w:type="dxa"/>
          </w:tcPr>
          <w:p w:rsidR="00065C6E" w:rsidRPr="00065C6E" w:rsidRDefault="00065C6E" w:rsidP="00065C6E">
            <w:pPr>
              <w:rPr>
                <w:rFonts w:ascii="Times New Roman" w:eastAsia="Times New Roman" w:hAnsi="Times New Roman" w:cs="Times New Roman"/>
                <w:color w:val="000000"/>
                <w:sz w:val="20"/>
                <w:szCs w:val="20"/>
                <w:highlight w:val="yellow"/>
                <w:lang w:eastAsia="hr-HR"/>
              </w:rPr>
            </w:pPr>
            <w:r w:rsidRPr="00065C6E">
              <w:rPr>
                <w:rFonts w:ascii="Times New Roman" w:eastAsia="Times New Roman" w:hAnsi="Times New Roman" w:cs="Times New Roman"/>
                <w:color w:val="000000"/>
                <w:sz w:val="20"/>
                <w:szCs w:val="20"/>
                <w:lang w:eastAsia="hr-HR"/>
              </w:rPr>
              <w:t>Produženi boravak</w:t>
            </w:r>
          </w:p>
        </w:tc>
        <w:tc>
          <w:tcPr>
            <w:tcW w:w="1452"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65.670,70</w:t>
            </w:r>
          </w:p>
        </w:tc>
        <w:tc>
          <w:tcPr>
            <w:tcW w:w="144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65.670</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65.670</w:t>
            </w:r>
          </w:p>
        </w:tc>
        <w:tc>
          <w:tcPr>
            <w:tcW w:w="1587"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65.670</w:t>
            </w:r>
          </w:p>
        </w:tc>
      </w:tr>
      <w:tr w:rsidR="00065C6E" w:rsidRPr="00065C6E" w:rsidTr="00C87DF4">
        <w:trPr>
          <w:jc w:val="center"/>
        </w:trPr>
        <w:tc>
          <w:tcPr>
            <w:tcW w:w="3131" w:type="dxa"/>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Izborni i dodatni programi</w:t>
            </w:r>
          </w:p>
        </w:tc>
        <w:tc>
          <w:tcPr>
            <w:tcW w:w="1452"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2.768,05</w:t>
            </w:r>
          </w:p>
        </w:tc>
        <w:tc>
          <w:tcPr>
            <w:tcW w:w="144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2.768</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2.768</w:t>
            </w:r>
          </w:p>
        </w:tc>
        <w:tc>
          <w:tcPr>
            <w:tcW w:w="1587"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2.768</w:t>
            </w:r>
          </w:p>
        </w:tc>
      </w:tr>
      <w:tr w:rsidR="00065C6E" w:rsidRPr="00065C6E" w:rsidTr="00C87DF4">
        <w:trPr>
          <w:jc w:val="center"/>
        </w:trPr>
        <w:tc>
          <w:tcPr>
            <w:tcW w:w="3131" w:type="dxa"/>
          </w:tcPr>
          <w:p w:rsidR="00065C6E" w:rsidRPr="00065C6E" w:rsidRDefault="00065C6E" w:rsidP="00065C6E">
            <w:pPr>
              <w:rPr>
                <w:rFonts w:ascii="Times New Roman" w:eastAsia="Times New Roman" w:hAnsi="Times New Roman" w:cs="Times New Roman"/>
                <w:color w:val="000000"/>
                <w:sz w:val="20"/>
                <w:szCs w:val="20"/>
                <w:highlight w:val="yellow"/>
                <w:lang w:eastAsia="hr-HR"/>
              </w:rPr>
            </w:pPr>
            <w:r w:rsidRPr="00065C6E">
              <w:rPr>
                <w:rFonts w:ascii="Times New Roman" w:eastAsia="Times New Roman" w:hAnsi="Times New Roman" w:cs="Times New Roman"/>
                <w:color w:val="000000"/>
                <w:sz w:val="20"/>
                <w:szCs w:val="20"/>
                <w:lang w:eastAsia="hr-HR"/>
              </w:rPr>
              <w:t>Sufinanciranje učenika za prehranu, izlete i dr. programe</w:t>
            </w:r>
          </w:p>
        </w:tc>
        <w:tc>
          <w:tcPr>
            <w:tcW w:w="1452"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25.515,31</w:t>
            </w:r>
          </w:p>
        </w:tc>
        <w:tc>
          <w:tcPr>
            <w:tcW w:w="144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25.512</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25.512</w:t>
            </w:r>
          </w:p>
        </w:tc>
        <w:tc>
          <w:tcPr>
            <w:tcW w:w="1587"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25.512</w:t>
            </w:r>
          </w:p>
        </w:tc>
      </w:tr>
      <w:tr w:rsidR="00065C6E" w:rsidRPr="00065C6E" w:rsidTr="00C87DF4">
        <w:trPr>
          <w:jc w:val="center"/>
        </w:trPr>
        <w:tc>
          <w:tcPr>
            <w:tcW w:w="3131" w:type="dxa"/>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Objekti školskih zgrada i šire javne potrebe</w:t>
            </w:r>
          </w:p>
        </w:tc>
        <w:tc>
          <w:tcPr>
            <w:tcW w:w="1452"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19.681,86</w:t>
            </w:r>
          </w:p>
        </w:tc>
        <w:tc>
          <w:tcPr>
            <w:tcW w:w="144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33.974</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22.915</w:t>
            </w:r>
          </w:p>
        </w:tc>
        <w:tc>
          <w:tcPr>
            <w:tcW w:w="1587"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22.915</w:t>
            </w:r>
          </w:p>
        </w:tc>
      </w:tr>
      <w:tr w:rsidR="00065C6E" w:rsidRPr="00065C6E" w:rsidTr="00C87DF4">
        <w:trPr>
          <w:jc w:val="center"/>
        </w:trPr>
        <w:tc>
          <w:tcPr>
            <w:tcW w:w="3131" w:type="dxa"/>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Program škola nacionalnih manjina</w:t>
            </w:r>
          </w:p>
        </w:tc>
        <w:tc>
          <w:tcPr>
            <w:tcW w:w="1452" w:type="dxa"/>
          </w:tcPr>
          <w:p w:rsidR="00065C6E" w:rsidRPr="00065C6E" w:rsidRDefault="00065C6E" w:rsidP="00065C6E">
            <w:pPr>
              <w:jc w:val="right"/>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1.521,53</w:t>
            </w:r>
          </w:p>
        </w:tc>
        <w:tc>
          <w:tcPr>
            <w:tcW w:w="1441" w:type="dxa"/>
          </w:tcPr>
          <w:p w:rsidR="00065C6E" w:rsidRPr="00065C6E" w:rsidRDefault="00065C6E" w:rsidP="00065C6E">
            <w:pPr>
              <w:jc w:val="right"/>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1.522</w:t>
            </w:r>
          </w:p>
        </w:tc>
        <w:tc>
          <w:tcPr>
            <w:tcW w:w="1451" w:type="dxa"/>
          </w:tcPr>
          <w:p w:rsidR="00065C6E" w:rsidRPr="00065C6E" w:rsidRDefault="00065C6E" w:rsidP="00065C6E">
            <w:pPr>
              <w:jc w:val="right"/>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1.522</w:t>
            </w:r>
          </w:p>
        </w:tc>
        <w:tc>
          <w:tcPr>
            <w:tcW w:w="1587"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1.522</w:t>
            </w:r>
          </w:p>
        </w:tc>
      </w:tr>
      <w:tr w:rsidR="00065C6E" w:rsidRPr="00065C6E" w:rsidTr="00C87DF4">
        <w:trPr>
          <w:jc w:val="center"/>
        </w:trPr>
        <w:tc>
          <w:tcPr>
            <w:tcW w:w="3131" w:type="dxa"/>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Redoviti program odgoja i obrazovanja</w:t>
            </w:r>
          </w:p>
        </w:tc>
        <w:tc>
          <w:tcPr>
            <w:tcW w:w="1452"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28.293,30</w:t>
            </w:r>
          </w:p>
        </w:tc>
        <w:tc>
          <w:tcPr>
            <w:tcW w:w="144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33.954</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33.954</w:t>
            </w:r>
          </w:p>
        </w:tc>
        <w:tc>
          <w:tcPr>
            <w:tcW w:w="1587"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33.954</w:t>
            </w:r>
          </w:p>
        </w:tc>
      </w:tr>
      <w:tr w:rsidR="00065C6E" w:rsidRPr="00065C6E" w:rsidTr="00C87DF4">
        <w:trPr>
          <w:jc w:val="center"/>
        </w:trPr>
        <w:tc>
          <w:tcPr>
            <w:tcW w:w="3131" w:type="dxa"/>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Prijateljstvo bez granica</w:t>
            </w:r>
          </w:p>
        </w:tc>
        <w:tc>
          <w:tcPr>
            <w:tcW w:w="1452"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777,62</w:t>
            </w:r>
          </w:p>
        </w:tc>
        <w:tc>
          <w:tcPr>
            <w:tcW w:w="144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777</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777</w:t>
            </w:r>
          </w:p>
        </w:tc>
        <w:tc>
          <w:tcPr>
            <w:tcW w:w="1587"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777</w:t>
            </w:r>
          </w:p>
        </w:tc>
      </w:tr>
      <w:tr w:rsidR="00065C6E" w:rsidRPr="00065C6E" w:rsidTr="00C87DF4">
        <w:trPr>
          <w:jc w:val="center"/>
        </w:trPr>
        <w:tc>
          <w:tcPr>
            <w:tcW w:w="3131" w:type="dxa"/>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Mentorstvo</w:t>
            </w:r>
          </w:p>
        </w:tc>
        <w:tc>
          <w:tcPr>
            <w:tcW w:w="1452"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398,17</w:t>
            </w:r>
          </w:p>
        </w:tc>
        <w:tc>
          <w:tcPr>
            <w:tcW w:w="144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398</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398</w:t>
            </w:r>
          </w:p>
        </w:tc>
        <w:tc>
          <w:tcPr>
            <w:tcW w:w="1587"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398</w:t>
            </w:r>
          </w:p>
        </w:tc>
      </w:tr>
      <w:tr w:rsidR="00065C6E" w:rsidRPr="00065C6E" w:rsidTr="00C87DF4">
        <w:trPr>
          <w:jc w:val="center"/>
        </w:trPr>
        <w:tc>
          <w:tcPr>
            <w:tcW w:w="3131" w:type="dxa"/>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Zavičajna nastava</w:t>
            </w:r>
          </w:p>
        </w:tc>
        <w:tc>
          <w:tcPr>
            <w:tcW w:w="1452"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929,06</w:t>
            </w:r>
          </w:p>
        </w:tc>
        <w:tc>
          <w:tcPr>
            <w:tcW w:w="144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929</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929</w:t>
            </w:r>
          </w:p>
        </w:tc>
        <w:tc>
          <w:tcPr>
            <w:tcW w:w="1587"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929</w:t>
            </w:r>
          </w:p>
        </w:tc>
      </w:tr>
      <w:tr w:rsidR="00065C6E" w:rsidRPr="00065C6E" w:rsidTr="00C87DF4">
        <w:trPr>
          <w:jc w:val="center"/>
        </w:trPr>
        <w:tc>
          <w:tcPr>
            <w:tcW w:w="3131" w:type="dxa"/>
            <w:shd w:val="clear" w:color="auto" w:fill="EEECE1"/>
          </w:tcPr>
          <w:p w:rsidR="00065C6E" w:rsidRPr="00065C6E" w:rsidRDefault="00065C6E" w:rsidP="00065C6E">
            <w:pP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i/>
                <w:color w:val="000000"/>
                <w:sz w:val="20"/>
                <w:szCs w:val="20"/>
                <w:lang w:eastAsia="hr-HR"/>
              </w:rPr>
              <w:t>Kapitalni projekti</w:t>
            </w:r>
          </w:p>
        </w:tc>
        <w:tc>
          <w:tcPr>
            <w:tcW w:w="1452" w:type="dxa"/>
            <w:shd w:val="clear" w:color="auto" w:fill="EEECE1"/>
          </w:tcPr>
          <w:p w:rsidR="00065C6E" w:rsidRPr="00065C6E" w:rsidRDefault="00065C6E" w:rsidP="00065C6E">
            <w:pPr>
              <w:jc w:val="right"/>
              <w:rPr>
                <w:rFonts w:ascii="Times New Roman" w:eastAsia="Times New Roman" w:hAnsi="Times New Roman" w:cs="Times New Roman"/>
                <w:sz w:val="20"/>
                <w:szCs w:val="20"/>
                <w:lang w:eastAsia="hr-HR"/>
              </w:rPr>
            </w:pPr>
          </w:p>
        </w:tc>
        <w:tc>
          <w:tcPr>
            <w:tcW w:w="1441" w:type="dxa"/>
            <w:shd w:val="clear" w:color="auto" w:fill="EEECE1"/>
          </w:tcPr>
          <w:p w:rsidR="00065C6E" w:rsidRPr="00065C6E" w:rsidRDefault="00065C6E" w:rsidP="00065C6E">
            <w:pPr>
              <w:jc w:val="right"/>
              <w:rPr>
                <w:rFonts w:ascii="Times New Roman" w:eastAsia="Times New Roman" w:hAnsi="Times New Roman" w:cs="Times New Roman"/>
                <w:sz w:val="20"/>
                <w:szCs w:val="20"/>
                <w:lang w:eastAsia="hr-HR"/>
              </w:rPr>
            </w:pPr>
          </w:p>
        </w:tc>
        <w:tc>
          <w:tcPr>
            <w:tcW w:w="1451" w:type="dxa"/>
            <w:shd w:val="clear" w:color="auto" w:fill="EEECE1"/>
          </w:tcPr>
          <w:p w:rsidR="00065C6E" w:rsidRPr="00065C6E" w:rsidRDefault="00065C6E" w:rsidP="00065C6E">
            <w:pPr>
              <w:jc w:val="right"/>
              <w:rPr>
                <w:rFonts w:ascii="Times New Roman" w:eastAsia="Times New Roman" w:hAnsi="Times New Roman" w:cs="Times New Roman"/>
                <w:sz w:val="20"/>
                <w:szCs w:val="20"/>
                <w:lang w:eastAsia="hr-HR"/>
              </w:rPr>
            </w:pPr>
          </w:p>
        </w:tc>
        <w:tc>
          <w:tcPr>
            <w:tcW w:w="1587" w:type="dxa"/>
            <w:shd w:val="clear" w:color="auto" w:fill="EEECE1"/>
          </w:tcPr>
          <w:p w:rsidR="00065C6E" w:rsidRPr="00065C6E" w:rsidRDefault="00065C6E" w:rsidP="00065C6E">
            <w:pPr>
              <w:jc w:val="right"/>
              <w:rPr>
                <w:rFonts w:ascii="Times New Roman" w:eastAsia="Times New Roman" w:hAnsi="Times New Roman" w:cs="Times New Roman"/>
                <w:sz w:val="20"/>
                <w:szCs w:val="20"/>
                <w:lang w:eastAsia="hr-HR"/>
              </w:rPr>
            </w:pPr>
          </w:p>
        </w:tc>
      </w:tr>
      <w:tr w:rsidR="00065C6E" w:rsidRPr="00065C6E" w:rsidTr="00C87DF4">
        <w:trPr>
          <w:jc w:val="center"/>
        </w:trPr>
        <w:tc>
          <w:tcPr>
            <w:tcW w:w="3131" w:type="dxa"/>
          </w:tcPr>
          <w:p w:rsidR="00065C6E" w:rsidRPr="00065C6E" w:rsidRDefault="00065C6E" w:rsidP="00065C6E">
            <w:pPr>
              <w:rPr>
                <w:rFonts w:ascii="Times New Roman" w:eastAsia="Times New Roman" w:hAnsi="Times New Roman" w:cs="Times New Roman"/>
                <w:i/>
                <w:color w:val="000000"/>
                <w:sz w:val="20"/>
                <w:szCs w:val="20"/>
                <w:highlight w:val="yellow"/>
                <w:lang w:eastAsia="hr-HR"/>
              </w:rPr>
            </w:pPr>
            <w:r w:rsidRPr="00065C6E">
              <w:rPr>
                <w:rFonts w:ascii="Times New Roman" w:eastAsia="Times New Roman" w:hAnsi="Times New Roman" w:cs="Times New Roman"/>
                <w:color w:val="000000"/>
                <w:sz w:val="20"/>
                <w:szCs w:val="20"/>
                <w:lang w:eastAsia="hr-HR"/>
              </w:rPr>
              <w:lastRenderedPageBreak/>
              <w:t>Nabava opreme - minimalni standard</w:t>
            </w:r>
          </w:p>
        </w:tc>
        <w:tc>
          <w:tcPr>
            <w:tcW w:w="1452"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1.767,87</w:t>
            </w:r>
          </w:p>
        </w:tc>
        <w:tc>
          <w:tcPr>
            <w:tcW w:w="144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5.402</w:t>
            </w:r>
          </w:p>
        </w:tc>
        <w:tc>
          <w:tcPr>
            <w:tcW w:w="1451" w:type="dxa"/>
          </w:tcPr>
          <w:p w:rsidR="00065C6E" w:rsidRPr="00065C6E" w:rsidRDefault="00065C6E" w:rsidP="00065C6E">
            <w:pPr>
              <w:jc w:val="right"/>
              <w:rPr>
                <w:rFonts w:ascii="Times New Roman" w:eastAsia="Times New Roman" w:hAnsi="Times New Roman" w:cs="Times New Roman"/>
                <w:sz w:val="20"/>
                <w:szCs w:val="20"/>
                <w:highlight w:val="yellow"/>
                <w:lang w:eastAsia="hr-HR"/>
              </w:rPr>
            </w:pPr>
            <w:r w:rsidRPr="00065C6E">
              <w:rPr>
                <w:rFonts w:ascii="Times New Roman" w:eastAsia="Times New Roman" w:hAnsi="Times New Roman" w:cs="Times New Roman"/>
                <w:sz w:val="20"/>
                <w:szCs w:val="20"/>
                <w:lang w:eastAsia="hr-HR"/>
              </w:rPr>
              <w:t>5.402</w:t>
            </w:r>
          </w:p>
        </w:tc>
        <w:tc>
          <w:tcPr>
            <w:tcW w:w="1587" w:type="dxa"/>
          </w:tcPr>
          <w:p w:rsidR="00065C6E" w:rsidRPr="00065C6E" w:rsidRDefault="00065C6E" w:rsidP="00065C6E">
            <w:pPr>
              <w:jc w:val="right"/>
              <w:rPr>
                <w:rFonts w:ascii="Times New Roman" w:eastAsia="Times New Roman" w:hAnsi="Times New Roman" w:cs="Times New Roman"/>
                <w:sz w:val="20"/>
                <w:szCs w:val="20"/>
                <w:highlight w:val="yellow"/>
                <w:lang w:eastAsia="hr-HR"/>
              </w:rPr>
            </w:pPr>
            <w:r w:rsidRPr="00065C6E">
              <w:rPr>
                <w:rFonts w:ascii="Times New Roman" w:eastAsia="Times New Roman" w:hAnsi="Times New Roman" w:cs="Times New Roman"/>
                <w:sz w:val="20"/>
                <w:szCs w:val="20"/>
                <w:lang w:eastAsia="hr-HR"/>
              </w:rPr>
              <w:t>5.402</w:t>
            </w:r>
          </w:p>
        </w:tc>
      </w:tr>
      <w:tr w:rsidR="00065C6E" w:rsidRPr="00065C6E" w:rsidTr="00C87DF4">
        <w:trPr>
          <w:jc w:val="center"/>
        </w:trPr>
        <w:tc>
          <w:tcPr>
            <w:tcW w:w="3131" w:type="dxa"/>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Adaptacija i sanacija ustanova u OŠ - minimalni standard</w:t>
            </w:r>
          </w:p>
        </w:tc>
        <w:tc>
          <w:tcPr>
            <w:tcW w:w="1452"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4.563,94</w:t>
            </w:r>
          </w:p>
        </w:tc>
        <w:tc>
          <w:tcPr>
            <w:tcW w:w="144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930</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930</w:t>
            </w:r>
          </w:p>
        </w:tc>
        <w:tc>
          <w:tcPr>
            <w:tcW w:w="1587"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930</w:t>
            </w:r>
          </w:p>
        </w:tc>
      </w:tr>
      <w:tr w:rsidR="00065C6E" w:rsidRPr="00065C6E" w:rsidTr="00C87DF4">
        <w:trPr>
          <w:jc w:val="center"/>
        </w:trPr>
        <w:tc>
          <w:tcPr>
            <w:tcW w:w="3131" w:type="dxa"/>
          </w:tcPr>
          <w:p w:rsidR="00065C6E" w:rsidRPr="00065C6E" w:rsidRDefault="00065C6E" w:rsidP="00065C6E">
            <w:pPr>
              <w:rPr>
                <w:rFonts w:ascii="Times New Roman" w:eastAsia="Times New Roman" w:hAnsi="Times New Roman" w:cs="Times New Roman"/>
                <w:color w:val="000000"/>
                <w:sz w:val="20"/>
                <w:szCs w:val="20"/>
                <w:lang w:val="fr-FR" w:eastAsia="hr-HR"/>
              </w:rPr>
            </w:pPr>
            <w:r w:rsidRPr="00065C6E">
              <w:rPr>
                <w:rFonts w:ascii="Times New Roman" w:eastAsia="Times New Roman" w:hAnsi="Times New Roman" w:cs="Times New Roman"/>
                <w:color w:val="000000"/>
                <w:sz w:val="20"/>
                <w:szCs w:val="20"/>
                <w:lang w:val="fr-FR" w:eastAsia="hr-HR"/>
              </w:rPr>
              <w:t>Nabava opreme za škole iznad minimalnog standarda</w:t>
            </w:r>
          </w:p>
        </w:tc>
        <w:tc>
          <w:tcPr>
            <w:tcW w:w="1452"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17.765,85</w:t>
            </w:r>
          </w:p>
        </w:tc>
        <w:tc>
          <w:tcPr>
            <w:tcW w:w="144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17.685</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17.685</w:t>
            </w:r>
          </w:p>
        </w:tc>
        <w:tc>
          <w:tcPr>
            <w:tcW w:w="1587"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17.685</w:t>
            </w:r>
          </w:p>
        </w:tc>
      </w:tr>
      <w:tr w:rsidR="00065C6E" w:rsidRPr="00065C6E" w:rsidTr="00C87DF4">
        <w:trPr>
          <w:jc w:val="center"/>
        </w:trPr>
        <w:tc>
          <w:tcPr>
            <w:tcW w:w="3131" w:type="dxa"/>
          </w:tcPr>
          <w:p w:rsidR="00065C6E" w:rsidRPr="00065C6E" w:rsidRDefault="00065C6E" w:rsidP="00065C6E">
            <w:pPr>
              <w:rPr>
                <w:rFonts w:ascii="Times New Roman" w:eastAsia="Times New Roman" w:hAnsi="Times New Roman" w:cs="Times New Roman"/>
                <w:color w:val="000000"/>
                <w:sz w:val="20"/>
                <w:szCs w:val="20"/>
                <w:lang w:val="fr-FR" w:eastAsia="hr-HR"/>
              </w:rPr>
            </w:pPr>
            <w:r w:rsidRPr="00065C6E">
              <w:rPr>
                <w:rFonts w:ascii="Times New Roman" w:eastAsia="Times New Roman" w:hAnsi="Times New Roman" w:cs="Times New Roman"/>
                <w:color w:val="000000"/>
                <w:sz w:val="20"/>
                <w:szCs w:val="20"/>
                <w:lang w:val="fr-FR" w:eastAsia="hr-HR"/>
              </w:rPr>
              <w:t>Nabava udžbenika</w:t>
            </w:r>
          </w:p>
        </w:tc>
        <w:tc>
          <w:tcPr>
            <w:tcW w:w="1452"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5.111,95</w:t>
            </w:r>
          </w:p>
        </w:tc>
        <w:tc>
          <w:tcPr>
            <w:tcW w:w="144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5.112</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5.112</w:t>
            </w:r>
          </w:p>
        </w:tc>
        <w:tc>
          <w:tcPr>
            <w:tcW w:w="1587"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5.112</w:t>
            </w:r>
          </w:p>
        </w:tc>
      </w:tr>
      <w:tr w:rsidR="00065C6E" w:rsidRPr="00065C6E" w:rsidTr="00C87DF4">
        <w:trPr>
          <w:jc w:val="center"/>
        </w:trPr>
        <w:tc>
          <w:tcPr>
            <w:tcW w:w="3131" w:type="dxa"/>
            <w:shd w:val="clear" w:color="auto" w:fill="EEECE1"/>
          </w:tcPr>
          <w:p w:rsidR="00065C6E" w:rsidRPr="00065C6E" w:rsidRDefault="00065C6E" w:rsidP="00065C6E">
            <w:pP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i/>
                <w:color w:val="000000"/>
                <w:sz w:val="20"/>
                <w:szCs w:val="20"/>
                <w:lang w:eastAsia="hr-HR"/>
              </w:rPr>
              <w:t>Tekući projekti</w:t>
            </w:r>
          </w:p>
        </w:tc>
        <w:tc>
          <w:tcPr>
            <w:tcW w:w="1452" w:type="dxa"/>
            <w:shd w:val="clear" w:color="auto" w:fill="EEECE1"/>
          </w:tcPr>
          <w:p w:rsidR="00065C6E" w:rsidRPr="00065C6E" w:rsidRDefault="00065C6E" w:rsidP="00065C6E">
            <w:pPr>
              <w:jc w:val="right"/>
              <w:rPr>
                <w:rFonts w:ascii="Times New Roman" w:eastAsia="Times New Roman" w:hAnsi="Times New Roman" w:cs="Times New Roman"/>
                <w:color w:val="000000"/>
                <w:sz w:val="20"/>
                <w:szCs w:val="20"/>
                <w:lang w:eastAsia="hr-HR"/>
              </w:rPr>
            </w:pPr>
          </w:p>
        </w:tc>
        <w:tc>
          <w:tcPr>
            <w:tcW w:w="1441" w:type="dxa"/>
            <w:shd w:val="clear" w:color="auto" w:fill="EEECE1"/>
          </w:tcPr>
          <w:p w:rsidR="00065C6E" w:rsidRPr="00065C6E" w:rsidRDefault="00065C6E" w:rsidP="00065C6E">
            <w:pPr>
              <w:jc w:val="right"/>
              <w:rPr>
                <w:rFonts w:ascii="Times New Roman" w:eastAsia="Times New Roman" w:hAnsi="Times New Roman" w:cs="Times New Roman"/>
                <w:color w:val="000000"/>
                <w:sz w:val="20"/>
                <w:szCs w:val="20"/>
                <w:lang w:eastAsia="hr-HR"/>
              </w:rPr>
            </w:pPr>
          </w:p>
        </w:tc>
        <w:tc>
          <w:tcPr>
            <w:tcW w:w="1451" w:type="dxa"/>
            <w:shd w:val="clear" w:color="auto" w:fill="EEECE1"/>
          </w:tcPr>
          <w:p w:rsidR="00065C6E" w:rsidRPr="00065C6E" w:rsidRDefault="00065C6E" w:rsidP="00065C6E">
            <w:pPr>
              <w:jc w:val="right"/>
              <w:rPr>
                <w:rFonts w:ascii="Times New Roman" w:eastAsia="Times New Roman" w:hAnsi="Times New Roman" w:cs="Times New Roman"/>
                <w:color w:val="000000"/>
                <w:sz w:val="20"/>
                <w:szCs w:val="20"/>
                <w:lang w:eastAsia="hr-HR"/>
              </w:rPr>
            </w:pPr>
          </w:p>
        </w:tc>
        <w:tc>
          <w:tcPr>
            <w:tcW w:w="1587" w:type="dxa"/>
            <w:shd w:val="clear" w:color="auto" w:fill="EEECE1"/>
          </w:tcPr>
          <w:p w:rsidR="00065C6E" w:rsidRPr="00065C6E" w:rsidRDefault="00065C6E" w:rsidP="00065C6E">
            <w:pPr>
              <w:jc w:val="right"/>
              <w:rPr>
                <w:rFonts w:ascii="Times New Roman" w:eastAsia="Times New Roman" w:hAnsi="Times New Roman" w:cs="Times New Roman"/>
                <w:color w:val="000000"/>
                <w:sz w:val="20"/>
                <w:szCs w:val="20"/>
                <w:lang w:eastAsia="hr-HR"/>
              </w:rPr>
            </w:pPr>
          </w:p>
        </w:tc>
      </w:tr>
      <w:tr w:rsidR="00065C6E" w:rsidRPr="00065C6E" w:rsidTr="00C87DF4">
        <w:trPr>
          <w:jc w:val="center"/>
        </w:trPr>
        <w:tc>
          <w:tcPr>
            <w:tcW w:w="3131" w:type="dxa"/>
          </w:tcPr>
          <w:p w:rsidR="00065C6E" w:rsidRPr="00065C6E" w:rsidRDefault="00065C6E" w:rsidP="00065C6E">
            <w:pPr>
              <w:rPr>
                <w:rFonts w:ascii="Times New Roman" w:eastAsia="Times New Roman" w:hAnsi="Times New Roman" w:cs="Times New Roman"/>
                <w:color w:val="000000"/>
                <w:sz w:val="20"/>
                <w:szCs w:val="20"/>
                <w:lang w:val="fr-FR" w:eastAsia="hr-HR"/>
              </w:rPr>
            </w:pPr>
            <w:r w:rsidRPr="00065C6E">
              <w:rPr>
                <w:rFonts w:ascii="Times New Roman" w:eastAsia="Times New Roman" w:hAnsi="Times New Roman" w:cs="Times New Roman"/>
                <w:color w:val="000000"/>
                <w:sz w:val="20"/>
                <w:szCs w:val="20"/>
                <w:lang w:val="fr-FR" w:eastAsia="hr-HR"/>
              </w:rPr>
              <w:t>Prehrana djece u OŠ - Zaklada "Hrvatska za djecu"</w:t>
            </w:r>
          </w:p>
        </w:tc>
        <w:tc>
          <w:tcPr>
            <w:tcW w:w="1452"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521,20</w:t>
            </w:r>
          </w:p>
        </w:tc>
        <w:tc>
          <w:tcPr>
            <w:tcW w:w="144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521</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521</w:t>
            </w:r>
          </w:p>
        </w:tc>
        <w:tc>
          <w:tcPr>
            <w:tcW w:w="1587"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521</w:t>
            </w:r>
          </w:p>
        </w:tc>
      </w:tr>
      <w:tr w:rsidR="00065C6E" w:rsidRPr="00065C6E" w:rsidTr="00C87DF4">
        <w:trPr>
          <w:jc w:val="center"/>
        </w:trPr>
        <w:tc>
          <w:tcPr>
            <w:tcW w:w="3131" w:type="dxa"/>
          </w:tcPr>
          <w:p w:rsidR="00065C6E" w:rsidRPr="00065C6E" w:rsidRDefault="00065C6E" w:rsidP="00065C6E">
            <w:pPr>
              <w:rPr>
                <w:rFonts w:ascii="Times New Roman" w:eastAsia="Times New Roman" w:hAnsi="Times New Roman" w:cs="Times New Roman"/>
                <w:color w:val="000000"/>
                <w:sz w:val="20"/>
                <w:szCs w:val="20"/>
                <w:lang w:val="fr-FR" w:eastAsia="hr-HR"/>
              </w:rPr>
            </w:pPr>
            <w:bookmarkStart w:id="43" w:name="_Hlk115353321"/>
            <w:r w:rsidRPr="00065C6E">
              <w:rPr>
                <w:rFonts w:ascii="Times New Roman" w:eastAsia="Times New Roman" w:hAnsi="Times New Roman" w:cs="Times New Roman"/>
                <w:color w:val="000000"/>
                <w:sz w:val="20"/>
                <w:szCs w:val="20"/>
                <w:lang w:val="fr-FR" w:eastAsia="hr-HR"/>
              </w:rPr>
              <w:t>Školska shema (voće i povrće, mlijeko i mliječni proizvodi)</w:t>
            </w:r>
            <w:bookmarkEnd w:id="43"/>
          </w:p>
        </w:tc>
        <w:tc>
          <w:tcPr>
            <w:tcW w:w="1452"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790,50</w:t>
            </w:r>
          </w:p>
        </w:tc>
        <w:tc>
          <w:tcPr>
            <w:tcW w:w="144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790</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790</w:t>
            </w:r>
          </w:p>
        </w:tc>
        <w:tc>
          <w:tcPr>
            <w:tcW w:w="1587"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790</w:t>
            </w:r>
          </w:p>
        </w:tc>
      </w:tr>
      <w:tr w:rsidR="00065C6E" w:rsidRPr="00065C6E" w:rsidTr="00C87DF4">
        <w:trPr>
          <w:jc w:val="center"/>
        </w:trPr>
        <w:tc>
          <w:tcPr>
            <w:tcW w:w="3131" w:type="dxa"/>
            <w:shd w:val="clear" w:color="auto" w:fill="EEECE1"/>
          </w:tcPr>
          <w:p w:rsidR="00065C6E" w:rsidRPr="00065C6E" w:rsidRDefault="00065C6E" w:rsidP="00065C6E">
            <w:pP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Ukupno program </w:t>
            </w:r>
          </w:p>
        </w:tc>
        <w:tc>
          <w:tcPr>
            <w:tcW w:w="1452" w:type="dxa"/>
            <w:shd w:val="clear" w:color="auto" w:fill="EEECE1"/>
          </w:tcPr>
          <w:p w:rsidR="00065C6E" w:rsidRPr="00065C6E" w:rsidRDefault="00065C6E" w:rsidP="00065C6E">
            <w:pPr>
              <w:jc w:val="right"/>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val="en-US" w:eastAsia="hr-HR"/>
              </w:rPr>
              <w:t>606.931,49</w:t>
            </w:r>
          </w:p>
        </w:tc>
        <w:tc>
          <w:tcPr>
            <w:tcW w:w="1441" w:type="dxa"/>
            <w:shd w:val="clear" w:color="auto" w:fill="EEECE1"/>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sz w:val="20"/>
                <w:szCs w:val="20"/>
                <w:lang w:val="en-US" w:eastAsia="hr-HR"/>
              </w:rPr>
              <w:t>625.657</w:t>
            </w:r>
          </w:p>
        </w:tc>
        <w:tc>
          <w:tcPr>
            <w:tcW w:w="1451" w:type="dxa"/>
            <w:shd w:val="clear" w:color="auto" w:fill="EEECE1"/>
          </w:tcPr>
          <w:p w:rsidR="00065C6E" w:rsidRPr="00065C6E" w:rsidRDefault="00065C6E" w:rsidP="00065C6E">
            <w:pPr>
              <w:jc w:val="right"/>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sz w:val="20"/>
                <w:szCs w:val="20"/>
                <w:lang w:val="en-US" w:eastAsia="hr-HR"/>
              </w:rPr>
              <w:t>614.598</w:t>
            </w:r>
          </w:p>
        </w:tc>
        <w:tc>
          <w:tcPr>
            <w:tcW w:w="1587" w:type="dxa"/>
            <w:shd w:val="clear" w:color="auto" w:fill="EEECE1"/>
          </w:tcPr>
          <w:p w:rsidR="00065C6E" w:rsidRPr="00065C6E" w:rsidRDefault="00065C6E" w:rsidP="00065C6E">
            <w:pPr>
              <w:jc w:val="right"/>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sz w:val="20"/>
                <w:szCs w:val="20"/>
                <w:lang w:val="en-US" w:eastAsia="hr-HR"/>
              </w:rPr>
              <w:t>614.598</w:t>
            </w:r>
          </w:p>
        </w:tc>
      </w:tr>
    </w:tbl>
    <w:p w:rsidR="00065C6E" w:rsidRPr="00065C6E" w:rsidRDefault="00065C6E" w:rsidP="00065C6E">
      <w:pPr>
        <w:autoSpaceDE w:val="0"/>
        <w:autoSpaceDN w:val="0"/>
        <w:adjustRightInd w:val="0"/>
        <w:jc w:val="both"/>
        <w:rPr>
          <w:rFonts w:ascii="Times New Roman" w:eastAsia="Times New Roman" w:hAnsi="Times New Roman" w:cs="Times New Roman"/>
          <w:b/>
          <w:bCs/>
          <w:sz w:val="20"/>
          <w:szCs w:val="20"/>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Obrazloženje aktivnosti /projekta</w:t>
      </w: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p>
    <w:p w:rsidR="00065C6E" w:rsidRPr="00065C6E" w:rsidRDefault="00065C6E" w:rsidP="00065C6E">
      <w:pPr>
        <w:jc w:val="both"/>
        <w:rPr>
          <w:rFonts w:ascii="Times New Roman" w:eastAsia="Times New Roman" w:hAnsi="Times New Roman" w:cs="Times New Roman"/>
          <w:b/>
          <w:sz w:val="24"/>
          <w:szCs w:val="24"/>
          <w:lang w:eastAsia="hr-HR"/>
        </w:rPr>
      </w:pPr>
      <w:r w:rsidRPr="00065C6E">
        <w:rPr>
          <w:rFonts w:ascii="Times New Roman" w:eastAsia="Times New Roman" w:hAnsi="Times New Roman" w:cs="Times New Roman"/>
          <w:b/>
          <w:sz w:val="24"/>
          <w:szCs w:val="24"/>
          <w:lang w:eastAsia="hr-HR"/>
        </w:rPr>
        <w:t xml:space="preserve">Aktivnost: Odgojnoobrazovno, administrativno i tehničko osoblje </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U ovoj aktivnosti, koja se financira iz pomoći za minimalni standard decentraliziranih funkcija, odnosno iz sredstava koja se osiguravaju u Državnom proračunu odnosno u proračunu Ministarstva znanosti i obrazovanja, planirano je financiranje rashoda za tekuće izdatke škole. Glavnina rashoda služi za pokrivanje rashoda poslovanja i to rashoda: službenih putovanja i edukacija zaposlenih, nabave uredskog materijala, plaćanja energije, materijala i usluga tekućeg održavanja, usluga telefona, pošte i prijevoza, komunalnih usluga, računalnih usluga, zdravstvenih usluga i ostalih usluge, te ostalih nespomenutih rashode poslovanja, čija se visina utvrđuje godišnjom Odlukom o kriterijima, mjerilima i načinu financiranja decentraliziranih funkcija osnovnog školstva Grada Poreča, koja se donosi početkom proračunske godine i odnosi se na tekuću godinu. </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U ovoj aktivnosti prikazuju se i sredstva za plaće zaposlenih za redovan rad, prekovremeni rad, za posebne uvjete rada, ostali rashodi za zaposlene, doprinosi za zdravstveno osiguranje, naknade za prijevoz, rad na terenu i odvojeni život. Sredstva za ove rashode osiguravaju se u Državnom proračunu, odnosno u proračunu Ministarstva znanosti i obrazovanja.</w:t>
      </w:r>
    </w:p>
    <w:p w:rsidR="00065C6E" w:rsidRPr="00065C6E" w:rsidRDefault="00065C6E" w:rsidP="00065C6E">
      <w:pPr>
        <w:outlineLvl w:val="0"/>
        <w:rPr>
          <w:rFonts w:ascii="Times New Roman" w:eastAsia="Times New Roman" w:hAnsi="Times New Roman" w:cs="Times New Roman"/>
          <w:b/>
          <w:color w:val="000000"/>
          <w:sz w:val="24"/>
          <w:szCs w:val="24"/>
          <w:lang w:eastAsia="hr-HR"/>
        </w:rPr>
      </w:pPr>
    </w:p>
    <w:p w:rsidR="00065C6E" w:rsidRPr="00065C6E" w:rsidRDefault="00065C6E" w:rsidP="00065C6E">
      <w:pPr>
        <w:outlineLvl w:val="0"/>
        <w:rPr>
          <w:rFonts w:ascii="Times New Roman" w:eastAsia="Times New Roman" w:hAnsi="Times New Roman" w:cs="Times New Roman"/>
          <w:color w:val="2F5496"/>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00"/>
        <w:gridCol w:w="1072"/>
        <w:gridCol w:w="1083"/>
        <w:gridCol w:w="1092"/>
        <w:gridCol w:w="1083"/>
        <w:gridCol w:w="1083"/>
      </w:tblGrid>
      <w:tr w:rsidR="00065C6E" w:rsidRPr="00065C6E" w:rsidTr="00C87DF4">
        <w:tc>
          <w:tcPr>
            <w:tcW w:w="212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10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7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09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212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Održavanje škole i podmirenje materijalnih i finacijskih troškova</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Redovito podmirivanje svih obveza prema zaposlenicima</w:t>
            </w:r>
          </w:p>
        </w:tc>
        <w:tc>
          <w:tcPr>
            <w:tcW w:w="2100"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Podmireni svi tekući troškovi poslovanja</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Redovita isplata plaća  i drugih naknada  </w:t>
            </w:r>
          </w:p>
        </w:tc>
        <w:tc>
          <w:tcPr>
            <w:tcW w:w="107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outlineLvl w:val="0"/>
        <w:rPr>
          <w:rFonts w:ascii="Times New Roman" w:eastAsia="Times New Roman" w:hAnsi="Times New Roman" w:cs="Times New Roman"/>
          <w:sz w:val="20"/>
          <w:szCs w:val="20"/>
          <w:lang w:eastAsia="hr-HR"/>
        </w:rPr>
      </w:pP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sz w:val="24"/>
          <w:szCs w:val="24"/>
          <w:lang w:eastAsia="hr-HR"/>
        </w:rPr>
        <w:t>Aktivnost: Produženi boravak</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Produženi boravak je organizirani boravak djece u školi nakon redovite, obvezne nastave i školskih aktivnosti s osiguranim toplim obrokom (ručak i užina). Godinama konstantno raste interes i potreba roditelja za produženim boravkom u osnovnoj školi, što se i odobrava i za što se osiguravaju potrebna sredstva u Proračunu Grada Poreča. </w:t>
      </w:r>
      <w:r w:rsidRPr="00065C6E">
        <w:rPr>
          <w:rFonts w:ascii="Times New Roman" w:eastAsia="Times New Roman" w:hAnsi="Times New Roman" w:cs="Times New Roman"/>
          <w:bCs/>
          <w:sz w:val="24"/>
          <w:szCs w:val="24"/>
          <w:lang w:val="en-US" w:eastAsia="hr-HR"/>
        </w:rPr>
        <w:t>P</w:t>
      </w:r>
      <w:r w:rsidRPr="00065C6E">
        <w:rPr>
          <w:rFonts w:ascii="Times New Roman" w:eastAsia="Times New Roman" w:hAnsi="Times New Roman" w:cs="Times New Roman"/>
          <w:sz w:val="24"/>
          <w:szCs w:val="24"/>
          <w:lang w:val="en-US" w:eastAsia="hr-HR"/>
        </w:rPr>
        <w:t>roduženi boravak pohađaju učenici od I. do IV. razreda podijeljeni u 2 skupine, s učenicima rade 2 učiteljice razredne nastave. Troškove produženog dnevnog boravka snose Grad Poreč i roditelji u omjeru od 50%.</w:t>
      </w:r>
      <w:r w:rsidRPr="00065C6E">
        <w:rPr>
          <w:rFonts w:ascii="Times New Roman" w:eastAsia="Times New Roman" w:hAnsi="Times New Roman" w:cs="Times New Roman"/>
          <w:color w:val="FF0000"/>
          <w:sz w:val="24"/>
          <w:szCs w:val="24"/>
          <w:lang w:val="en-US" w:eastAsia="hr-HR"/>
        </w:rPr>
        <w:t xml:space="preserve"> </w:t>
      </w:r>
      <w:r w:rsidRPr="00065C6E">
        <w:rPr>
          <w:rFonts w:ascii="Times New Roman" w:eastAsia="Times New Roman" w:hAnsi="Times New Roman" w:cs="Times New Roman"/>
          <w:color w:val="000000"/>
          <w:sz w:val="24"/>
          <w:szCs w:val="24"/>
          <w:lang w:eastAsia="hr-HR"/>
        </w:rPr>
        <w:t xml:space="preserve">Učenicima koji pohađaju produženi boravak omogućava se redovitost u pisanju domaćih zadaća, ponavljanu, uvježbavanju i primjenu stečenog znanja, vrijeme za razonodu, igru i druge aktivnosti. </w:t>
      </w:r>
      <w:r w:rsidRPr="00065C6E">
        <w:rPr>
          <w:rFonts w:ascii="Times New Roman" w:eastAsia="Times New Roman" w:hAnsi="Times New Roman" w:cs="Times New Roman"/>
          <w:sz w:val="24"/>
          <w:szCs w:val="24"/>
          <w:lang w:val="en-US" w:eastAsia="hr-HR"/>
        </w:rPr>
        <w:t xml:space="preserve">U produženom boravku se, u skladu sa općim ciljevima osnovnog obrazovanja, radi </w:t>
      </w:r>
      <w:r w:rsidRPr="00065C6E">
        <w:rPr>
          <w:rFonts w:ascii="Times New Roman" w:eastAsia="Times New Roman" w:hAnsi="Times New Roman" w:cs="Times New Roman"/>
          <w:sz w:val="24"/>
          <w:szCs w:val="24"/>
          <w:lang w:val="en-US" w:eastAsia="hr-HR"/>
        </w:rPr>
        <w:lastRenderedPageBreak/>
        <w:t>kvalitetno u sigurnom okruženju, da bi učenike osposobili za samostalan rad i stjecanje radnih navika.</w:t>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00"/>
        <w:gridCol w:w="1072"/>
        <w:gridCol w:w="1083"/>
        <w:gridCol w:w="1092"/>
        <w:gridCol w:w="1083"/>
        <w:gridCol w:w="1083"/>
      </w:tblGrid>
      <w:tr w:rsidR="00065C6E" w:rsidRPr="00065C6E" w:rsidTr="00C87DF4">
        <w:tc>
          <w:tcPr>
            <w:tcW w:w="212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10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7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09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2127"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Redovita isplata plaće učiteljicama u produženom boravku</w:t>
            </w:r>
          </w:p>
        </w:tc>
        <w:tc>
          <w:tcPr>
            <w:tcW w:w="2100" w:type="dxa"/>
            <w:shd w:val="clear" w:color="auto" w:fill="auto"/>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sz w:val="20"/>
                <w:szCs w:val="20"/>
                <w:lang w:val="en-US" w:eastAsia="hr-HR"/>
              </w:rPr>
              <w:t>Isplatom plaća osigurava se održavanje produženog boravka</w:t>
            </w:r>
          </w:p>
        </w:tc>
        <w:tc>
          <w:tcPr>
            <w:tcW w:w="107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Broj učiteljica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2</w:t>
            </w:r>
          </w:p>
        </w:tc>
        <w:tc>
          <w:tcPr>
            <w:tcW w:w="1092"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2</w:t>
            </w:r>
          </w:p>
        </w:tc>
      </w:tr>
      <w:tr w:rsidR="00065C6E" w:rsidRPr="00065C6E" w:rsidTr="00C87DF4">
        <w:tc>
          <w:tcPr>
            <w:tcW w:w="2127"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Svakodnevna priprema obroka</w:t>
            </w:r>
          </w:p>
        </w:tc>
        <w:tc>
          <w:tcPr>
            <w:tcW w:w="2100" w:type="dxa"/>
            <w:shd w:val="clear" w:color="auto" w:fill="auto"/>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sz w:val="20"/>
                <w:szCs w:val="20"/>
                <w:lang w:val="en-US" w:eastAsia="hr-HR"/>
              </w:rPr>
              <w:t>Pripremom obroka učenicima se osiguravaju obroci</w:t>
            </w:r>
          </w:p>
        </w:tc>
        <w:tc>
          <w:tcPr>
            <w:tcW w:w="107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Broj obroka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76</w:t>
            </w:r>
          </w:p>
        </w:tc>
        <w:tc>
          <w:tcPr>
            <w:tcW w:w="1092"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76</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76</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76</w:t>
            </w:r>
          </w:p>
        </w:tc>
      </w:tr>
      <w:tr w:rsidR="00065C6E" w:rsidRPr="00065C6E" w:rsidTr="00C87DF4">
        <w:tc>
          <w:tcPr>
            <w:tcW w:w="2127"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Stjecanje radnih navika učenika, te poticanje na samostalni rad</w:t>
            </w:r>
          </w:p>
        </w:tc>
        <w:tc>
          <w:tcPr>
            <w:tcW w:w="2100" w:type="dxa"/>
            <w:shd w:val="clear" w:color="auto" w:fill="auto"/>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sz w:val="20"/>
                <w:szCs w:val="20"/>
                <w:lang w:val="en-US" w:eastAsia="hr-HR"/>
              </w:rPr>
              <w:t>Povećanje samostalnosti u izradi svakodnevnih zadataka</w:t>
            </w:r>
          </w:p>
        </w:tc>
        <w:tc>
          <w:tcPr>
            <w:tcW w:w="107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 xml:space="preserve"> Broj djece</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38</w:t>
            </w:r>
          </w:p>
        </w:tc>
        <w:tc>
          <w:tcPr>
            <w:tcW w:w="1092"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38</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38</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38</w:t>
            </w:r>
          </w:p>
        </w:tc>
      </w:tr>
    </w:tbl>
    <w:p w:rsidR="00065C6E" w:rsidRPr="00065C6E" w:rsidRDefault="00065C6E" w:rsidP="00065C6E">
      <w:pPr>
        <w:jc w:val="both"/>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Aktivnost: Izborni i dodatni programi</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it-IT"/>
        </w:rPr>
        <w:t xml:space="preserve">Ovom aktivnošću se nastoji poticati učenike na izražavanje kreativnosti, talenata i sposobnosti kroz uključivanje u slobodne aktivnosti, natjecanja i druge aktivnosti u projektima, priredbama i manifestacijama. </w:t>
      </w:r>
      <w:r w:rsidRPr="00065C6E">
        <w:rPr>
          <w:rFonts w:ascii="Times New Roman" w:eastAsia="Times New Roman" w:hAnsi="Times New Roman" w:cs="Times New Roman"/>
          <w:sz w:val="24"/>
          <w:szCs w:val="24"/>
          <w:lang w:eastAsia="hr-HR"/>
        </w:rPr>
        <w:t xml:space="preserve">Izvannastavne aktivnosti provode se kao sastavni dio redovitoga školskog sustava tijekom školske godine s ciljem omogućavanja iskazivanja i ostvarivanja posebnih zanimanja i sklonosti učenika, otkrivanja i njegovanja darovitosti, poticanja stvaralaštva, te stjecanja znanja i umijeća. Jedan od oblika izvannastavnih aktivnosti su </w:t>
      </w:r>
      <w:r w:rsidRPr="00065C6E">
        <w:rPr>
          <w:rFonts w:ascii="Times New Roman" w:eastAsia="Times New Roman" w:hAnsi="Times New Roman" w:cs="Times New Roman"/>
          <w:sz w:val="24"/>
          <w:szCs w:val="24"/>
          <w:lang w:val="en-US" w:eastAsia="hr-HR"/>
        </w:rPr>
        <w:t>organizacija i provedba natjecanja</w:t>
      </w:r>
      <w:r w:rsidRPr="00065C6E">
        <w:rPr>
          <w:rFonts w:ascii="Times New Roman" w:eastAsia="Times New Roman" w:hAnsi="Times New Roman" w:cs="Times New Roman"/>
          <w:sz w:val="24"/>
          <w:szCs w:val="24"/>
          <w:lang w:eastAsia="hr-HR"/>
        </w:rPr>
        <w:t xml:space="preserve">, koja se financiraju iz Proračuna Županije, te susreti i smotre učenika koji se organiziraju od školske do državne razine, kao i radionice, samostalni radovi i projekti planirani u Školskom kurikulumu. U ovoj aktivnost planirana su i sredstva za dva voditelja županijskog stručnog vijeća za organizaciju stručnih skupova za učitelje, što se financira iz državnog proračuna. </w:t>
      </w:r>
    </w:p>
    <w:p w:rsidR="00065C6E" w:rsidRPr="00065C6E" w:rsidRDefault="00065C6E" w:rsidP="00065C6E">
      <w:pPr>
        <w:rPr>
          <w:rFonts w:ascii="Times New Roman" w:eastAsia="Times New Roman" w:hAnsi="Times New Roman" w:cs="Times New Roman"/>
          <w:b/>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2447"/>
        <w:gridCol w:w="928"/>
        <w:gridCol w:w="1083"/>
        <w:gridCol w:w="1133"/>
        <w:gridCol w:w="1096"/>
        <w:gridCol w:w="1096"/>
      </w:tblGrid>
      <w:tr w:rsidR="00065C6E" w:rsidRPr="00065C6E" w:rsidTr="00C87DF4">
        <w:tc>
          <w:tcPr>
            <w:tcW w:w="1715"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44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15"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Sudjelovanje učenika na raznim aktivnostima</w:t>
            </w:r>
          </w:p>
        </w:tc>
        <w:tc>
          <w:tcPr>
            <w:tcW w:w="2447"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Povećanje broja učenika na natjecanjima, susretima i smotrama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učenika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96</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96</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96</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96</w:t>
            </w:r>
          </w:p>
        </w:tc>
      </w:tr>
    </w:tbl>
    <w:p w:rsidR="00065C6E" w:rsidRPr="00065C6E" w:rsidRDefault="00065C6E" w:rsidP="00065C6E">
      <w:pPr>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Aktivnost: Sufinanciranje učenika za prehranu, izlete i dr. programe</w:t>
      </w:r>
    </w:p>
    <w:p w:rsidR="00065C6E" w:rsidRPr="00065C6E" w:rsidRDefault="00065C6E" w:rsidP="00065C6E">
      <w:pPr>
        <w:jc w:val="both"/>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Cs/>
          <w:iCs/>
          <w:sz w:val="24"/>
          <w:szCs w:val="24"/>
          <w:lang w:eastAsia="hr-HR"/>
        </w:rPr>
        <w:t>U ovoj aktivnosti planiraju se sredstva za prehranu učenika dok borave u školi u skladu s propisanim normativima koje donosi ministarstvo nadležno za zdravstvo.</w:t>
      </w:r>
      <w:r w:rsidRPr="00065C6E">
        <w:rPr>
          <w:rFonts w:ascii="Times New Roman" w:eastAsia="Times New Roman" w:hAnsi="Times New Roman" w:cs="Times New Roman"/>
          <w:b/>
          <w:bCs/>
          <w:iCs/>
          <w:sz w:val="24"/>
          <w:szCs w:val="24"/>
          <w:lang w:val="en-US" w:eastAsia="hr-HR"/>
        </w:rPr>
        <w:t xml:space="preserve"> </w:t>
      </w:r>
      <w:r w:rsidRPr="00065C6E">
        <w:rPr>
          <w:rFonts w:ascii="Times New Roman" w:eastAsia="Times New Roman" w:hAnsi="Times New Roman" w:cs="Times New Roman"/>
          <w:bCs/>
          <w:iCs/>
          <w:sz w:val="24"/>
          <w:szCs w:val="24"/>
          <w:lang w:val="en-US" w:eastAsia="hr-HR"/>
        </w:rPr>
        <w:t xml:space="preserve">Tjedni jelovnik objavljuje se na oglasnoj ploči i na web stranici Škole. </w:t>
      </w:r>
      <w:r w:rsidRPr="00065C6E">
        <w:rPr>
          <w:rFonts w:ascii="Times New Roman" w:eastAsia="Times New Roman" w:hAnsi="Times New Roman" w:cs="Times New Roman"/>
          <w:bCs/>
          <w:iCs/>
          <w:sz w:val="24"/>
          <w:szCs w:val="24"/>
          <w:lang w:eastAsia="hr-HR"/>
        </w:rPr>
        <w:t>U Školi se provodi program zdrave prehrane s ciljem</w:t>
      </w:r>
      <w:r w:rsidRPr="00065C6E">
        <w:rPr>
          <w:rFonts w:ascii="Times New Roman" w:eastAsia="Times New Roman" w:hAnsi="Times New Roman" w:cs="Times New Roman"/>
          <w:bCs/>
          <w:iCs/>
          <w:sz w:val="24"/>
          <w:szCs w:val="24"/>
          <w:lang w:val="en-US" w:eastAsia="hr-HR"/>
        </w:rPr>
        <w:t xml:space="preserve"> očuvanja zdravlja učenika, </w:t>
      </w:r>
      <w:r w:rsidRPr="00065C6E">
        <w:rPr>
          <w:rFonts w:ascii="Times New Roman" w:eastAsia="Times New Roman" w:hAnsi="Times New Roman" w:cs="Times New Roman"/>
          <w:sz w:val="24"/>
          <w:szCs w:val="24"/>
          <w:shd w:val="clear" w:color="auto" w:fill="FFFFFF"/>
          <w:lang w:val="en-US" w:eastAsia="hr-HR"/>
        </w:rPr>
        <w:t xml:space="preserve">oblikovanja prehrambenih navika djece i ograničavanja unosa hrane s visokim sadržajem masti i šećera. </w:t>
      </w:r>
      <w:r w:rsidRPr="00065C6E">
        <w:rPr>
          <w:rFonts w:ascii="Times New Roman" w:eastAsia="Times New Roman" w:hAnsi="Times New Roman" w:cs="Times New Roman"/>
          <w:bCs/>
          <w:iCs/>
          <w:sz w:val="24"/>
          <w:szCs w:val="24"/>
          <w:lang w:eastAsia="hr-HR"/>
        </w:rPr>
        <w:t xml:space="preserve">U ovu aktivnost spadaju i donacije dobivene posredstvom Talijanske Unije, koja se koristi za financiranje različitih manifestacija, natjecanja i smotri i </w:t>
      </w:r>
      <w:r w:rsidRPr="00065C6E">
        <w:rPr>
          <w:rFonts w:ascii="Times New Roman" w:eastAsia="Times New Roman" w:hAnsi="Times New Roman" w:cs="Times New Roman"/>
          <w:bCs/>
          <w:iCs/>
          <w:sz w:val="24"/>
          <w:szCs w:val="24"/>
          <w:lang w:val="en-US" w:eastAsia="hr-HR"/>
        </w:rPr>
        <w:t>za nabavu namještaja za učionice i ostale uredske opreme</w:t>
      </w:r>
      <w:r w:rsidRPr="00065C6E">
        <w:rPr>
          <w:rFonts w:ascii="Times New Roman" w:eastAsia="Times New Roman" w:hAnsi="Times New Roman" w:cs="Times New Roman"/>
          <w:bCs/>
          <w:iCs/>
          <w:sz w:val="24"/>
          <w:szCs w:val="24"/>
          <w:lang w:eastAsia="hr-HR"/>
        </w:rPr>
        <w:t xml:space="preserve">, kao i sredstva za </w:t>
      </w:r>
      <w:r w:rsidRPr="00065C6E">
        <w:rPr>
          <w:rFonts w:ascii="Times New Roman" w:eastAsia="Times New Roman" w:hAnsi="Times New Roman" w:cs="Times New Roman"/>
          <w:bCs/>
          <w:iCs/>
          <w:sz w:val="24"/>
          <w:szCs w:val="24"/>
          <w:lang w:val="en-US" w:eastAsia="hr-HR"/>
        </w:rPr>
        <w:t>školske udžbenike i nastavna sredstva odobrena od strane Ministarstva znanosti i obrazovanja, koja se učenicima dodjele na početku svake školske godine.</w:t>
      </w:r>
      <w:r w:rsidRPr="00065C6E">
        <w:rPr>
          <w:rFonts w:ascii="Times New Roman" w:eastAsia="Times New Roman" w:hAnsi="Times New Roman" w:cs="Times New Roman"/>
          <w:bCs/>
          <w:iCs/>
          <w:color w:val="C00000"/>
          <w:sz w:val="24"/>
          <w:szCs w:val="24"/>
          <w:lang w:val="en-US" w:eastAsia="hr-HR"/>
        </w:rPr>
        <w:t xml:space="preserve"> </w:t>
      </w:r>
    </w:p>
    <w:p w:rsidR="00065C6E" w:rsidRPr="00065C6E" w:rsidRDefault="00065C6E" w:rsidP="00065C6E">
      <w:pPr>
        <w:jc w:val="both"/>
        <w:rPr>
          <w:rFonts w:ascii="Times New Roman" w:eastAsia="Times New Roman" w:hAnsi="Times New Roman" w:cs="Times New Roman"/>
          <w:b/>
          <w:color w:val="000000"/>
          <w:sz w:val="24"/>
          <w:szCs w:val="24"/>
          <w:lang w:eastAsia="hr-HR"/>
        </w:rPr>
      </w:pPr>
    </w:p>
    <w:p w:rsidR="00602EEC" w:rsidRDefault="00602EEC" w:rsidP="00065C6E">
      <w:pPr>
        <w:jc w:val="both"/>
        <w:rPr>
          <w:rFonts w:ascii="Times New Roman" w:eastAsia="Times New Roman" w:hAnsi="Times New Roman" w:cs="Times New Roman"/>
          <w:b/>
          <w:color w:val="000000"/>
          <w:sz w:val="24"/>
          <w:szCs w:val="24"/>
          <w:lang w:eastAsia="hr-HR"/>
        </w:rPr>
      </w:pPr>
    </w:p>
    <w:p w:rsidR="00602EEC" w:rsidRDefault="00602EEC" w:rsidP="00065C6E">
      <w:pPr>
        <w:jc w:val="both"/>
        <w:rPr>
          <w:rFonts w:ascii="Times New Roman" w:eastAsia="Times New Roman" w:hAnsi="Times New Roman" w:cs="Times New Roman"/>
          <w:b/>
          <w:color w:val="000000"/>
          <w:sz w:val="24"/>
          <w:szCs w:val="24"/>
          <w:lang w:eastAsia="hr-HR"/>
        </w:rPr>
      </w:pPr>
    </w:p>
    <w:p w:rsidR="00602EEC" w:rsidRDefault="00602EEC" w:rsidP="00065C6E">
      <w:pPr>
        <w:jc w:val="both"/>
        <w:rPr>
          <w:rFonts w:ascii="Times New Roman" w:eastAsia="Times New Roman" w:hAnsi="Times New Roman" w:cs="Times New Roman"/>
          <w:b/>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lastRenderedPageBreak/>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452"/>
        <w:gridCol w:w="928"/>
        <w:gridCol w:w="1083"/>
        <w:gridCol w:w="1133"/>
        <w:gridCol w:w="1096"/>
        <w:gridCol w:w="1096"/>
      </w:tblGrid>
      <w:tr w:rsidR="00065C6E" w:rsidRPr="00065C6E" w:rsidTr="00C87DF4">
        <w:tc>
          <w:tcPr>
            <w:tcW w:w="171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45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10"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Svakodnevna priprema obroka</w:t>
            </w:r>
          </w:p>
        </w:tc>
        <w:tc>
          <w:tcPr>
            <w:tcW w:w="245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Povećanje pripreme zdravih obroka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Broj obroka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91</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91</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91</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91</w:t>
            </w:r>
          </w:p>
        </w:tc>
      </w:tr>
      <w:tr w:rsidR="00065C6E" w:rsidRPr="00065C6E" w:rsidTr="00C87DF4">
        <w:tc>
          <w:tcPr>
            <w:tcW w:w="1710"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Sudjelovanje učenika na raznim aktivnostima</w:t>
            </w:r>
          </w:p>
        </w:tc>
        <w:tc>
          <w:tcPr>
            <w:tcW w:w="245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Povećanje sudjelovanja na raznim manifestacijama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Broj učenika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r>
    </w:tbl>
    <w:p w:rsidR="00065C6E" w:rsidRPr="00065C6E" w:rsidRDefault="00065C6E" w:rsidP="00065C6E">
      <w:pPr>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Aktivnost: Objekti školskih zgrada i šire javne potrebe</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eastAsia="hr-HR"/>
        </w:rPr>
        <w:t>Pod ovom aktivnošću podrazumijevaju se razni popravci koji se ne mogu planirati,  održavanje sredstava rada i opreme, troškovi za redovite propisane kontrole instalacija i postrojenja, s c</w:t>
      </w:r>
      <w:r w:rsidRPr="00065C6E">
        <w:rPr>
          <w:rFonts w:ascii="Times New Roman" w:eastAsia="Times New Roman" w:hAnsi="Times New Roman" w:cs="Times New Roman"/>
          <w:sz w:val="24"/>
          <w:szCs w:val="24"/>
          <w:lang w:val="en-US" w:eastAsia="hr-HR"/>
        </w:rPr>
        <w:t xml:space="preserve">iljem poboljšanje razine sigurnosti učenika i djelatnika škole te školske zgrade, </w:t>
      </w:r>
      <w:r w:rsidRPr="00065C6E">
        <w:rPr>
          <w:rFonts w:ascii="Times New Roman" w:eastAsia="Times New Roman" w:hAnsi="Times New Roman" w:cs="Times New Roman"/>
          <w:sz w:val="24"/>
          <w:szCs w:val="24"/>
          <w:lang w:eastAsia="hr-HR"/>
        </w:rPr>
        <w:t>r</w:t>
      </w:r>
      <w:r w:rsidRPr="00065C6E">
        <w:rPr>
          <w:rFonts w:ascii="Times New Roman" w:eastAsia="Times New Roman" w:hAnsi="Times New Roman" w:cs="Times New Roman"/>
          <w:sz w:val="24"/>
          <w:szCs w:val="24"/>
          <w:lang w:val="en-US" w:eastAsia="hr-HR"/>
        </w:rPr>
        <w:t xml:space="preserve">ashodi za </w:t>
      </w:r>
      <w:r w:rsidRPr="00065C6E">
        <w:rPr>
          <w:rFonts w:ascii="Times New Roman" w:eastAsia="Times New Roman" w:hAnsi="Times New Roman" w:cs="Times New Roman"/>
          <w:bCs/>
          <w:iCs/>
          <w:sz w:val="24"/>
          <w:szCs w:val="24"/>
          <w:lang w:val="en-US" w:eastAsia="hr-HR"/>
        </w:rPr>
        <w:t xml:space="preserve">zakupnine i najamnine iz kojih će se podmiriti najam sportske dvorane i vanjskih terena za atletiku. </w:t>
      </w:r>
      <w:r w:rsidRPr="00065C6E">
        <w:rPr>
          <w:rFonts w:ascii="Times New Roman" w:eastAsia="Times New Roman" w:hAnsi="Times New Roman" w:cs="Times New Roman"/>
          <w:sz w:val="24"/>
          <w:szCs w:val="24"/>
          <w:lang w:val="en-US" w:eastAsia="hr-HR"/>
        </w:rPr>
        <w:t>Aktivnost obuhvaća i  rashode za plaćanje električne energije, telefona, ostalih usluga i premije osiguranja školske zgrade i opreme. Planirana su sredstva za nabavu i instalaciju programa Libusoft, za usavršavanje za rad s aplikacijom i za računalne usluge za održavanje aplikacije, radi usklađivanja s računovodstvenim programima Grada Poreča.</w:t>
      </w:r>
    </w:p>
    <w:p w:rsidR="00065C6E" w:rsidRPr="00065C6E" w:rsidRDefault="00065C6E" w:rsidP="00065C6E">
      <w:pPr>
        <w:jc w:val="both"/>
        <w:rPr>
          <w:rFonts w:ascii="Times New Roman" w:eastAsia="Times New Roman" w:hAnsi="Times New Roman" w:cs="Times New Roman"/>
          <w:b/>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452"/>
        <w:gridCol w:w="928"/>
        <w:gridCol w:w="1083"/>
        <w:gridCol w:w="1133"/>
        <w:gridCol w:w="1096"/>
        <w:gridCol w:w="1096"/>
      </w:tblGrid>
      <w:tr w:rsidR="00065C6E" w:rsidRPr="00065C6E" w:rsidTr="00C87DF4">
        <w:tc>
          <w:tcPr>
            <w:tcW w:w="171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45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10" w:type="dxa"/>
            <w:shd w:val="clear" w:color="auto" w:fill="auto"/>
          </w:tcPr>
          <w:p w:rsidR="00065C6E" w:rsidRPr="00065C6E" w:rsidRDefault="00065C6E" w:rsidP="00065C6E">
            <w:pPr>
              <w:jc w:val="both"/>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Redovito održavanje zgrade</w:t>
            </w:r>
          </w:p>
        </w:tc>
        <w:tc>
          <w:tcPr>
            <w:tcW w:w="245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 xml:space="preserve">Redovitim održavanjem zgrade osigurava se siguran i kvalitetan rad učenika i zaposlenika </w:t>
            </w:r>
          </w:p>
        </w:tc>
        <w:tc>
          <w:tcPr>
            <w:tcW w:w="9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 xml:space="preserve"> Broj zgrade</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1</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w:t>
            </w:r>
          </w:p>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1</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1</w:t>
            </w:r>
          </w:p>
        </w:tc>
      </w:tr>
      <w:tr w:rsidR="00065C6E" w:rsidRPr="00065C6E" w:rsidTr="00C87DF4">
        <w:tc>
          <w:tcPr>
            <w:tcW w:w="1710" w:type="dxa"/>
            <w:shd w:val="clear" w:color="auto" w:fill="auto"/>
          </w:tcPr>
          <w:p w:rsidR="00065C6E" w:rsidRPr="00065C6E" w:rsidRDefault="00065C6E" w:rsidP="00065C6E">
            <w:pPr>
              <w:jc w:val="both"/>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Nabava računalnog programa</w:t>
            </w:r>
          </w:p>
        </w:tc>
        <w:tc>
          <w:tcPr>
            <w:tcW w:w="245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Izrada izvješća u skladu sa Gradom</w:t>
            </w:r>
          </w:p>
        </w:tc>
        <w:tc>
          <w:tcPr>
            <w:tcW w:w="9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Broj licence</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0</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1</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1</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1</w:t>
            </w:r>
          </w:p>
        </w:tc>
      </w:tr>
    </w:tbl>
    <w:p w:rsidR="00065C6E" w:rsidRPr="00065C6E" w:rsidRDefault="00065C6E" w:rsidP="00065C6E">
      <w:pPr>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
          <w:color w:val="000000"/>
          <w:sz w:val="24"/>
          <w:szCs w:val="24"/>
          <w:lang w:eastAsia="hr-HR"/>
        </w:rPr>
        <w:t>Aktivnost: Program škola nacionalnih manjina</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eastAsia="hr-HR"/>
        </w:rPr>
        <w:t>Pravo na odgoj i obrazovanje na svom jeziku i pismu pripadnici nacionalnih manjina ostvaruju u skladu s propisima RH kojima se uređuje to pravo. Nastavni plan i program odgoja i obrazovanja na jeziku i pismu nacionalne manjine, uz opći dio, obvezno sadrži dio čiji je sadržaj u vezi s posebnošću nacionalne manjine, a odnosi se na materinski jezik, književnost, povijest, geografiju, glazbenu i likovnu kulturu. Dio nastavnog plana i programa čiji je sadržaj u vezi s posebnošću nacionalne manjine, utvrđuje i donosi ministarstvo nadležno za obrazovanje, po pribavljenom mišljenju Talijanske Unije.</w:t>
      </w:r>
      <w:r w:rsidRPr="00065C6E">
        <w:rPr>
          <w:rFonts w:ascii="Times New Roman" w:eastAsia="Times New Roman" w:hAnsi="Times New Roman" w:cs="Times New Roman"/>
          <w:b/>
          <w:bCs/>
          <w:sz w:val="24"/>
          <w:szCs w:val="24"/>
          <w:lang w:val="en-US" w:eastAsia="hr-HR"/>
        </w:rPr>
        <w:t xml:space="preserve"> </w:t>
      </w:r>
    </w:p>
    <w:p w:rsidR="00065C6E" w:rsidRPr="00065C6E" w:rsidRDefault="00065C6E" w:rsidP="00065C6E">
      <w:pPr>
        <w:rPr>
          <w:rFonts w:ascii="Times New Roman" w:eastAsia="Times New Roman" w:hAnsi="Times New Roman" w:cs="Times New Roman"/>
          <w:bCs/>
          <w:color w:val="000000"/>
          <w:sz w:val="24"/>
          <w:szCs w:val="24"/>
          <w:lang w:eastAsia="hr-HR"/>
        </w:rPr>
      </w:pPr>
    </w:p>
    <w:p w:rsidR="00065C6E" w:rsidRPr="00065C6E" w:rsidRDefault="00065C6E" w:rsidP="00065C6E">
      <w:pPr>
        <w:jc w:val="both"/>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2453"/>
        <w:gridCol w:w="928"/>
        <w:gridCol w:w="1083"/>
        <w:gridCol w:w="1133"/>
        <w:gridCol w:w="1096"/>
        <w:gridCol w:w="1096"/>
      </w:tblGrid>
      <w:tr w:rsidR="00065C6E" w:rsidRPr="00065C6E" w:rsidTr="00C87DF4">
        <w:tc>
          <w:tcPr>
            <w:tcW w:w="173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51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3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Provođenje nastave</w:t>
            </w:r>
          </w:p>
        </w:tc>
        <w:tc>
          <w:tcPr>
            <w:tcW w:w="251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bCs/>
                <w:sz w:val="20"/>
                <w:szCs w:val="20"/>
                <w:lang w:val="en-US" w:eastAsia="hr-HR"/>
              </w:rPr>
              <w:t xml:space="preserve">Provođenjem nastave na talijanskom jeziku njeguje se </w:t>
            </w:r>
            <w:r w:rsidRPr="00065C6E">
              <w:rPr>
                <w:rFonts w:ascii="Times New Roman" w:eastAsia="Times New Roman" w:hAnsi="Times New Roman" w:cs="Times New Roman"/>
                <w:sz w:val="20"/>
                <w:szCs w:val="20"/>
                <w:lang w:val="en-US" w:eastAsia="hr-HR"/>
              </w:rPr>
              <w:t>jezik, običaji i kultura nacionalne manjine</w:t>
            </w:r>
          </w:p>
        </w:tc>
        <w:tc>
          <w:tcPr>
            <w:tcW w:w="83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Broj učenika   </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96</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105</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110</w:t>
            </w:r>
          </w:p>
        </w:tc>
      </w:tr>
    </w:tbl>
    <w:p w:rsidR="00065C6E" w:rsidRPr="00065C6E" w:rsidRDefault="00065C6E" w:rsidP="00065C6E">
      <w:pPr>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Aktivnost: Redoviti programi odgoja i obrazovanja iznad standarda</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U ovoj aktivnosti osigurana su sredstva za isplatu plaća za nepuno radno vrijeme računovođe, nepuno radno vrijeme psihologa, te nepuno radno vrijeme kuharice za produženi boravak.</w:t>
      </w:r>
      <w:r w:rsidRPr="00065C6E">
        <w:rPr>
          <w:rFonts w:ascii="Times New Roman" w:eastAsia="Times New Roman" w:hAnsi="Times New Roman" w:cs="Times New Roman"/>
          <w:sz w:val="24"/>
          <w:szCs w:val="24"/>
          <w:lang w:eastAsia="hr-HR"/>
        </w:rPr>
        <w:t xml:space="preserve"> Potrebno je nastavnom i nenastavnom osoblju osigurati kvalitetan rad s neophodnim sredstvima rada, te sudjelovanje na raznim stručnim usavršavanjima, stručnim skupovima i seminarima, </w:t>
      </w:r>
      <w:r w:rsidRPr="00065C6E">
        <w:rPr>
          <w:rFonts w:ascii="Times New Roman" w:eastAsia="Times New Roman" w:hAnsi="Times New Roman" w:cs="Times New Roman"/>
          <w:sz w:val="24"/>
          <w:szCs w:val="24"/>
          <w:lang w:eastAsia="hr-HR"/>
        </w:rPr>
        <w:lastRenderedPageBreak/>
        <w:t>što iziskuje izdatke za službena putovanja, te su u ovoj aktivnosti p</w:t>
      </w:r>
      <w:r w:rsidRPr="00065C6E">
        <w:rPr>
          <w:rFonts w:ascii="Times New Roman" w:eastAsia="Times New Roman" w:hAnsi="Times New Roman" w:cs="Times New Roman"/>
          <w:sz w:val="24"/>
          <w:szCs w:val="24"/>
          <w:lang w:val="en-US" w:eastAsia="hr-HR"/>
        </w:rPr>
        <w:t xml:space="preserve">lanirana sredstva za ove rashode, kao i sredstva za nabavu uredskog materijala, literature te za pokriće ostalih materijalnih rashoda. </w:t>
      </w:r>
    </w:p>
    <w:p w:rsidR="00065C6E" w:rsidRPr="00065C6E" w:rsidRDefault="00065C6E" w:rsidP="00065C6E">
      <w:pPr>
        <w:jc w:val="both"/>
        <w:rPr>
          <w:rFonts w:ascii="Times New Roman" w:eastAsia="Times New Roman" w:hAnsi="Times New Roman" w:cs="Times New Roman"/>
          <w:bCs/>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2364"/>
        <w:gridCol w:w="1072"/>
        <w:gridCol w:w="1083"/>
        <w:gridCol w:w="1129"/>
        <w:gridCol w:w="1095"/>
        <w:gridCol w:w="1095"/>
      </w:tblGrid>
      <w:tr w:rsidR="00065C6E" w:rsidRPr="00065C6E" w:rsidTr="00C87DF4">
        <w:tc>
          <w:tcPr>
            <w:tcW w:w="171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45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10"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Redovita isplata plaća</w:t>
            </w:r>
          </w:p>
        </w:tc>
        <w:tc>
          <w:tcPr>
            <w:tcW w:w="245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Isplatom plaća povećava se kvaliteta rada računovođe, psihologa i kuharice</w:t>
            </w:r>
          </w:p>
        </w:tc>
        <w:tc>
          <w:tcPr>
            <w:tcW w:w="92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Broj zaposlenih</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1,5</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1,5</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1,5</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1,5</w:t>
            </w:r>
          </w:p>
        </w:tc>
      </w:tr>
      <w:tr w:rsidR="00065C6E" w:rsidRPr="00065C6E" w:rsidTr="00C87DF4">
        <w:tc>
          <w:tcPr>
            <w:tcW w:w="1710"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 xml:space="preserve">Izvedba programa </w:t>
            </w:r>
          </w:p>
        </w:tc>
        <w:tc>
          <w:tcPr>
            <w:tcW w:w="245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 xml:space="preserve">Povećanje </w:t>
            </w:r>
            <w:r w:rsidRPr="00065C6E">
              <w:rPr>
                <w:rFonts w:ascii="Times New Roman" w:eastAsia="Times New Roman" w:hAnsi="Times New Roman" w:cs="Times New Roman"/>
                <w:sz w:val="20"/>
                <w:szCs w:val="20"/>
                <w:lang w:eastAsia="hr-HR"/>
              </w:rPr>
              <w:t>intelektualnog, tjelesnog i estetskog razvoja učenika, društveni i moralni razvoj učenika, razvijanje svijesti o nacionalnoj pripadnosti, očuvanju povijesno-kulturne baštine i nacionalnog identiteta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Broj učenika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r>
    </w:tbl>
    <w:p w:rsidR="00065C6E" w:rsidRPr="00065C6E" w:rsidRDefault="00065C6E" w:rsidP="00065C6E">
      <w:pPr>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Aktivnost: Prijateljstvo bez granica</w:t>
      </w: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sz w:val="24"/>
          <w:szCs w:val="24"/>
          <w:lang w:val="en-US" w:eastAsia="hr-HR"/>
        </w:rPr>
        <w:t xml:space="preserve">Projekt pod nazivom „Vicini anche oltre i confini“ omogućuje učenicima stjecanje novih spoznaja i iskustava, socijalizaciju među vršnjacima, podizanje svijesti zajednice, solidarnost i mogućnost usvajanja trajnih vrijednosti i pozitivnih ponašanja. Isto tako učenici će spoznati, odnosno prihvatiti različite kulturne vrijednosti  te povećati razinu tolerancije uz poštivanje svoje kulturne baštine. Provodi se kroz posjete školama kako bi se približile različite stvarnosti i društveni konteksti. Aktivnost želi potaknuti estetski, društveni, moralni i duhovni razvoj, kako među učenicima, tako i nastavnom i ostalom osoblju koji su direktno i indirektno povezani u svakodnevnom radu. </w:t>
      </w:r>
    </w:p>
    <w:p w:rsidR="00065C6E" w:rsidRPr="00065C6E" w:rsidRDefault="00065C6E" w:rsidP="00065C6E">
      <w:pPr>
        <w:rPr>
          <w:rFonts w:ascii="Times New Roman" w:eastAsia="Times New Roman" w:hAnsi="Times New Roman" w:cs="Times New Roman"/>
          <w:b/>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452"/>
        <w:gridCol w:w="928"/>
        <w:gridCol w:w="1083"/>
        <w:gridCol w:w="1133"/>
        <w:gridCol w:w="1096"/>
        <w:gridCol w:w="1096"/>
      </w:tblGrid>
      <w:tr w:rsidR="00065C6E" w:rsidRPr="00065C6E" w:rsidTr="00C87DF4">
        <w:tc>
          <w:tcPr>
            <w:tcW w:w="171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45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10"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Organizirani posjeti školama</w:t>
            </w:r>
          </w:p>
        </w:tc>
        <w:tc>
          <w:tcPr>
            <w:tcW w:w="245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Povećanje razine tolerancije, socijalizacije i empatije sa vršnjacima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Broj učenika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r>
    </w:tbl>
    <w:p w:rsidR="00065C6E" w:rsidRPr="00065C6E" w:rsidRDefault="00065C6E" w:rsidP="00065C6E">
      <w:pPr>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Aktivnost: Mentorstvo</w:t>
      </w:r>
    </w:p>
    <w:p w:rsidR="00065C6E" w:rsidRPr="00065C6E" w:rsidRDefault="00065C6E" w:rsidP="00065C6E">
      <w:pPr>
        <w:jc w:val="both"/>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Cs/>
          <w:color w:val="000000"/>
          <w:sz w:val="24"/>
          <w:szCs w:val="24"/>
          <w:lang w:eastAsia="hr-HR"/>
        </w:rPr>
        <w:t>Sredstva su planirana za troškove rada mentora s pripravikom, izvor financiranja su sredstva Ministarstva znanosti i obrazovanja odnosno Državni proračun.</w:t>
      </w:r>
    </w:p>
    <w:p w:rsidR="00065C6E" w:rsidRPr="00065C6E" w:rsidRDefault="00065C6E" w:rsidP="00065C6E">
      <w:pPr>
        <w:rPr>
          <w:rFonts w:ascii="Times New Roman" w:eastAsia="Times New Roman" w:hAnsi="Times New Roman" w:cs="Times New Roman"/>
          <w:bCs/>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452"/>
        <w:gridCol w:w="928"/>
        <w:gridCol w:w="1083"/>
        <w:gridCol w:w="1133"/>
        <w:gridCol w:w="1096"/>
        <w:gridCol w:w="1096"/>
      </w:tblGrid>
      <w:tr w:rsidR="00065C6E" w:rsidRPr="00065C6E" w:rsidTr="00C87DF4">
        <w:tc>
          <w:tcPr>
            <w:tcW w:w="173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51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3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Položen stručni ispit</w:t>
            </w:r>
          </w:p>
        </w:tc>
        <w:tc>
          <w:tcPr>
            <w:tcW w:w="251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Edukacija  učitelja pripravnika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Aktivnost: Zavičajna nastava</w:t>
      </w:r>
    </w:p>
    <w:p w:rsidR="00065C6E" w:rsidRPr="00065C6E" w:rsidRDefault="00065C6E" w:rsidP="00065C6E">
      <w:pPr>
        <w:jc w:val="both"/>
        <w:rPr>
          <w:rFonts w:ascii="Times New Roman" w:eastAsia="Times New Roman" w:hAnsi="Times New Roman" w:cs="Times New Roman"/>
          <w:sz w:val="24"/>
          <w:szCs w:val="24"/>
          <w:lang w:val="it-IT" w:eastAsia="hr-HR"/>
        </w:rPr>
      </w:pPr>
      <w:r w:rsidRPr="00065C6E">
        <w:rPr>
          <w:rFonts w:ascii="Times New Roman" w:eastAsia="Times New Roman" w:hAnsi="Times New Roman" w:cs="Times New Roman"/>
          <w:sz w:val="24"/>
          <w:szCs w:val="24"/>
          <w:lang w:val="it-IT" w:eastAsia="hr-HR"/>
        </w:rPr>
        <w:t xml:space="preserve">Cilj ovog projekta, koji će se školske godine 2022./2023. realizirati u svakom razrednom odjelu, je </w:t>
      </w:r>
      <w:r w:rsidRPr="00065C6E">
        <w:rPr>
          <w:rFonts w:ascii="Times New Roman" w:eastAsia="Calibri" w:hAnsi="Times New Roman" w:cs="Times New Roman"/>
          <w:sz w:val="24"/>
          <w:szCs w:val="24"/>
          <w:lang w:val="it-IT" w:eastAsia="hr-HR"/>
        </w:rPr>
        <w:t xml:space="preserve">istraživati, upoznati, očuvati i afirmirati zavičajne vrijednosti i osobitosti,  razvijati učeničku sposobnost i potrebu za samostalnim učenjem i cjeloživotnim obrazovanjem,  njegovati </w:t>
      </w:r>
      <w:r w:rsidRPr="00065C6E">
        <w:rPr>
          <w:rFonts w:ascii="Times New Roman" w:eastAsia="Calibri" w:hAnsi="Times New Roman" w:cs="Times New Roman"/>
          <w:sz w:val="24"/>
          <w:szCs w:val="24"/>
          <w:lang w:val="it-IT" w:eastAsia="hr-HR"/>
        </w:rPr>
        <w:lastRenderedPageBreak/>
        <w:t xml:space="preserve">ishodište zavičajnosti u širem interkulturalnom i multikulturalnom kontekstu. </w:t>
      </w:r>
      <w:r w:rsidRPr="00065C6E">
        <w:rPr>
          <w:rFonts w:ascii="Times New Roman" w:eastAsia="Times New Roman" w:hAnsi="Times New Roman" w:cs="Times New Roman"/>
          <w:sz w:val="24"/>
          <w:szCs w:val="24"/>
          <w:lang w:val="it-IT" w:eastAsia="hr-HR"/>
        </w:rPr>
        <w:t>Projekt će obuhvatiti sve sfere života, opisati će se neke od prirodnih, ekološki, kulturnih i društvenih karakteristika istarskog stanovništva. A</w:t>
      </w:r>
      <w:r w:rsidRPr="00065C6E">
        <w:rPr>
          <w:rFonts w:ascii="Times New Roman" w:eastAsia="Times New Roman" w:hAnsi="Times New Roman" w:cs="Times New Roman"/>
          <w:sz w:val="24"/>
          <w:szCs w:val="24"/>
          <w:lang w:val="en-US" w:eastAsia="hr-HR"/>
        </w:rPr>
        <w:t>ktivnosti će se provesti</w:t>
      </w:r>
      <w:r w:rsidRPr="00065C6E">
        <w:rPr>
          <w:rFonts w:ascii="Times New Roman" w:eastAsia="Times New Roman" w:hAnsi="Times New Roman" w:cs="Times New Roman"/>
          <w:sz w:val="24"/>
          <w:szCs w:val="24"/>
          <w:lang w:val="it-IT" w:eastAsia="hr-HR"/>
        </w:rPr>
        <w:t xml:space="preserve"> kroz radionice, terenskom nastavom, </w:t>
      </w:r>
      <w:r w:rsidRPr="00065C6E">
        <w:rPr>
          <w:rFonts w:ascii="Times New Roman" w:eastAsia="Times New Roman" w:hAnsi="Times New Roman" w:cs="Times New Roman"/>
          <w:sz w:val="24"/>
          <w:szCs w:val="24"/>
          <w:lang w:val="en-US" w:eastAsia="hr-HR"/>
        </w:rPr>
        <w:t>realizacijom različitih</w:t>
      </w:r>
      <w:r w:rsidRPr="00065C6E">
        <w:rPr>
          <w:rFonts w:ascii="Times New Roman" w:eastAsia="Times New Roman" w:hAnsi="Times New Roman" w:cs="Times New Roman"/>
          <w:color w:val="FF0000"/>
          <w:sz w:val="24"/>
          <w:szCs w:val="24"/>
          <w:lang w:val="it-IT" w:eastAsia="hr-HR"/>
        </w:rPr>
        <w:t xml:space="preserve"> </w:t>
      </w:r>
      <w:r w:rsidRPr="00065C6E">
        <w:rPr>
          <w:rFonts w:ascii="Times New Roman" w:eastAsia="Times New Roman" w:hAnsi="Times New Roman" w:cs="Times New Roman"/>
          <w:sz w:val="24"/>
          <w:szCs w:val="24"/>
          <w:lang w:val="it-IT" w:eastAsia="hr-HR"/>
        </w:rPr>
        <w:t>istraživanja (jezik, glazba, obrtništvo, tradicije).</w:t>
      </w:r>
    </w:p>
    <w:p w:rsidR="00065C6E" w:rsidRPr="00065C6E" w:rsidRDefault="00065C6E" w:rsidP="00065C6E">
      <w:pPr>
        <w:jc w:val="both"/>
        <w:rPr>
          <w:rFonts w:ascii="Times New Roman" w:eastAsia="Times New Roman" w:hAnsi="Times New Roman" w:cs="Times New Roman"/>
          <w:b/>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2416"/>
        <w:gridCol w:w="983"/>
        <w:gridCol w:w="1083"/>
        <w:gridCol w:w="1132"/>
        <w:gridCol w:w="1096"/>
        <w:gridCol w:w="1096"/>
      </w:tblGrid>
      <w:tr w:rsidR="00065C6E" w:rsidRPr="00065C6E" w:rsidTr="00C87DF4">
        <w:tc>
          <w:tcPr>
            <w:tcW w:w="169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41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9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692"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Prikazati rezultate u prezentaciji  na smotri</w:t>
            </w:r>
          </w:p>
        </w:tc>
        <w:tc>
          <w:tcPr>
            <w:tcW w:w="2416"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Povećanje izvedbe radionica, terenskih nastava</w:t>
            </w:r>
          </w:p>
        </w:tc>
        <w:tc>
          <w:tcPr>
            <w:tcW w:w="9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Broj djece</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c>
          <w:tcPr>
            <w:tcW w:w="113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r>
    </w:tbl>
    <w:p w:rsidR="00065C6E" w:rsidRPr="00065C6E" w:rsidRDefault="00065C6E" w:rsidP="00065C6E">
      <w:pPr>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Kapitalni projekt: Nabava opreme - minimalni standard</w:t>
      </w:r>
    </w:p>
    <w:p w:rsidR="00065C6E" w:rsidRPr="00065C6E" w:rsidRDefault="00065C6E" w:rsidP="00065C6E">
      <w:pPr>
        <w:jc w:val="both"/>
        <w:rPr>
          <w:rFonts w:ascii="Times New Roman" w:eastAsia="Times New Roman" w:hAnsi="Times New Roman" w:cs="Times New Roman"/>
          <w:iCs/>
          <w:sz w:val="24"/>
          <w:szCs w:val="24"/>
          <w:lang w:val="en-US" w:eastAsia="hr-HR"/>
        </w:rPr>
      </w:pPr>
      <w:r w:rsidRPr="00065C6E">
        <w:rPr>
          <w:rFonts w:ascii="Times New Roman" w:eastAsia="Times New Roman" w:hAnsi="Times New Roman" w:cs="Times New Roman"/>
          <w:iCs/>
          <w:sz w:val="24"/>
          <w:szCs w:val="24"/>
          <w:lang w:val="en-US" w:eastAsia="hr-HR"/>
        </w:rPr>
        <w:t>Planiranim sredstvima planira se nabaviti oprema za opremanje sportske dvorane za izvođenje programa tjelesno zdravstvene kulture, nabava klima uređaja za razred, te zamjena dotrajalog škura.</w:t>
      </w:r>
    </w:p>
    <w:p w:rsidR="00065C6E" w:rsidRPr="00065C6E" w:rsidRDefault="00065C6E" w:rsidP="00065C6E">
      <w:pPr>
        <w:jc w:val="both"/>
        <w:outlineLvl w:val="0"/>
        <w:rPr>
          <w:rFonts w:ascii="Times New Roman" w:eastAsia="Times New Roman" w:hAnsi="Times New Roman" w:cs="Times New Roman"/>
          <w:b/>
          <w:color w:val="000000"/>
          <w:sz w:val="24"/>
          <w:szCs w:val="24"/>
          <w:lang w:eastAsia="hr-HR"/>
        </w:rPr>
      </w:pPr>
    </w:p>
    <w:p w:rsidR="00065C6E" w:rsidRPr="00065C6E" w:rsidRDefault="00065C6E" w:rsidP="00065C6E">
      <w:pPr>
        <w:outlineLvl w:val="0"/>
        <w:rPr>
          <w:rFonts w:ascii="Times New Roman" w:eastAsia="Times New Roman" w:hAnsi="Times New Roman" w:cs="Times New Roman"/>
          <w:color w:val="000000"/>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2351"/>
        <w:gridCol w:w="1083"/>
        <w:gridCol w:w="1083"/>
        <w:gridCol w:w="1129"/>
        <w:gridCol w:w="1095"/>
        <w:gridCol w:w="1095"/>
      </w:tblGrid>
      <w:tr w:rsidR="00065C6E" w:rsidRPr="00065C6E" w:rsidTr="00C87DF4">
        <w:tc>
          <w:tcPr>
            <w:tcW w:w="171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45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10"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Opremanje sportske dvorane opremom</w:t>
            </w:r>
          </w:p>
        </w:tc>
        <w:tc>
          <w:tcPr>
            <w:tcW w:w="245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Povećanje kvalitete rada učitelja s učenicima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Broj nabavljene sportske opreme</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0</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3</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3</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3</w:t>
            </w:r>
          </w:p>
        </w:tc>
      </w:tr>
    </w:tbl>
    <w:p w:rsidR="00065C6E" w:rsidRPr="00065C6E" w:rsidRDefault="00065C6E" w:rsidP="00065C6E">
      <w:pPr>
        <w:jc w:val="both"/>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Kapitalni projekt: Nabava opreme - minimalni standard</w:t>
      </w:r>
    </w:p>
    <w:p w:rsidR="00065C6E" w:rsidRPr="00065C6E" w:rsidRDefault="00065C6E" w:rsidP="00065C6E">
      <w:pPr>
        <w:jc w:val="both"/>
        <w:rPr>
          <w:rFonts w:ascii="Times New Roman" w:eastAsia="Times New Roman" w:hAnsi="Times New Roman" w:cs="Times New Roman"/>
          <w:iCs/>
          <w:sz w:val="24"/>
          <w:szCs w:val="24"/>
          <w:lang w:val="en-US" w:eastAsia="hr-HR"/>
        </w:rPr>
      </w:pPr>
      <w:r w:rsidRPr="00065C6E">
        <w:rPr>
          <w:rFonts w:ascii="Times New Roman" w:eastAsia="Times New Roman" w:hAnsi="Times New Roman" w:cs="Times New Roman"/>
          <w:iCs/>
          <w:sz w:val="24"/>
          <w:szCs w:val="24"/>
          <w:lang w:val="en-US" w:eastAsia="hr-HR"/>
        </w:rPr>
        <w:t>Planiranim sredstvima planira se nabaviti oprema za opremanje sportske dvorane za izvođenje programa tjelesno zdravstvene kulture, nabava klima uređaja za razred, te zamjena dotrajalog škura.</w:t>
      </w:r>
    </w:p>
    <w:p w:rsidR="00065C6E" w:rsidRPr="00065C6E" w:rsidRDefault="00065C6E" w:rsidP="00065C6E">
      <w:pPr>
        <w:jc w:val="both"/>
        <w:outlineLvl w:val="0"/>
        <w:rPr>
          <w:rFonts w:ascii="Times New Roman" w:eastAsia="Times New Roman" w:hAnsi="Times New Roman" w:cs="Times New Roman"/>
          <w:b/>
          <w:color w:val="000000"/>
          <w:sz w:val="24"/>
          <w:szCs w:val="24"/>
          <w:lang w:eastAsia="hr-HR"/>
        </w:rPr>
      </w:pPr>
    </w:p>
    <w:p w:rsidR="00065C6E" w:rsidRPr="00065C6E" w:rsidRDefault="00065C6E" w:rsidP="00065C6E">
      <w:pPr>
        <w:outlineLvl w:val="0"/>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b/>
          <w:color w:val="000000"/>
          <w:sz w:val="20"/>
          <w:szCs w:val="20"/>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2351"/>
        <w:gridCol w:w="1083"/>
        <w:gridCol w:w="1083"/>
        <w:gridCol w:w="1129"/>
        <w:gridCol w:w="1095"/>
        <w:gridCol w:w="1095"/>
      </w:tblGrid>
      <w:tr w:rsidR="00065C6E" w:rsidRPr="00065C6E" w:rsidTr="00C87DF4">
        <w:tc>
          <w:tcPr>
            <w:tcW w:w="171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45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10"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Opremanje sportske dvorane opremom</w:t>
            </w:r>
          </w:p>
        </w:tc>
        <w:tc>
          <w:tcPr>
            <w:tcW w:w="245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Povećanje kvalitete rada učitelja s učenicima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Broj nabavljene sportske opreme</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0</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3</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3</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3</w:t>
            </w:r>
          </w:p>
        </w:tc>
      </w:tr>
    </w:tbl>
    <w:p w:rsidR="00065C6E" w:rsidRPr="00065C6E" w:rsidRDefault="00065C6E" w:rsidP="00065C6E">
      <w:pPr>
        <w:jc w:val="both"/>
        <w:rPr>
          <w:rFonts w:ascii="Times New Roman" w:eastAsia="Times New Roman" w:hAnsi="Times New Roman" w:cs="Times New Roman"/>
          <w:b/>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Kapitalni projekt: Nabava opreme za škole iznad minimalnog standarda</w:t>
      </w:r>
    </w:p>
    <w:p w:rsidR="00065C6E" w:rsidRPr="00065C6E" w:rsidRDefault="00065C6E" w:rsidP="00065C6E">
      <w:pPr>
        <w:jc w:val="both"/>
        <w:rPr>
          <w:rFonts w:ascii="Times New Roman" w:eastAsia="Times New Roman" w:hAnsi="Times New Roman" w:cs="Times New Roman"/>
          <w:bCs/>
          <w:i/>
          <w:iCs/>
          <w:sz w:val="24"/>
          <w:szCs w:val="24"/>
          <w:lang w:val="en-US" w:eastAsia="hr-HR"/>
        </w:rPr>
      </w:pPr>
      <w:r w:rsidRPr="00065C6E">
        <w:rPr>
          <w:rFonts w:ascii="Times New Roman" w:eastAsia="Times New Roman" w:hAnsi="Times New Roman" w:cs="Times New Roman"/>
          <w:sz w:val="24"/>
          <w:szCs w:val="24"/>
          <w:lang w:val="en-US" w:eastAsia="hr-HR"/>
        </w:rPr>
        <w:t xml:space="preserve">Ovim projektom planira se nabaviti uredska oprema potrebna za svakodnevni rad i </w:t>
      </w:r>
      <w:r w:rsidRPr="00065C6E">
        <w:rPr>
          <w:rFonts w:ascii="Times New Roman" w:eastAsia="Times New Roman" w:hAnsi="Times New Roman" w:cs="Times New Roman"/>
          <w:sz w:val="24"/>
          <w:szCs w:val="24"/>
          <w:shd w:val="clear" w:color="auto" w:fill="FFFFFF"/>
          <w:lang w:val="en-US" w:eastAsia="hr-HR"/>
        </w:rPr>
        <w:t>postići uvjete za kvalitetan odgojno-obrazovni rad i uspješno ostvarivanje ciljeva i zadataka u  ustanovi.</w:t>
      </w:r>
      <w:r w:rsidRPr="00065C6E">
        <w:rPr>
          <w:rFonts w:ascii="Times New Roman" w:eastAsia="Times New Roman" w:hAnsi="Times New Roman" w:cs="Times New Roman"/>
          <w:bCs/>
          <w:i/>
          <w:iCs/>
          <w:sz w:val="24"/>
          <w:szCs w:val="24"/>
          <w:lang w:val="en-US" w:eastAsia="hr-HR"/>
        </w:rPr>
        <w:tab/>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outlineLvl w:val="0"/>
        <w:rPr>
          <w:rFonts w:ascii="Times New Roman" w:eastAsia="Times New Roman" w:hAnsi="Times New Roman" w:cs="Times New Roman"/>
          <w:color w:val="000000"/>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2439"/>
        <w:gridCol w:w="928"/>
        <w:gridCol w:w="1083"/>
        <w:gridCol w:w="1133"/>
        <w:gridCol w:w="1096"/>
        <w:gridCol w:w="1096"/>
      </w:tblGrid>
      <w:tr w:rsidR="00065C6E" w:rsidRPr="00065C6E" w:rsidTr="00C87DF4">
        <w:tc>
          <w:tcPr>
            <w:tcW w:w="172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43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23"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 xml:space="preserve">Opremanje učionica opremom, instrumentima i uređajima </w:t>
            </w:r>
            <w:r w:rsidRPr="00065C6E">
              <w:rPr>
                <w:rFonts w:ascii="Times New Roman" w:eastAsia="Times New Roman" w:hAnsi="Times New Roman" w:cs="Times New Roman"/>
                <w:sz w:val="20"/>
                <w:szCs w:val="20"/>
                <w:lang w:val="en-US" w:eastAsia="hr-HR"/>
              </w:rPr>
              <w:lastRenderedPageBreak/>
              <w:t>donacijom od strane Talijanske Unije</w:t>
            </w:r>
          </w:p>
        </w:tc>
        <w:tc>
          <w:tcPr>
            <w:tcW w:w="243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lastRenderedPageBreak/>
              <w:t>Povećanje kvalitete odgojno-obrazovnog rada, te uspješno ostvarenje ciljeva i zadatka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Broj učionica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8</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8</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8</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8</w:t>
            </w:r>
          </w:p>
        </w:tc>
      </w:tr>
    </w:tbl>
    <w:p w:rsidR="00065C6E" w:rsidRPr="00065C6E" w:rsidRDefault="00065C6E" w:rsidP="00065C6E">
      <w:pPr>
        <w:jc w:val="both"/>
        <w:rPr>
          <w:rFonts w:ascii="Times New Roman" w:eastAsia="Times New Roman" w:hAnsi="Times New Roman" w:cs="Times New Roman"/>
          <w:color w:val="000000"/>
          <w:sz w:val="20"/>
          <w:szCs w:val="20"/>
          <w:lang w:eastAsia="hr-HR"/>
        </w:rPr>
      </w:pP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color w:val="000000"/>
          <w:sz w:val="24"/>
          <w:szCs w:val="24"/>
          <w:lang w:eastAsia="hr-HR"/>
        </w:rPr>
        <w:t>Kapitalni projekt: Nabava udžbenika</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Ministarstvo znanosti i obrazovanja osigurava nabavu udžbenika za sve učenike škole. Škola naručuje udžbenike i proslijeđuje račune nadležnom ministarstvu koje doznačuje sredstva Školi za podmirenje računa.</w:t>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outlineLvl w:val="0"/>
        <w:rPr>
          <w:rFonts w:ascii="Times New Roman" w:eastAsia="Times New Roman" w:hAnsi="Times New Roman" w:cs="Times New Roman"/>
          <w:color w:val="000000"/>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2453"/>
        <w:gridCol w:w="928"/>
        <w:gridCol w:w="1083"/>
        <w:gridCol w:w="1133"/>
        <w:gridCol w:w="1096"/>
        <w:gridCol w:w="1096"/>
      </w:tblGrid>
      <w:tr w:rsidR="00065C6E" w:rsidRPr="00065C6E" w:rsidTr="00C87DF4">
        <w:tc>
          <w:tcPr>
            <w:tcW w:w="173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51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3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Nabavljeni udžbenici za sve učenike</w:t>
            </w:r>
          </w:p>
        </w:tc>
        <w:tc>
          <w:tcPr>
            <w:tcW w:w="251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Osiguravanje udžbenika za sve učenike za sve predmete</w:t>
            </w:r>
          </w:p>
        </w:tc>
        <w:tc>
          <w:tcPr>
            <w:tcW w:w="83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jc w:val="both"/>
        <w:rPr>
          <w:rFonts w:ascii="Times New Roman" w:eastAsia="Times New Roman" w:hAnsi="Times New Roman" w:cs="Times New Roman"/>
          <w:color w:val="000000"/>
          <w:sz w:val="20"/>
          <w:szCs w:val="20"/>
          <w:lang w:eastAsia="hr-HR"/>
        </w:rPr>
      </w:pP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bCs/>
          <w:color w:val="000000"/>
          <w:sz w:val="24"/>
          <w:szCs w:val="24"/>
          <w:lang w:eastAsia="hr-HR"/>
        </w:rPr>
        <w:t>Tekući projekt: Prehrana djece u OŠ - Zaklada "Hrvatska za djecu"</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Zaklada „Hrvatska za djecu“ sufinancira obrok učenicima koji ostvaruju to pravo temeljem kriterija koje je odredila Zaklada, za školsku godinu 2021./2022. s 5,5 kuna mjesečno po djetetu. Sredstva su planirana i za školsku godinu 2022/2023., iako se nema informaciju da li će obroci biti sufinancirani, jer Zaklada odluku o tome donosi početkom kalendarske godine.</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p>
    <w:p w:rsidR="00065C6E" w:rsidRPr="00065C6E" w:rsidRDefault="00065C6E" w:rsidP="00065C6E">
      <w:pPr>
        <w:outlineLvl w:val="0"/>
        <w:rPr>
          <w:rFonts w:ascii="Times New Roman" w:eastAsia="Times New Roman" w:hAnsi="Times New Roman" w:cs="Times New Roman"/>
          <w:color w:val="000000"/>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2442"/>
        <w:gridCol w:w="928"/>
        <w:gridCol w:w="1083"/>
        <w:gridCol w:w="1133"/>
        <w:gridCol w:w="1096"/>
        <w:gridCol w:w="1096"/>
      </w:tblGrid>
      <w:tr w:rsidR="00065C6E" w:rsidRPr="00065C6E" w:rsidTr="00C87DF4">
        <w:tc>
          <w:tcPr>
            <w:tcW w:w="173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51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3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Sufinanciranje obroka za učenike koji ostvaruju pravo</w:t>
            </w:r>
          </w:p>
        </w:tc>
        <w:tc>
          <w:tcPr>
            <w:tcW w:w="251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Podmirenje dijela računa</w:t>
            </w:r>
            <w:r w:rsidRPr="00065C6E">
              <w:rPr>
                <w:rFonts w:ascii="Times New Roman" w:eastAsia="Times New Roman" w:hAnsi="Times New Roman" w:cs="Times New Roman"/>
                <w:color w:val="000000"/>
                <w:sz w:val="20"/>
                <w:szCs w:val="20"/>
                <w:u w:val="single"/>
                <w:lang w:eastAsia="hr-HR"/>
              </w:rPr>
              <w:t xml:space="preserve"> </w:t>
            </w:r>
            <w:r w:rsidRPr="00065C6E">
              <w:rPr>
                <w:rFonts w:ascii="Times New Roman" w:eastAsia="Times New Roman" w:hAnsi="Times New Roman" w:cs="Times New Roman"/>
                <w:color w:val="000000"/>
                <w:sz w:val="20"/>
                <w:szCs w:val="20"/>
                <w:lang w:eastAsia="hr-HR"/>
              </w:rPr>
              <w:t>za prehranu</w:t>
            </w:r>
          </w:p>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sz w:val="20"/>
                <w:szCs w:val="20"/>
                <w:lang w:eastAsia="hr-HR"/>
              </w:rPr>
              <w:t>Mogućnost korištenja prehrane za učenike koji žive u težim socijalnim prilikama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jc w:val="both"/>
        <w:rPr>
          <w:rFonts w:ascii="Times New Roman" w:eastAsia="Times New Roman" w:hAnsi="Times New Roman" w:cs="Times New Roman"/>
          <w:color w:val="000000"/>
          <w:sz w:val="20"/>
          <w:szCs w:val="20"/>
          <w:lang w:eastAsia="hr-HR"/>
        </w:rPr>
      </w:pP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bCs/>
          <w:color w:val="000000"/>
          <w:sz w:val="24"/>
          <w:szCs w:val="24"/>
          <w:lang w:eastAsia="hr-HR"/>
        </w:rPr>
        <w:t>Tekući projekt: Školska shema (voće i povrće, mlijeko i mliječni proizvodi)</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Školska shema je projekt koji se provodi radi povećanja unosa svježeg voća i mlijeka i mliječnih proizvoda u prehranu učenika, kao i podizanja svijesti o značaju zdrave prehrane kod školske djece. Projekt omogućava učenicima dodatni obrok svježeg voća, mlijeka i mliječnih proizvoda. Škola naručuje voće, mlijeko i mliječne proizvode za raspodjelu učenicima koji sudjeluju u projektu i plaća račune dobavljačima. Grad Školi osigurava sredstva za plaćanje računa dobavljačima, koja mu se vraćaju kada Agencija za plaćanja u poljoprivredi izvrši plaćanje.</w:t>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outlineLvl w:val="0"/>
        <w:rPr>
          <w:rFonts w:ascii="Times New Roman" w:eastAsia="Times New Roman" w:hAnsi="Times New Roman" w:cs="Times New Roman"/>
          <w:color w:val="000000"/>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446"/>
        <w:gridCol w:w="928"/>
        <w:gridCol w:w="1083"/>
        <w:gridCol w:w="1133"/>
        <w:gridCol w:w="1096"/>
        <w:gridCol w:w="1096"/>
      </w:tblGrid>
      <w:tr w:rsidR="00065C6E" w:rsidRPr="00065C6E" w:rsidTr="00C87DF4">
        <w:tc>
          <w:tcPr>
            <w:tcW w:w="171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44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16"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Osiguravanje i povećanje konzumacije svježeg voća i povrća, mlijeka i mliječnih proizvoda</w:t>
            </w:r>
          </w:p>
        </w:tc>
        <w:tc>
          <w:tcPr>
            <w:tcW w:w="2446"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Poticanja zdravih prehrambenih navika djece i prevencije pretilosti</w:t>
            </w:r>
          </w:p>
        </w:tc>
        <w:tc>
          <w:tcPr>
            <w:tcW w:w="92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Broj djece</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r>
    </w:tbl>
    <w:p w:rsidR="00602EEC" w:rsidRDefault="00602EEC" w:rsidP="00065C6E">
      <w:pPr>
        <w:shd w:val="clear" w:color="auto" w:fill="FFFFFF"/>
        <w:jc w:val="both"/>
        <w:rPr>
          <w:rFonts w:ascii="Times New Roman" w:eastAsia="Times New Roman" w:hAnsi="Times New Roman" w:cs="Times New Roman"/>
          <w:color w:val="000000"/>
          <w:sz w:val="20"/>
          <w:szCs w:val="20"/>
          <w:lang w:eastAsia="hr-HR"/>
        </w:rPr>
      </w:pPr>
    </w:p>
    <w:p w:rsidR="00065C6E" w:rsidRPr="00065C6E" w:rsidRDefault="00065C6E" w:rsidP="00065C6E">
      <w:pPr>
        <w:shd w:val="clear" w:color="auto" w:fill="FFFFFF"/>
        <w:jc w:val="both"/>
        <w:rPr>
          <w:rFonts w:ascii="Times New Roman" w:eastAsia="Times New Roman" w:hAnsi="Times New Roman" w:cs="Times New Roman"/>
          <w:b/>
          <w:sz w:val="24"/>
          <w:szCs w:val="24"/>
          <w:lang w:eastAsia="hr-HR"/>
        </w:rPr>
      </w:pPr>
      <w:r w:rsidRPr="00065C6E">
        <w:rPr>
          <w:rFonts w:ascii="Times New Roman" w:eastAsia="Times New Roman" w:hAnsi="Times New Roman" w:cs="Times New Roman"/>
          <w:b/>
          <w:sz w:val="24"/>
          <w:szCs w:val="24"/>
          <w:lang w:eastAsia="hr-HR"/>
        </w:rPr>
        <w:lastRenderedPageBreak/>
        <w:t>PRORAČUNSKI KORISNIK: UMJETNIČKA ŠKOLA POREČ</w:t>
      </w:r>
    </w:p>
    <w:p w:rsidR="00065C6E" w:rsidRPr="00602EEC" w:rsidRDefault="00065C6E" w:rsidP="00065C6E">
      <w:pPr>
        <w:outlineLvl w:val="0"/>
        <w:rPr>
          <w:rFonts w:ascii="Times New Roman" w:eastAsia="Times New Roman" w:hAnsi="Times New Roman" w:cs="Times New Roman"/>
          <w:b/>
          <w:bCs/>
          <w:color w:val="000000"/>
          <w:sz w:val="24"/>
          <w:szCs w:val="24"/>
          <w:lang w:eastAsia="hr-HR"/>
        </w:rPr>
      </w:pPr>
    </w:p>
    <w:p w:rsidR="00065C6E" w:rsidRPr="00602EEC" w:rsidRDefault="00602EEC" w:rsidP="00065C6E">
      <w:pP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DJELOKRUG RADA</w:t>
      </w:r>
    </w:p>
    <w:p w:rsidR="00065C6E" w:rsidRPr="00065C6E" w:rsidRDefault="00065C6E" w:rsidP="00065C6E">
      <w:pPr>
        <w:jc w:val="both"/>
        <w:outlineLvl w:val="0"/>
        <w:rPr>
          <w:rFonts w:ascii="Times New Roman" w:eastAsia="Times New Roman" w:hAnsi="Times New Roman" w:cs="Times New Roman"/>
          <w:sz w:val="24"/>
          <w:szCs w:val="24"/>
          <w:lang w:val="en-US"/>
        </w:rPr>
      </w:pPr>
      <w:r w:rsidRPr="00065C6E">
        <w:rPr>
          <w:rFonts w:ascii="Times New Roman" w:eastAsia="Times New Roman" w:hAnsi="Times New Roman" w:cs="Times New Roman"/>
          <w:sz w:val="24"/>
          <w:szCs w:val="24"/>
          <w:lang w:eastAsia="hr-HR"/>
        </w:rPr>
        <w:t xml:space="preserve">Umjetnička  škola Poreč je javna ustanova čiji je djelokrug rada osnovno glazbeno i plesno obrazovanje koje obavlja na temelju Nastavnog plana i programa za osnovne glazbene i plesne škole. </w:t>
      </w:r>
      <w:r w:rsidRPr="00065C6E">
        <w:rPr>
          <w:rFonts w:ascii="Times New Roman" w:eastAsia="Times New Roman" w:hAnsi="Times New Roman" w:cs="Times New Roman"/>
          <w:sz w:val="24"/>
          <w:szCs w:val="24"/>
          <w:lang w:val="en-US" w:eastAsia="hr-HR"/>
        </w:rPr>
        <w:t xml:space="preserve">Škola pruža djeci zaokruženo obrazovanje koje obuhvaća šest razreda osnovne glazbene škole i četiri razreda osnovne škole suvremenog plesa. </w:t>
      </w:r>
      <w:r w:rsidRPr="00065C6E">
        <w:rPr>
          <w:rFonts w:ascii="Times New Roman" w:eastAsia="Times New Roman" w:hAnsi="Times New Roman" w:cs="Times New Roman"/>
          <w:sz w:val="24"/>
          <w:szCs w:val="24"/>
          <w:lang w:val="en-US"/>
        </w:rPr>
        <w:t>U školskoj godini 2022./2023. Školu pohađa ukupno 316 učenika raspoređenih u 34 razrednih odjela, od toga 28 razrednih odjela u Školi u Poreču i 6 razrednih odjela u Područnom odjelu u Vrsaru</w:t>
      </w:r>
      <w:r w:rsidRPr="00065C6E">
        <w:rPr>
          <w:rFonts w:ascii="Times New Roman" w:eastAsia="Times New Roman" w:hAnsi="Times New Roman" w:cs="Times New Roman"/>
          <w:color w:val="C00000"/>
          <w:sz w:val="24"/>
          <w:szCs w:val="24"/>
          <w:lang w:val="en-US"/>
        </w:rPr>
        <w:t>.</w:t>
      </w:r>
      <w:r w:rsidRPr="00065C6E">
        <w:rPr>
          <w:rFonts w:ascii="Times New Roman" w:eastAsia="Times New Roman" w:hAnsi="Times New Roman" w:cs="Times New Roman"/>
          <w:sz w:val="24"/>
          <w:szCs w:val="24"/>
          <w:lang w:val="en-US"/>
        </w:rPr>
        <w:t xml:space="preserve"> </w:t>
      </w:r>
      <w:r w:rsidRPr="00065C6E">
        <w:rPr>
          <w:rFonts w:ascii="Times New Roman" w:eastAsia="Times New Roman" w:hAnsi="Times New Roman" w:cs="Times New Roman"/>
          <w:color w:val="000000"/>
          <w:sz w:val="24"/>
          <w:szCs w:val="24"/>
          <w:lang w:val="en-US" w:eastAsia="hr-HR"/>
        </w:rPr>
        <w:t xml:space="preserve">Matična škola ima odjel: gitare, violine, violončela, flaute, trube, klavira, harmonike i suvremenog plesa. Područni odjel u Vrsaru ima odjel: gitare, </w:t>
      </w:r>
      <w:r w:rsidRPr="00065C6E">
        <w:rPr>
          <w:rFonts w:ascii="Times New Roman" w:eastAsia="Times New Roman" w:hAnsi="Times New Roman" w:cs="Times New Roman"/>
          <w:sz w:val="24"/>
          <w:szCs w:val="24"/>
          <w:lang w:val="en-US" w:eastAsia="hr-HR"/>
        </w:rPr>
        <w:t xml:space="preserve">violine, trube, </w:t>
      </w:r>
      <w:r w:rsidRPr="00065C6E">
        <w:rPr>
          <w:rFonts w:ascii="Times New Roman" w:eastAsia="Times New Roman" w:hAnsi="Times New Roman" w:cs="Times New Roman"/>
          <w:color w:val="000000"/>
          <w:sz w:val="24"/>
          <w:szCs w:val="24"/>
          <w:lang w:val="en-US" w:eastAsia="hr-HR"/>
        </w:rPr>
        <w:t xml:space="preserve">klavira i harmonike. </w:t>
      </w:r>
      <w:r w:rsidRPr="00065C6E">
        <w:rPr>
          <w:rFonts w:ascii="Times New Roman" w:eastAsia="Times New Roman" w:hAnsi="Times New Roman" w:cs="Times New Roman"/>
          <w:sz w:val="24"/>
          <w:szCs w:val="24"/>
          <w:lang w:val="en-US" w:eastAsia="hr-HR"/>
        </w:rPr>
        <w:t>Škola zapošljava ukupno 38 djelatnika - 30 učitelja,  3 osobe u upravi (ravnateljicu, tajnicu, voditeljicu računovodstva), pedagogicu, domara  i 3 spremačice. Škola radi na temelju</w:t>
      </w:r>
      <w:r w:rsidRPr="00065C6E">
        <w:rPr>
          <w:rFonts w:ascii="Times New Roman" w:eastAsia="Times New Roman" w:hAnsi="Times New Roman" w:cs="Times New Roman"/>
          <w:sz w:val="24"/>
          <w:szCs w:val="24"/>
          <w:lang w:eastAsia="hr-HR"/>
        </w:rPr>
        <w:t xml:space="preserve"> Godišnjeg plana i programa rada i Školskog kurikuluma. Škola uz redoviti plan i program osnovnog glazbenog i plesnog odgoja i obrazovanja, organizira koncerte, predstave, festivale i produkcije kojima prezentira rad Škole, promovira, razvija i obogaćuje kulturni život grada Poreča-Parenzo i šire. </w:t>
      </w:r>
      <w:r w:rsidRPr="00065C6E">
        <w:rPr>
          <w:rFonts w:ascii="Times New Roman" w:eastAsia="Times New Roman" w:hAnsi="Times New Roman" w:cs="Times New Roman"/>
          <w:sz w:val="24"/>
          <w:szCs w:val="24"/>
          <w:lang w:val="en-US"/>
        </w:rPr>
        <w:t>Učenici i učitelji redovito sudjeluju na regionalnim, državnim i međunarodnim natjecanjima u zemlji, inozemstvu, u solo disciplinama, komornim sastavima zboru i orkestru na kojima postižu izuzetne rezultate. Učenici i učitelji održavaju samostalne koncerte, sviraju zajedno na raznim kulturnim programima, skupovima, natjecanjima i smotrama na državnoj i međunarodnoj razini. Već tradicionalno za osvojene 1. nagrade i 1. mjesto na državnom natjecanju dobivaju Oskara znanja, najveće priznanje Ministra znanosti i obrazovanja. Nastupom učenika na prestižnim natjecanjima i događanjima u zemlji i inozemstvu, Škola intenzivno radi na razvoju i promicanju darovite djece, Škole, grada Poreča-Parenzo, Istarske županije i Republike Hrvatske.</w:t>
      </w:r>
    </w:p>
    <w:p w:rsidR="00065C6E" w:rsidRPr="00065C6E" w:rsidRDefault="00065C6E" w:rsidP="00065C6E">
      <w:pPr>
        <w:jc w:val="both"/>
        <w:outlineLvl w:val="0"/>
        <w:rPr>
          <w:rFonts w:ascii="Times New Roman" w:eastAsia="Times New Roman" w:hAnsi="Times New Roman" w:cs="Times New Roman"/>
          <w:color w:val="000000"/>
          <w:sz w:val="24"/>
          <w:szCs w:val="24"/>
          <w:lang w:eastAsia="hr-HR"/>
        </w:rPr>
      </w:pP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color w:val="000000"/>
          <w:sz w:val="24"/>
          <w:szCs w:val="24"/>
          <w:lang w:eastAsia="hr-HR"/>
        </w:rPr>
        <w:t xml:space="preserve">Financijski plan za 2023. – 2025. godinu: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color w:val="000000"/>
          <w:sz w:val="24"/>
          <w:szCs w:val="24"/>
          <w:lang w:eastAsia="hr-HR"/>
        </w:rPr>
        <w:t>Za ostvarenje Programa javne potrebe u obrazovanju u ustanovi Umjetnička škola Poreč u razdoblju od 2023. do 2025. godine planirano je :</w:t>
      </w:r>
    </w:p>
    <w:p w:rsidR="00065C6E" w:rsidRPr="00065C6E" w:rsidRDefault="00065C6E" w:rsidP="00065C6E">
      <w:pPr>
        <w:jc w:val="both"/>
        <w:rPr>
          <w:rFonts w:ascii="Times New Roman" w:eastAsia="Times New Roman" w:hAnsi="Times New Roman" w:cs="Times New Roman"/>
          <w:color w:val="FF0000"/>
          <w:sz w:val="20"/>
          <w:szCs w:val="20"/>
          <w:lang w:eastAsia="hr-HR"/>
        </w:rPr>
      </w:pPr>
    </w:p>
    <w:tbl>
      <w:tblPr>
        <w:tblW w:w="0" w:type="auto"/>
        <w:tblInd w:w="-5" w:type="dxa"/>
        <w:tblLayout w:type="fixed"/>
        <w:tblLook w:val="0000" w:firstRow="0" w:lastRow="0" w:firstColumn="0" w:lastColumn="0" w:noHBand="0" w:noVBand="0"/>
      </w:tblPr>
      <w:tblGrid>
        <w:gridCol w:w="3652"/>
        <w:gridCol w:w="1559"/>
        <w:gridCol w:w="1560"/>
        <w:gridCol w:w="1417"/>
        <w:gridCol w:w="1428"/>
      </w:tblGrid>
      <w:tr w:rsidR="00065C6E" w:rsidRPr="00065C6E" w:rsidTr="00C87DF4">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Naziv programa iz Proračuna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2022.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 xml:space="preserve">2023.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w:t>
            </w: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2024.</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2025. </w:t>
            </w:r>
          </w:p>
        </w:tc>
      </w:tr>
      <w:tr w:rsidR="00065C6E" w:rsidRPr="00065C6E" w:rsidTr="00C87DF4">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color w:val="000000"/>
                <w:sz w:val="20"/>
                <w:szCs w:val="20"/>
                <w:lang w:eastAsia="hr-HR"/>
              </w:rPr>
              <w:t>Javne potrebe u obrazovanju</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C6E" w:rsidRPr="00065C6E" w:rsidRDefault="00065C6E" w:rsidP="00065C6E">
            <w:pPr>
              <w:jc w:val="center"/>
              <w:rPr>
                <w:rFonts w:ascii="Times New Roman" w:eastAsia="Times New Roman" w:hAnsi="Times New Roman" w:cs="Times New Roman"/>
                <w:bCs/>
                <w:sz w:val="20"/>
                <w:szCs w:val="20"/>
                <w:lang w:eastAsia="hr-HR"/>
              </w:rPr>
            </w:pPr>
            <w:r w:rsidRPr="00065C6E">
              <w:rPr>
                <w:rFonts w:ascii="Times New Roman" w:eastAsia="Times New Roman" w:hAnsi="Times New Roman" w:cs="Times New Roman"/>
                <w:bCs/>
                <w:color w:val="000000"/>
                <w:sz w:val="20"/>
                <w:szCs w:val="20"/>
                <w:lang w:eastAsia="hr-HR"/>
              </w:rPr>
              <w:t>1.032.512,74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C6E" w:rsidRPr="00065C6E" w:rsidRDefault="00065C6E" w:rsidP="00065C6E">
            <w:pPr>
              <w:jc w:val="center"/>
              <w:rPr>
                <w:rFonts w:ascii="Times New Roman" w:eastAsia="Times New Roman" w:hAnsi="Times New Roman" w:cs="Times New Roman"/>
                <w:bCs/>
                <w:sz w:val="20"/>
                <w:szCs w:val="20"/>
                <w:lang w:eastAsia="hr-HR"/>
              </w:rPr>
            </w:pPr>
            <w:r w:rsidRPr="00065C6E">
              <w:rPr>
                <w:rFonts w:ascii="Times New Roman" w:eastAsia="Times New Roman" w:hAnsi="Times New Roman" w:cs="Times New Roman"/>
                <w:bCs/>
                <w:sz w:val="20"/>
                <w:szCs w:val="20"/>
                <w:lang w:eastAsia="hr-HR"/>
              </w:rPr>
              <w:t>1.017.222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C6E" w:rsidRPr="00065C6E" w:rsidRDefault="00065C6E" w:rsidP="00065C6E">
            <w:pPr>
              <w:jc w:val="center"/>
              <w:rPr>
                <w:rFonts w:ascii="Times New Roman" w:eastAsia="Times New Roman" w:hAnsi="Times New Roman" w:cs="Times New Roman"/>
                <w:bCs/>
                <w:sz w:val="20"/>
                <w:szCs w:val="20"/>
                <w:lang w:eastAsia="hr-HR"/>
              </w:rPr>
            </w:pPr>
            <w:r w:rsidRPr="00065C6E">
              <w:rPr>
                <w:rFonts w:ascii="Times New Roman" w:eastAsia="Times New Roman" w:hAnsi="Times New Roman" w:cs="Times New Roman"/>
                <w:bCs/>
                <w:color w:val="000000"/>
                <w:sz w:val="20"/>
                <w:szCs w:val="20"/>
                <w:lang w:eastAsia="hr-HR"/>
              </w:rPr>
              <w:t>1.017.222</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C6E" w:rsidRPr="00065C6E" w:rsidRDefault="00065C6E" w:rsidP="00065C6E">
            <w:pPr>
              <w:jc w:val="center"/>
              <w:rPr>
                <w:rFonts w:ascii="Times New Roman" w:eastAsia="Times New Roman" w:hAnsi="Times New Roman" w:cs="Times New Roman"/>
                <w:bCs/>
                <w:sz w:val="20"/>
                <w:szCs w:val="20"/>
                <w:lang w:eastAsia="hr-HR"/>
              </w:rPr>
            </w:pPr>
            <w:r w:rsidRPr="00065C6E">
              <w:rPr>
                <w:rFonts w:ascii="Times New Roman" w:eastAsia="Times New Roman" w:hAnsi="Times New Roman" w:cs="Times New Roman"/>
                <w:bCs/>
                <w:color w:val="000000"/>
                <w:sz w:val="20"/>
                <w:szCs w:val="20"/>
                <w:lang w:eastAsia="hr-HR"/>
              </w:rPr>
              <w:t>1.017.222</w:t>
            </w:r>
          </w:p>
        </w:tc>
      </w:tr>
      <w:tr w:rsidR="00065C6E" w:rsidRPr="00065C6E" w:rsidTr="00C87DF4">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Ukupno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color w:val="000000"/>
                <w:sz w:val="20"/>
                <w:szCs w:val="20"/>
                <w:lang w:eastAsia="hr-HR"/>
              </w:rPr>
              <w:t>1.032.512,74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sz w:val="20"/>
                <w:szCs w:val="20"/>
                <w:lang w:eastAsia="hr-HR"/>
              </w:rPr>
              <w:t>1.017.222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1.017.222</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1.017.222</w:t>
            </w:r>
          </w:p>
        </w:tc>
      </w:tr>
    </w:tbl>
    <w:p w:rsidR="00065C6E" w:rsidRPr="00065C6E" w:rsidRDefault="00065C6E" w:rsidP="00065C6E">
      <w:pPr>
        <w:jc w:val="both"/>
        <w:rPr>
          <w:rFonts w:ascii="Times New Roman" w:eastAsia="Times New Roman" w:hAnsi="Times New Roman" w:cs="Times New Roman"/>
          <w:color w:val="2F5496"/>
          <w:sz w:val="20"/>
          <w:szCs w:val="20"/>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OBRAZLOŽENJE PROGRAMA</w:t>
      </w:r>
    </w:p>
    <w:p w:rsidR="00065C6E" w:rsidRPr="00065C6E" w:rsidRDefault="00065C6E" w:rsidP="00065C6E">
      <w:pPr>
        <w:jc w:val="both"/>
        <w:rPr>
          <w:rFonts w:ascii="Times New Roman" w:eastAsia="Times New Roman" w:hAnsi="Times New Roman" w:cs="Times New Roman"/>
          <w:sz w:val="24"/>
          <w:szCs w:val="24"/>
          <w:lang w:eastAsia="hr-HR"/>
        </w:rPr>
      </w:pPr>
    </w:p>
    <w:p w:rsidR="00065C6E" w:rsidRPr="00065C6E" w:rsidRDefault="00065C6E" w:rsidP="00065C6E">
      <w:pPr>
        <w:jc w:val="both"/>
        <w:rPr>
          <w:rFonts w:ascii="Times New Roman" w:eastAsia="Times New Roman" w:hAnsi="Times New Roman" w:cs="Times New Roman"/>
          <w:b/>
          <w:bCs/>
          <w:color w:val="000000"/>
          <w:sz w:val="24"/>
          <w:szCs w:val="24"/>
          <w:lang w:eastAsia="hr-HR"/>
        </w:rPr>
      </w:pPr>
      <w:r w:rsidRPr="00065C6E">
        <w:rPr>
          <w:rFonts w:ascii="Times New Roman" w:eastAsia="Times New Roman" w:hAnsi="Times New Roman" w:cs="Times New Roman"/>
          <w:b/>
          <w:bCs/>
          <w:sz w:val="24"/>
          <w:szCs w:val="24"/>
          <w:lang w:eastAsia="hr-HR"/>
        </w:rPr>
        <w:t>Program: Program j</w:t>
      </w:r>
      <w:r w:rsidRPr="00065C6E">
        <w:rPr>
          <w:rFonts w:ascii="Times New Roman" w:eastAsia="Times New Roman" w:hAnsi="Times New Roman" w:cs="Times New Roman"/>
          <w:b/>
          <w:bCs/>
          <w:color w:val="000000"/>
          <w:sz w:val="24"/>
          <w:szCs w:val="24"/>
          <w:lang w:eastAsia="hr-HR"/>
        </w:rPr>
        <w:t>avne potrebe u obrazovanju</w:t>
      </w:r>
    </w:p>
    <w:p w:rsidR="00065C6E" w:rsidRPr="00065C6E" w:rsidRDefault="00065C6E" w:rsidP="00065C6E">
      <w:pPr>
        <w:jc w:val="both"/>
        <w:rPr>
          <w:rFonts w:ascii="Times New Roman" w:eastAsia="Times New Roman" w:hAnsi="Times New Roman" w:cs="Times New Roman"/>
          <w:sz w:val="24"/>
          <w:szCs w:val="24"/>
          <w:lang w:eastAsia="hr-HR"/>
        </w:rPr>
      </w:pP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color w:val="000000"/>
          <w:spacing w:val="-5"/>
          <w:sz w:val="24"/>
          <w:szCs w:val="24"/>
          <w:lang w:eastAsia="hr-HR"/>
        </w:rPr>
        <w:t>Opis</w:t>
      </w:r>
      <w:r w:rsidRPr="00065C6E">
        <w:rPr>
          <w:rFonts w:ascii="Times New Roman" w:eastAsia="Times New Roman" w:hAnsi="Times New Roman" w:cs="Times New Roman"/>
          <w:b/>
          <w:spacing w:val="-23"/>
          <w:w w:val="110"/>
          <w:sz w:val="24"/>
          <w:szCs w:val="24"/>
          <w:lang w:eastAsia="hr-HR"/>
        </w:rPr>
        <w:t xml:space="preserve"> </w:t>
      </w:r>
      <w:r w:rsidRPr="00065C6E">
        <w:rPr>
          <w:rFonts w:ascii="Times New Roman" w:eastAsia="Times New Roman" w:hAnsi="Times New Roman" w:cs="Times New Roman"/>
          <w:b/>
          <w:color w:val="000000"/>
          <w:sz w:val="24"/>
          <w:szCs w:val="24"/>
          <w:lang w:eastAsia="hr-HR"/>
        </w:rPr>
        <w:t>programa</w:t>
      </w:r>
      <w:r w:rsidRPr="00065C6E">
        <w:rPr>
          <w:rFonts w:ascii="Times New Roman" w:eastAsia="Times New Roman" w:hAnsi="Times New Roman" w:cs="Times New Roman"/>
          <w:color w:val="000000"/>
          <w:sz w:val="24"/>
          <w:szCs w:val="24"/>
          <w:lang w:eastAsia="hr-HR"/>
        </w:rPr>
        <w:t>:</w:t>
      </w:r>
      <w:r w:rsidRPr="00065C6E">
        <w:rPr>
          <w:rFonts w:ascii="Times New Roman" w:eastAsia="Times New Roman" w:hAnsi="Times New Roman" w:cs="Times New Roman"/>
          <w:sz w:val="24"/>
          <w:szCs w:val="24"/>
          <w:lang w:eastAsia="hr-HR"/>
        </w:rPr>
        <w:t xml:space="preserve"> </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Program Umjetničke škole Poreč ostvaruje se kroz 2 aktivnosti: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Odgojnoobrazovno, administrativno i tehničko osoblje</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Redovni programi glazbene škole i</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2 kapitalna projekta: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Nabava opreme - minimalni standard</w:t>
      </w:r>
      <w:r w:rsidRPr="00065C6E">
        <w:rPr>
          <w:rFonts w:ascii="Times New Roman" w:eastAsia="Times New Roman" w:hAnsi="Times New Roman" w:cs="Times New Roman"/>
          <w:color w:val="000000"/>
          <w:sz w:val="24"/>
          <w:szCs w:val="24"/>
          <w:lang w:eastAsia="hr-HR"/>
        </w:rPr>
        <w:t xml:space="preserve">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Nabava opreme za škole iznad minimalnog standarda.</w:t>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602EEC" w:rsidRDefault="00602EEC" w:rsidP="00065C6E">
      <w:pPr>
        <w:jc w:val="both"/>
        <w:rPr>
          <w:rFonts w:ascii="Times New Roman" w:eastAsia="Times New Roman" w:hAnsi="Times New Roman" w:cs="Times New Roman"/>
          <w:b/>
          <w:bCs/>
          <w:color w:val="000000"/>
          <w:sz w:val="24"/>
          <w:szCs w:val="24"/>
          <w:lang w:eastAsia="hr-HR"/>
        </w:rPr>
      </w:pPr>
    </w:p>
    <w:p w:rsidR="00602EEC" w:rsidRDefault="00602EEC" w:rsidP="00065C6E">
      <w:pPr>
        <w:jc w:val="both"/>
        <w:rPr>
          <w:rFonts w:ascii="Times New Roman" w:eastAsia="Times New Roman" w:hAnsi="Times New Roman" w:cs="Times New Roman"/>
          <w:b/>
          <w:bCs/>
          <w:color w:val="000000"/>
          <w:sz w:val="24"/>
          <w:szCs w:val="24"/>
          <w:lang w:eastAsia="hr-HR"/>
        </w:rPr>
      </w:pPr>
    </w:p>
    <w:p w:rsidR="00602EEC" w:rsidRDefault="00602EEC" w:rsidP="00065C6E">
      <w:pPr>
        <w:jc w:val="both"/>
        <w:rPr>
          <w:rFonts w:ascii="Times New Roman" w:eastAsia="Times New Roman" w:hAnsi="Times New Roman" w:cs="Times New Roman"/>
          <w:b/>
          <w:bCs/>
          <w:color w:val="000000"/>
          <w:sz w:val="24"/>
          <w:szCs w:val="24"/>
          <w:lang w:eastAsia="hr-HR"/>
        </w:rPr>
      </w:pP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bCs/>
          <w:color w:val="000000"/>
          <w:sz w:val="24"/>
          <w:szCs w:val="24"/>
          <w:lang w:eastAsia="hr-HR"/>
        </w:rPr>
        <w:lastRenderedPageBreak/>
        <w:t xml:space="preserve">Zakonske i druge pravne osnove programa: </w:t>
      </w:r>
    </w:p>
    <w:p w:rsidR="00065C6E" w:rsidRPr="00065C6E" w:rsidRDefault="00065C6E" w:rsidP="00065C6E">
      <w:pPr>
        <w:numPr>
          <w:ilvl w:val="0"/>
          <w:numId w:val="15"/>
        </w:numPr>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odgoju i obrazovanju u osnovnoj i srednjoj školi (“Narodne novine” broj 87/08, 86/09, 92/10,105/10,90/11,5/12,16/12,86/12,94/13,156/14,152/14,7/17,68/18</w:t>
      </w:r>
      <w:r w:rsidRPr="00065C6E">
        <w:rPr>
          <w:rFonts w:ascii="Times New Roman" w:eastAsia="Times New Roman" w:hAnsi="Times New Roman" w:cs="Times New Roman"/>
          <w:sz w:val="24"/>
          <w:szCs w:val="24"/>
          <w:lang w:eastAsia="hr-HR"/>
        </w:rPr>
        <w:t>, 98/19,64/20</w:t>
      </w:r>
      <w:r w:rsidRPr="00065C6E">
        <w:rPr>
          <w:rFonts w:ascii="Times New Roman" w:eastAsia="Times New Roman" w:hAnsi="Times New Roman" w:cs="Times New Roman"/>
          <w:sz w:val="24"/>
          <w:szCs w:val="24"/>
          <w:lang w:val="en-US" w:eastAsia="hr-HR"/>
        </w:rPr>
        <w:t>),</w:t>
      </w:r>
    </w:p>
    <w:p w:rsidR="00065C6E" w:rsidRPr="00065C6E" w:rsidRDefault="00065C6E" w:rsidP="00065C6E">
      <w:pPr>
        <w:numPr>
          <w:ilvl w:val="0"/>
          <w:numId w:val="15"/>
        </w:numPr>
        <w:suppressAutoHyphens/>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Zakon o umjetničkom obrazovanju </w:t>
      </w:r>
      <w:r w:rsidRPr="00065C6E">
        <w:rPr>
          <w:rFonts w:ascii="Times New Roman" w:eastAsia="Times New Roman" w:hAnsi="Times New Roman" w:cs="Times New Roman"/>
          <w:sz w:val="24"/>
          <w:szCs w:val="24"/>
          <w:lang w:val="en-US" w:eastAsia="hr-HR"/>
        </w:rPr>
        <w:t>(“Narodne novine” broj</w:t>
      </w:r>
      <w:r w:rsidRPr="00065C6E">
        <w:rPr>
          <w:rFonts w:ascii="Times New Roman" w:eastAsia="Times New Roman" w:hAnsi="Times New Roman" w:cs="Times New Roman"/>
          <w:sz w:val="24"/>
          <w:szCs w:val="24"/>
          <w:lang w:eastAsia="hr-HR"/>
        </w:rPr>
        <w:t xml:space="preserve"> 130/11),</w:t>
      </w:r>
    </w:p>
    <w:p w:rsidR="00065C6E" w:rsidRPr="00065C6E" w:rsidRDefault="00065C6E" w:rsidP="00065C6E">
      <w:pPr>
        <w:numPr>
          <w:ilvl w:val="0"/>
          <w:numId w:val="15"/>
        </w:num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Zakon o proračunu (“Narodne novine” broj 144/21), </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računovodstvu („Narodne novine“ broj 78/15, 134/15,120/16,116/18,42/20, 47/20,114/22)</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javnoj nabavi („Narodne novine“ broj 120/16)</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fiskalnoj odgovornosti („Narodne novine“ broj 111/18)</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radu („Narodne novine“ broj 93/14,127/17, 98/19)</w:t>
      </w:r>
    </w:p>
    <w:p w:rsidR="00065C6E" w:rsidRPr="00065C6E" w:rsidRDefault="00065C6E" w:rsidP="00065C6E">
      <w:pPr>
        <w:numPr>
          <w:ilvl w:val="0"/>
          <w:numId w:val="15"/>
        </w:numPr>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Državni pedagoški standard osnovnoškolskog sustava odgoja i obrazovanja (“Narodne novine” broj 111/18, 90/10),</w:t>
      </w:r>
    </w:p>
    <w:p w:rsidR="00065C6E" w:rsidRPr="00065C6E" w:rsidRDefault="00065C6E" w:rsidP="00065C6E">
      <w:pPr>
        <w:numPr>
          <w:ilvl w:val="0"/>
          <w:numId w:val="15"/>
        </w:numPr>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Nacionalni kurikulum za osnovnoškolski odgoj i obrazovanje (2019.)</w:t>
      </w:r>
    </w:p>
    <w:p w:rsidR="00065C6E" w:rsidRPr="00065C6E" w:rsidRDefault="00065C6E" w:rsidP="00065C6E">
      <w:pPr>
        <w:numPr>
          <w:ilvl w:val="0"/>
          <w:numId w:val="15"/>
        </w:num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podzakonski akti,</w:t>
      </w:r>
    </w:p>
    <w:p w:rsidR="00065C6E" w:rsidRPr="00065C6E" w:rsidRDefault="00065C6E" w:rsidP="00065C6E">
      <w:pPr>
        <w:numPr>
          <w:ilvl w:val="0"/>
          <w:numId w:val="15"/>
        </w:num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akti ustanove.</w:t>
      </w:r>
    </w:p>
    <w:p w:rsidR="00065C6E" w:rsidRPr="00065C6E" w:rsidRDefault="00065C6E" w:rsidP="00065C6E">
      <w:pPr>
        <w:autoSpaceDE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color w:val="000000"/>
          <w:sz w:val="24"/>
          <w:szCs w:val="24"/>
          <w:lang w:eastAsia="hr-HR"/>
        </w:rPr>
        <w:t>Ciljevi provedbe programa u razdoblju 2023.-2025.:</w:t>
      </w:r>
    </w:p>
    <w:p w:rsidR="00065C6E" w:rsidRPr="00065C6E" w:rsidRDefault="00065C6E" w:rsidP="00065C6E">
      <w:pPr>
        <w:jc w:val="both"/>
        <w:rPr>
          <w:rFonts w:ascii="Times New Roman" w:eastAsia="Calibri" w:hAnsi="Times New Roman" w:cs="Times New Roman"/>
          <w:sz w:val="24"/>
          <w:szCs w:val="24"/>
        </w:rPr>
      </w:pPr>
      <w:r w:rsidRPr="00065C6E">
        <w:rPr>
          <w:rFonts w:ascii="Times New Roman" w:eastAsia="Calibri" w:hAnsi="Times New Roman" w:cs="Times New Roman"/>
          <w:sz w:val="24"/>
          <w:szCs w:val="24"/>
        </w:rPr>
        <w:t>Osigurati minimalni financijski standard koji je nužan za realizaciju Godišnjeg plana i programa i Školskog kurikuluma. Poboljšati kvalitetu i uvjete rada u Školi putem nabave kvalitetnih instrumenata i opreme i</w:t>
      </w:r>
      <w:r w:rsidRPr="00065C6E">
        <w:rPr>
          <w:rFonts w:ascii="Times New Roman" w:eastAsia="Calibri" w:hAnsi="Times New Roman" w:cs="Times New Roman"/>
          <w:color w:val="222222"/>
          <w:sz w:val="24"/>
          <w:szCs w:val="24"/>
        </w:rPr>
        <w:t xml:space="preserve"> putem radova i usluga tekućeg i investicijskog održavanja. </w:t>
      </w:r>
      <w:r w:rsidRPr="00065C6E">
        <w:rPr>
          <w:rFonts w:ascii="Times New Roman" w:eastAsia="Calibri" w:hAnsi="Times New Roman" w:cs="Times New Roman"/>
          <w:sz w:val="24"/>
          <w:szCs w:val="24"/>
        </w:rPr>
        <w:t>Osigurati veći standard učenicima na području grada Poreča-Parenzo, Općine Vrsar i Funtana kontinuiranim ulaganjem u opremu i glazbene instrumente. Cjelokupni odgojno-obrazovni proces realizirati prema suvremenim psihološkim, pedagoškim i metodičkim spoznajama uz poštovanje individualnosti i osobnosti. S ciljem odgoja i obrazovanja profesionalnih glazbenika i plesača, jedan od ciljeva je maksimalno razviti puni potencijal svakog učenika, glazbene i plesne sposobnosti stjecanjem vještina sviranja i plesanja, svjesnog čitanja notnog teksta i osposobiti učenike za nastavak glazbenog i plesnog obrazovanja. Podići razinu stručno-pedagoške i opće kompetentnosti učitelja i ostalih zaposlenika Škole tijekom cijeloga radnog vijeka putem stručnih usavršavanja. Osposobiti učenike za samostalno muziciranje, razviti glazbeni sluh, glazbeni ukus, kreativnost, maštovitost, inteligenciju, samopouzdanje i individualno stvaralaštvo. Razviti sposobnosti zajedničkog muziciranja i plesanja i ljubav prema skupnom muziciranju, zajedničkom plesu i koreografijama kroz komorne sastave, zbor, orkestar i plesne skupine. Razviti kod učenika kritičko mišljenje i samostalno izražavanje kroz glazbu i ples. Osposobiti učenike za javne nastupe organizacijom koncerata, plesnih programa, predstava, festivala i produkcija te time obogatiti kulturni života grada Poreča-Parenzo i šire.</w:t>
      </w:r>
    </w:p>
    <w:p w:rsidR="00065C6E" w:rsidRPr="00065C6E" w:rsidRDefault="00065C6E" w:rsidP="00065C6E">
      <w:pPr>
        <w:rPr>
          <w:rFonts w:ascii="Times New Roman" w:eastAsia="Calibri" w:hAnsi="Times New Roman" w:cs="Times New Roman"/>
          <w:sz w:val="24"/>
          <w:szCs w:val="24"/>
        </w:rPr>
      </w:pP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bCs/>
          <w:sz w:val="24"/>
          <w:szCs w:val="24"/>
          <w:lang w:eastAsia="hr-HR"/>
        </w:rPr>
        <w:t>Procjena i ishodište potrebnih sredstava za aktivnosti/projekte unutar programa:</w:t>
      </w: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Pregled financijskih sredstava po aktivnostima/projektima unutar programa:</w:t>
      </w:r>
    </w:p>
    <w:p w:rsidR="00065C6E" w:rsidRPr="00065C6E" w:rsidRDefault="00065C6E" w:rsidP="00065C6E">
      <w:pPr>
        <w:jc w:val="both"/>
        <w:rPr>
          <w:rFonts w:ascii="Times New Roman" w:eastAsia="Times New Roman" w:hAnsi="Times New Roman" w:cs="Times New Roman"/>
          <w:b/>
          <w:bCs/>
          <w:color w:val="C00000"/>
          <w:sz w:val="20"/>
          <w:szCs w:val="20"/>
          <w:lang w:eastAsia="hr-HR"/>
        </w:rPr>
      </w:pPr>
    </w:p>
    <w:tbl>
      <w:tblPr>
        <w:tblW w:w="0" w:type="auto"/>
        <w:tblInd w:w="-5" w:type="dxa"/>
        <w:tblLayout w:type="fixed"/>
        <w:tblLook w:val="0000" w:firstRow="0" w:lastRow="0" w:firstColumn="0" w:lastColumn="0" w:noHBand="0" w:noVBand="0"/>
      </w:tblPr>
      <w:tblGrid>
        <w:gridCol w:w="2880"/>
        <w:gridCol w:w="1501"/>
        <w:gridCol w:w="1501"/>
        <w:gridCol w:w="1501"/>
        <w:gridCol w:w="1666"/>
      </w:tblGrid>
      <w:tr w:rsidR="00065C6E" w:rsidRPr="00065C6E" w:rsidTr="00C87DF4">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Naziv aktivnosti/ projekta</w:t>
            </w:r>
          </w:p>
          <w:p w:rsidR="00065C6E" w:rsidRPr="00065C6E" w:rsidRDefault="00065C6E" w:rsidP="00065C6E">
            <w:pPr>
              <w:rPr>
                <w:rFonts w:ascii="Times New Roman" w:eastAsia="Times New Roman" w:hAnsi="Times New Roman" w:cs="Times New Roman"/>
                <w:b/>
                <w:bCs/>
                <w:color w:val="000000"/>
                <w:sz w:val="20"/>
                <w:szCs w:val="20"/>
                <w:highlight w:val="yellow"/>
                <w:lang w:eastAsia="hr-HR"/>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2022.</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Proračun</w:t>
            </w: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 xml:space="preserve">2023. </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2024.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w:t>
            </w: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 xml:space="preserve">2025. </w:t>
            </w:r>
          </w:p>
        </w:tc>
      </w:tr>
      <w:tr w:rsidR="00065C6E" w:rsidRPr="00065C6E" w:rsidTr="00C87DF4">
        <w:tc>
          <w:tcPr>
            <w:tcW w:w="2880" w:type="dxa"/>
            <w:tcBorders>
              <w:top w:val="single" w:sz="4" w:space="0" w:color="000000"/>
              <w:left w:val="single" w:sz="4" w:space="0" w:color="000000"/>
              <w:bottom w:val="single" w:sz="4" w:space="0" w:color="000000"/>
              <w:right w:val="single" w:sz="4" w:space="0" w:color="000000"/>
            </w:tcBorders>
            <w:shd w:val="clear" w:color="auto" w:fill="EEECE1"/>
          </w:tcPr>
          <w:p w:rsidR="00065C6E" w:rsidRPr="00065C6E" w:rsidRDefault="00065C6E" w:rsidP="00065C6E">
            <w:pPr>
              <w:jc w:val="both"/>
              <w:rPr>
                <w:rFonts w:ascii="Times New Roman" w:eastAsia="Times New Roman" w:hAnsi="Times New Roman" w:cs="Times New Roman"/>
                <w:sz w:val="20"/>
                <w:szCs w:val="20"/>
                <w:lang w:eastAsia="hr-HR"/>
              </w:rPr>
            </w:pPr>
            <w:r w:rsidRPr="00065C6E">
              <w:rPr>
                <w:rFonts w:ascii="Times New Roman" w:eastAsia="Times New Roman" w:hAnsi="Times New Roman" w:cs="Times New Roman"/>
                <w:i/>
                <w:color w:val="000000"/>
                <w:sz w:val="20"/>
                <w:szCs w:val="20"/>
                <w:lang w:eastAsia="hr-HR"/>
              </w:rPr>
              <w:t>Aktivnosti</w:t>
            </w:r>
          </w:p>
        </w:tc>
        <w:tc>
          <w:tcPr>
            <w:tcW w:w="1501" w:type="dxa"/>
            <w:tcBorders>
              <w:top w:val="single" w:sz="4" w:space="0" w:color="000000"/>
              <w:left w:val="single" w:sz="4" w:space="0" w:color="000000"/>
              <w:bottom w:val="single" w:sz="4" w:space="0" w:color="000000"/>
              <w:right w:val="single" w:sz="4" w:space="0" w:color="000000"/>
            </w:tcBorders>
            <w:shd w:val="clear" w:color="auto" w:fill="EEECE1"/>
          </w:tcPr>
          <w:p w:rsidR="00065C6E" w:rsidRPr="00065C6E" w:rsidRDefault="00065C6E" w:rsidP="00065C6E">
            <w:pPr>
              <w:snapToGrid w:val="0"/>
              <w:jc w:val="both"/>
              <w:rPr>
                <w:rFonts w:ascii="Times New Roman" w:eastAsia="Times New Roman" w:hAnsi="Times New Roman" w:cs="Times New Roman"/>
                <w:i/>
                <w:color w:val="FF0000"/>
                <w:sz w:val="20"/>
                <w:szCs w:val="20"/>
                <w:highlight w:val="yellow"/>
                <w:lang w:eastAsia="hr-HR"/>
              </w:rPr>
            </w:pPr>
          </w:p>
        </w:tc>
        <w:tc>
          <w:tcPr>
            <w:tcW w:w="1501" w:type="dxa"/>
            <w:tcBorders>
              <w:top w:val="single" w:sz="4" w:space="0" w:color="000000"/>
              <w:left w:val="single" w:sz="4" w:space="0" w:color="000000"/>
              <w:bottom w:val="single" w:sz="4" w:space="0" w:color="000000"/>
              <w:right w:val="single" w:sz="4" w:space="0" w:color="000000"/>
            </w:tcBorders>
            <w:shd w:val="clear" w:color="auto" w:fill="EEECE1"/>
          </w:tcPr>
          <w:p w:rsidR="00065C6E" w:rsidRPr="00065C6E" w:rsidRDefault="00065C6E" w:rsidP="00065C6E">
            <w:pPr>
              <w:snapToGrid w:val="0"/>
              <w:jc w:val="both"/>
              <w:rPr>
                <w:rFonts w:ascii="Times New Roman" w:eastAsia="Times New Roman" w:hAnsi="Times New Roman" w:cs="Times New Roman"/>
                <w:color w:val="FF0000"/>
                <w:sz w:val="20"/>
                <w:szCs w:val="20"/>
                <w:highlight w:val="yellow"/>
                <w:lang w:eastAsia="hr-HR"/>
              </w:rPr>
            </w:pPr>
          </w:p>
        </w:tc>
        <w:tc>
          <w:tcPr>
            <w:tcW w:w="1501" w:type="dxa"/>
            <w:tcBorders>
              <w:top w:val="single" w:sz="4" w:space="0" w:color="000000"/>
              <w:left w:val="single" w:sz="4" w:space="0" w:color="000000"/>
              <w:bottom w:val="single" w:sz="4" w:space="0" w:color="000000"/>
              <w:right w:val="single" w:sz="4" w:space="0" w:color="000000"/>
            </w:tcBorders>
            <w:shd w:val="clear" w:color="auto" w:fill="EEECE1"/>
          </w:tcPr>
          <w:p w:rsidR="00065C6E" w:rsidRPr="00065C6E" w:rsidRDefault="00065C6E" w:rsidP="00065C6E">
            <w:pPr>
              <w:snapToGrid w:val="0"/>
              <w:jc w:val="both"/>
              <w:rPr>
                <w:rFonts w:ascii="Times New Roman" w:eastAsia="Times New Roman" w:hAnsi="Times New Roman" w:cs="Times New Roman"/>
                <w:color w:val="FF0000"/>
                <w:sz w:val="20"/>
                <w:szCs w:val="20"/>
                <w:lang w:eastAsia="hr-HR"/>
              </w:rPr>
            </w:pPr>
          </w:p>
        </w:tc>
        <w:tc>
          <w:tcPr>
            <w:tcW w:w="1666" w:type="dxa"/>
            <w:tcBorders>
              <w:top w:val="single" w:sz="4" w:space="0" w:color="000000"/>
              <w:left w:val="single" w:sz="4" w:space="0" w:color="000000"/>
              <w:bottom w:val="single" w:sz="4" w:space="0" w:color="000000"/>
              <w:right w:val="single" w:sz="4" w:space="0" w:color="000000"/>
            </w:tcBorders>
            <w:shd w:val="clear" w:color="auto" w:fill="EEECE1"/>
          </w:tcPr>
          <w:p w:rsidR="00065C6E" w:rsidRPr="00065C6E" w:rsidRDefault="00065C6E" w:rsidP="00065C6E">
            <w:pPr>
              <w:snapToGrid w:val="0"/>
              <w:jc w:val="both"/>
              <w:rPr>
                <w:rFonts w:ascii="Times New Roman" w:eastAsia="Times New Roman" w:hAnsi="Times New Roman" w:cs="Times New Roman"/>
                <w:color w:val="FF0000"/>
                <w:sz w:val="20"/>
                <w:szCs w:val="20"/>
                <w:lang w:eastAsia="hr-HR"/>
              </w:rPr>
            </w:pPr>
          </w:p>
        </w:tc>
      </w:tr>
      <w:tr w:rsidR="00065C6E" w:rsidRPr="00065C6E" w:rsidTr="00C87DF4">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color w:val="000000"/>
                <w:sz w:val="20"/>
                <w:szCs w:val="20"/>
                <w:lang w:eastAsia="hr-HR"/>
              </w:rPr>
              <w:t xml:space="preserve">Odgojno, administrativno i tehničko </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831.849,66</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836.644</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836.644</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836.644</w:t>
            </w:r>
          </w:p>
        </w:tc>
      </w:tr>
      <w:tr w:rsidR="00065C6E" w:rsidRPr="00065C6E" w:rsidTr="00C87DF4">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color w:val="000000"/>
                <w:sz w:val="20"/>
                <w:szCs w:val="20"/>
                <w:lang w:eastAsia="hr-HR"/>
              </w:rPr>
              <w:t>Redovni programi Umjetničke škole</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139.893,97</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148.925</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148.925</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148.925</w:t>
            </w:r>
          </w:p>
        </w:tc>
      </w:tr>
      <w:tr w:rsidR="00065C6E" w:rsidRPr="00065C6E" w:rsidTr="00C87DF4">
        <w:tc>
          <w:tcPr>
            <w:tcW w:w="2880" w:type="dxa"/>
            <w:tcBorders>
              <w:top w:val="single" w:sz="4" w:space="0" w:color="000000"/>
              <w:left w:val="single" w:sz="4" w:space="0" w:color="000000"/>
              <w:bottom w:val="single" w:sz="4" w:space="0" w:color="000000"/>
              <w:right w:val="single" w:sz="4" w:space="0" w:color="000000"/>
            </w:tcBorders>
            <w:shd w:val="clear" w:color="auto" w:fill="EEECE1"/>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i/>
                <w:color w:val="000000"/>
                <w:sz w:val="20"/>
                <w:szCs w:val="20"/>
                <w:lang w:eastAsia="hr-HR"/>
              </w:rPr>
              <w:t>Kapitalni projekti</w:t>
            </w:r>
          </w:p>
        </w:tc>
        <w:tc>
          <w:tcPr>
            <w:tcW w:w="1501" w:type="dxa"/>
            <w:tcBorders>
              <w:top w:val="single" w:sz="4" w:space="0" w:color="000000"/>
              <w:left w:val="single" w:sz="4" w:space="0" w:color="000000"/>
              <w:bottom w:val="single" w:sz="4" w:space="0" w:color="000000"/>
              <w:right w:val="single" w:sz="4" w:space="0" w:color="000000"/>
            </w:tcBorders>
            <w:shd w:val="clear" w:color="auto" w:fill="EEECE1"/>
          </w:tcPr>
          <w:p w:rsidR="00065C6E" w:rsidRPr="00065C6E" w:rsidRDefault="00065C6E" w:rsidP="00065C6E">
            <w:pPr>
              <w:snapToGrid w:val="0"/>
              <w:jc w:val="right"/>
              <w:rPr>
                <w:rFonts w:ascii="Times New Roman" w:eastAsia="Times New Roman" w:hAnsi="Times New Roman" w:cs="Times New Roman"/>
                <w:i/>
                <w:color w:val="000000"/>
                <w:sz w:val="20"/>
                <w:szCs w:val="20"/>
                <w:highlight w:val="yellow"/>
                <w:lang w:eastAsia="hr-HR"/>
              </w:rPr>
            </w:pPr>
          </w:p>
        </w:tc>
        <w:tc>
          <w:tcPr>
            <w:tcW w:w="1501" w:type="dxa"/>
            <w:tcBorders>
              <w:top w:val="single" w:sz="4" w:space="0" w:color="000000"/>
              <w:left w:val="single" w:sz="4" w:space="0" w:color="000000"/>
              <w:bottom w:val="single" w:sz="4" w:space="0" w:color="000000"/>
              <w:right w:val="single" w:sz="4" w:space="0" w:color="000000"/>
            </w:tcBorders>
            <w:shd w:val="clear" w:color="auto" w:fill="EEECE1"/>
          </w:tcPr>
          <w:p w:rsidR="00065C6E" w:rsidRPr="00065C6E" w:rsidRDefault="00065C6E" w:rsidP="00065C6E">
            <w:pPr>
              <w:snapToGrid w:val="0"/>
              <w:jc w:val="right"/>
              <w:rPr>
                <w:rFonts w:ascii="Times New Roman" w:eastAsia="Times New Roman" w:hAnsi="Times New Roman" w:cs="Times New Roman"/>
                <w:sz w:val="20"/>
                <w:szCs w:val="20"/>
                <w:highlight w:val="yellow"/>
                <w:lang w:eastAsia="hr-HR"/>
              </w:rPr>
            </w:pPr>
          </w:p>
        </w:tc>
        <w:tc>
          <w:tcPr>
            <w:tcW w:w="1501" w:type="dxa"/>
            <w:tcBorders>
              <w:top w:val="single" w:sz="4" w:space="0" w:color="000000"/>
              <w:left w:val="single" w:sz="4" w:space="0" w:color="000000"/>
              <w:bottom w:val="single" w:sz="4" w:space="0" w:color="000000"/>
              <w:right w:val="single" w:sz="4" w:space="0" w:color="000000"/>
            </w:tcBorders>
            <w:shd w:val="clear" w:color="auto" w:fill="EEECE1"/>
          </w:tcPr>
          <w:p w:rsidR="00065C6E" w:rsidRPr="00065C6E" w:rsidRDefault="00065C6E" w:rsidP="00065C6E">
            <w:pPr>
              <w:snapToGrid w:val="0"/>
              <w:jc w:val="right"/>
              <w:rPr>
                <w:rFonts w:ascii="Times New Roman" w:eastAsia="Times New Roman" w:hAnsi="Times New Roman" w:cs="Times New Roman"/>
                <w:sz w:val="20"/>
                <w:szCs w:val="20"/>
                <w:highlight w:val="yellow"/>
                <w:lang w:eastAsia="hr-HR"/>
              </w:rPr>
            </w:pPr>
          </w:p>
        </w:tc>
        <w:tc>
          <w:tcPr>
            <w:tcW w:w="1666" w:type="dxa"/>
            <w:tcBorders>
              <w:top w:val="single" w:sz="4" w:space="0" w:color="000000"/>
              <w:left w:val="single" w:sz="4" w:space="0" w:color="000000"/>
              <w:bottom w:val="single" w:sz="4" w:space="0" w:color="000000"/>
              <w:right w:val="single" w:sz="4" w:space="0" w:color="000000"/>
            </w:tcBorders>
            <w:shd w:val="clear" w:color="auto" w:fill="EEECE1"/>
          </w:tcPr>
          <w:p w:rsidR="00065C6E" w:rsidRPr="00065C6E" w:rsidRDefault="00065C6E" w:rsidP="00065C6E">
            <w:pPr>
              <w:snapToGrid w:val="0"/>
              <w:jc w:val="right"/>
              <w:rPr>
                <w:rFonts w:ascii="Times New Roman" w:eastAsia="Times New Roman" w:hAnsi="Times New Roman" w:cs="Times New Roman"/>
                <w:sz w:val="20"/>
                <w:szCs w:val="20"/>
                <w:highlight w:val="yellow"/>
                <w:lang w:eastAsia="hr-HR"/>
              </w:rPr>
            </w:pPr>
          </w:p>
        </w:tc>
      </w:tr>
      <w:tr w:rsidR="00065C6E" w:rsidRPr="00065C6E" w:rsidTr="00C87DF4">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color w:val="000000"/>
                <w:sz w:val="20"/>
                <w:szCs w:val="20"/>
                <w:lang w:eastAsia="hr-HR"/>
              </w:rPr>
              <w:t>Nabava opreme – minimalni standardi</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24.187,27</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24.187</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24.187</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24.187</w:t>
            </w:r>
          </w:p>
        </w:tc>
      </w:tr>
      <w:tr w:rsidR="00065C6E" w:rsidRPr="00065C6E" w:rsidTr="00C87DF4">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color w:val="000000"/>
                <w:sz w:val="20"/>
                <w:szCs w:val="20"/>
                <w:lang w:eastAsia="hr-HR"/>
              </w:rPr>
              <w:t>Nabava opreme – iznad minimalnog standarda</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36.581,84</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7.466</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7.466</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7.466</w:t>
            </w:r>
          </w:p>
        </w:tc>
      </w:tr>
      <w:tr w:rsidR="00065C6E" w:rsidRPr="00065C6E" w:rsidTr="00C87DF4">
        <w:tc>
          <w:tcPr>
            <w:tcW w:w="2880" w:type="dxa"/>
            <w:tcBorders>
              <w:top w:val="single" w:sz="4" w:space="0" w:color="000000"/>
              <w:left w:val="single" w:sz="4" w:space="0" w:color="000000"/>
              <w:bottom w:val="single" w:sz="4" w:space="0" w:color="000000"/>
              <w:right w:val="single" w:sz="4" w:space="0" w:color="000000"/>
            </w:tcBorders>
            <w:shd w:val="clear" w:color="auto" w:fill="EEECE1"/>
          </w:tcPr>
          <w:p w:rsidR="00065C6E" w:rsidRPr="00065C6E" w:rsidRDefault="00065C6E" w:rsidP="00065C6E">
            <w:pPr>
              <w:jc w:val="both"/>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Ukupno program</w:t>
            </w:r>
          </w:p>
        </w:tc>
        <w:tc>
          <w:tcPr>
            <w:tcW w:w="150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1.032.512,74</w:t>
            </w:r>
          </w:p>
        </w:tc>
        <w:tc>
          <w:tcPr>
            <w:tcW w:w="150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sz w:val="20"/>
                <w:szCs w:val="20"/>
                <w:lang w:eastAsia="hr-HR"/>
              </w:rPr>
              <w:t>1.017.222</w:t>
            </w:r>
          </w:p>
        </w:tc>
        <w:tc>
          <w:tcPr>
            <w:tcW w:w="150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1.017.222</w:t>
            </w:r>
          </w:p>
        </w:tc>
        <w:tc>
          <w:tcPr>
            <w:tcW w:w="166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1.017.222</w:t>
            </w:r>
          </w:p>
        </w:tc>
      </w:tr>
    </w:tbl>
    <w:p w:rsidR="00065C6E" w:rsidRPr="00065C6E" w:rsidRDefault="00065C6E" w:rsidP="00065C6E">
      <w:pPr>
        <w:autoSpaceDE w:val="0"/>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2F5496"/>
          <w:sz w:val="20"/>
          <w:szCs w:val="20"/>
          <w:lang w:eastAsia="hr-HR"/>
        </w:rPr>
        <w:lastRenderedPageBreak/>
        <w:t xml:space="preserve">                                                                                    </w:t>
      </w:r>
    </w:p>
    <w:p w:rsidR="00065C6E" w:rsidRPr="00065C6E" w:rsidRDefault="00065C6E" w:rsidP="00065C6E">
      <w:pPr>
        <w:autoSpaceDE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Obrazloženje aktivnosti /projekta</w:t>
      </w:r>
    </w:p>
    <w:p w:rsidR="00065C6E" w:rsidRPr="00065C6E" w:rsidRDefault="00065C6E" w:rsidP="00065C6E">
      <w:pPr>
        <w:autoSpaceDE w:val="0"/>
        <w:jc w:val="both"/>
        <w:rPr>
          <w:rFonts w:ascii="Times New Roman" w:eastAsia="Times New Roman" w:hAnsi="Times New Roman" w:cs="Times New Roman"/>
          <w:sz w:val="24"/>
          <w:szCs w:val="24"/>
          <w:lang w:eastAsia="hr-HR"/>
        </w:rPr>
      </w:pP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sz w:val="24"/>
          <w:szCs w:val="24"/>
          <w:lang w:eastAsia="hr-HR"/>
        </w:rPr>
        <w:t>Aktivnost: Administrativno, tehničko i stručno osoblje</w:t>
      </w:r>
    </w:p>
    <w:p w:rsidR="00065C6E" w:rsidRPr="00065C6E" w:rsidRDefault="00065C6E" w:rsidP="00065C6E">
      <w:pPr>
        <w:autoSpaceDE w:val="0"/>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U ovoj aktivnosti, koja se financira iz pomoći za minimalni standard decentraliziranih funkcija, odnosno iz sredstava koja se osiguravaju u Državnom proračunu odnosno u proračunu Ministarstva znanosti i obrazovanja, planirano je financiranje rashoda za tekuće izdatke škole. Glavnina rashoda služi za pokrivanje rashoda poslovanja i to rashoda: službenih putovanja i edukacija zaposlenih, nabave uredskog materijala, plaćanja energije, materijala i usluga tekućeg održavanja, usluga telefona, pošte i prijevoza, komunalnih usluga, računalnih usluga, ostalih usluga, te ostalih nespomenutih rashode poslovanja, čija se visina utvrđuje godišnjom Odlukom o kriterijima, mjerilima i načinu financiranja decentraliziranih funkcija osnovnog školstva Grada Poreča, koja se donosi početkom proračunske godine i odnosi se na tekuću godinu.</w:t>
      </w:r>
    </w:p>
    <w:p w:rsidR="00065C6E" w:rsidRPr="00065C6E" w:rsidRDefault="00065C6E" w:rsidP="00065C6E">
      <w:pPr>
        <w:autoSpaceDE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val="en-US" w:eastAsia="hr-HR"/>
        </w:rPr>
        <w:t>U ovoj aktivnosti prikazuju se i sredstva za plaće zaposlenih za redovan rad, prekovremeni rad, za posebne uvjete rada, ostali rashodi za zaposlene, doprinosi za zdravstveno osiguranje, naknade za prijevoz, rad na terenu i odvojeni život, koja se osiguravaju u Državnom proračunu, odnosno u proračunu Ministarstva znanosti i obrazovanja.</w:t>
      </w:r>
      <w:r w:rsidRPr="00065C6E">
        <w:rPr>
          <w:rFonts w:ascii="Times New Roman" w:eastAsia="Times New Roman" w:hAnsi="Times New Roman" w:cs="Times New Roman"/>
          <w:sz w:val="24"/>
          <w:szCs w:val="24"/>
          <w:lang w:eastAsia="hr-HR"/>
        </w:rPr>
        <w:t xml:space="preserve"> U 2023. godini uz postojeće zaposlenike u planu je zapošljavanje učitelja zbog sve većeg interesa učenika za glazbeno i plesno obrazovanje i stručnog suradnika psihologa.</w:t>
      </w:r>
    </w:p>
    <w:p w:rsidR="00065C6E" w:rsidRPr="00065C6E" w:rsidRDefault="00065C6E" w:rsidP="00065C6E">
      <w:pPr>
        <w:autoSpaceDE w:val="0"/>
        <w:jc w:val="both"/>
        <w:rPr>
          <w:rFonts w:ascii="Times New Roman" w:eastAsia="Times New Roman" w:hAnsi="Times New Roman" w:cs="Times New Roman"/>
          <w:b/>
          <w:bCs/>
          <w:color w:val="C00000"/>
          <w:sz w:val="20"/>
          <w:szCs w:val="20"/>
          <w:lang w:eastAsia="hr-HR"/>
        </w:rPr>
      </w:pPr>
    </w:p>
    <w:p w:rsidR="00065C6E" w:rsidRPr="00065C6E" w:rsidRDefault="00065C6E" w:rsidP="00065C6E">
      <w:pPr>
        <w:rPr>
          <w:rFonts w:ascii="Times New Roman" w:eastAsia="Times New Roman" w:hAnsi="Times New Roman" w:cs="Times New Roman"/>
          <w:color w:val="2F5496"/>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0" w:type="auto"/>
        <w:tblInd w:w="-39" w:type="dxa"/>
        <w:tblLayout w:type="fixed"/>
        <w:tblLook w:val="0000" w:firstRow="0" w:lastRow="0" w:firstColumn="0" w:lastColumn="0" w:noHBand="0" w:noVBand="0"/>
      </w:tblPr>
      <w:tblGrid>
        <w:gridCol w:w="2127"/>
        <w:gridCol w:w="2100"/>
        <w:gridCol w:w="1072"/>
        <w:gridCol w:w="1083"/>
        <w:gridCol w:w="1092"/>
        <w:gridCol w:w="1083"/>
        <w:gridCol w:w="1093"/>
      </w:tblGrid>
      <w:tr w:rsidR="00065C6E" w:rsidRPr="00065C6E" w:rsidTr="00C87DF4">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Izvršavanje poslova iz djelokruga rada,</w:t>
            </w:r>
          </w:p>
          <w:p w:rsidR="00065C6E" w:rsidRPr="00065C6E" w:rsidRDefault="00065C6E" w:rsidP="00065C6E">
            <w:pP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sz w:val="20"/>
                <w:szCs w:val="20"/>
                <w:lang w:eastAsia="hr-HR"/>
              </w:rPr>
              <w:t>redovito  podmirivanje svih obveza prema  zaposlenicima</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Pravovremeno podmirivanje tekućih troškova poslovanja,</w:t>
            </w:r>
          </w:p>
          <w:p w:rsidR="00065C6E" w:rsidRPr="00065C6E" w:rsidRDefault="00065C6E" w:rsidP="00065C6E">
            <w:pP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sz w:val="20"/>
                <w:szCs w:val="20"/>
                <w:lang w:eastAsia="hr-HR"/>
              </w:rPr>
              <w:t xml:space="preserve">redovita isplata plaća i drugih naknada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p w:rsidR="00065C6E" w:rsidRPr="00065C6E" w:rsidRDefault="00065C6E" w:rsidP="00065C6E">
            <w:pPr>
              <w:jc w:val="center"/>
              <w:rPr>
                <w:rFonts w:ascii="Times New Roman" w:eastAsia="Times New Roman" w:hAnsi="Times New Roman" w:cs="Times New Roman"/>
                <w:b/>
                <w:color w:val="000000"/>
                <w:sz w:val="20"/>
                <w:szCs w:val="20"/>
                <w:lang w:eastAsia="hr-HR"/>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rPr>
          <w:rFonts w:ascii="Times New Roman" w:eastAsia="Times New Roman" w:hAnsi="Times New Roman" w:cs="Times New Roman"/>
          <w:color w:val="2F5496"/>
          <w:sz w:val="20"/>
          <w:szCs w:val="20"/>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Aktivnost: Redovni programi Umjetničke škole Poreč</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eastAsia="hr-HR"/>
        </w:rPr>
        <w:t>S obzirom da decentralizirana sredstva nisu dovoljna za pokriće svih potreba Škole za njezinu redovitu djelatnost, ovom aktivnošću osiguravaju se sredstva za rashode poslovanja i to za: stručno usavršavanje zaposlenika, uredski i ostali materijal, energiju, materijal za tekuće i investicijsko održavanje, usluge telefona, pošte i prijevoza, usluge tekućeg i investicijskog održavanja, službenu, radnu i zaštitnu odjeća, komunalne usluge, računalne usluge, zdravstvene usluge, intelektualne usluge, ostale usluge, ostale nespomenute rashode poslovanja, naknade osobama izvan radnog odnosa, premije osiguranja, službena putovanja, članarine i norme. U Godišnjem nastavnom planu i programu Škole planirano je nakon održane audicije, sudjelovanje učenika i učitelja na regionalnim, državnim i međunarodnim natjecanjima u Hrvatskoj i inozemstvu.</w:t>
      </w:r>
      <w:r w:rsidRPr="00065C6E">
        <w:rPr>
          <w:rFonts w:ascii="Times New Roman" w:eastAsia="Times New Roman" w:hAnsi="Times New Roman" w:cs="Times New Roman"/>
          <w:color w:val="C00000"/>
          <w:sz w:val="24"/>
          <w:szCs w:val="24"/>
          <w:lang w:val="en-US" w:eastAsia="hr-HR"/>
        </w:rPr>
        <w:t xml:space="preserve"> </w:t>
      </w:r>
      <w:r w:rsidRPr="00065C6E">
        <w:rPr>
          <w:rFonts w:ascii="Times New Roman" w:eastAsia="Times New Roman" w:hAnsi="Times New Roman" w:cs="Times New Roman"/>
          <w:sz w:val="24"/>
          <w:szCs w:val="24"/>
          <w:lang w:val="en-US" w:eastAsia="hr-HR"/>
        </w:rPr>
        <w:t>U ovoj aktivnosti planirana su i sredstva za plaće za nepuno radno vrijeme za domara te spremačicu, koje se financiraju iz gradskog proračuna i za plaću pedagoginje na nepuno radno vrijeme, koja se financira iz proračuna općine Vrsar i Funtana.</w:t>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rPr>
          <w:rFonts w:ascii="Times New Roman" w:eastAsia="Times New Roman" w:hAnsi="Times New Roman" w:cs="Times New Roman"/>
          <w:color w:val="2F5496"/>
          <w:sz w:val="20"/>
          <w:szCs w:val="20"/>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0" w:type="auto"/>
        <w:tblInd w:w="-39" w:type="dxa"/>
        <w:tblLayout w:type="fixed"/>
        <w:tblLook w:val="0000" w:firstRow="0" w:lastRow="0" w:firstColumn="0" w:lastColumn="0" w:noHBand="0" w:noVBand="0"/>
      </w:tblPr>
      <w:tblGrid>
        <w:gridCol w:w="2127"/>
        <w:gridCol w:w="2100"/>
        <w:gridCol w:w="1072"/>
        <w:gridCol w:w="1083"/>
        <w:gridCol w:w="1092"/>
        <w:gridCol w:w="1083"/>
        <w:gridCol w:w="1093"/>
      </w:tblGrid>
      <w:tr w:rsidR="00065C6E" w:rsidRPr="00065C6E" w:rsidTr="00C87DF4">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Izvršavanje poslova iz djelokruga rada,</w:t>
            </w:r>
          </w:p>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eastAsia="hr-HR"/>
              </w:rPr>
              <w:t>redovito  podmirivanje svih obveza prema  zaposlenicima</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Pravovremeno podmirivanje tekućih troškova poslovanja,</w:t>
            </w:r>
          </w:p>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eastAsia="hr-HR"/>
              </w:rPr>
              <w:t xml:space="preserve">redovita isplata plaća i drugih naknada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color w:val="000000"/>
                <w:sz w:val="20"/>
                <w:szCs w:val="20"/>
                <w:lang w:eastAsia="hr-HR"/>
              </w:rPr>
              <w:t>%</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color w:val="000000"/>
                <w:sz w:val="20"/>
                <w:szCs w:val="20"/>
                <w:lang w:eastAsia="hr-HR"/>
              </w:rPr>
              <w:t>100</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color w:val="000000"/>
                <w:sz w:val="20"/>
                <w:szCs w:val="20"/>
                <w:lang w:eastAsia="hr-HR"/>
              </w:rPr>
              <w:t>100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p w:rsidR="00065C6E" w:rsidRPr="00065C6E" w:rsidRDefault="00065C6E" w:rsidP="00065C6E">
            <w:pPr>
              <w:jc w:val="center"/>
              <w:rPr>
                <w:rFonts w:ascii="Times New Roman" w:eastAsia="Times New Roman" w:hAnsi="Times New Roman" w:cs="Times New Roman"/>
                <w:sz w:val="20"/>
                <w:szCs w:val="20"/>
                <w:lang w:val="en-US" w:eastAsia="hr-HR"/>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b/>
          <w:color w:val="000000"/>
          <w:sz w:val="24"/>
          <w:szCs w:val="24"/>
          <w:lang w:eastAsia="hr-HR"/>
        </w:rPr>
        <w:t xml:space="preserve">Kapitalni projekt: Nabava opreme – minimalni standard  </w:t>
      </w:r>
    </w:p>
    <w:p w:rsidR="00065C6E" w:rsidRPr="00065C6E" w:rsidRDefault="00065C6E" w:rsidP="00065C6E">
      <w:pPr>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U 2023. godini planira se nabaviti opremu za Školu: računalo, ormare za arhiv, klupe za hodnike, sjenila za četiri prozora zgrade u Kandlerovoj, pergola za atrij, zvučnik i snimač.  </w:t>
      </w:r>
    </w:p>
    <w:p w:rsidR="00065C6E" w:rsidRPr="00065C6E" w:rsidRDefault="00065C6E" w:rsidP="00065C6E">
      <w:pPr>
        <w:rPr>
          <w:rFonts w:ascii="Times New Roman" w:eastAsia="Times New Roman" w:hAnsi="Times New Roman" w:cs="Times New Roman"/>
          <w:b/>
          <w:color w:val="2F5496"/>
          <w:sz w:val="24"/>
          <w:szCs w:val="24"/>
          <w:lang w:eastAsia="hr-HR"/>
        </w:rPr>
      </w:pPr>
    </w:p>
    <w:p w:rsidR="00065C6E" w:rsidRPr="00065C6E" w:rsidRDefault="00065C6E" w:rsidP="00065C6E">
      <w:pPr>
        <w:rPr>
          <w:rFonts w:ascii="Times New Roman" w:eastAsia="Times New Roman" w:hAnsi="Times New Roman" w:cs="Times New Roman"/>
          <w:color w:val="2F5496"/>
          <w:sz w:val="20"/>
          <w:szCs w:val="20"/>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0" w:type="auto"/>
        <w:tblInd w:w="-39" w:type="dxa"/>
        <w:tblLayout w:type="fixed"/>
        <w:tblLook w:val="0000" w:firstRow="0" w:lastRow="0" w:firstColumn="0" w:lastColumn="0" w:noHBand="0" w:noVBand="0"/>
      </w:tblPr>
      <w:tblGrid>
        <w:gridCol w:w="2127"/>
        <w:gridCol w:w="2100"/>
        <w:gridCol w:w="1072"/>
        <w:gridCol w:w="1083"/>
        <w:gridCol w:w="1092"/>
        <w:gridCol w:w="1083"/>
        <w:gridCol w:w="1093"/>
      </w:tblGrid>
      <w:tr w:rsidR="00065C6E" w:rsidRPr="00065C6E" w:rsidTr="00C87DF4">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eastAsia="hr-HR"/>
              </w:rPr>
              <w:t>Nabavljena oprema i glazbeni instrumenti</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eastAsia="hr-HR"/>
              </w:rPr>
              <w:t xml:space="preserve">Nabavom opreme i  glazbenih instrumenata poboljšavaju se uvjeti rada zaposlenima i učenicima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color w:val="000000"/>
                <w:sz w:val="20"/>
                <w:szCs w:val="20"/>
                <w:lang w:eastAsia="hr-HR"/>
              </w:rPr>
              <w:t>%</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color w:val="000000"/>
                <w:sz w:val="20"/>
                <w:szCs w:val="20"/>
                <w:lang w:eastAsia="hr-HR"/>
              </w:rPr>
              <w:t>100</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color w:val="000000"/>
                <w:sz w:val="20"/>
                <w:szCs w:val="20"/>
                <w:lang w:eastAsia="hr-HR"/>
              </w:rPr>
              <w:t>100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p w:rsidR="00065C6E" w:rsidRPr="00065C6E" w:rsidRDefault="00065C6E" w:rsidP="00065C6E">
            <w:pPr>
              <w:jc w:val="center"/>
              <w:rPr>
                <w:rFonts w:ascii="Times New Roman" w:eastAsia="Times New Roman" w:hAnsi="Times New Roman" w:cs="Times New Roman"/>
                <w:sz w:val="20"/>
                <w:szCs w:val="20"/>
                <w:lang w:val="en-US" w:eastAsia="hr-HR"/>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jc w:val="both"/>
        <w:rPr>
          <w:rFonts w:ascii="Times New Roman" w:eastAsia="Times New Roman" w:hAnsi="Times New Roman" w:cs="Times New Roman"/>
          <w:b/>
          <w:color w:val="000000"/>
          <w:sz w:val="20"/>
          <w:szCs w:val="20"/>
          <w:u w:val="single"/>
          <w:lang w:eastAsia="hr-HR"/>
        </w:rPr>
      </w:pP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b/>
          <w:color w:val="000000"/>
          <w:sz w:val="24"/>
          <w:szCs w:val="24"/>
          <w:lang w:eastAsia="hr-HR"/>
        </w:rPr>
        <w:t xml:space="preserve">Kapitalni projekt: Nabava opreme – iznad minimalnog standarda  </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eastAsia="hr-HR"/>
        </w:rPr>
        <w:t>U 2023. godini planira se nabava klima uređaja, računalnog programa, stola, komunikacijske opreme, glazbenih instrumenata i opreme za Školu s ciljem što kvalitetnijeg održavanja nastave u skladu s Državnim pedagoškim standardom.</w:t>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rPr>
          <w:rFonts w:ascii="Times New Roman" w:eastAsia="Times New Roman" w:hAnsi="Times New Roman" w:cs="Times New Roman"/>
          <w:color w:val="2F5496"/>
          <w:sz w:val="20"/>
          <w:szCs w:val="20"/>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0" w:type="auto"/>
        <w:tblInd w:w="-39" w:type="dxa"/>
        <w:tblLayout w:type="fixed"/>
        <w:tblLook w:val="0000" w:firstRow="0" w:lastRow="0" w:firstColumn="0" w:lastColumn="0" w:noHBand="0" w:noVBand="0"/>
      </w:tblPr>
      <w:tblGrid>
        <w:gridCol w:w="2127"/>
        <w:gridCol w:w="2100"/>
        <w:gridCol w:w="1072"/>
        <w:gridCol w:w="1083"/>
        <w:gridCol w:w="1092"/>
        <w:gridCol w:w="1083"/>
        <w:gridCol w:w="1093"/>
      </w:tblGrid>
      <w:tr w:rsidR="00065C6E" w:rsidRPr="00065C6E" w:rsidTr="00C87DF4">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eastAsia="hr-HR"/>
              </w:rPr>
              <w:t>Nabavljena oprema i glazbeni instrumenti</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eastAsia="hr-HR"/>
              </w:rPr>
              <w:t xml:space="preserve">Nabavom opreme i  glazbenih instrumenata poboljšavaju se uvjeti rada zaposlenima i učenicima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color w:val="000000"/>
                <w:sz w:val="20"/>
                <w:szCs w:val="20"/>
                <w:lang w:eastAsia="hr-HR"/>
              </w:rPr>
              <w:t>%</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color w:val="000000"/>
                <w:sz w:val="20"/>
                <w:szCs w:val="20"/>
                <w:lang w:eastAsia="hr-HR"/>
              </w:rPr>
              <w:t>100</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color w:val="000000"/>
                <w:sz w:val="20"/>
                <w:szCs w:val="20"/>
                <w:lang w:eastAsia="hr-HR"/>
              </w:rPr>
              <w:t>100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p w:rsidR="00065C6E" w:rsidRPr="00065C6E" w:rsidRDefault="00065C6E" w:rsidP="00065C6E">
            <w:pPr>
              <w:jc w:val="center"/>
              <w:rPr>
                <w:rFonts w:ascii="Times New Roman" w:eastAsia="Times New Roman" w:hAnsi="Times New Roman" w:cs="Times New Roman"/>
                <w:sz w:val="20"/>
                <w:szCs w:val="20"/>
                <w:lang w:val="en-US" w:eastAsia="hr-HR"/>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autoSpaceDE w:val="0"/>
        <w:jc w:val="both"/>
        <w:rPr>
          <w:rFonts w:ascii="Times New Roman" w:eastAsia="Times New Roman" w:hAnsi="Times New Roman" w:cs="Times New Roman"/>
          <w:sz w:val="20"/>
          <w:szCs w:val="20"/>
          <w:lang w:val="en-US"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065C6E" w:rsidRPr="00065C6E" w:rsidRDefault="00065C6E" w:rsidP="00065C6E">
      <w:pPr>
        <w:shd w:val="clear" w:color="auto" w:fill="FFFFFF"/>
        <w:jc w:val="both"/>
        <w:rPr>
          <w:rFonts w:ascii="Times New Roman" w:eastAsia="Times New Roman" w:hAnsi="Times New Roman" w:cs="Times New Roman"/>
          <w:b/>
          <w:sz w:val="24"/>
          <w:szCs w:val="24"/>
          <w:lang w:eastAsia="hr-HR"/>
        </w:rPr>
      </w:pPr>
      <w:r w:rsidRPr="00065C6E">
        <w:rPr>
          <w:rFonts w:ascii="Times New Roman" w:eastAsia="Times New Roman" w:hAnsi="Times New Roman" w:cs="Times New Roman"/>
          <w:b/>
          <w:sz w:val="24"/>
          <w:szCs w:val="24"/>
          <w:lang w:eastAsia="hr-HR"/>
        </w:rPr>
        <w:lastRenderedPageBreak/>
        <w:t>PRORAČUNSKI KORISNIK: OSNOVNA ŠKOLA FINIDA</w:t>
      </w:r>
    </w:p>
    <w:p w:rsidR="00065C6E" w:rsidRPr="00065C6E" w:rsidRDefault="00065C6E" w:rsidP="00065C6E">
      <w:pPr>
        <w:outlineLvl w:val="0"/>
        <w:rPr>
          <w:rFonts w:ascii="Times New Roman" w:eastAsia="Times New Roman" w:hAnsi="Times New Roman" w:cs="Times New Roman"/>
          <w:b/>
          <w:bCs/>
          <w:color w:val="000000"/>
          <w:sz w:val="24"/>
          <w:szCs w:val="24"/>
          <w:lang w:eastAsia="hr-HR"/>
        </w:rPr>
      </w:pPr>
    </w:p>
    <w:p w:rsidR="00065C6E" w:rsidRPr="00065C6E" w:rsidRDefault="00602EEC" w:rsidP="00065C6E">
      <w:pPr>
        <w:outlineLvl w:val="0"/>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DJELOKRUG RADA</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val="en-US" w:eastAsia="hr-HR"/>
        </w:rPr>
        <w:t>Osnovna škola Finida obavlja djelatnost osnovnog odgoja i obrazovanja učenika od I. do VIII. razreda, izgrađena je u naselju Finida i započela je  s radom s početkom školske godine 2018./2019. Pohađa ju ukupno 578 učenika raspoređenih u 24 razrednih odjela u matičnoj školi (9 razredne i 13 predmetne nastave) i 4 odjela razredne nastave u Područnoj školi u Novoj Vasi. Osim redovitih odjela u Školi su ustrojena 6 odjela produženog boravka za učenike od I. do IV. razreda i to 5 odjela u matičnoj školi i 1 odjel u Područnoj školi Nova Vas. S obzirom na Državne pedagoške standarde u obrazovanju Škola zapošljava ukupno 96 djelatnika - 58 učitelja, od čega 6 učiteljica radi u produženom boravku,  3 osobe u upravi (ravnatelj, tajnik, računovođa), 4 stručna suradnika (knjižničar, pedagog, logoped, socijalni pedagog pripravnik), 5 pomoćnika u nastavi, 1 domar, 12 spremačica i 5 kuharica. Škola će raditi na temelju</w:t>
      </w:r>
      <w:r w:rsidRPr="00065C6E">
        <w:rPr>
          <w:rFonts w:ascii="Times New Roman" w:eastAsia="Times New Roman" w:hAnsi="Times New Roman" w:cs="Times New Roman"/>
          <w:sz w:val="24"/>
          <w:szCs w:val="24"/>
          <w:lang w:eastAsia="hr-HR"/>
        </w:rPr>
        <w:t xml:space="preserve"> Godišnjeg plana i programa i Školskog kurikuluma. </w:t>
      </w:r>
    </w:p>
    <w:p w:rsidR="00065C6E" w:rsidRPr="00065C6E" w:rsidRDefault="00065C6E" w:rsidP="00065C6E">
      <w:pPr>
        <w:outlineLvl w:val="0"/>
        <w:rPr>
          <w:rFonts w:ascii="Times New Roman" w:eastAsia="Times New Roman" w:hAnsi="Times New Roman" w:cs="Times New Roman"/>
          <w:color w:val="000000"/>
          <w:sz w:val="24"/>
          <w:szCs w:val="24"/>
          <w:lang w:eastAsia="hr-HR"/>
        </w:rPr>
      </w:pPr>
    </w:p>
    <w:p w:rsidR="00065C6E" w:rsidRPr="00065C6E" w:rsidRDefault="00065C6E" w:rsidP="00065C6E">
      <w:pPr>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color w:val="000000"/>
          <w:sz w:val="24"/>
          <w:szCs w:val="24"/>
          <w:lang w:eastAsia="hr-HR"/>
        </w:rPr>
        <w:t xml:space="preserve">Financijski plan za 2023. – 2025. godinu: </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Za ostvarenje Programa javne potrebe u obrazovanju u ustanovi Osnovna škola Finida u razdoblju od 2023. do 2025. godine planirano je:</w:t>
      </w:r>
    </w:p>
    <w:p w:rsidR="00065C6E" w:rsidRPr="00065C6E" w:rsidRDefault="00065C6E" w:rsidP="00065C6E">
      <w:pPr>
        <w:jc w:val="both"/>
        <w:rPr>
          <w:rFonts w:ascii="Times New Roman" w:eastAsia="Times New Roman" w:hAnsi="Times New Roman" w:cs="Times New Roman"/>
          <w:color w:val="FF0000"/>
          <w:sz w:val="20"/>
          <w:szCs w:val="20"/>
          <w:lang w:eastAsia="hr-H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559"/>
        <w:gridCol w:w="1560"/>
        <w:gridCol w:w="1417"/>
        <w:gridCol w:w="1418"/>
      </w:tblGrid>
      <w:tr w:rsidR="00065C6E" w:rsidRPr="00065C6E" w:rsidTr="00C87DF4">
        <w:tc>
          <w:tcPr>
            <w:tcW w:w="3652"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Naziv programa iz Proračuna</w:t>
            </w:r>
          </w:p>
        </w:tc>
        <w:tc>
          <w:tcPr>
            <w:tcW w:w="1559"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2022.</w:t>
            </w:r>
          </w:p>
        </w:tc>
        <w:tc>
          <w:tcPr>
            <w:tcW w:w="1560"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2023. </w:t>
            </w:r>
          </w:p>
        </w:tc>
        <w:tc>
          <w:tcPr>
            <w:tcW w:w="1417"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2024.</w:t>
            </w:r>
          </w:p>
        </w:tc>
        <w:tc>
          <w:tcPr>
            <w:tcW w:w="1418"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2025. </w:t>
            </w:r>
          </w:p>
        </w:tc>
      </w:tr>
      <w:tr w:rsidR="00065C6E" w:rsidRPr="00065C6E" w:rsidTr="00C87DF4">
        <w:trPr>
          <w:trHeight w:val="347"/>
        </w:trPr>
        <w:tc>
          <w:tcPr>
            <w:tcW w:w="3652" w:type="dxa"/>
            <w:vAlign w:val="center"/>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Javne potrebe u obrazovanju </w:t>
            </w:r>
          </w:p>
        </w:tc>
        <w:tc>
          <w:tcPr>
            <w:tcW w:w="1559" w:type="dxa"/>
            <w:vAlign w:val="center"/>
          </w:tcPr>
          <w:p w:rsidR="00065C6E" w:rsidRPr="00065C6E" w:rsidRDefault="00065C6E" w:rsidP="00065C6E">
            <w:pPr>
              <w:jc w:val="center"/>
              <w:rPr>
                <w:rFonts w:ascii="Times New Roman" w:eastAsia="Times New Roman" w:hAnsi="Times New Roman" w:cs="Times New Roman"/>
                <w:color w:val="000000"/>
                <w:sz w:val="20"/>
                <w:szCs w:val="20"/>
                <w:highlight w:val="yellow"/>
                <w:lang w:eastAsia="hr-HR"/>
              </w:rPr>
            </w:pPr>
            <w:r w:rsidRPr="00065C6E">
              <w:rPr>
                <w:rFonts w:ascii="Times New Roman" w:eastAsia="Times New Roman" w:hAnsi="Times New Roman" w:cs="Times New Roman"/>
                <w:sz w:val="20"/>
                <w:szCs w:val="20"/>
                <w:lang w:val="fr-FR" w:eastAsia="hr-HR"/>
              </w:rPr>
              <w:t>1.945.455,22</w:t>
            </w:r>
          </w:p>
        </w:tc>
        <w:tc>
          <w:tcPr>
            <w:tcW w:w="1560" w:type="dxa"/>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fr-FR" w:eastAsia="hr-HR"/>
              </w:rPr>
              <w:t>1.900.530</w:t>
            </w:r>
          </w:p>
        </w:tc>
        <w:tc>
          <w:tcPr>
            <w:tcW w:w="1417" w:type="dxa"/>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fr-FR" w:eastAsia="hr-HR"/>
              </w:rPr>
              <w:t>1.900.530</w:t>
            </w:r>
          </w:p>
        </w:tc>
        <w:tc>
          <w:tcPr>
            <w:tcW w:w="1418" w:type="dxa"/>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fr-FR" w:eastAsia="hr-HR"/>
              </w:rPr>
              <w:t>1.900.530</w:t>
            </w:r>
          </w:p>
        </w:tc>
      </w:tr>
      <w:tr w:rsidR="00065C6E" w:rsidRPr="00065C6E" w:rsidTr="00C87DF4">
        <w:trPr>
          <w:trHeight w:val="347"/>
        </w:trPr>
        <w:tc>
          <w:tcPr>
            <w:tcW w:w="3652" w:type="dxa"/>
            <w:vAlign w:val="center"/>
          </w:tcPr>
          <w:p w:rsidR="00065C6E" w:rsidRPr="00065C6E" w:rsidRDefault="00065C6E" w:rsidP="00065C6E">
            <w:pP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Ukupno</w:t>
            </w:r>
          </w:p>
        </w:tc>
        <w:tc>
          <w:tcPr>
            <w:tcW w:w="1559" w:type="dxa"/>
            <w:vAlign w:val="center"/>
          </w:tcPr>
          <w:p w:rsidR="00065C6E" w:rsidRPr="00065C6E" w:rsidRDefault="00065C6E" w:rsidP="00065C6E">
            <w:pPr>
              <w:jc w:val="center"/>
              <w:rPr>
                <w:rFonts w:ascii="Times New Roman" w:eastAsia="Times New Roman" w:hAnsi="Times New Roman" w:cs="Times New Roman"/>
                <w:b/>
                <w:bCs/>
                <w:color w:val="000000"/>
                <w:sz w:val="20"/>
                <w:szCs w:val="20"/>
                <w:highlight w:val="yellow"/>
                <w:lang w:eastAsia="hr-HR"/>
              </w:rPr>
            </w:pPr>
            <w:r w:rsidRPr="00065C6E">
              <w:rPr>
                <w:rFonts w:ascii="Times New Roman" w:eastAsia="Times New Roman" w:hAnsi="Times New Roman" w:cs="Times New Roman"/>
                <w:b/>
                <w:bCs/>
                <w:sz w:val="20"/>
                <w:szCs w:val="20"/>
                <w:lang w:val="fr-FR" w:eastAsia="hr-HR"/>
              </w:rPr>
              <w:t>1.945.445,22</w:t>
            </w:r>
          </w:p>
        </w:tc>
        <w:tc>
          <w:tcPr>
            <w:tcW w:w="1560"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sz w:val="20"/>
                <w:szCs w:val="20"/>
                <w:lang w:val="fr-FR" w:eastAsia="hr-HR"/>
              </w:rPr>
              <w:t>1.900.530</w:t>
            </w:r>
          </w:p>
        </w:tc>
        <w:tc>
          <w:tcPr>
            <w:tcW w:w="1417"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sz w:val="20"/>
                <w:szCs w:val="20"/>
                <w:lang w:val="fr-FR" w:eastAsia="hr-HR"/>
              </w:rPr>
              <w:t>1.900.530</w:t>
            </w:r>
          </w:p>
        </w:tc>
        <w:tc>
          <w:tcPr>
            <w:tcW w:w="1418"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sz w:val="20"/>
                <w:szCs w:val="20"/>
                <w:lang w:val="fr-FR" w:eastAsia="hr-HR"/>
              </w:rPr>
              <w:t>1.900.530</w:t>
            </w:r>
          </w:p>
        </w:tc>
      </w:tr>
    </w:tbl>
    <w:p w:rsidR="00065C6E" w:rsidRPr="00065C6E" w:rsidRDefault="00065C6E" w:rsidP="00065C6E">
      <w:pPr>
        <w:jc w:val="both"/>
        <w:rPr>
          <w:rFonts w:ascii="Times New Roman" w:eastAsia="Times New Roman" w:hAnsi="Times New Roman" w:cs="Times New Roman"/>
          <w:b/>
          <w:bCs/>
          <w:sz w:val="20"/>
          <w:szCs w:val="20"/>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OBRAZLOŽENJE PROGRAMA</w:t>
      </w:r>
    </w:p>
    <w:p w:rsidR="00065C6E" w:rsidRPr="00065C6E" w:rsidRDefault="00065C6E" w:rsidP="00065C6E">
      <w:pPr>
        <w:jc w:val="both"/>
        <w:rPr>
          <w:rFonts w:ascii="Times New Roman" w:eastAsia="Times New Roman" w:hAnsi="Times New Roman" w:cs="Times New Roman"/>
          <w:b/>
          <w:bCs/>
          <w:sz w:val="24"/>
          <w:szCs w:val="24"/>
          <w:lang w:eastAsia="hr-HR"/>
        </w:rPr>
      </w:pPr>
    </w:p>
    <w:p w:rsidR="00065C6E" w:rsidRPr="00065C6E" w:rsidRDefault="00065C6E" w:rsidP="00065C6E">
      <w:pPr>
        <w:jc w:val="both"/>
        <w:rPr>
          <w:rFonts w:ascii="Times New Roman" w:eastAsia="Times New Roman" w:hAnsi="Times New Roman" w:cs="Times New Roman"/>
          <w:b/>
          <w:bCs/>
          <w:color w:val="000000"/>
          <w:sz w:val="24"/>
          <w:szCs w:val="24"/>
          <w:lang w:eastAsia="hr-HR"/>
        </w:rPr>
      </w:pPr>
      <w:r w:rsidRPr="00065C6E">
        <w:rPr>
          <w:rFonts w:ascii="Times New Roman" w:eastAsia="Times New Roman" w:hAnsi="Times New Roman" w:cs="Times New Roman"/>
          <w:b/>
          <w:bCs/>
          <w:sz w:val="24"/>
          <w:szCs w:val="24"/>
          <w:lang w:eastAsia="hr-HR"/>
        </w:rPr>
        <w:t xml:space="preserve">Program: </w:t>
      </w:r>
      <w:r w:rsidRPr="00065C6E">
        <w:rPr>
          <w:rFonts w:ascii="Times New Roman" w:eastAsia="Times New Roman" w:hAnsi="Times New Roman" w:cs="Times New Roman"/>
          <w:b/>
          <w:bCs/>
          <w:color w:val="000000"/>
          <w:sz w:val="24"/>
          <w:szCs w:val="24"/>
          <w:lang w:eastAsia="hr-HR"/>
        </w:rPr>
        <w:t>Program javne potrebe u obrazovanju</w:t>
      </w:r>
    </w:p>
    <w:p w:rsidR="00065C6E" w:rsidRPr="00065C6E" w:rsidRDefault="00065C6E" w:rsidP="00065C6E">
      <w:pPr>
        <w:jc w:val="both"/>
        <w:rPr>
          <w:rFonts w:ascii="Times New Roman" w:eastAsia="Times New Roman" w:hAnsi="Times New Roman" w:cs="Times New Roman"/>
          <w:b/>
          <w:bCs/>
          <w:color w:val="7030A0"/>
          <w:sz w:val="24"/>
          <w:szCs w:val="24"/>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Opis programa:</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Program Osnovne škole Finida ostvaruje se kroz 12 aktivnosti: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Odgojnoobrazovno, administrativno i tehničko osoblje</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Produženi boravak</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Rad s nadarenim učenicima</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Izborni i dodatni programi</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Program izvannastavnih aktivnosti</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Sufinanciranje učenika za prehranu, izlete i druge programe</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Objekti školskih zgrada i šire javne potrebe</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Školsko športsko društvo</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Stručna županijska vijeća</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Mentorstvo</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Zavičajna nastava</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Državna natjecanja</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4 kapitalna projekta: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Nabava opreme - minimalni standard</w:t>
      </w:r>
      <w:r w:rsidRPr="00065C6E">
        <w:rPr>
          <w:rFonts w:ascii="Times New Roman" w:eastAsia="Times New Roman" w:hAnsi="Times New Roman" w:cs="Times New Roman"/>
          <w:color w:val="000000"/>
          <w:sz w:val="24"/>
          <w:szCs w:val="24"/>
          <w:lang w:eastAsia="hr-HR"/>
        </w:rPr>
        <w:t xml:space="preserve">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val="en-US" w:eastAsia="hr-HR"/>
        </w:rPr>
        <w:t>Adaptacija i sanacija ustanove</w:t>
      </w:r>
      <w:r w:rsidRPr="00065C6E">
        <w:rPr>
          <w:rFonts w:ascii="Times New Roman" w:eastAsia="Times New Roman" w:hAnsi="Times New Roman" w:cs="Times New Roman"/>
          <w:sz w:val="24"/>
          <w:szCs w:val="24"/>
          <w:lang w:eastAsia="hr-HR"/>
        </w:rPr>
        <w:t xml:space="preserve"> - minimalni standard</w:t>
      </w:r>
      <w:r w:rsidRPr="00065C6E">
        <w:rPr>
          <w:rFonts w:ascii="Times New Roman" w:eastAsia="Times New Roman" w:hAnsi="Times New Roman" w:cs="Times New Roman"/>
          <w:color w:val="000000"/>
          <w:sz w:val="24"/>
          <w:szCs w:val="24"/>
          <w:lang w:eastAsia="hr-HR"/>
        </w:rPr>
        <w:t xml:space="preserve">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Nabava opreme za škole iznad minimalnog standarda</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Nabava udžbenika</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i 3 tekuća projketa:</w:t>
      </w:r>
      <w:r w:rsidRPr="00065C6E">
        <w:rPr>
          <w:rFonts w:ascii="Times New Roman" w:eastAsia="Times New Roman" w:hAnsi="Times New Roman" w:cs="Times New Roman"/>
          <w:color w:val="000000"/>
          <w:sz w:val="24"/>
          <w:szCs w:val="24"/>
          <w:lang w:eastAsia="hr-HR"/>
        </w:rPr>
        <w:t xml:space="preserve">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val="en-US" w:eastAsia="hr-HR"/>
        </w:rPr>
        <w:t>Prehrana djece u OŠ – Zaklada „Hrvatska za djecu“</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Školska shema (voće, povrće, mlijeko i mliječni proizvodi)</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lastRenderedPageBreak/>
        <w:t xml:space="preserve">Pomoćnici u nastavi - PUN-a torba zajedništva. </w:t>
      </w:r>
    </w:p>
    <w:p w:rsidR="00065C6E" w:rsidRPr="00065C6E" w:rsidRDefault="00065C6E" w:rsidP="00065C6E">
      <w:pPr>
        <w:jc w:val="both"/>
        <w:rPr>
          <w:rFonts w:ascii="Times New Roman" w:eastAsia="Times New Roman" w:hAnsi="Times New Roman" w:cs="Times New Roman"/>
          <w:color w:val="C00000"/>
          <w:sz w:val="24"/>
          <w:szCs w:val="24"/>
          <w:lang w:eastAsia="hr-HR"/>
        </w:rPr>
      </w:pPr>
    </w:p>
    <w:p w:rsidR="00065C6E" w:rsidRPr="00065C6E" w:rsidRDefault="00065C6E" w:rsidP="00065C6E">
      <w:pPr>
        <w:jc w:val="both"/>
        <w:rPr>
          <w:rFonts w:ascii="Times New Roman" w:eastAsia="Times New Roman" w:hAnsi="Times New Roman" w:cs="Times New Roman"/>
          <w:b/>
          <w:bCs/>
          <w:color w:val="000000"/>
          <w:sz w:val="24"/>
          <w:szCs w:val="24"/>
          <w:lang w:eastAsia="hr-HR"/>
        </w:rPr>
      </w:pPr>
      <w:r w:rsidRPr="00065C6E">
        <w:rPr>
          <w:rFonts w:ascii="Times New Roman" w:eastAsia="Times New Roman" w:hAnsi="Times New Roman" w:cs="Times New Roman"/>
          <w:b/>
          <w:bCs/>
          <w:color w:val="000000"/>
          <w:sz w:val="24"/>
          <w:szCs w:val="24"/>
          <w:lang w:eastAsia="hr-HR"/>
        </w:rPr>
        <w:t xml:space="preserve">Zakonske i druge pravne osnove programa: </w:t>
      </w:r>
    </w:p>
    <w:p w:rsidR="00065C6E" w:rsidRPr="00065C6E" w:rsidRDefault="00065C6E" w:rsidP="00065C6E">
      <w:pPr>
        <w:numPr>
          <w:ilvl w:val="0"/>
          <w:numId w:val="15"/>
        </w:numPr>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odgoju i obrazovanju u osnovnoj i srednjoj školi (“Narodne novine” broj 87/08, 86/09, 92/10,105/10,90/11,5/12,16/12,86/12,94/13,156/14,152/14,7/17,68/18</w:t>
      </w:r>
      <w:r w:rsidRPr="00065C6E">
        <w:rPr>
          <w:rFonts w:ascii="Times New Roman" w:eastAsia="Times New Roman" w:hAnsi="Times New Roman" w:cs="Times New Roman"/>
          <w:sz w:val="24"/>
          <w:szCs w:val="24"/>
          <w:lang w:eastAsia="hr-HR"/>
        </w:rPr>
        <w:t>, 98/19,64/20</w:t>
      </w:r>
      <w:r w:rsidRPr="00065C6E">
        <w:rPr>
          <w:rFonts w:ascii="Times New Roman" w:eastAsia="Times New Roman" w:hAnsi="Times New Roman" w:cs="Times New Roman"/>
          <w:sz w:val="24"/>
          <w:szCs w:val="24"/>
          <w:lang w:val="en-US" w:eastAsia="hr-HR"/>
        </w:rPr>
        <w:t>),</w:t>
      </w:r>
    </w:p>
    <w:p w:rsidR="00065C6E" w:rsidRPr="00065C6E" w:rsidRDefault="00065C6E" w:rsidP="00065C6E">
      <w:pPr>
        <w:numPr>
          <w:ilvl w:val="0"/>
          <w:numId w:val="15"/>
        </w:num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Zakon o proračunu (“Narodne novine” broj 144/21), </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računovodstvu („Narodne novine“ broj 78/15, 134/15,120/16,116/18,42/20, 47/20,114/22)</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javnoj nabavi („Narodne novine“ broj 120/16)</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fiskalnoj odgovornosti („Narodne novine“ broj 111/18)</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radu („Narodne novine“ broj 93/14,127/17, 98/19)</w:t>
      </w:r>
    </w:p>
    <w:p w:rsidR="00065C6E" w:rsidRPr="00065C6E" w:rsidRDefault="00065C6E" w:rsidP="00065C6E">
      <w:pPr>
        <w:numPr>
          <w:ilvl w:val="0"/>
          <w:numId w:val="15"/>
        </w:numPr>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udžbenicima i drugim obrazovnim materijalima za osnovnu i srednju školu (“Narodne novine” broj 116/18,85/22),</w:t>
      </w:r>
    </w:p>
    <w:p w:rsidR="00065C6E" w:rsidRPr="00065C6E" w:rsidRDefault="00065C6E" w:rsidP="00065C6E">
      <w:pPr>
        <w:numPr>
          <w:ilvl w:val="0"/>
          <w:numId w:val="15"/>
        </w:numPr>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Državni pedagoški standard osnovnoškolskog sustava odgoja i obrazovanja (“Narodne novine” broj 111/18, 90/10)</w:t>
      </w:r>
    </w:p>
    <w:p w:rsidR="00065C6E" w:rsidRPr="00065C6E" w:rsidRDefault="00065C6E" w:rsidP="00065C6E">
      <w:pPr>
        <w:numPr>
          <w:ilvl w:val="0"/>
          <w:numId w:val="15"/>
        </w:numPr>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Nacionalni kurikulum za osnovnoškolski odgoj i obrazovanje (2019.)</w:t>
      </w:r>
    </w:p>
    <w:p w:rsidR="00065C6E" w:rsidRPr="00065C6E" w:rsidRDefault="00065C6E" w:rsidP="00065C6E">
      <w:pPr>
        <w:numPr>
          <w:ilvl w:val="0"/>
          <w:numId w:val="15"/>
        </w:num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podzakonski akti,</w:t>
      </w:r>
    </w:p>
    <w:p w:rsidR="00065C6E" w:rsidRPr="00065C6E" w:rsidRDefault="00065C6E" w:rsidP="00065C6E">
      <w:pPr>
        <w:numPr>
          <w:ilvl w:val="0"/>
          <w:numId w:val="15"/>
        </w:num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akti ustanove.</w:t>
      </w:r>
    </w:p>
    <w:p w:rsidR="00065C6E" w:rsidRPr="00065C6E" w:rsidRDefault="00065C6E" w:rsidP="00065C6E">
      <w:pPr>
        <w:jc w:val="both"/>
        <w:rPr>
          <w:rFonts w:ascii="Times New Roman" w:eastAsia="Times New Roman" w:hAnsi="Times New Roman" w:cs="Times New Roman"/>
          <w:b/>
          <w:bCs/>
          <w:color w:val="000000"/>
          <w:sz w:val="24"/>
          <w:szCs w:val="24"/>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sz w:val="24"/>
          <w:szCs w:val="24"/>
          <w:lang w:eastAsia="hr-HR"/>
        </w:rPr>
        <w:t>Ciljevi provedbe programa u razdoblju 2023.-2025:</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Programom se omogućavaju financijski i kadrovski uvjeti za ostvarivanje i razvoj djelatnosti Škole. Planiranim sredstvima osiguravaju se sredstva za opće troškove, troškove hitnih intervencija, tekućih popravaka, energenata za grijanje, izdatke za investicijsko i tekuće održavanje prostora i opreme, nastavnih sredstava i pomagala, plaće djelatnika zaposlenih u produženom boravku i ostali troškovi vezani uz realizaciju aktivnosti.</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Učenike osposobiti za samostalni rad, razvijati kreativnost i radne navike, poticati individualno stvaralaštvo. Omogućiti učenicima stjecanje vještina i sposobnosti. Cjelokupni odgojno-obrazovni proces realizira se prema suvremenim psihološkim, pedagoškim i metodičkim spoznajama uz poštovanje individualnosti i osobnosti, uz maksimalno razvijanje potencijala svakog učenika.</w:t>
      </w:r>
    </w:p>
    <w:p w:rsidR="00065C6E" w:rsidRPr="00065C6E" w:rsidRDefault="00065C6E" w:rsidP="00065C6E">
      <w:pPr>
        <w:numPr>
          <w:ilvl w:val="0"/>
          <w:numId w:val="16"/>
        </w:num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val="en-US" w:eastAsia="hr-HR"/>
        </w:rPr>
        <w:t xml:space="preserve">Redovno odvijanje nastavnog procesa. </w:t>
      </w:r>
    </w:p>
    <w:p w:rsidR="00065C6E" w:rsidRPr="00065C6E" w:rsidRDefault="00065C6E" w:rsidP="00065C6E">
      <w:pPr>
        <w:numPr>
          <w:ilvl w:val="0"/>
          <w:numId w:val="16"/>
        </w:num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val="en-US" w:eastAsia="hr-HR"/>
        </w:rPr>
        <w:t xml:space="preserve">Uspješan završetak nastavne godine svih učenika. </w:t>
      </w:r>
    </w:p>
    <w:p w:rsidR="00065C6E" w:rsidRPr="00065C6E" w:rsidRDefault="00065C6E" w:rsidP="00065C6E">
      <w:pPr>
        <w:numPr>
          <w:ilvl w:val="0"/>
          <w:numId w:val="16"/>
        </w:num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val="en-US" w:eastAsia="hr-HR"/>
        </w:rPr>
        <w:t>Uspjesi učenika na natjecanjima (gradskim, općinskim, županijskim i državnim).</w:t>
      </w:r>
    </w:p>
    <w:p w:rsidR="00065C6E" w:rsidRPr="00065C6E" w:rsidRDefault="00065C6E" w:rsidP="00065C6E">
      <w:pPr>
        <w:numPr>
          <w:ilvl w:val="0"/>
          <w:numId w:val="16"/>
        </w:num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val="en-US" w:eastAsia="hr-HR"/>
        </w:rPr>
        <w:t xml:space="preserve">Usavršavanje svih zaposlenika. </w:t>
      </w:r>
    </w:p>
    <w:p w:rsidR="00065C6E" w:rsidRPr="00065C6E" w:rsidRDefault="00065C6E" w:rsidP="00065C6E">
      <w:pPr>
        <w:numPr>
          <w:ilvl w:val="0"/>
          <w:numId w:val="16"/>
        </w:num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val="en-US" w:eastAsia="hr-HR"/>
        </w:rPr>
        <w:t>Opremanje škole.</w:t>
      </w:r>
    </w:p>
    <w:p w:rsidR="00065C6E" w:rsidRPr="00065C6E" w:rsidRDefault="00065C6E" w:rsidP="00065C6E">
      <w:pPr>
        <w:autoSpaceDE w:val="0"/>
        <w:autoSpaceDN w:val="0"/>
        <w:adjustRightInd w:val="0"/>
        <w:jc w:val="both"/>
        <w:rPr>
          <w:rFonts w:ascii="Times New Roman" w:eastAsia="Times New Roman" w:hAnsi="Times New Roman" w:cs="Times New Roman"/>
          <w:b/>
          <w:sz w:val="24"/>
          <w:szCs w:val="24"/>
          <w:lang w:eastAsia="hr-HR"/>
        </w:rPr>
      </w:pP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bCs/>
          <w:sz w:val="24"/>
          <w:szCs w:val="24"/>
          <w:lang w:eastAsia="hr-HR"/>
        </w:rPr>
        <w:t>Procjena i ishodište potrebnih sredstava za aktivnosti/projekte unutar programa:</w:t>
      </w: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Pregled financijskih sredstava po aktivnostima/projektima unutar programa:</w:t>
      </w:r>
    </w:p>
    <w:p w:rsidR="00065C6E" w:rsidRPr="00065C6E" w:rsidRDefault="00065C6E" w:rsidP="00065C6E">
      <w:pPr>
        <w:rPr>
          <w:rFonts w:ascii="Times New Roman" w:eastAsia="Times New Roman" w:hAnsi="Times New Roman" w:cs="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2"/>
        <w:gridCol w:w="1470"/>
        <w:gridCol w:w="1438"/>
        <w:gridCol w:w="1449"/>
        <w:gridCol w:w="1583"/>
      </w:tblGrid>
      <w:tr w:rsidR="00065C6E" w:rsidRPr="00065C6E" w:rsidTr="00C87DF4">
        <w:trPr>
          <w:jc w:val="center"/>
        </w:trPr>
        <w:tc>
          <w:tcPr>
            <w:tcW w:w="3122" w:type="dxa"/>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Naziv aktivnosti/ projekta</w:t>
            </w:r>
          </w:p>
          <w:p w:rsidR="00065C6E" w:rsidRPr="00065C6E" w:rsidRDefault="00065C6E" w:rsidP="00065C6E">
            <w:pPr>
              <w:rPr>
                <w:rFonts w:ascii="Times New Roman" w:eastAsia="Times New Roman" w:hAnsi="Times New Roman" w:cs="Times New Roman"/>
                <w:b/>
                <w:bCs/>
                <w:color w:val="000000"/>
                <w:sz w:val="20"/>
                <w:szCs w:val="20"/>
                <w:highlight w:val="yellow"/>
                <w:lang w:eastAsia="hr-HR"/>
              </w:rPr>
            </w:pPr>
          </w:p>
        </w:tc>
        <w:tc>
          <w:tcPr>
            <w:tcW w:w="1470" w:type="dxa"/>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b/>
                <w:bCs/>
                <w:color w:val="000000"/>
                <w:sz w:val="20"/>
                <w:szCs w:val="20"/>
                <w:highlight w:val="yellow"/>
                <w:lang w:eastAsia="hr-HR"/>
              </w:rPr>
            </w:pPr>
            <w:r w:rsidRPr="00065C6E">
              <w:rPr>
                <w:rFonts w:ascii="Times New Roman" w:eastAsia="Times New Roman" w:hAnsi="Times New Roman" w:cs="Times New Roman"/>
                <w:b/>
                <w:bCs/>
                <w:color w:val="000000"/>
                <w:sz w:val="20"/>
                <w:szCs w:val="20"/>
                <w:lang w:eastAsia="hr-HR"/>
              </w:rPr>
              <w:t>2022.</w:t>
            </w:r>
          </w:p>
        </w:tc>
        <w:tc>
          <w:tcPr>
            <w:tcW w:w="1438" w:type="dxa"/>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Proračun</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2023. </w:t>
            </w:r>
          </w:p>
        </w:tc>
        <w:tc>
          <w:tcPr>
            <w:tcW w:w="1449" w:type="dxa"/>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2024. </w:t>
            </w:r>
          </w:p>
        </w:tc>
        <w:tc>
          <w:tcPr>
            <w:tcW w:w="1583" w:type="dxa"/>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2025. </w:t>
            </w:r>
          </w:p>
        </w:tc>
      </w:tr>
      <w:tr w:rsidR="00065C6E" w:rsidRPr="00065C6E" w:rsidTr="00C87DF4">
        <w:trPr>
          <w:jc w:val="center"/>
        </w:trPr>
        <w:tc>
          <w:tcPr>
            <w:tcW w:w="3122" w:type="dxa"/>
            <w:shd w:val="clear" w:color="auto" w:fill="EEECE1"/>
          </w:tcPr>
          <w:p w:rsidR="00065C6E" w:rsidRPr="00065C6E" w:rsidRDefault="00065C6E" w:rsidP="00065C6E">
            <w:pPr>
              <w:jc w:val="both"/>
              <w:rPr>
                <w:rFonts w:ascii="Times New Roman" w:eastAsia="Times New Roman" w:hAnsi="Times New Roman" w:cs="Times New Roman"/>
                <w:b/>
                <w:bCs/>
                <w:i/>
                <w:color w:val="000000"/>
                <w:sz w:val="20"/>
                <w:szCs w:val="20"/>
                <w:highlight w:val="yellow"/>
                <w:lang w:eastAsia="hr-HR"/>
              </w:rPr>
            </w:pPr>
            <w:r w:rsidRPr="00065C6E">
              <w:rPr>
                <w:rFonts w:ascii="Times New Roman" w:eastAsia="Times New Roman" w:hAnsi="Times New Roman" w:cs="Times New Roman"/>
                <w:b/>
                <w:bCs/>
                <w:i/>
                <w:color w:val="000000"/>
                <w:sz w:val="20"/>
                <w:szCs w:val="20"/>
                <w:lang w:eastAsia="hr-HR"/>
              </w:rPr>
              <w:t>Aktivnosti</w:t>
            </w:r>
          </w:p>
        </w:tc>
        <w:tc>
          <w:tcPr>
            <w:tcW w:w="1470" w:type="dxa"/>
            <w:shd w:val="clear" w:color="auto" w:fill="EEECE1"/>
          </w:tcPr>
          <w:p w:rsidR="00065C6E" w:rsidRPr="00065C6E" w:rsidRDefault="00065C6E" w:rsidP="00065C6E">
            <w:pPr>
              <w:jc w:val="both"/>
              <w:rPr>
                <w:rFonts w:ascii="Times New Roman" w:eastAsia="Times New Roman" w:hAnsi="Times New Roman" w:cs="Times New Roman"/>
                <w:color w:val="FF0000"/>
                <w:sz w:val="20"/>
                <w:szCs w:val="20"/>
                <w:highlight w:val="yellow"/>
                <w:lang w:eastAsia="hr-HR"/>
              </w:rPr>
            </w:pPr>
          </w:p>
        </w:tc>
        <w:tc>
          <w:tcPr>
            <w:tcW w:w="1438" w:type="dxa"/>
            <w:shd w:val="clear" w:color="auto" w:fill="EEECE1"/>
          </w:tcPr>
          <w:p w:rsidR="00065C6E" w:rsidRPr="00065C6E" w:rsidRDefault="00065C6E" w:rsidP="00065C6E">
            <w:pPr>
              <w:jc w:val="both"/>
              <w:rPr>
                <w:rFonts w:ascii="Times New Roman" w:eastAsia="Times New Roman" w:hAnsi="Times New Roman" w:cs="Times New Roman"/>
                <w:color w:val="FF0000"/>
                <w:sz w:val="20"/>
                <w:szCs w:val="20"/>
                <w:lang w:eastAsia="hr-HR"/>
              </w:rPr>
            </w:pPr>
          </w:p>
        </w:tc>
        <w:tc>
          <w:tcPr>
            <w:tcW w:w="1449" w:type="dxa"/>
            <w:shd w:val="clear" w:color="auto" w:fill="EEECE1"/>
          </w:tcPr>
          <w:p w:rsidR="00065C6E" w:rsidRPr="00065C6E" w:rsidRDefault="00065C6E" w:rsidP="00065C6E">
            <w:pPr>
              <w:jc w:val="both"/>
              <w:rPr>
                <w:rFonts w:ascii="Times New Roman" w:eastAsia="Times New Roman" w:hAnsi="Times New Roman" w:cs="Times New Roman"/>
                <w:color w:val="FF0000"/>
                <w:sz w:val="20"/>
                <w:szCs w:val="20"/>
                <w:lang w:eastAsia="hr-HR"/>
              </w:rPr>
            </w:pPr>
          </w:p>
        </w:tc>
        <w:tc>
          <w:tcPr>
            <w:tcW w:w="1583" w:type="dxa"/>
            <w:shd w:val="clear" w:color="auto" w:fill="EEECE1"/>
          </w:tcPr>
          <w:p w:rsidR="00065C6E" w:rsidRPr="00065C6E" w:rsidRDefault="00065C6E" w:rsidP="00065C6E">
            <w:pPr>
              <w:jc w:val="both"/>
              <w:rPr>
                <w:rFonts w:ascii="Times New Roman" w:eastAsia="Times New Roman" w:hAnsi="Times New Roman" w:cs="Times New Roman"/>
                <w:color w:val="FF0000"/>
                <w:sz w:val="20"/>
                <w:szCs w:val="20"/>
                <w:lang w:eastAsia="hr-HR"/>
              </w:rPr>
            </w:pP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 xml:space="preserve">Odgojnoobrazovno, administrativno i tehničko osoblje </w:t>
            </w:r>
          </w:p>
        </w:tc>
        <w:tc>
          <w:tcPr>
            <w:tcW w:w="1470"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1.420.551,73</w:t>
            </w:r>
          </w:p>
        </w:tc>
        <w:tc>
          <w:tcPr>
            <w:tcW w:w="1438"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1.433.234</w:t>
            </w:r>
          </w:p>
        </w:tc>
        <w:tc>
          <w:tcPr>
            <w:tcW w:w="1449"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1.433.234</w:t>
            </w:r>
          </w:p>
        </w:tc>
        <w:tc>
          <w:tcPr>
            <w:tcW w:w="1583"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1.433.234</w:t>
            </w:r>
          </w:p>
        </w:tc>
      </w:tr>
      <w:tr w:rsidR="00065C6E" w:rsidRPr="00065C6E" w:rsidTr="00C87DF4">
        <w:trPr>
          <w:trHeight w:val="319"/>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highlight w:val="yellow"/>
                <w:lang w:eastAsia="hr-HR"/>
              </w:rPr>
            </w:pPr>
            <w:r w:rsidRPr="00065C6E">
              <w:rPr>
                <w:rFonts w:ascii="Times New Roman" w:eastAsia="Times New Roman" w:hAnsi="Times New Roman" w:cs="Times New Roman"/>
                <w:color w:val="000000"/>
                <w:sz w:val="20"/>
                <w:szCs w:val="20"/>
                <w:lang w:eastAsia="hr-HR"/>
              </w:rPr>
              <w:t>Produženi boravak</w:t>
            </w:r>
          </w:p>
        </w:tc>
        <w:tc>
          <w:tcPr>
            <w:tcW w:w="1470"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135.563.09</w:t>
            </w:r>
          </w:p>
        </w:tc>
        <w:tc>
          <w:tcPr>
            <w:tcW w:w="1438"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133.650</w:t>
            </w:r>
          </w:p>
        </w:tc>
        <w:tc>
          <w:tcPr>
            <w:tcW w:w="144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133.650</w:t>
            </w:r>
          </w:p>
        </w:tc>
        <w:tc>
          <w:tcPr>
            <w:tcW w:w="1583"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133.650</w:t>
            </w: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Rad s nadarenim učenicima</w:t>
            </w:r>
          </w:p>
        </w:tc>
        <w:tc>
          <w:tcPr>
            <w:tcW w:w="1470"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929,06</w:t>
            </w:r>
          </w:p>
        </w:tc>
        <w:tc>
          <w:tcPr>
            <w:tcW w:w="1438"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1.140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44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1.140</w:t>
            </w:r>
          </w:p>
        </w:tc>
        <w:tc>
          <w:tcPr>
            <w:tcW w:w="1583"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1.140</w:t>
            </w: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Izborni i dodatni programi</w:t>
            </w:r>
          </w:p>
        </w:tc>
        <w:tc>
          <w:tcPr>
            <w:tcW w:w="1470"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663,61</w:t>
            </w:r>
          </w:p>
        </w:tc>
        <w:tc>
          <w:tcPr>
            <w:tcW w:w="1438"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930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44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930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583"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930</w:t>
            </w:r>
          </w:p>
          <w:p w:rsidR="00065C6E" w:rsidRPr="00065C6E" w:rsidRDefault="00065C6E" w:rsidP="00065C6E">
            <w:pPr>
              <w:jc w:val="right"/>
              <w:rPr>
                <w:rFonts w:ascii="Times New Roman" w:eastAsia="Times New Roman" w:hAnsi="Times New Roman" w:cs="Times New Roman"/>
                <w:sz w:val="20"/>
                <w:szCs w:val="20"/>
                <w:lang w:eastAsia="hr-HR"/>
              </w:rPr>
            </w:pP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Program izvannastavne aktivnosti</w:t>
            </w:r>
          </w:p>
        </w:tc>
        <w:tc>
          <w:tcPr>
            <w:tcW w:w="1470"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1.858,12</w:t>
            </w:r>
          </w:p>
        </w:tc>
        <w:tc>
          <w:tcPr>
            <w:tcW w:w="1438"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3.000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44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lastRenderedPageBreak/>
              <w:t>3.000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583"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lastRenderedPageBreak/>
              <w:t>3.000</w:t>
            </w:r>
          </w:p>
          <w:p w:rsidR="00065C6E" w:rsidRPr="00065C6E" w:rsidRDefault="00065C6E" w:rsidP="00065C6E">
            <w:pPr>
              <w:jc w:val="right"/>
              <w:rPr>
                <w:rFonts w:ascii="Times New Roman" w:eastAsia="Times New Roman" w:hAnsi="Times New Roman" w:cs="Times New Roman"/>
                <w:sz w:val="20"/>
                <w:szCs w:val="20"/>
                <w:lang w:eastAsia="hr-HR"/>
              </w:rPr>
            </w:pP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lastRenderedPageBreak/>
              <w:t>Sufinanciranje učenika za prehranu, izlete i dr. programe</w:t>
            </w:r>
          </w:p>
        </w:tc>
        <w:tc>
          <w:tcPr>
            <w:tcW w:w="1470"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118.388,74</w:t>
            </w:r>
          </w:p>
        </w:tc>
        <w:tc>
          <w:tcPr>
            <w:tcW w:w="1438"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123.690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44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123.690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583"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123.690</w:t>
            </w:r>
          </w:p>
          <w:p w:rsidR="00065C6E" w:rsidRPr="00065C6E" w:rsidRDefault="00065C6E" w:rsidP="00065C6E">
            <w:pPr>
              <w:jc w:val="right"/>
              <w:rPr>
                <w:rFonts w:ascii="Times New Roman" w:eastAsia="Times New Roman" w:hAnsi="Times New Roman" w:cs="Times New Roman"/>
                <w:sz w:val="20"/>
                <w:szCs w:val="20"/>
                <w:lang w:eastAsia="hr-HR"/>
              </w:rPr>
            </w:pP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Objekti školskih zgrada i šire javne potrebe</w:t>
            </w:r>
          </w:p>
        </w:tc>
        <w:tc>
          <w:tcPr>
            <w:tcW w:w="1470"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129.577,29</w:t>
            </w:r>
          </w:p>
        </w:tc>
        <w:tc>
          <w:tcPr>
            <w:tcW w:w="1438"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107.616</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44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107.616</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583"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107.616</w:t>
            </w:r>
          </w:p>
          <w:p w:rsidR="00065C6E" w:rsidRPr="00065C6E" w:rsidRDefault="00065C6E" w:rsidP="00065C6E">
            <w:pPr>
              <w:jc w:val="right"/>
              <w:rPr>
                <w:rFonts w:ascii="Times New Roman" w:eastAsia="Times New Roman" w:hAnsi="Times New Roman" w:cs="Times New Roman"/>
                <w:sz w:val="20"/>
                <w:szCs w:val="20"/>
                <w:lang w:eastAsia="hr-HR"/>
              </w:rPr>
            </w:pP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Školsko športsko društvo</w:t>
            </w:r>
          </w:p>
        </w:tc>
        <w:tc>
          <w:tcPr>
            <w:tcW w:w="1470"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4.207,30</w:t>
            </w:r>
          </w:p>
        </w:tc>
        <w:tc>
          <w:tcPr>
            <w:tcW w:w="1438"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4.340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44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4.340</w:t>
            </w:r>
          </w:p>
        </w:tc>
        <w:tc>
          <w:tcPr>
            <w:tcW w:w="1583"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4.340</w:t>
            </w: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Stručna županijska vijeća</w:t>
            </w:r>
          </w:p>
        </w:tc>
        <w:tc>
          <w:tcPr>
            <w:tcW w:w="1470"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199,08</w:t>
            </w:r>
          </w:p>
        </w:tc>
        <w:tc>
          <w:tcPr>
            <w:tcW w:w="1438"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200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44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200</w:t>
            </w:r>
          </w:p>
        </w:tc>
        <w:tc>
          <w:tcPr>
            <w:tcW w:w="1583"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200</w:t>
            </w: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Mentorstvo</w:t>
            </w:r>
          </w:p>
        </w:tc>
        <w:tc>
          <w:tcPr>
            <w:tcW w:w="1470"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1.061,78</w:t>
            </w:r>
          </w:p>
        </w:tc>
        <w:tc>
          <w:tcPr>
            <w:tcW w:w="1438"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1.070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44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1.070</w:t>
            </w:r>
          </w:p>
        </w:tc>
        <w:tc>
          <w:tcPr>
            <w:tcW w:w="1583"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1.070</w:t>
            </w: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Zavičajna nastava</w:t>
            </w:r>
          </w:p>
        </w:tc>
        <w:tc>
          <w:tcPr>
            <w:tcW w:w="1470"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1.260,87</w:t>
            </w:r>
          </w:p>
        </w:tc>
        <w:tc>
          <w:tcPr>
            <w:tcW w:w="1438"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1.070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44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1.070</w:t>
            </w:r>
          </w:p>
        </w:tc>
        <w:tc>
          <w:tcPr>
            <w:tcW w:w="1583"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1.070</w:t>
            </w: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Državna natjecanja</w:t>
            </w:r>
          </w:p>
        </w:tc>
        <w:tc>
          <w:tcPr>
            <w:tcW w:w="1470"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637,07</w:t>
            </w:r>
          </w:p>
        </w:tc>
        <w:tc>
          <w:tcPr>
            <w:tcW w:w="1438"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630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44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630</w:t>
            </w:r>
          </w:p>
        </w:tc>
        <w:tc>
          <w:tcPr>
            <w:tcW w:w="1583"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630</w:t>
            </w:r>
          </w:p>
        </w:tc>
      </w:tr>
      <w:tr w:rsidR="00065C6E" w:rsidRPr="00065C6E" w:rsidTr="00C87DF4">
        <w:trPr>
          <w:jc w:val="center"/>
        </w:trPr>
        <w:tc>
          <w:tcPr>
            <w:tcW w:w="3122" w:type="dxa"/>
            <w:shd w:val="clear" w:color="auto" w:fill="EEECE1"/>
          </w:tcPr>
          <w:p w:rsidR="00065C6E" w:rsidRPr="00065C6E" w:rsidRDefault="00065C6E" w:rsidP="00065C6E">
            <w:pP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i/>
                <w:color w:val="000000"/>
                <w:sz w:val="20"/>
                <w:szCs w:val="20"/>
                <w:lang w:eastAsia="hr-HR"/>
              </w:rPr>
              <w:t>Kapitalni projekti</w:t>
            </w:r>
          </w:p>
        </w:tc>
        <w:tc>
          <w:tcPr>
            <w:tcW w:w="1470" w:type="dxa"/>
            <w:shd w:val="clear" w:color="auto" w:fill="EEECE1"/>
          </w:tcPr>
          <w:p w:rsidR="00065C6E" w:rsidRPr="00065C6E" w:rsidRDefault="00065C6E" w:rsidP="00065C6E">
            <w:pPr>
              <w:jc w:val="right"/>
              <w:rPr>
                <w:rFonts w:ascii="Times New Roman" w:eastAsia="Times New Roman" w:hAnsi="Times New Roman" w:cs="Times New Roman"/>
                <w:sz w:val="20"/>
                <w:szCs w:val="20"/>
                <w:lang w:eastAsia="hr-HR"/>
              </w:rPr>
            </w:pPr>
          </w:p>
        </w:tc>
        <w:tc>
          <w:tcPr>
            <w:tcW w:w="1438" w:type="dxa"/>
            <w:shd w:val="clear" w:color="auto" w:fill="EEECE1"/>
          </w:tcPr>
          <w:p w:rsidR="00065C6E" w:rsidRPr="00065C6E" w:rsidRDefault="00065C6E" w:rsidP="00065C6E">
            <w:pPr>
              <w:jc w:val="right"/>
              <w:rPr>
                <w:rFonts w:ascii="Times New Roman" w:eastAsia="Times New Roman" w:hAnsi="Times New Roman" w:cs="Times New Roman"/>
                <w:sz w:val="20"/>
                <w:szCs w:val="20"/>
                <w:lang w:eastAsia="hr-HR"/>
              </w:rPr>
            </w:pPr>
          </w:p>
        </w:tc>
        <w:tc>
          <w:tcPr>
            <w:tcW w:w="1449" w:type="dxa"/>
            <w:shd w:val="clear" w:color="auto" w:fill="EEECE1"/>
          </w:tcPr>
          <w:p w:rsidR="00065C6E" w:rsidRPr="00065C6E" w:rsidRDefault="00065C6E" w:rsidP="00065C6E">
            <w:pPr>
              <w:jc w:val="right"/>
              <w:rPr>
                <w:rFonts w:ascii="Times New Roman" w:eastAsia="Times New Roman" w:hAnsi="Times New Roman" w:cs="Times New Roman"/>
                <w:sz w:val="20"/>
                <w:szCs w:val="20"/>
                <w:lang w:eastAsia="hr-HR"/>
              </w:rPr>
            </w:pPr>
          </w:p>
        </w:tc>
        <w:tc>
          <w:tcPr>
            <w:tcW w:w="1583" w:type="dxa"/>
            <w:shd w:val="clear" w:color="auto" w:fill="EEECE1"/>
          </w:tcPr>
          <w:p w:rsidR="00065C6E" w:rsidRPr="00065C6E" w:rsidRDefault="00065C6E" w:rsidP="00065C6E">
            <w:pPr>
              <w:jc w:val="right"/>
              <w:rPr>
                <w:rFonts w:ascii="Times New Roman" w:eastAsia="Times New Roman" w:hAnsi="Times New Roman" w:cs="Times New Roman"/>
                <w:sz w:val="20"/>
                <w:szCs w:val="20"/>
                <w:lang w:eastAsia="hr-HR"/>
              </w:rPr>
            </w:pP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i/>
                <w:color w:val="000000"/>
                <w:sz w:val="20"/>
                <w:szCs w:val="20"/>
                <w:highlight w:val="yellow"/>
                <w:lang w:eastAsia="hr-HR"/>
              </w:rPr>
            </w:pPr>
            <w:r w:rsidRPr="00065C6E">
              <w:rPr>
                <w:rFonts w:ascii="Times New Roman" w:eastAsia="Times New Roman" w:hAnsi="Times New Roman" w:cs="Times New Roman"/>
                <w:color w:val="000000"/>
                <w:sz w:val="20"/>
                <w:szCs w:val="20"/>
                <w:lang w:eastAsia="hr-HR"/>
              </w:rPr>
              <w:t>Nabava opreme - minimalni standard</w:t>
            </w:r>
          </w:p>
        </w:tc>
        <w:tc>
          <w:tcPr>
            <w:tcW w:w="1470"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12.260,40</w:t>
            </w:r>
          </w:p>
        </w:tc>
        <w:tc>
          <w:tcPr>
            <w:tcW w:w="1438"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12.260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44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12.260</w:t>
            </w:r>
          </w:p>
          <w:p w:rsidR="00065C6E" w:rsidRPr="00065C6E" w:rsidRDefault="00065C6E" w:rsidP="00065C6E">
            <w:pPr>
              <w:jc w:val="right"/>
              <w:rPr>
                <w:rFonts w:ascii="Times New Roman" w:eastAsia="Times New Roman" w:hAnsi="Times New Roman" w:cs="Times New Roman"/>
                <w:sz w:val="20"/>
                <w:szCs w:val="20"/>
                <w:highlight w:val="yellow"/>
                <w:lang w:eastAsia="hr-HR"/>
              </w:rPr>
            </w:pPr>
          </w:p>
        </w:tc>
        <w:tc>
          <w:tcPr>
            <w:tcW w:w="1583"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12.260</w:t>
            </w:r>
          </w:p>
          <w:p w:rsidR="00065C6E" w:rsidRPr="00065C6E" w:rsidRDefault="00065C6E" w:rsidP="00065C6E">
            <w:pPr>
              <w:jc w:val="right"/>
              <w:rPr>
                <w:rFonts w:ascii="Times New Roman" w:eastAsia="Times New Roman" w:hAnsi="Times New Roman" w:cs="Times New Roman"/>
                <w:sz w:val="20"/>
                <w:szCs w:val="20"/>
                <w:highlight w:val="yellow"/>
                <w:lang w:eastAsia="hr-HR"/>
              </w:rPr>
            </w:pP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Adaptacija i sanacija ustanova u OŠ - minimalni standard</w:t>
            </w:r>
          </w:p>
        </w:tc>
        <w:tc>
          <w:tcPr>
            <w:tcW w:w="1470"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16.819,56</w:t>
            </w:r>
          </w:p>
        </w:tc>
        <w:tc>
          <w:tcPr>
            <w:tcW w:w="1438"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16.820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44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16.820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583"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16.820</w:t>
            </w:r>
          </w:p>
          <w:p w:rsidR="00065C6E" w:rsidRPr="00065C6E" w:rsidRDefault="00065C6E" w:rsidP="00065C6E">
            <w:pPr>
              <w:jc w:val="right"/>
              <w:rPr>
                <w:rFonts w:ascii="Times New Roman" w:eastAsia="Times New Roman" w:hAnsi="Times New Roman" w:cs="Times New Roman"/>
                <w:sz w:val="20"/>
                <w:szCs w:val="20"/>
                <w:lang w:eastAsia="hr-HR"/>
              </w:rPr>
            </w:pP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lang w:val="fr-FR" w:eastAsia="hr-HR"/>
              </w:rPr>
            </w:pPr>
            <w:r w:rsidRPr="00065C6E">
              <w:rPr>
                <w:rFonts w:ascii="Times New Roman" w:eastAsia="Times New Roman" w:hAnsi="Times New Roman" w:cs="Times New Roman"/>
                <w:color w:val="000000"/>
                <w:sz w:val="20"/>
                <w:szCs w:val="20"/>
                <w:lang w:val="fr-FR" w:eastAsia="hr-HR"/>
              </w:rPr>
              <w:t>Nabava opreme za škole iznad minimalnog standarda</w:t>
            </w:r>
          </w:p>
        </w:tc>
        <w:tc>
          <w:tcPr>
            <w:tcW w:w="1470"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2.919,90</w:t>
            </w:r>
          </w:p>
        </w:tc>
        <w:tc>
          <w:tcPr>
            <w:tcW w:w="1438"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2.920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44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2.920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583"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2.920</w:t>
            </w:r>
          </w:p>
          <w:p w:rsidR="00065C6E" w:rsidRPr="00065C6E" w:rsidRDefault="00065C6E" w:rsidP="00065C6E">
            <w:pPr>
              <w:jc w:val="right"/>
              <w:rPr>
                <w:rFonts w:ascii="Times New Roman" w:eastAsia="Times New Roman" w:hAnsi="Times New Roman" w:cs="Times New Roman"/>
                <w:sz w:val="20"/>
                <w:szCs w:val="20"/>
                <w:lang w:eastAsia="hr-HR"/>
              </w:rPr>
            </w:pP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lang w:val="fr-FR" w:eastAsia="hr-HR"/>
              </w:rPr>
            </w:pPr>
            <w:r w:rsidRPr="00065C6E">
              <w:rPr>
                <w:rFonts w:ascii="Times New Roman" w:eastAsia="Times New Roman" w:hAnsi="Times New Roman" w:cs="Times New Roman"/>
                <w:color w:val="000000"/>
                <w:sz w:val="20"/>
                <w:szCs w:val="20"/>
                <w:lang w:val="fr-FR" w:eastAsia="hr-HR"/>
              </w:rPr>
              <w:t>Provedba kurikularne reforma</w:t>
            </w:r>
          </w:p>
        </w:tc>
        <w:tc>
          <w:tcPr>
            <w:tcW w:w="1470"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10.697,46</w:t>
            </w:r>
          </w:p>
        </w:tc>
        <w:tc>
          <w:tcPr>
            <w:tcW w:w="1438"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c>
          <w:tcPr>
            <w:tcW w:w="144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c>
          <w:tcPr>
            <w:tcW w:w="1583"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lang w:val="fr-FR" w:eastAsia="hr-HR"/>
              </w:rPr>
            </w:pPr>
            <w:r w:rsidRPr="00065C6E">
              <w:rPr>
                <w:rFonts w:ascii="Times New Roman" w:eastAsia="Times New Roman" w:hAnsi="Times New Roman" w:cs="Times New Roman"/>
                <w:color w:val="000000"/>
                <w:sz w:val="20"/>
                <w:szCs w:val="20"/>
                <w:lang w:val="fr-FR" w:eastAsia="hr-HR"/>
              </w:rPr>
              <w:t>Nabava udžbenika</w:t>
            </w:r>
          </w:p>
        </w:tc>
        <w:tc>
          <w:tcPr>
            <w:tcW w:w="1470"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26.279,12</w:t>
            </w:r>
          </w:p>
        </w:tc>
        <w:tc>
          <w:tcPr>
            <w:tcW w:w="1438"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27.000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44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27.000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583"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27.000</w:t>
            </w:r>
          </w:p>
          <w:p w:rsidR="00065C6E" w:rsidRPr="00065C6E" w:rsidRDefault="00065C6E" w:rsidP="00065C6E">
            <w:pPr>
              <w:jc w:val="right"/>
              <w:rPr>
                <w:rFonts w:ascii="Times New Roman" w:eastAsia="Times New Roman" w:hAnsi="Times New Roman" w:cs="Times New Roman"/>
                <w:sz w:val="20"/>
                <w:szCs w:val="20"/>
                <w:lang w:eastAsia="hr-HR"/>
              </w:rPr>
            </w:pPr>
          </w:p>
        </w:tc>
      </w:tr>
      <w:tr w:rsidR="00065C6E" w:rsidRPr="00065C6E" w:rsidTr="00C87DF4">
        <w:trPr>
          <w:jc w:val="center"/>
        </w:trPr>
        <w:tc>
          <w:tcPr>
            <w:tcW w:w="3122" w:type="dxa"/>
            <w:shd w:val="clear" w:color="auto" w:fill="EEECE1"/>
          </w:tcPr>
          <w:p w:rsidR="00065C6E" w:rsidRPr="00065C6E" w:rsidRDefault="00065C6E" w:rsidP="00065C6E">
            <w:pP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i/>
                <w:color w:val="000000"/>
                <w:sz w:val="20"/>
                <w:szCs w:val="20"/>
                <w:lang w:eastAsia="hr-HR"/>
              </w:rPr>
              <w:t>Tekući projekti</w:t>
            </w:r>
          </w:p>
        </w:tc>
        <w:tc>
          <w:tcPr>
            <w:tcW w:w="1470" w:type="dxa"/>
            <w:shd w:val="clear" w:color="auto" w:fill="EEECE1"/>
          </w:tcPr>
          <w:p w:rsidR="00065C6E" w:rsidRPr="00065C6E" w:rsidRDefault="00065C6E" w:rsidP="00065C6E">
            <w:pPr>
              <w:jc w:val="right"/>
              <w:rPr>
                <w:rFonts w:ascii="Times New Roman" w:eastAsia="Times New Roman" w:hAnsi="Times New Roman" w:cs="Times New Roman"/>
                <w:color w:val="000000"/>
                <w:sz w:val="20"/>
                <w:szCs w:val="20"/>
                <w:lang w:eastAsia="hr-HR"/>
              </w:rPr>
            </w:pPr>
          </w:p>
        </w:tc>
        <w:tc>
          <w:tcPr>
            <w:tcW w:w="1438" w:type="dxa"/>
            <w:shd w:val="clear" w:color="auto" w:fill="EEECE1"/>
          </w:tcPr>
          <w:p w:rsidR="00065C6E" w:rsidRPr="00065C6E" w:rsidRDefault="00065C6E" w:rsidP="00065C6E">
            <w:pPr>
              <w:jc w:val="right"/>
              <w:rPr>
                <w:rFonts w:ascii="Times New Roman" w:eastAsia="Times New Roman" w:hAnsi="Times New Roman" w:cs="Times New Roman"/>
                <w:color w:val="000000"/>
                <w:sz w:val="20"/>
                <w:szCs w:val="20"/>
                <w:lang w:eastAsia="hr-HR"/>
              </w:rPr>
            </w:pPr>
          </w:p>
        </w:tc>
        <w:tc>
          <w:tcPr>
            <w:tcW w:w="1449" w:type="dxa"/>
            <w:shd w:val="clear" w:color="auto" w:fill="EEECE1"/>
          </w:tcPr>
          <w:p w:rsidR="00065C6E" w:rsidRPr="00065C6E" w:rsidRDefault="00065C6E" w:rsidP="00065C6E">
            <w:pPr>
              <w:jc w:val="right"/>
              <w:rPr>
                <w:rFonts w:ascii="Times New Roman" w:eastAsia="Times New Roman" w:hAnsi="Times New Roman" w:cs="Times New Roman"/>
                <w:color w:val="000000"/>
                <w:sz w:val="20"/>
                <w:szCs w:val="20"/>
                <w:lang w:eastAsia="hr-HR"/>
              </w:rPr>
            </w:pPr>
          </w:p>
        </w:tc>
        <w:tc>
          <w:tcPr>
            <w:tcW w:w="1583" w:type="dxa"/>
            <w:shd w:val="clear" w:color="auto" w:fill="EEECE1"/>
          </w:tcPr>
          <w:p w:rsidR="00065C6E" w:rsidRPr="00065C6E" w:rsidRDefault="00065C6E" w:rsidP="00065C6E">
            <w:pPr>
              <w:jc w:val="right"/>
              <w:rPr>
                <w:rFonts w:ascii="Times New Roman" w:eastAsia="Times New Roman" w:hAnsi="Times New Roman" w:cs="Times New Roman"/>
                <w:color w:val="000000"/>
                <w:sz w:val="20"/>
                <w:szCs w:val="20"/>
                <w:lang w:eastAsia="hr-HR"/>
              </w:rPr>
            </w:pP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lang w:val="fr-FR" w:eastAsia="hr-HR"/>
              </w:rPr>
            </w:pPr>
            <w:r w:rsidRPr="00065C6E">
              <w:rPr>
                <w:rFonts w:ascii="Times New Roman" w:eastAsia="Times New Roman" w:hAnsi="Times New Roman" w:cs="Times New Roman"/>
                <w:color w:val="000000"/>
                <w:sz w:val="20"/>
                <w:szCs w:val="20"/>
                <w:lang w:val="fr-FR" w:eastAsia="hr-HR"/>
              </w:rPr>
              <w:t>Prehrana djece u OŠ - Zaklada "Hrvatska za djecu"</w:t>
            </w:r>
          </w:p>
        </w:tc>
        <w:tc>
          <w:tcPr>
            <w:tcW w:w="1470"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1.393,59</w:t>
            </w:r>
          </w:p>
        </w:tc>
        <w:tc>
          <w:tcPr>
            <w:tcW w:w="1438"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p>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1.400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449"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p>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1.400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583"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p>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1.400</w:t>
            </w:r>
          </w:p>
          <w:p w:rsidR="00065C6E" w:rsidRPr="00065C6E" w:rsidRDefault="00065C6E" w:rsidP="00065C6E">
            <w:pPr>
              <w:jc w:val="right"/>
              <w:rPr>
                <w:rFonts w:ascii="Times New Roman" w:eastAsia="Times New Roman" w:hAnsi="Times New Roman" w:cs="Times New Roman"/>
                <w:sz w:val="20"/>
                <w:szCs w:val="20"/>
                <w:lang w:eastAsia="hr-HR"/>
              </w:rPr>
            </w:pP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lang w:val="fr-FR" w:eastAsia="hr-HR"/>
              </w:rPr>
            </w:pPr>
            <w:r w:rsidRPr="00065C6E">
              <w:rPr>
                <w:rFonts w:ascii="Times New Roman" w:eastAsia="Times New Roman" w:hAnsi="Times New Roman" w:cs="Times New Roman"/>
                <w:color w:val="000000"/>
                <w:sz w:val="20"/>
                <w:szCs w:val="20"/>
                <w:lang w:val="fr-FR" w:eastAsia="hr-HR"/>
              </w:rPr>
              <w:t>Školska shema (voće i povrće, mlijeko i mliječni proizvodi)</w:t>
            </w:r>
          </w:p>
        </w:tc>
        <w:tc>
          <w:tcPr>
            <w:tcW w:w="1470"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5.707,08</w:t>
            </w:r>
          </w:p>
        </w:tc>
        <w:tc>
          <w:tcPr>
            <w:tcW w:w="1438"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4.310</w:t>
            </w:r>
          </w:p>
        </w:tc>
        <w:tc>
          <w:tcPr>
            <w:tcW w:w="1449"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4.310</w:t>
            </w:r>
          </w:p>
        </w:tc>
        <w:tc>
          <w:tcPr>
            <w:tcW w:w="1583"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4.310</w:t>
            </w: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lang w:val="fr-FR" w:eastAsia="hr-HR"/>
              </w:rPr>
            </w:pPr>
            <w:r w:rsidRPr="00065C6E">
              <w:rPr>
                <w:rFonts w:ascii="Times New Roman" w:eastAsia="Times New Roman" w:hAnsi="Times New Roman" w:cs="Times New Roman"/>
                <w:color w:val="000000"/>
                <w:sz w:val="20"/>
                <w:szCs w:val="20"/>
                <w:lang w:val="fr-FR" w:eastAsia="hr-HR"/>
              </w:rPr>
              <w:t>Pripravništvo u školama</w:t>
            </w:r>
          </w:p>
        </w:tc>
        <w:tc>
          <w:tcPr>
            <w:tcW w:w="1470"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13.147,78</w:t>
            </w:r>
          </w:p>
        </w:tc>
        <w:tc>
          <w:tcPr>
            <w:tcW w:w="1438"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c>
          <w:tcPr>
            <w:tcW w:w="1449"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c>
          <w:tcPr>
            <w:tcW w:w="1583"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lang w:val="fr-FR" w:eastAsia="hr-HR"/>
              </w:rPr>
            </w:pPr>
            <w:r w:rsidRPr="00065C6E">
              <w:rPr>
                <w:rFonts w:ascii="Times New Roman" w:eastAsia="Times New Roman" w:hAnsi="Times New Roman" w:cs="Times New Roman"/>
                <w:color w:val="000000"/>
                <w:sz w:val="20"/>
                <w:szCs w:val="20"/>
                <w:lang w:val="fr-FR" w:eastAsia="hr-HR"/>
              </w:rPr>
              <w:t>Pomoćnici u nastavi  - RAST</w:t>
            </w:r>
          </w:p>
        </w:tc>
        <w:tc>
          <w:tcPr>
            <w:tcW w:w="1470"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24.487,37</w:t>
            </w:r>
          </w:p>
        </w:tc>
        <w:tc>
          <w:tcPr>
            <w:tcW w:w="1438"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c>
          <w:tcPr>
            <w:tcW w:w="1449"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c>
          <w:tcPr>
            <w:tcW w:w="1583"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lang w:val="fr-FR" w:eastAsia="hr-HR"/>
              </w:rPr>
            </w:pPr>
            <w:r w:rsidRPr="00065C6E">
              <w:rPr>
                <w:rFonts w:ascii="Times New Roman" w:eastAsia="Times New Roman" w:hAnsi="Times New Roman" w:cs="Times New Roman"/>
                <w:color w:val="000000"/>
                <w:sz w:val="20"/>
                <w:szCs w:val="20"/>
                <w:lang w:val="fr-FR" w:eastAsia="hr-HR"/>
              </w:rPr>
              <w:t>Pomoćnici u nastavi - PUNa torba zajedništva</w:t>
            </w:r>
          </w:p>
        </w:tc>
        <w:tc>
          <w:tcPr>
            <w:tcW w:w="1470"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16.835,24</w:t>
            </w:r>
          </w:p>
        </w:tc>
        <w:tc>
          <w:tcPr>
            <w:tcW w:w="1438"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25.250</w:t>
            </w:r>
          </w:p>
        </w:tc>
        <w:tc>
          <w:tcPr>
            <w:tcW w:w="1449"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25.250</w:t>
            </w:r>
          </w:p>
        </w:tc>
        <w:tc>
          <w:tcPr>
            <w:tcW w:w="1583"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25.250</w:t>
            </w:r>
          </w:p>
        </w:tc>
      </w:tr>
      <w:tr w:rsidR="00065C6E" w:rsidRPr="00065C6E" w:rsidTr="00C87DF4">
        <w:trPr>
          <w:jc w:val="center"/>
        </w:trPr>
        <w:tc>
          <w:tcPr>
            <w:tcW w:w="3122" w:type="dxa"/>
            <w:shd w:val="clear" w:color="auto" w:fill="EEECE1"/>
          </w:tcPr>
          <w:p w:rsidR="00065C6E" w:rsidRPr="00065C6E" w:rsidRDefault="00065C6E" w:rsidP="00065C6E">
            <w:pP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Ukupno program </w:t>
            </w:r>
          </w:p>
        </w:tc>
        <w:tc>
          <w:tcPr>
            <w:tcW w:w="1470" w:type="dxa"/>
            <w:shd w:val="clear" w:color="auto" w:fill="EEECE1"/>
            <w:vAlign w:val="center"/>
          </w:tcPr>
          <w:p w:rsidR="00065C6E" w:rsidRPr="00065C6E" w:rsidRDefault="00065C6E" w:rsidP="00065C6E">
            <w:pPr>
              <w:jc w:val="right"/>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val="fr-FR" w:eastAsia="hr-HR"/>
              </w:rPr>
              <w:t>1.945.445,22</w:t>
            </w:r>
          </w:p>
        </w:tc>
        <w:tc>
          <w:tcPr>
            <w:tcW w:w="1438" w:type="dxa"/>
            <w:shd w:val="clear" w:color="auto" w:fill="EEECE1"/>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sz w:val="20"/>
                <w:szCs w:val="20"/>
                <w:lang w:val="fr-FR" w:eastAsia="hr-HR"/>
              </w:rPr>
              <w:t>1.900.530</w:t>
            </w:r>
          </w:p>
        </w:tc>
        <w:tc>
          <w:tcPr>
            <w:tcW w:w="1449" w:type="dxa"/>
            <w:shd w:val="clear" w:color="auto" w:fill="EEECE1"/>
            <w:vAlign w:val="center"/>
          </w:tcPr>
          <w:p w:rsidR="00065C6E" w:rsidRPr="00065C6E" w:rsidRDefault="00065C6E" w:rsidP="00065C6E">
            <w:pPr>
              <w:jc w:val="right"/>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sz w:val="20"/>
                <w:szCs w:val="20"/>
                <w:lang w:val="fr-FR" w:eastAsia="hr-HR"/>
              </w:rPr>
              <w:t>1.900.530</w:t>
            </w:r>
          </w:p>
        </w:tc>
        <w:tc>
          <w:tcPr>
            <w:tcW w:w="1583" w:type="dxa"/>
            <w:shd w:val="clear" w:color="auto" w:fill="EEECE1"/>
            <w:vAlign w:val="center"/>
          </w:tcPr>
          <w:p w:rsidR="00065C6E" w:rsidRPr="00065C6E" w:rsidRDefault="00065C6E" w:rsidP="00065C6E">
            <w:pPr>
              <w:jc w:val="right"/>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sz w:val="20"/>
                <w:szCs w:val="20"/>
                <w:lang w:val="fr-FR" w:eastAsia="hr-HR"/>
              </w:rPr>
              <w:t>1.900.530</w:t>
            </w:r>
          </w:p>
        </w:tc>
      </w:tr>
    </w:tbl>
    <w:p w:rsidR="00065C6E" w:rsidRPr="00065C6E" w:rsidRDefault="00065C6E" w:rsidP="00065C6E">
      <w:pPr>
        <w:autoSpaceDE w:val="0"/>
        <w:autoSpaceDN w:val="0"/>
        <w:adjustRightInd w:val="0"/>
        <w:jc w:val="both"/>
        <w:rPr>
          <w:rFonts w:ascii="Times New Roman" w:eastAsia="Times New Roman" w:hAnsi="Times New Roman" w:cs="Times New Roman"/>
          <w:b/>
          <w:bCs/>
          <w:sz w:val="20"/>
          <w:szCs w:val="20"/>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Obrazloženje aktivnosti /projekta</w:t>
      </w: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 xml:space="preserve">Aktivnost: Odgojnoobrazovno, administrativno i tehničko osoblje </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U ovoj aktivnosti, koja se financira iz pomoći za minimalni standard decentraliziranih funkcija, odnosno iz sredstava koja se osiguravaju u Državnom proračunu odnosno u proračunu Ministarstva znanosti i obrazovanja, planirano je financiranje rashoda za tekuće izdatke škole. Glavnina rashoda služi za pokrivanje rashoda u grupi </w:t>
      </w:r>
      <w:r w:rsidRPr="00065C6E">
        <w:rPr>
          <w:rFonts w:ascii="Times New Roman" w:eastAsia="Times New Roman" w:hAnsi="Times New Roman" w:cs="Times New Roman"/>
          <w:bCs/>
          <w:color w:val="000000"/>
          <w:sz w:val="24"/>
          <w:szCs w:val="24"/>
          <w:lang w:eastAsia="hr-HR"/>
        </w:rPr>
        <w:t>službenih putovanja i edukacije zaposlenika, nabavi uredskog materijala, plaćanju energenata u manjem dijelu, nabavi sitnog inventara, službene i radne odjeće tehničkog osoblja, materijalu i uslugama tekućeh i investicijskog održavanja, najmu printera, plaćanju komunalnih usluga, zdravstvenih pregleda zaposlenika, računalnih usluga, tehničke zaštite objekta (video nadzora), premija osiguranja, te bankarskih usluga,</w:t>
      </w:r>
      <w:r w:rsidRPr="00065C6E">
        <w:rPr>
          <w:rFonts w:ascii="Times New Roman" w:eastAsia="Times New Roman" w:hAnsi="Times New Roman" w:cs="Times New Roman"/>
          <w:sz w:val="24"/>
          <w:szCs w:val="24"/>
          <w:lang w:val="en-US" w:eastAsia="hr-HR"/>
        </w:rPr>
        <w:t xml:space="preserve"> čija se visina utvrđuje godišnjom Odlukom o kriterijima, mjerilima i načinu financiranja decentraliziranih funkcija osnovnog školstva Grada Poreča, koja se odnosi na tekuću godinu.</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U ovoj aktivnosti prikazuju se i sredstva za plaće zaposlenih za redovan rad, prekovremeni rad, za posebne uvjete rada, ostali rashodi za zaposlene, doprinosi za zdravstveno osiguranje, naknade za prijevoz, rad na terenu i odvojeni život, koja se osiguravaju u Državnom proračunu, odnosno u proračunu Ministarstva znanosti i obrazovanja.</w:t>
      </w:r>
    </w:p>
    <w:p w:rsidR="00065C6E" w:rsidRPr="00065C6E" w:rsidRDefault="00065C6E" w:rsidP="00065C6E">
      <w:pPr>
        <w:outlineLvl w:val="0"/>
        <w:rPr>
          <w:rFonts w:ascii="Times New Roman" w:eastAsia="Times New Roman" w:hAnsi="Times New Roman" w:cs="Times New Roman"/>
          <w:b/>
          <w:color w:val="000000"/>
          <w:sz w:val="24"/>
          <w:szCs w:val="24"/>
          <w:lang w:eastAsia="hr-HR"/>
        </w:rPr>
      </w:pPr>
    </w:p>
    <w:p w:rsidR="00065C6E" w:rsidRPr="00065C6E" w:rsidRDefault="00065C6E" w:rsidP="00065C6E">
      <w:pPr>
        <w:outlineLvl w:val="0"/>
        <w:rPr>
          <w:rFonts w:ascii="Times New Roman" w:eastAsia="Times New Roman" w:hAnsi="Times New Roman" w:cs="Times New Roman"/>
          <w:color w:val="2F5496"/>
          <w:sz w:val="24"/>
          <w:szCs w:val="24"/>
          <w:u w:val="single"/>
          <w:lang w:eastAsia="hr-HR"/>
        </w:rPr>
      </w:pPr>
      <w:r w:rsidRPr="00065C6E">
        <w:rPr>
          <w:rFonts w:ascii="Times New Roman" w:eastAsia="Times New Roman" w:hAnsi="Times New Roman" w:cs="Times New Roman"/>
          <w:b/>
          <w:color w:val="000000"/>
          <w:sz w:val="24"/>
          <w:szCs w:val="24"/>
          <w:lang w:eastAsia="hr-HR"/>
        </w:rPr>
        <w:lastRenderedPageBreak/>
        <w:t>Pokazatelji rezultata: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00"/>
        <w:gridCol w:w="1072"/>
        <w:gridCol w:w="1083"/>
        <w:gridCol w:w="1092"/>
        <w:gridCol w:w="1083"/>
        <w:gridCol w:w="1083"/>
      </w:tblGrid>
      <w:tr w:rsidR="00065C6E" w:rsidRPr="00065C6E" w:rsidTr="00C87DF4">
        <w:tc>
          <w:tcPr>
            <w:tcW w:w="212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10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7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09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2127"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Održavanje škole i podmirenje materijalnih i finacijskih troškova</w:t>
            </w:r>
          </w:p>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Redovito podmirivanje svih obveza prema zaposlenicima</w:t>
            </w:r>
          </w:p>
        </w:tc>
        <w:tc>
          <w:tcPr>
            <w:tcW w:w="2100"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Podmireni svi tekući troškovi poslovanja</w:t>
            </w:r>
          </w:p>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Redovita isplata plaća  i drugih naknada  </w:t>
            </w:r>
          </w:p>
        </w:tc>
        <w:tc>
          <w:tcPr>
            <w:tcW w:w="107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outlineLvl w:val="0"/>
        <w:rPr>
          <w:rFonts w:ascii="Times New Roman" w:eastAsia="Times New Roman" w:hAnsi="Times New Roman" w:cs="Times New Roman"/>
          <w:color w:val="2F5496"/>
          <w:sz w:val="20"/>
          <w:szCs w:val="20"/>
          <w:lang w:eastAsia="hr-HR"/>
        </w:rPr>
      </w:pPr>
    </w:p>
    <w:p w:rsidR="00065C6E" w:rsidRPr="00065C6E" w:rsidRDefault="00065C6E" w:rsidP="00065C6E">
      <w:pPr>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color w:val="000000"/>
          <w:sz w:val="24"/>
          <w:szCs w:val="24"/>
          <w:lang w:eastAsia="hr-HR"/>
        </w:rPr>
        <w:t>Aktivnost: Produženi boravak</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Namijenjen je učenicima razredne nastave od I. do IV. razreda, planirano je 6 odgojno obrazovnih skupina, od toga  5 u matičnoj školi i 1 u područnoj školi Nova Vas. Optimalan broj učenika u skupini je 20, dok je broj djece i do 26, što znatno otežava rad i smanjuje kvalitetu istog. Dodatna otežavajuća okolnost u tako velikim skupinama je i činjenica da su u iste uključena i djeca s poteškoćama, koja unutar produženog boravka nemaju osiguranog pomoćnika u nastavi. Troškove plaća učiteljica i jedne kuharice snose Grad Poreč i roditelji učenika, a troškove prehrane učenika snose u potpunosti roditelji. Učenicima koji pohađaju produženi boravak omogućava se redovitost u pisanju domaćih zadaća, ponavljanu, uvježbavanju i primjenu stečenog znanja, ali i  vrijeme za razonodu, igru i druge aktivnosti. Učenici imaju organiziranu prehranu (2 obroka).</w:t>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00"/>
        <w:gridCol w:w="1072"/>
        <w:gridCol w:w="1083"/>
        <w:gridCol w:w="1092"/>
        <w:gridCol w:w="1083"/>
        <w:gridCol w:w="1083"/>
      </w:tblGrid>
      <w:tr w:rsidR="00065C6E" w:rsidRPr="00065C6E" w:rsidTr="00C87DF4">
        <w:tc>
          <w:tcPr>
            <w:tcW w:w="212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10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7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09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2127"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Osiguravanje boravka i prehrane učenika u školi nakon nastave</w:t>
            </w:r>
          </w:p>
        </w:tc>
        <w:tc>
          <w:tcPr>
            <w:tcW w:w="2100" w:type="dxa"/>
            <w:shd w:val="clear" w:color="auto" w:fill="auto"/>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color w:val="000000"/>
                <w:sz w:val="20"/>
                <w:szCs w:val="20"/>
                <w:lang w:eastAsia="hr-HR"/>
              </w:rPr>
              <w:t>Svi zainteresirani</w:t>
            </w:r>
            <w:r w:rsidRPr="00065C6E">
              <w:rPr>
                <w:rFonts w:ascii="Times New Roman" w:eastAsia="Times New Roman" w:hAnsi="Times New Roman" w:cs="Times New Roman"/>
                <w:color w:val="000000"/>
                <w:sz w:val="20"/>
                <w:szCs w:val="20"/>
                <w:u w:val="single"/>
                <w:lang w:eastAsia="hr-HR"/>
              </w:rPr>
              <w:t xml:space="preserve"> </w:t>
            </w:r>
            <w:r w:rsidRPr="00065C6E">
              <w:rPr>
                <w:rFonts w:ascii="Times New Roman" w:eastAsia="Times New Roman" w:hAnsi="Times New Roman" w:cs="Times New Roman"/>
                <w:color w:val="000000"/>
                <w:sz w:val="20"/>
                <w:szCs w:val="20"/>
                <w:lang w:eastAsia="hr-HR"/>
              </w:rPr>
              <w:t>učenici pohađaju</w:t>
            </w:r>
            <w:r w:rsidRPr="00065C6E">
              <w:rPr>
                <w:rFonts w:ascii="Times New Roman" w:eastAsia="Times New Roman" w:hAnsi="Times New Roman" w:cs="Times New Roman"/>
                <w:color w:val="000000"/>
                <w:sz w:val="20"/>
                <w:szCs w:val="20"/>
                <w:u w:val="single"/>
                <w:lang w:eastAsia="hr-HR"/>
              </w:rPr>
              <w:t xml:space="preserve"> </w:t>
            </w:r>
            <w:r w:rsidRPr="00065C6E">
              <w:rPr>
                <w:rFonts w:ascii="Times New Roman" w:eastAsia="Times New Roman" w:hAnsi="Times New Roman" w:cs="Times New Roman"/>
                <w:color w:val="000000"/>
                <w:sz w:val="20"/>
                <w:szCs w:val="20"/>
                <w:lang w:eastAsia="hr-HR"/>
              </w:rPr>
              <w:t>program produženog boravka</w:t>
            </w:r>
          </w:p>
        </w:tc>
        <w:tc>
          <w:tcPr>
            <w:tcW w:w="107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jc w:val="both"/>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color w:val="000000"/>
          <w:sz w:val="24"/>
          <w:szCs w:val="24"/>
          <w:lang w:eastAsia="hr-HR"/>
        </w:rPr>
        <w:t>Aktivnost: Rad s nadarenim učenicima</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Škola će tijekom školske godine provoditi postupak uočavanja, praćenja i poticanja darovitih učenika prema njihovim sklonostima, sposobnostima i interesima. Upućivati će učenike na uključivanje u izvanškolske sadržaje (npr. Škola stvaralaštva Novigradsko proljeće, Znanstveno edukacijski centar u Višnjanu, Škola tehničke kulture u Kraljevici, Malu glagoljašku akademiju u Roču i sl.) u kojima bi oni mogli zadovoljiti svoje potrebe za rastom i razvojem. Učenici će se pripremati za sudjelovanje na natjecanjima i smotrama prema Katalogu natjecanja i smotri (AZOO) od školske, županijske i državne razine.</w:t>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jc w:val="both"/>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42"/>
        <w:gridCol w:w="1026"/>
        <w:gridCol w:w="1083"/>
        <w:gridCol w:w="1083"/>
        <w:gridCol w:w="1083"/>
        <w:gridCol w:w="1083"/>
      </w:tblGrid>
      <w:tr w:rsidR="00065C6E" w:rsidRPr="00065C6E" w:rsidTr="00C87DF4">
        <w:tc>
          <w:tcPr>
            <w:tcW w:w="1985"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12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6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985"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Ostvareni rezultati na natjecanjima i smotrama</w:t>
            </w:r>
          </w:p>
        </w:tc>
        <w:tc>
          <w:tcPr>
            <w:tcW w:w="2126"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Uspjeh na natjecanju</w:t>
            </w:r>
          </w:p>
        </w:tc>
        <w:tc>
          <w:tcPr>
            <w:tcW w:w="106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Aktivnost: Izborni i dodatni programi</w:t>
      </w:r>
    </w:p>
    <w:p w:rsidR="00065C6E" w:rsidRPr="00065C6E" w:rsidRDefault="00065C6E" w:rsidP="00065C6E">
      <w:pPr>
        <w:jc w:val="both"/>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Cs/>
          <w:color w:val="000000"/>
          <w:sz w:val="24"/>
          <w:szCs w:val="24"/>
          <w:lang w:eastAsia="hr-HR"/>
        </w:rPr>
        <w:t xml:space="preserve">Osim izborne nastave (vjeronauk, strani jezici i informatika) škola za sada nije uvela druge oblike izbornih programa. Međutim, ukoliko bude mogućnosti Škola će se uključiti u provedbu programa građanskog odgoja i obrazovanja za učenike VIII. Razreda, što za njih predstavlja </w:t>
      </w:r>
      <w:r w:rsidRPr="00065C6E">
        <w:rPr>
          <w:rFonts w:ascii="Times New Roman" w:eastAsia="Times New Roman" w:hAnsi="Times New Roman" w:cs="Times New Roman"/>
          <w:bCs/>
          <w:color w:val="000000"/>
          <w:sz w:val="24"/>
          <w:szCs w:val="24"/>
          <w:lang w:eastAsia="hr-HR"/>
        </w:rPr>
        <w:lastRenderedPageBreak/>
        <w:t>izbornost u odabiru. Od dodatnih programa škola se uključila u provedbu aktivnosti Croatian makers lige, te će učenici sudjelovati na natjecanjima od županijske/međužupanijske i državne razine. Isto tako, planirano je sudjelovanje u aktivnostima Robotika na prstenac.</w:t>
      </w:r>
    </w:p>
    <w:p w:rsidR="00065C6E" w:rsidRPr="00065C6E" w:rsidRDefault="00065C6E" w:rsidP="00065C6E">
      <w:pPr>
        <w:rPr>
          <w:rFonts w:ascii="Times New Roman" w:eastAsia="Times New Roman" w:hAnsi="Times New Roman" w:cs="Times New Roman"/>
          <w:b/>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829"/>
        <w:gridCol w:w="989"/>
        <w:gridCol w:w="1131"/>
        <w:gridCol w:w="1083"/>
        <w:gridCol w:w="1101"/>
        <w:gridCol w:w="1134"/>
      </w:tblGrid>
      <w:tr w:rsidR="00065C6E" w:rsidRPr="00065C6E" w:rsidTr="00C87DF4">
        <w:tc>
          <w:tcPr>
            <w:tcW w:w="169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82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98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131"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101"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13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69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Sudjelovanja u raznim izbornim i dodatnim programima</w:t>
            </w:r>
          </w:p>
        </w:tc>
        <w:tc>
          <w:tcPr>
            <w:tcW w:w="182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Svaki zainteresirani učenik sudjeluje na nekoj od ponuđenih aktivnosti</w:t>
            </w:r>
          </w:p>
        </w:tc>
        <w:tc>
          <w:tcPr>
            <w:tcW w:w="9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učenika</w:t>
            </w:r>
          </w:p>
        </w:tc>
        <w:tc>
          <w:tcPr>
            <w:tcW w:w="1131"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600</w:t>
            </w:r>
          </w:p>
        </w:tc>
        <w:tc>
          <w:tcPr>
            <w:tcW w:w="1101"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600</w:t>
            </w:r>
          </w:p>
        </w:tc>
        <w:tc>
          <w:tcPr>
            <w:tcW w:w="113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600</w:t>
            </w:r>
          </w:p>
        </w:tc>
      </w:tr>
    </w:tbl>
    <w:p w:rsidR="00065C6E" w:rsidRPr="00065C6E" w:rsidRDefault="00065C6E" w:rsidP="00065C6E">
      <w:pPr>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Aktivnost: Program izvannastavne aktivnosti</w:t>
      </w:r>
    </w:p>
    <w:p w:rsidR="00065C6E" w:rsidRPr="00065C6E" w:rsidRDefault="00065C6E" w:rsidP="00065C6E">
      <w:pPr>
        <w:jc w:val="both"/>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Cs/>
          <w:color w:val="000000"/>
          <w:sz w:val="24"/>
          <w:szCs w:val="24"/>
          <w:lang w:eastAsia="hr-HR"/>
        </w:rPr>
        <w:t>Iz područja tehničke kulture učenici će sudjelovati u županijskim aktivnostima Modelarske lige. Iz područja matematike planira se sudjelovanje učenika škole na Ljetnoj školi matematike u Roču kao i na Festivalu matematike u ekipnom natjecanju, sve  u organizaciji MDI, sudoku. Ostale izvannastavne aktivnosti su: glazbeno scenska skupina, scensko recitatorska skupina, mladi biolozi, mali zbor, literarne skupina, domaćinstvo, keramička radionica, šah, humane vrednote, mali folklor, KUD. Za potrebe praćenja rada škole i aktivnosti u školi, pokrenut će se školski list.</w:t>
      </w:r>
    </w:p>
    <w:p w:rsidR="00065C6E" w:rsidRPr="00065C6E" w:rsidRDefault="00065C6E" w:rsidP="00065C6E">
      <w:pPr>
        <w:rPr>
          <w:rFonts w:ascii="Times New Roman" w:eastAsia="Times New Roman" w:hAnsi="Times New Roman" w:cs="Times New Roman"/>
          <w:b/>
          <w:color w:val="000000"/>
          <w:sz w:val="24"/>
          <w:szCs w:val="24"/>
          <w:lang w:eastAsia="hr-HR"/>
        </w:rPr>
      </w:pPr>
    </w:p>
    <w:p w:rsidR="00065C6E" w:rsidRPr="00065C6E" w:rsidRDefault="00065C6E" w:rsidP="00065C6E">
      <w:pPr>
        <w:jc w:val="both"/>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684"/>
        <w:gridCol w:w="1122"/>
        <w:gridCol w:w="1083"/>
        <w:gridCol w:w="1093"/>
        <w:gridCol w:w="1134"/>
        <w:gridCol w:w="1134"/>
      </w:tblGrid>
      <w:tr w:rsidR="00065C6E" w:rsidRPr="00065C6E" w:rsidTr="00C87DF4">
        <w:tc>
          <w:tcPr>
            <w:tcW w:w="170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68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12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09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13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13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0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Sudjelovanja na raznim izvannastavnim aktivnostima</w:t>
            </w:r>
          </w:p>
          <w:p w:rsidR="00065C6E" w:rsidRPr="00065C6E" w:rsidRDefault="00065C6E" w:rsidP="00065C6E">
            <w:pPr>
              <w:rPr>
                <w:rFonts w:ascii="Times New Roman" w:eastAsia="Times New Roman" w:hAnsi="Times New Roman" w:cs="Times New Roman"/>
                <w:color w:val="000000"/>
                <w:sz w:val="20"/>
                <w:szCs w:val="20"/>
                <w:lang w:eastAsia="hr-HR"/>
              </w:rPr>
            </w:pPr>
          </w:p>
        </w:tc>
        <w:tc>
          <w:tcPr>
            <w:tcW w:w="168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Svaki zainteresirani učenik sudjeluje na nekoj od ponuđenih aktivnosti</w:t>
            </w:r>
          </w:p>
        </w:tc>
        <w:tc>
          <w:tcPr>
            <w:tcW w:w="112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učenika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600</w:t>
            </w: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600</w:t>
            </w:r>
          </w:p>
        </w:tc>
        <w:tc>
          <w:tcPr>
            <w:tcW w:w="113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600</w:t>
            </w:r>
          </w:p>
        </w:tc>
        <w:tc>
          <w:tcPr>
            <w:tcW w:w="113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600</w:t>
            </w:r>
          </w:p>
        </w:tc>
      </w:tr>
    </w:tbl>
    <w:p w:rsidR="00065C6E" w:rsidRPr="00065C6E" w:rsidRDefault="00065C6E" w:rsidP="00065C6E">
      <w:pPr>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Aktivnost: Sufinanciranje učenika za prehranu, izlete i dr. programe</w:t>
      </w:r>
    </w:p>
    <w:p w:rsidR="00065C6E" w:rsidRPr="00065C6E" w:rsidRDefault="00065C6E" w:rsidP="00065C6E">
      <w:pPr>
        <w:jc w:val="both"/>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Cs/>
          <w:color w:val="000000"/>
          <w:sz w:val="24"/>
          <w:szCs w:val="24"/>
          <w:lang w:eastAsia="hr-HR"/>
        </w:rPr>
        <w:t>Škola ima organiziranu prehranu za učenike dok borave u školi u skladu s propisima, preporukama i normativima Ministarstva zdravlja. Tjedni jelovnik objavljuje se na školskoj oglasnoj ploči i na mrežnim stranicama škole. Planiranim sredstvima podmiruju se troškovi za prehranu učenika.</w:t>
      </w:r>
    </w:p>
    <w:p w:rsidR="00065C6E" w:rsidRPr="00065C6E" w:rsidRDefault="00065C6E" w:rsidP="00065C6E">
      <w:pPr>
        <w:jc w:val="both"/>
        <w:rPr>
          <w:rFonts w:ascii="Times New Roman" w:eastAsia="Times New Roman" w:hAnsi="Times New Roman" w:cs="Times New Roman"/>
          <w:b/>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446"/>
        <w:gridCol w:w="928"/>
        <w:gridCol w:w="1083"/>
        <w:gridCol w:w="1133"/>
        <w:gridCol w:w="1096"/>
        <w:gridCol w:w="1096"/>
      </w:tblGrid>
      <w:tr w:rsidR="00065C6E" w:rsidRPr="00065C6E" w:rsidTr="00C87DF4">
        <w:tc>
          <w:tcPr>
            <w:tcW w:w="173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51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3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Osiguravanje prehrane učenicima škole</w:t>
            </w:r>
          </w:p>
        </w:tc>
        <w:tc>
          <w:tcPr>
            <w:tcW w:w="251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Svaki učenik koji se želi hraniti u školi ima osiguran obrok</w:t>
            </w:r>
          </w:p>
        </w:tc>
        <w:tc>
          <w:tcPr>
            <w:tcW w:w="83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Broj učenika </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600</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600</w:t>
            </w:r>
          </w:p>
        </w:tc>
      </w:tr>
    </w:tbl>
    <w:p w:rsidR="00065C6E" w:rsidRPr="00065C6E" w:rsidRDefault="00065C6E" w:rsidP="00065C6E">
      <w:pPr>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Aktivnost: Objekti školskih zgrada i šire javne potrebe</w:t>
      </w:r>
    </w:p>
    <w:p w:rsidR="00065C6E" w:rsidRPr="00065C6E" w:rsidRDefault="00065C6E" w:rsidP="00065C6E">
      <w:pPr>
        <w:jc w:val="both"/>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Cs/>
          <w:color w:val="000000"/>
          <w:sz w:val="24"/>
          <w:szCs w:val="24"/>
          <w:lang w:eastAsia="hr-HR"/>
        </w:rPr>
        <w:t xml:space="preserve">Planirana sredstva namijenjena su održavanju škole, podmirenju troškova električne energije, usluga tekućeg i investicijskog održavanja, komunalnih usluga, računalnih usluga, usluga čuvanja imovine (video nadzor), premija osiguranja, naknada za rad članova školskog odbora, koji se ne podmiruju iz decentraliziranih sredstava (iznad minimalnog standarda). </w:t>
      </w:r>
    </w:p>
    <w:p w:rsidR="00065C6E" w:rsidRPr="00065C6E" w:rsidRDefault="00065C6E" w:rsidP="00065C6E">
      <w:pPr>
        <w:jc w:val="both"/>
        <w:rPr>
          <w:rFonts w:ascii="Times New Roman" w:eastAsia="Times New Roman" w:hAnsi="Times New Roman" w:cs="Times New Roman"/>
          <w:bCs/>
          <w:color w:val="000000"/>
          <w:sz w:val="24"/>
          <w:szCs w:val="24"/>
          <w:lang w:eastAsia="hr-HR"/>
        </w:rPr>
      </w:pPr>
    </w:p>
    <w:p w:rsidR="00602EEC" w:rsidRDefault="00602EEC" w:rsidP="00065C6E">
      <w:pPr>
        <w:jc w:val="both"/>
        <w:rPr>
          <w:rFonts w:ascii="Times New Roman" w:eastAsia="Times New Roman" w:hAnsi="Times New Roman" w:cs="Times New Roman"/>
          <w:b/>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lastRenderedPageBreak/>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452"/>
        <w:gridCol w:w="928"/>
        <w:gridCol w:w="1083"/>
        <w:gridCol w:w="1133"/>
        <w:gridCol w:w="1096"/>
        <w:gridCol w:w="1096"/>
      </w:tblGrid>
      <w:tr w:rsidR="00065C6E" w:rsidRPr="00065C6E" w:rsidTr="00C87DF4">
        <w:tc>
          <w:tcPr>
            <w:tcW w:w="173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51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3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Izvršavanje poslova iz djelokruga rada </w:t>
            </w:r>
          </w:p>
        </w:tc>
        <w:tc>
          <w:tcPr>
            <w:tcW w:w="251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Podmirivanje tekućih troškova poslovanja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
          <w:color w:val="000000"/>
          <w:sz w:val="24"/>
          <w:szCs w:val="24"/>
          <w:lang w:eastAsia="hr-HR"/>
        </w:rPr>
        <w:t>Aktivnost: Školsko športsko društvo</w:t>
      </w:r>
    </w:p>
    <w:p w:rsidR="00065C6E" w:rsidRPr="00065C6E" w:rsidRDefault="00065C6E" w:rsidP="00065C6E">
      <w:pPr>
        <w:jc w:val="both"/>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Cs/>
          <w:color w:val="000000"/>
          <w:sz w:val="24"/>
          <w:szCs w:val="24"/>
          <w:lang w:eastAsia="hr-HR"/>
        </w:rPr>
        <w:t xml:space="preserve">ŠSD uključit će se u natjecanja prema vremeniku i  planu Školskog sportskog saveza Istarske županije. Organizirat će se  obuka neplivača, te kinezioterapeutski rad s učenicima s teškoćama. </w:t>
      </w:r>
      <w:r w:rsidRPr="00065C6E">
        <w:rPr>
          <w:rFonts w:ascii="Times New Roman" w:eastAsia="Times New Roman" w:hAnsi="Times New Roman" w:cs="Times New Roman"/>
          <w:bCs/>
          <w:sz w:val="24"/>
          <w:szCs w:val="24"/>
          <w:lang w:eastAsia="hr-HR"/>
        </w:rPr>
        <w:t xml:space="preserve">ŠSD ima potrebu za nabavkom dresova s natpisom škole. </w:t>
      </w:r>
      <w:r w:rsidRPr="00065C6E">
        <w:rPr>
          <w:rFonts w:ascii="Times New Roman" w:eastAsia="Times New Roman" w:hAnsi="Times New Roman" w:cs="Times New Roman"/>
          <w:bCs/>
          <w:color w:val="000000"/>
          <w:sz w:val="24"/>
          <w:szCs w:val="24"/>
          <w:lang w:eastAsia="hr-HR"/>
        </w:rPr>
        <w:t xml:space="preserve">Učenici se natječu u košarci, rukometu, krosu, nogometu, atletici i graničaru na školskoj, općinskoj, županijskoj i državnoj razini ovisno o ostvarenim rezultatima. </w:t>
      </w:r>
    </w:p>
    <w:p w:rsidR="00065C6E" w:rsidRPr="00065C6E" w:rsidRDefault="00065C6E" w:rsidP="00065C6E">
      <w:pPr>
        <w:rPr>
          <w:rFonts w:ascii="Times New Roman" w:eastAsia="Times New Roman" w:hAnsi="Times New Roman" w:cs="Times New Roman"/>
          <w:bCs/>
          <w:color w:val="000000"/>
          <w:sz w:val="24"/>
          <w:szCs w:val="24"/>
          <w:lang w:eastAsia="hr-HR"/>
        </w:rPr>
      </w:pPr>
    </w:p>
    <w:p w:rsidR="00065C6E" w:rsidRPr="00065C6E" w:rsidRDefault="00065C6E" w:rsidP="00065C6E">
      <w:pPr>
        <w:jc w:val="both"/>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2378"/>
        <w:gridCol w:w="1027"/>
        <w:gridCol w:w="1083"/>
        <w:gridCol w:w="1130"/>
        <w:gridCol w:w="1096"/>
        <w:gridCol w:w="1096"/>
      </w:tblGrid>
      <w:tr w:rsidR="00065C6E" w:rsidRPr="00065C6E" w:rsidTr="00C87DF4">
        <w:tc>
          <w:tcPr>
            <w:tcW w:w="173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51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3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Sudjelovanja učenika na sportskim natjecanjima</w:t>
            </w:r>
          </w:p>
        </w:tc>
        <w:tc>
          <w:tcPr>
            <w:tcW w:w="251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Ostvareni rezultati na natjecanjima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Broj</w:t>
            </w: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natjecanja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w:t>
            </w:r>
          </w:p>
        </w:tc>
      </w:tr>
    </w:tbl>
    <w:p w:rsidR="00065C6E" w:rsidRPr="00065C6E" w:rsidRDefault="00065C6E" w:rsidP="00065C6E">
      <w:pPr>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Aktivnost: Stručna županijska vijeća</w:t>
      </w:r>
    </w:p>
    <w:p w:rsidR="00065C6E" w:rsidRPr="00065C6E" w:rsidRDefault="00065C6E" w:rsidP="00065C6E">
      <w:pPr>
        <w:jc w:val="both"/>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Cs/>
          <w:color w:val="000000"/>
          <w:sz w:val="24"/>
          <w:szCs w:val="24"/>
          <w:lang w:eastAsia="hr-HR"/>
        </w:rPr>
        <w:t>Sredstva su planirana za realizaciju Stručnih vijeća Istarske županije za učitelje razredne nastave, predmetne nastave i drugih prema potrebi. Svaki predmet ima svoje planirane aktivnosti.</w:t>
      </w:r>
    </w:p>
    <w:p w:rsidR="00065C6E" w:rsidRPr="00065C6E" w:rsidRDefault="00065C6E" w:rsidP="00065C6E">
      <w:pPr>
        <w:jc w:val="both"/>
        <w:rPr>
          <w:rFonts w:ascii="Times New Roman" w:eastAsia="Times New Roman" w:hAnsi="Times New Roman" w:cs="Times New Roman"/>
          <w:bCs/>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2453"/>
        <w:gridCol w:w="928"/>
        <w:gridCol w:w="1083"/>
        <w:gridCol w:w="1133"/>
        <w:gridCol w:w="1096"/>
        <w:gridCol w:w="1096"/>
      </w:tblGrid>
      <w:tr w:rsidR="00065C6E" w:rsidRPr="00065C6E" w:rsidTr="00C87DF4">
        <w:tc>
          <w:tcPr>
            <w:tcW w:w="173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51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3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Suradnja učitelja u stručnim vijećima</w:t>
            </w:r>
          </w:p>
        </w:tc>
        <w:tc>
          <w:tcPr>
            <w:tcW w:w="251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Sudjelovanje učitelja u stručnim vijećima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Aktivnost: Mentorstvo</w:t>
      </w:r>
    </w:p>
    <w:p w:rsidR="00065C6E" w:rsidRPr="00065C6E" w:rsidRDefault="00065C6E" w:rsidP="00065C6E">
      <w:pPr>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Cs/>
          <w:color w:val="000000"/>
          <w:sz w:val="24"/>
          <w:szCs w:val="24"/>
          <w:lang w:eastAsia="hr-HR"/>
        </w:rPr>
        <w:t>Sredstva su predviđena za uvođenje pripravnika u nastavni proces.</w:t>
      </w:r>
    </w:p>
    <w:p w:rsidR="00065C6E" w:rsidRPr="00065C6E" w:rsidRDefault="00065C6E" w:rsidP="00065C6E">
      <w:pPr>
        <w:rPr>
          <w:rFonts w:ascii="Times New Roman" w:eastAsia="Times New Roman" w:hAnsi="Times New Roman" w:cs="Times New Roman"/>
          <w:bCs/>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2451"/>
        <w:gridCol w:w="928"/>
        <w:gridCol w:w="1083"/>
        <w:gridCol w:w="1133"/>
        <w:gridCol w:w="1096"/>
        <w:gridCol w:w="1096"/>
      </w:tblGrid>
      <w:tr w:rsidR="00065C6E" w:rsidRPr="00065C6E" w:rsidTr="00C87DF4">
        <w:tc>
          <w:tcPr>
            <w:tcW w:w="173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51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3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Edukacija  učitelja pripravnika</w:t>
            </w:r>
          </w:p>
        </w:tc>
        <w:tc>
          <w:tcPr>
            <w:tcW w:w="251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Položen stručni ispit</w:t>
            </w:r>
          </w:p>
        </w:tc>
        <w:tc>
          <w:tcPr>
            <w:tcW w:w="83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Aktivnost: Zavičajna nastava</w:t>
      </w:r>
    </w:p>
    <w:p w:rsidR="00065C6E" w:rsidRPr="00065C6E" w:rsidRDefault="00065C6E" w:rsidP="00065C6E">
      <w:pPr>
        <w:jc w:val="both"/>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Cs/>
          <w:color w:val="000000"/>
          <w:sz w:val="24"/>
          <w:szCs w:val="24"/>
          <w:lang w:eastAsia="hr-HR"/>
        </w:rPr>
        <w:t>Cilj ove aktivnosti je istraživati, upoznati, očuvati i afirmirati zavičajne vrijednosti i osobitosti, poticati i njegovati zavičajni identitet i ljubav prema zavičaju u širem interkulturalnom i multikulturalnom kontekstu. Školski projekt zavičajne nastave provodit će se ovisno o epidemiološkoj situaciji.</w:t>
      </w:r>
    </w:p>
    <w:p w:rsidR="00065C6E" w:rsidRPr="00065C6E" w:rsidRDefault="00065C6E" w:rsidP="00065C6E">
      <w:pPr>
        <w:jc w:val="both"/>
        <w:rPr>
          <w:rFonts w:ascii="Times New Roman" w:eastAsia="Times New Roman" w:hAnsi="Times New Roman" w:cs="Times New Roman"/>
          <w:bCs/>
          <w:color w:val="000000"/>
          <w:sz w:val="24"/>
          <w:szCs w:val="24"/>
          <w:lang w:eastAsia="hr-HR"/>
        </w:rPr>
      </w:pPr>
    </w:p>
    <w:p w:rsidR="00602EEC" w:rsidRDefault="00602EEC" w:rsidP="00065C6E">
      <w:pPr>
        <w:jc w:val="both"/>
        <w:rPr>
          <w:rFonts w:ascii="Times New Roman" w:eastAsia="Times New Roman" w:hAnsi="Times New Roman" w:cs="Times New Roman"/>
          <w:b/>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lastRenderedPageBreak/>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2416"/>
        <w:gridCol w:w="983"/>
        <w:gridCol w:w="1083"/>
        <w:gridCol w:w="1132"/>
        <w:gridCol w:w="1096"/>
        <w:gridCol w:w="1096"/>
      </w:tblGrid>
      <w:tr w:rsidR="00065C6E" w:rsidRPr="00065C6E" w:rsidTr="00C87DF4">
        <w:tc>
          <w:tcPr>
            <w:tcW w:w="173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51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3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Podizanje i njegovanje zavičajnog identiteta</w:t>
            </w:r>
          </w:p>
        </w:tc>
        <w:tc>
          <w:tcPr>
            <w:tcW w:w="251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Educiranje učenika, radionice, predavanja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edukacija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w:t>
            </w:r>
          </w:p>
        </w:tc>
      </w:tr>
    </w:tbl>
    <w:p w:rsidR="00065C6E" w:rsidRPr="00065C6E" w:rsidRDefault="00065C6E" w:rsidP="00065C6E">
      <w:pPr>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Aktivnost: Državna natjecanja</w:t>
      </w:r>
    </w:p>
    <w:p w:rsidR="00065C6E" w:rsidRPr="00065C6E" w:rsidRDefault="00065C6E" w:rsidP="00065C6E">
      <w:pPr>
        <w:jc w:val="both"/>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Cs/>
          <w:color w:val="000000"/>
          <w:sz w:val="24"/>
          <w:szCs w:val="24"/>
          <w:lang w:eastAsia="hr-HR"/>
        </w:rPr>
        <w:t>Škola dobiva brojne pozive za organizaciju domaćinstva raznih Državnih natjecanja u organizaciji AZOO.</w:t>
      </w: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87"/>
        <w:gridCol w:w="1027"/>
        <w:gridCol w:w="1083"/>
        <w:gridCol w:w="1131"/>
        <w:gridCol w:w="1096"/>
        <w:gridCol w:w="1096"/>
      </w:tblGrid>
      <w:tr w:rsidR="00065C6E" w:rsidRPr="00065C6E" w:rsidTr="00C87DF4">
        <w:tc>
          <w:tcPr>
            <w:tcW w:w="173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51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3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Povećanje broja natjecanja za sve dobne skupine</w:t>
            </w:r>
          </w:p>
          <w:p w:rsidR="00065C6E" w:rsidRPr="00065C6E" w:rsidRDefault="00065C6E" w:rsidP="00065C6E">
            <w:pPr>
              <w:rPr>
                <w:rFonts w:ascii="Times New Roman" w:eastAsia="Times New Roman" w:hAnsi="Times New Roman" w:cs="Times New Roman"/>
                <w:color w:val="000000"/>
                <w:sz w:val="20"/>
                <w:szCs w:val="20"/>
                <w:lang w:eastAsia="hr-HR"/>
              </w:rPr>
            </w:pPr>
          </w:p>
        </w:tc>
        <w:tc>
          <w:tcPr>
            <w:tcW w:w="251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natjecanja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natjecanja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w:t>
            </w:r>
          </w:p>
        </w:tc>
      </w:tr>
    </w:tbl>
    <w:p w:rsidR="00065C6E" w:rsidRPr="00065C6E" w:rsidRDefault="00065C6E" w:rsidP="00065C6E">
      <w:pPr>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Kapitalni projekt: Nabava opreme - minimalni standard</w:t>
      </w:r>
    </w:p>
    <w:p w:rsidR="00065C6E" w:rsidRPr="00065C6E" w:rsidRDefault="00065C6E" w:rsidP="00065C6E">
      <w:pPr>
        <w:jc w:val="both"/>
        <w:outlineLvl w:val="0"/>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Cs/>
          <w:color w:val="000000"/>
          <w:sz w:val="24"/>
          <w:szCs w:val="24"/>
          <w:lang w:eastAsia="hr-HR"/>
        </w:rPr>
        <w:t>Sredstva su namijenjena nabavi nefinancijske imovine i to prema limitima koje dostavlja osnivač ustanove svake godine.</w:t>
      </w:r>
    </w:p>
    <w:p w:rsidR="00065C6E" w:rsidRPr="00065C6E" w:rsidRDefault="00065C6E" w:rsidP="00065C6E">
      <w:pPr>
        <w:outlineLvl w:val="0"/>
        <w:rPr>
          <w:rFonts w:ascii="Times New Roman" w:eastAsia="Times New Roman" w:hAnsi="Times New Roman" w:cs="Times New Roman"/>
          <w:color w:val="000000"/>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2439"/>
        <w:gridCol w:w="928"/>
        <w:gridCol w:w="1083"/>
        <w:gridCol w:w="1133"/>
        <w:gridCol w:w="1096"/>
        <w:gridCol w:w="1096"/>
      </w:tblGrid>
      <w:tr w:rsidR="00065C6E" w:rsidRPr="00065C6E" w:rsidTr="00C87DF4">
        <w:tc>
          <w:tcPr>
            <w:tcW w:w="173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51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3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Opremanje škole nefinancijskom imovinom</w:t>
            </w:r>
          </w:p>
          <w:p w:rsidR="00065C6E" w:rsidRPr="00065C6E" w:rsidRDefault="00065C6E" w:rsidP="00065C6E">
            <w:pPr>
              <w:rPr>
                <w:rFonts w:ascii="Times New Roman" w:eastAsia="Times New Roman" w:hAnsi="Times New Roman" w:cs="Times New Roman"/>
                <w:color w:val="000000"/>
                <w:sz w:val="20"/>
                <w:szCs w:val="20"/>
                <w:lang w:eastAsia="hr-HR"/>
              </w:rPr>
            </w:pPr>
          </w:p>
        </w:tc>
        <w:tc>
          <w:tcPr>
            <w:tcW w:w="251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Nabavljena oprema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jc w:val="both"/>
        <w:rPr>
          <w:rFonts w:ascii="Times New Roman" w:eastAsia="Times New Roman" w:hAnsi="Times New Roman" w:cs="Times New Roman"/>
          <w:b/>
          <w:color w:val="000000"/>
          <w:sz w:val="20"/>
          <w:szCs w:val="20"/>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Kapitalni projekt: Adaptacija i sanacija ustanova u OŠ - minimalni standard</w:t>
      </w:r>
    </w:p>
    <w:p w:rsidR="00065C6E" w:rsidRPr="00065C6E" w:rsidRDefault="00065C6E" w:rsidP="00065C6E">
      <w:pPr>
        <w:outlineLvl w:val="0"/>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Cs/>
          <w:color w:val="000000"/>
          <w:sz w:val="24"/>
          <w:szCs w:val="24"/>
          <w:lang w:eastAsia="hr-HR"/>
        </w:rPr>
        <w:t>Sredstva su namijenjena adaptaciji škole i okoliša zgrade i to prema limitima koje dostavlja osnivač ustanove svake godine.</w:t>
      </w:r>
    </w:p>
    <w:p w:rsidR="00065C6E" w:rsidRPr="00065C6E" w:rsidRDefault="00065C6E" w:rsidP="00065C6E">
      <w:pPr>
        <w:outlineLvl w:val="0"/>
        <w:rPr>
          <w:rFonts w:ascii="Times New Roman" w:eastAsia="Times New Roman" w:hAnsi="Times New Roman" w:cs="Times New Roman"/>
          <w:color w:val="000000"/>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452"/>
        <w:gridCol w:w="928"/>
        <w:gridCol w:w="1083"/>
        <w:gridCol w:w="1133"/>
        <w:gridCol w:w="1096"/>
        <w:gridCol w:w="1096"/>
      </w:tblGrid>
      <w:tr w:rsidR="00065C6E" w:rsidRPr="00065C6E" w:rsidTr="00C87DF4">
        <w:tc>
          <w:tcPr>
            <w:tcW w:w="173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51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3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Opremanje škole i školskog dvorišta</w:t>
            </w:r>
          </w:p>
          <w:p w:rsidR="00065C6E" w:rsidRPr="00065C6E" w:rsidRDefault="00065C6E" w:rsidP="00065C6E">
            <w:pPr>
              <w:rPr>
                <w:rFonts w:ascii="Times New Roman" w:eastAsia="Times New Roman" w:hAnsi="Times New Roman" w:cs="Times New Roman"/>
                <w:color w:val="000000"/>
                <w:sz w:val="20"/>
                <w:szCs w:val="20"/>
                <w:lang w:eastAsia="hr-HR"/>
              </w:rPr>
            </w:pPr>
          </w:p>
        </w:tc>
        <w:tc>
          <w:tcPr>
            <w:tcW w:w="251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Namjenski utrošena sredstva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jc w:val="both"/>
        <w:rPr>
          <w:rFonts w:ascii="Times New Roman" w:eastAsia="Times New Roman" w:hAnsi="Times New Roman" w:cs="Times New Roman"/>
          <w:color w:val="000000"/>
          <w:sz w:val="20"/>
          <w:szCs w:val="20"/>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Kapitalni projekt: Nabava opreme za škole iznad minimalnog standarda</w:t>
      </w:r>
    </w:p>
    <w:p w:rsidR="00065C6E" w:rsidRPr="00065C6E" w:rsidRDefault="00065C6E" w:rsidP="00065C6E">
      <w:pPr>
        <w:jc w:val="both"/>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Cs/>
          <w:color w:val="000000"/>
          <w:sz w:val="24"/>
          <w:szCs w:val="24"/>
          <w:lang w:eastAsia="hr-HR"/>
        </w:rPr>
        <w:t>Planirano je opremanje škole školskim namještajem iz vlastitih izvora škole.</w:t>
      </w:r>
    </w:p>
    <w:p w:rsidR="00065C6E" w:rsidRPr="00065C6E" w:rsidRDefault="00065C6E" w:rsidP="00065C6E">
      <w:pPr>
        <w:outlineLvl w:val="0"/>
        <w:rPr>
          <w:rFonts w:ascii="Times New Roman" w:eastAsia="Times New Roman" w:hAnsi="Times New Roman" w:cs="Times New Roman"/>
          <w:color w:val="000000"/>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2439"/>
        <w:gridCol w:w="928"/>
        <w:gridCol w:w="1083"/>
        <w:gridCol w:w="1133"/>
        <w:gridCol w:w="1096"/>
        <w:gridCol w:w="1096"/>
      </w:tblGrid>
      <w:tr w:rsidR="00065C6E" w:rsidRPr="00065C6E" w:rsidTr="00C87DF4">
        <w:tc>
          <w:tcPr>
            <w:tcW w:w="173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51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3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Opremanje škole nefinancijskom imovinom</w:t>
            </w:r>
          </w:p>
          <w:p w:rsidR="00065C6E" w:rsidRPr="00065C6E" w:rsidRDefault="00065C6E" w:rsidP="00065C6E">
            <w:pPr>
              <w:rPr>
                <w:rFonts w:ascii="Times New Roman" w:eastAsia="Times New Roman" w:hAnsi="Times New Roman" w:cs="Times New Roman"/>
                <w:color w:val="000000"/>
                <w:sz w:val="20"/>
                <w:szCs w:val="20"/>
                <w:lang w:eastAsia="hr-HR"/>
              </w:rPr>
            </w:pPr>
          </w:p>
        </w:tc>
        <w:tc>
          <w:tcPr>
            <w:tcW w:w="251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Nabavljena imovina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jc w:val="both"/>
        <w:rPr>
          <w:rFonts w:ascii="Times New Roman" w:eastAsia="Times New Roman" w:hAnsi="Times New Roman" w:cs="Times New Roman"/>
          <w:color w:val="000000"/>
          <w:sz w:val="20"/>
          <w:szCs w:val="20"/>
          <w:lang w:eastAsia="hr-HR"/>
        </w:rPr>
      </w:pPr>
    </w:p>
    <w:p w:rsidR="00E71ED7" w:rsidRDefault="00E71ED7" w:rsidP="00065C6E">
      <w:pPr>
        <w:jc w:val="both"/>
        <w:rPr>
          <w:rFonts w:ascii="Times New Roman" w:eastAsia="Times New Roman" w:hAnsi="Times New Roman" w:cs="Times New Roman"/>
          <w:b/>
          <w:color w:val="000000"/>
          <w:sz w:val="24"/>
          <w:szCs w:val="24"/>
          <w:lang w:eastAsia="hr-HR"/>
        </w:rPr>
      </w:pP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color w:val="000000"/>
          <w:sz w:val="24"/>
          <w:szCs w:val="24"/>
          <w:lang w:eastAsia="hr-HR"/>
        </w:rPr>
        <w:lastRenderedPageBreak/>
        <w:t>Kapitalni projekt: Nabava udžbenika</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Ministarstvo znanosti i obrazovanja osigurava nabavu udžbenika za sve učenike škole. Škola naruči udžbenike prema katalogu, račune proslijedi nadležnom ministarstvu, koje doznači sredstva škole za podmirenje računa.</w:t>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outlineLvl w:val="0"/>
        <w:rPr>
          <w:rFonts w:ascii="Times New Roman" w:eastAsia="Times New Roman" w:hAnsi="Times New Roman" w:cs="Times New Roman"/>
          <w:color w:val="000000"/>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452"/>
        <w:gridCol w:w="928"/>
        <w:gridCol w:w="1083"/>
        <w:gridCol w:w="1133"/>
        <w:gridCol w:w="1096"/>
        <w:gridCol w:w="1096"/>
      </w:tblGrid>
      <w:tr w:rsidR="00065C6E" w:rsidRPr="00065C6E" w:rsidTr="00C87DF4">
        <w:tc>
          <w:tcPr>
            <w:tcW w:w="171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45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10"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Nabava udžbenika za sve učenike</w:t>
            </w:r>
          </w:p>
        </w:tc>
        <w:tc>
          <w:tcPr>
            <w:tcW w:w="245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Svaki učenik ima svoj udžbenik za svaki predmet</w:t>
            </w:r>
          </w:p>
        </w:tc>
        <w:tc>
          <w:tcPr>
            <w:tcW w:w="9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jc w:val="both"/>
        <w:rPr>
          <w:rFonts w:ascii="Times New Roman" w:eastAsia="Times New Roman" w:hAnsi="Times New Roman" w:cs="Times New Roman"/>
          <w:color w:val="000000"/>
          <w:sz w:val="20"/>
          <w:szCs w:val="20"/>
          <w:lang w:eastAsia="hr-HR"/>
        </w:rPr>
      </w:pP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bCs/>
          <w:color w:val="000000"/>
          <w:sz w:val="24"/>
          <w:szCs w:val="24"/>
          <w:lang w:eastAsia="hr-HR"/>
        </w:rPr>
        <w:t>Tekući projekt: Prehrana djece u OŠ - Zaklada "Hrvatska za djecu"</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Programom Zaklade djeci slabijeg imovinskog stanja omogućava se sufinanciranje obroka u suradnji s Osnivačem.</w:t>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outlineLvl w:val="0"/>
        <w:rPr>
          <w:rFonts w:ascii="Times New Roman" w:eastAsia="Times New Roman" w:hAnsi="Times New Roman" w:cs="Times New Roman"/>
          <w:color w:val="000000"/>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2442"/>
        <w:gridCol w:w="928"/>
        <w:gridCol w:w="1083"/>
        <w:gridCol w:w="1133"/>
        <w:gridCol w:w="1096"/>
        <w:gridCol w:w="1096"/>
      </w:tblGrid>
      <w:tr w:rsidR="00065C6E" w:rsidRPr="00065C6E" w:rsidTr="00C87DF4">
        <w:tc>
          <w:tcPr>
            <w:tcW w:w="173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51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3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Sufinanciranje prehrane učenika</w:t>
            </w:r>
          </w:p>
        </w:tc>
        <w:tc>
          <w:tcPr>
            <w:tcW w:w="2514" w:type="dxa"/>
            <w:shd w:val="clear" w:color="auto" w:fill="auto"/>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color w:val="000000"/>
                <w:sz w:val="20"/>
                <w:szCs w:val="20"/>
                <w:lang w:eastAsia="hr-HR"/>
              </w:rPr>
              <w:t>Podmirenje dijela računa</w:t>
            </w:r>
            <w:r w:rsidRPr="00065C6E">
              <w:rPr>
                <w:rFonts w:ascii="Times New Roman" w:eastAsia="Times New Roman" w:hAnsi="Times New Roman" w:cs="Times New Roman"/>
                <w:color w:val="000000"/>
                <w:sz w:val="20"/>
                <w:szCs w:val="20"/>
                <w:u w:val="single"/>
                <w:lang w:eastAsia="hr-HR"/>
              </w:rPr>
              <w:t xml:space="preserve"> za prehranu</w:t>
            </w:r>
          </w:p>
        </w:tc>
        <w:tc>
          <w:tcPr>
            <w:tcW w:w="83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jc w:val="both"/>
        <w:rPr>
          <w:rFonts w:ascii="Times New Roman" w:eastAsia="Times New Roman" w:hAnsi="Times New Roman" w:cs="Times New Roman"/>
          <w:color w:val="000000"/>
          <w:sz w:val="20"/>
          <w:szCs w:val="20"/>
          <w:lang w:eastAsia="hr-HR"/>
        </w:rPr>
      </w:pP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bCs/>
          <w:color w:val="000000"/>
          <w:sz w:val="24"/>
          <w:szCs w:val="24"/>
          <w:lang w:eastAsia="hr-HR"/>
        </w:rPr>
        <w:t>Tekući projekt: Školska shema (voće i povrće, mlijeko i mliječni proizvodi)</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Radi povećanja unosa svježeg voća i povrća te mlijeka i mliječnih proizvoda, kao i podizanja svijesti o značaju zdrave prehrane kod školske djece, Republika Hrvatska provodi projekt „Školska shema“, odnosno dodjelu besplatnih obroka voća, povrća i mlijeka za školsku djecu. U OŠ Finida svi učenici od I. do VIII. razreda uključeni su u podjelu voća i povrća jednom tjedno, a učenici od I. do IV. razreda još i u podjelu mlijeka i jogurta jednom tjedno.</w:t>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outlineLvl w:val="0"/>
        <w:rPr>
          <w:rFonts w:ascii="Times New Roman" w:eastAsia="Times New Roman" w:hAnsi="Times New Roman" w:cs="Times New Roman"/>
          <w:color w:val="000000"/>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446"/>
        <w:gridCol w:w="928"/>
        <w:gridCol w:w="1083"/>
        <w:gridCol w:w="1133"/>
        <w:gridCol w:w="1096"/>
        <w:gridCol w:w="1096"/>
      </w:tblGrid>
      <w:tr w:rsidR="00065C6E" w:rsidRPr="00065C6E" w:rsidTr="00C87DF4">
        <w:tc>
          <w:tcPr>
            <w:tcW w:w="173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51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3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Osiguravanje zdrave prehrane učenika</w:t>
            </w:r>
          </w:p>
        </w:tc>
        <w:tc>
          <w:tcPr>
            <w:tcW w:w="251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Podjela voća i povrća i mliječnih proizvoda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učenika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600</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600</w:t>
            </w:r>
          </w:p>
        </w:tc>
      </w:tr>
    </w:tbl>
    <w:p w:rsidR="00065C6E" w:rsidRPr="00065C6E" w:rsidRDefault="00065C6E" w:rsidP="00065C6E">
      <w:pPr>
        <w:jc w:val="both"/>
        <w:rPr>
          <w:rFonts w:ascii="Times New Roman" w:eastAsia="Times New Roman" w:hAnsi="Times New Roman" w:cs="Times New Roman"/>
          <w:color w:val="000000"/>
          <w:sz w:val="20"/>
          <w:szCs w:val="20"/>
          <w:lang w:eastAsia="hr-HR"/>
        </w:rPr>
      </w:pPr>
    </w:p>
    <w:p w:rsidR="00065C6E" w:rsidRPr="00065C6E" w:rsidRDefault="00065C6E" w:rsidP="00065C6E">
      <w:pPr>
        <w:jc w:val="both"/>
        <w:rPr>
          <w:rFonts w:ascii="Times New Roman" w:eastAsia="Times New Roman" w:hAnsi="Times New Roman" w:cs="Times New Roman"/>
          <w:b/>
          <w:bCs/>
          <w:color w:val="000000"/>
          <w:sz w:val="24"/>
          <w:szCs w:val="24"/>
          <w:lang w:eastAsia="hr-HR"/>
        </w:rPr>
      </w:pPr>
      <w:r w:rsidRPr="00065C6E">
        <w:rPr>
          <w:rFonts w:ascii="Times New Roman" w:eastAsia="Times New Roman" w:hAnsi="Times New Roman" w:cs="Times New Roman"/>
          <w:b/>
          <w:bCs/>
          <w:color w:val="000000"/>
          <w:sz w:val="24"/>
          <w:szCs w:val="24"/>
          <w:lang w:eastAsia="hr-HR"/>
        </w:rPr>
        <w:t>Tekući projekt: Pomoćnici u nastavi - PUNa torba zajedništva</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OŠ Finida uključena je u projekt pomoćnika u nastavi - PUNa torba zajedništva. Učenici koji su ostvarili pravo na pomoćnike u nastavi, imaju  i dalje pravo na iste. Sredstva su namijenjena za plaću i putne troškove pomoćnika.</w:t>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outlineLvl w:val="0"/>
        <w:rPr>
          <w:rFonts w:ascii="Times New Roman" w:eastAsia="Times New Roman" w:hAnsi="Times New Roman" w:cs="Times New Roman"/>
          <w:color w:val="000000"/>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452"/>
        <w:gridCol w:w="928"/>
        <w:gridCol w:w="1083"/>
        <w:gridCol w:w="1133"/>
        <w:gridCol w:w="1096"/>
        <w:gridCol w:w="1096"/>
      </w:tblGrid>
      <w:tr w:rsidR="00065C6E" w:rsidRPr="00065C6E" w:rsidTr="00C87DF4">
        <w:tc>
          <w:tcPr>
            <w:tcW w:w="171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45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10"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Podmirivanje svih obaveza prema zaposlenicima</w:t>
            </w:r>
          </w:p>
          <w:p w:rsidR="00065C6E" w:rsidRPr="00065C6E" w:rsidRDefault="00065C6E" w:rsidP="00065C6E">
            <w:pPr>
              <w:rPr>
                <w:rFonts w:ascii="Times New Roman" w:eastAsia="Times New Roman" w:hAnsi="Times New Roman" w:cs="Times New Roman"/>
                <w:color w:val="000000"/>
                <w:sz w:val="20"/>
                <w:szCs w:val="20"/>
                <w:lang w:eastAsia="hr-HR"/>
              </w:rPr>
            </w:pPr>
          </w:p>
        </w:tc>
        <w:tc>
          <w:tcPr>
            <w:tcW w:w="245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Redovita isplata plaća i drugih naknada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jc w:val="both"/>
        <w:rPr>
          <w:rFonts w:ascii="Times New Roman" w:eastAsia="Times New Roman" w:hAnsi="Times New Roman" w:cs="Times New Roman"/>
          <w:b/>
          <w:color w:val="000000"/>
          <w:sz w:val="20"/>
          <w:szCs w:val="20"/>
          <w:lang w:eastAsia="hr-HR"/>
        </w:rPr>
      </w:pPr>
    </w:p>
    <w:p w:rsidR="00E71ED7" w:rsidRDefault="00E71ED7" w:rsidP="00065C6E">
      <w:pPr>
        <w:shd w:val="clear" w:color="auto" w:fill="FFFFFF"/>
        <w:jc w:val="both"/>
        <w:rPr>
          <w:rFonts w:ascii="Times New Roman" w:eastAsia="Times New Roman" w:hAnsi="Times New Roman" w:cs="Times New Roman"/>
          <w:b/>
          <w:sz w:val="24"/>
          <w:szCs w:val="24"/>
          <w:lang w:eastAsia="hr-HR"/>
        </w:rPr>
      </w:pPr>
    </w:p>
    <w:p w:rsidR="00E71ED7" w:rsidRDefault="00E71ED7" w:rsidP="00065C6E">
      <w:pPr>
        <w:shd w:val="clear" w:color="auto" w:fill="FFFFFF"/>
        <w:jc w:val="both"/>
        <w:rPr>
          <w:rFonts w:ascii="Times New Roman" w:eastAsia="Times New Roman" w:hAnsi="Times New Roman" w:cs="Times New Roman"/>
          <w:b/>
          <w:sz w:val="24"/>
          <w:szCs w:val="24"/>
          <w:lang w:eastAsia="hr-HR"/>
        </w:rPr>
      </w:pPr>
    </w:p>
    <w:p w:rsidR="00065C6E" w:rsidRPr="00065C6E" w:rsidRDefault="00065C6E" w:rsidP="00065C6E">
      <w:pPr>
        <w:shd w:val="clear" w:color="auto" w:fill="FFFFFF"/>
        <w:jc w:val="both"/>
        <w:rPr>
          <w:rFonts w:ascii="Times New Roman" w:eastAsia="Times New Roman" w:hAnsi="Times New Roman" w:cs="Times New Roman"/>
          <w:b/>
          <w:sz w:val="24"/>
          <w:szCs w:val="24"/>
          <w:lang w:eastAsia="hr-HR"/>
        </w:rPr>
      </w:pPr>
      <w:r w:rsidRPr="00065C6E">
        <w:rPr>
          <w:rFonts w:ascii="Times New Roman" w:eastAsia="Times New Roman" w:hAnsi="Times New Roman" w:cs="Times New Roman"/>
          <w:b/>
          <w:sz w:val="24"/>
          <w:szCs w:val="24"/>
          <w:lang w:eastAsia="hr-HR"/>
        </w:rPr>
        <w:lastRenderedPageBreak/>
        <w:t>PRORAČUNSKI KORISNIK: PUČKO OTVORENO UČILIŠTE POREČ</w:t>
      </w:r>
    </w:p>
    <w:p w:rsidR="00065C6E" w:rsidRPr="00065C6E" w:rsidRDefault="00065C6E" w:rsidP="00065C6E">
      <w:pPr>
        <w:rPr>
          <w:rFonts w:ascii="Times New Roman" w:eastAsia="Times New Roman" w:hAnsi="Times New Roman" w:cs="Times New Roman"/>
          <w:b/>
          <w:sz w:val="24"/>
          <w:szCs w:val="24"/>
          <w:lang w:val="en-US" w:eastAsia="hr-HR"/>
        </w:rPr>
      </w:pPr>
    </w:p>
    <w:p w:rsidR="00065C6E" w:rsidRPr="00065C6E" w:rsidRDefault="00E71ED7" w:rsidP="00065C6E">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eastAsia="hr-HR"/>
        </w:rPr>
        <w:t>DJELOKRUG RADA</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color w:val="000000"/>
          <w:sz w:val="24"/>
          <w:szCs w:val="24"/>
          <w:lang w:val="en-US" w:eastAsia="hr-HR"/>
        </w:rPr>
        <w:t xml:space="preserve">Pučko otvoreno učilište Poreč javna je ustanova u obrazovanju odraslih i kulturi osnovana 1960. godine, čiji je  jedini osnivač Grad Poreč. </w:t>
      </w:r>
      <w:r w:rsidRPr="00065C6E">
        <w:rPr>
          <w:rFonts w:ascii="Times New Roman" w:eastAsia="Calibri" w:hAnsi="Times New Roman" w:cs="Times New Roman"/>
          <w:color w:val="000000"/>
          <w:sz w:val="24"/>
          <w:szCs w:val="24"/>
          <w:lang w:val="en-US"/>
        </w:rPr>
        <w:t xml:space="preserve">Ustanova ima 20 stalno zaposlenih djelatnika, a svoju djelatnost ostvaruje i uz značajnu pomoć vanjskih suradnika. </w:t>
      </w:r>
      <w:r w:rsidRPr="00065C6E">
        <w:rPr>
          <w:rFonts w:ascii="Times New Roman" w:eastAsia="Times New Roman" w:hAnsi="Times New Roman" w:cs="Times New Roman"/>
          <w:color w:val="000000"/>
          <w:sz w:val="24"/>
          <w:szCs w:val="24"/>
          <w:lang w:val="en-US" w:eastAsia="hr-HR"/>
        </w:rPr>
        <w:t xml:space="preserve">Učilište realizira i promovira raznolike edukativne i kulturne  programe kojima se razvija kulturni život i potiče stvaralaštvo, kreativno korištenje slobodnog vremena i cjeloživotno učenje s ciljem unaprjeđenja kvalitete življenja </w:t>
      </w:r>
      <w:r w:rsidRPr="00065C6E">
        <w:rPr>
          <w:rFonts w:ascii="Times New Roman" w:eastAsia="Times New Roman" w:hAnsi="Times New Roman" w:cs="Times New Roman"/>
          <w:color w:val="000000"/>
          <w:sz w:val="24"/>
          <w:szCs w:val="24"/>
          <w:lang w:val="it-IT" w:eastAsia="hr-HR"/>
        </w:rPr>
        <w:t xml:space="preserve">te sudjeluje u pripremi i realizaciji raznih kulturnih događanja u gradu Poreču. </w:t>
      </w:r>
      <w:r w:rsidRPr="00065C6E">
        <w:rPr>
          <w:rFonts w:ascii="Times New Roman" w:eastAsia="Times New Roman" w:hAnsi="Times New Roman" w:cs="Times New Roman"/>
          <w:sz w:val="24"/>
          <w:szCs w:val="24"/>
          <w:lang w:val="en-US" w:eastAsia="hr-HR"/>
        </w:rPr>
        <w:t>Glavne su aktivnosti edukacija i kulturna animacija, planiranje i realiziranje obrazovnih i kulturnih programa: formalni, neformalni i informalni programi obrazovanja odraslih, koncerti, izložbe, predstave, festivali, projekcije filmova i rad s amaterima. Učilište intenzivno radi na promicanju svih oblika cjeloživotnog učenja i kulturnih programa s</w:t>
      </w:r>
      <w:r w:rsidRPr="00065C6E">
        <w:rPr>
          <w:rFonts w:ascii="Times New Roman" w:eastAsia="Times New Roman" w:hAnsi="Times New Roman" w:cs="Times New Roman"/>
          <w:color w:val="000000"/>
          <w:sz w:val="24"/>
          <w:szCs w:val="24"/>
          <w:lang w:val="en-US" w:eastAsia="hr-HR"/>
        </w:rPr>
        <w:t xml:space="preserve"> osobitim programskim ciljem edukativno-kulturološkog djelovanja, njegujući temeljne obrazovne i kulturne potrebe kod svih dobnih skupina građana. U svojim svakodnevnim programima ostvaruje suradnju i djelovanje profesionalaca i amatera, s ciljem razvijanja kreativnog i zdravog života, smislenog korištenja slobodnog vremena, te u svrhu baštinskog i kulturnog osvještavanja. </w:t>
      </w:r>
      <w:r w:rsidRPr="00065C6E">
        <w:rPr>
          <w:rFonts w:ascii="Times New Roman" w:eastAsia="Times New Roman" w:hAnsi="Times New Roman" w:cs="Times New Roman"/>
          <w:color w:val="000000"/>
          <w:sz w:val="24"/>
          <w:szCs w:val="24"/>
          <w:lang w:val="it-IT" w:eastAsia="hr-HR"/>
        </w:rPr>
        <w:t xml:space="preserve">Obrazovna djelatnost organizira raznolike verificirane i neverificirane programe, tečajeve, radionice, akcije i manifestacije koje su svakodnevno na raspolaganju korisnicima. Kontinuirano radi na osmišljavanju i certificiranju novih formalnih, obrazovnih programa u skladu s potrebama građana. Likovna djelatnost građanima i gostima Poreča predstavlja izložbe istaknutih hrvatskih i međunarodnih autora. Publici se predstavljaju istaknuta imena suvremene likovne scene, koja predvode postmodernistička avangardna kretanja i diktiraju suvremene tendencije, kao i klasike modernističke umjetnosti. Glazbeno-scenska djelatnost u pripremi i organizaciji programa nastoji njegovati vrijednosti od klasične do suvremene umjetnosti, zadovoljiti raznoliku lepezu porečke i inozemne publike te na taj način, neposredno, razvijati publiku. Posebno potiče i promiče kulturne izričaje kroz nove tehnologije i nove oblike komunikacija. </w:t>
      </w:r>
      <w:r w:rsidRPr="00065C6E">
        <w:rPr>
          <w:rFonts w:ascii="Times New Roman" w:eastAsia="Calibri" w:hAnsi="Times New Roman" w:cs="Times New Roman"/>
          <w:sz w:val="24"/>
          <w:szCs w:val="24"/>
          <w:lang w:val="en-US"/>
        </w:rPr>
        <w:t xml:space="preserve">Veći broj programa koje Učilište provodi postali su već tradicionalni i prepoznatljivi na nivou grada i regije. U djelovanju je naglašena potreba za suradnjom s ostalim gradskim ustanovama i udrugama što podiže svijest o ulozi, značenju i važnosti Ustanove u lokalnoj zajednici. Suvremeni pristup kulturi življenja nameće neminovnu potrebu stalnog jačanja i osvježavanja postojećih programa, čemu pridonose i nastupi u medijima u svrhu promicanja rada i aktivnosti Učilišta. </w:t>
      </w:r>
      <w:r w:rsidRPr="00065C6E">
        <w:rPr>
          <w:rFonts w:ascii="Times New Roman" w:eastAsia="Times New Roman" w:hAnsi="Times New Roman" w:cs="Times New Roman"/>
          <w:sz w:val="24"/>
          <w:szCs w:val="24"/>
          <w:lang w:val="en-US" w:eastAsia="hr-HR"/>
        </w:rPr>
        <w:t>Sustavno se planira financijsko i programsko osnaživanje postojećih programa, stvarajući tako platformu za njihov daljnji razvoj. Financijsko planiranje za 2023. godinu prepuno je očekivanih realnih izazova, jer će i 2023. obilovati stalnim prilagodbama i promjenama, a potreban je pojačan fokus na područja koja su oslabljena tijekom pandemije. Fokus je i dalje na edukaciji i razvoju publike, osobito vezane uz koncerte klasične glazbe za što se pojačano pripremaju Otvorene probe istaknutih glazbenika izvan ljetne koncertne sezone. Podjednako se njeguje i stvara publika koja prati likovnu umjetnost kroz pojačanu organizaciju raznolikih likovnih radionica za sve dobne skupine. Međutim, Ustanova će odgovorno i dalje voditi sve ostale dugogodišnje programe, primjereno iznosu kojim se financira svaki od programa. Kao ustanovi koja vodi kulturni život grada izuzetno im je važno njegovati stečeno povjerenje sugrađana, razvijati publiku te kroz postojeće programe održati dugogodišnju vrijednu tradiciju kulturnog života našega grada - razvijati nove kanale kojima kulturna ponuda i cjeloživotno učenje bivaju dostupni svima.</w:t>
      </w:r>
    </w:p>
    <w:p w:rsidR="00065C6E" w:rsidRPr="00065C6E" w:rsidRDefault="00065C6E" w:rsidP="00065C6E">
      <w:pPr>
        <w:jc w:val="both"/>
        <w:rPr>
          <w:rFonts w:ascii="Times New Roman" w:eastAsia="Times New Roman" w:hAnsi="Times New Roman" w:cs="Times New Roman"/>
          <w:sz w:val="24"/>
          <w:szCs w:val="24"/>
          <w:lang w:val="en-US" w:eastAsia="hr-HR"/>
        </w:rPr>
      </w:pPr>
    </w:p>
    <w:p w:rsidR="00E71ED7" w:rsidRDefault="00E71ED7" w:rsidP="00065C6E">
      <w:pPr>
        <w:rPr>
          <w:rFonts w:ascii="Times New Roman" w:eastAsia="Times New Roman" w:hAnsi="Times New Roman" w:cs="Times New Roman"/>
          <w:b/>
          <w:color w:val="000000"/>
          <w:sz w:val="24"/>
          <w:szCs w:val="24"/>
          <w:lang w:val="en-US" w:eastAsia="hr-HR"/>
        </w:rPr>
      </w:pPr>
    </w:p>
    <w:p w:rsidR="00E71ED7" w:rsidRDefault="00E71ED7" w:rsidP="00065C6E">
      <w:pPr>
        <w:rPr>
          <w:rFonts w:ascii="Times New Roman" w:eastAsia="Times New Roman" w:hAnsi="Times New Roman" w:cs="Times New Roman"/>
          <w:b/>
          <w:color w:val="000000"/>
          <w:sz w:val="24"/>
          <w:szCs w:val="24"/>
          <w:lang w:val="en-US" w:eastAsia="hr-HR"/>
        </w:rPr>
      </w:pPr>
    </w:p>
    <w:p w:rsidR="00E71ED7" w:rsidRDefault="00E71ED7" w:rsidP="00065C6E">
      <w:pPr>
        <w:rPr>
          <w:rFonts w:ascii="Times New Roman" w:eastAsia="Times New Roman" w:hAnsi="Times New Roman" w:cs="Times New Roman"/>
          <w:b/>
          <w:color w:val="000000"/>
          <w:sz w:val="24"/>
          <w:szCs w:val="24"/>
          <w:lang w:val="en-US" w:eastAsia="hr-HR"/>
        </w:rPr>
      </w:pPr>
    </w:p>
    <w:p w:rsidR="00E71ED7" w:rsidRDefault="00E71ED7" w:rsidP="00065C6E">
      <w:pPr>
        <w:rPr>
          <w:rFonts w:ascii="Times New Roman" w:eastAsia="Times New Roman" w:hAnsi="Times New Roman" w:cs="Times New Roman"/>
          <w:b/>
          <w:color w:val="000000"/>
          <w:sz w:val="24"/>
          <w:szCs w:val="24"/>
          <w:lang w:val="en-US" w:eastAsia="hr-HR"/>
        </w:rPr>
      </w:pPr>
    </w:p>
    <w:p w:rsidR="00065C6E" w:rsidRPr="00065C6E" w:rsidRDefault="00065C6E" w:rsidP="00065C6E">
      <w:pPr>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b/>
          <w:color w:val="000000"/>
          <w:sz w:val="24"/>
          <w:szCs w:val="24"/>
          <w:lang w:val="en-US" w:eastAsia="hr-HR"/>
        </w:rPr>
        <w:lastRenderedPageBreak/>
        <w:t xml:space="preserve">Financijski plan za 2023. – 2025. godinu: </w:t>
      </w:r>
    </w:p>
    <w:p w:rsidR="00065C6E" w:rsidRPr="00065C6E" w:rsidRDefault="00065C6E" w:rsidP="00065C6E">
      <w:pPr>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Za ostvarenje Programa javne potrebe u kulturi u ustanovi Pučko otvoreno učilište Poreč u razdoblju od 2023. do 2025. godine planirano je:</w:t>
      </w:r>
    </w:p>
    <w:p w:rsidR="00065C6E" w:rsidRPr="00065C6E" w:rsidRDefault="00065C6E" w:rsidP="00065C6E">
      <w:pPr>
        <w:jc w:val="both"/>
        <w:rPr>
          <w:rFonts w:ascii="Times New Roman" w:eastAsia="Times New Roman" w:hAnsi="Times New Roman" w:cs="Times New Roman"/>
          <w:sz w:val="24"/>
          <w:szCs w:val="24"/>
          <w:lang w:val="en-US" w:eastAsia="hr-H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559"/>
        <w:gridCol w:w="1560"/>
        <w:gridCol w:w="1417"/>
        <w:gridCol w:w="1418"/>
      </w:tblGrid>
      <w:tr w:rsidR="00065C6E" w:rsidRPr="00065C6E" w:rsidTr="00C87DF4">
        <w:tc>
          <w:tcPr>
            <w:tcW w:w="3652"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val="en-US" w:eastAsia="hr-HR"/>
              </w:rPr>
            </w:pPr>
            <w:r w:rsidRPr="00065C6E">
              <w:rPr>
                <w:rFonts w:ascii="Times New Roman" w:eastAsia="Times New Roman" w:hAnsi="Times New Roman" w:cs="Times New Roman"/>
                <w:b/>
                <w:bCs/>
                <w:color w:val="000000"/>
                <w:sz w:val="20"/>
                <w:szCs w:val="20"/>
                <w:lang w:val="en-US" w:eastAsia="hr-HR"/>
              </w:rPr>
              <w:t>Naziv programa iz Proračuna</w:t>
            </w:r>
          </w:p>
        </w:tc>
        <w:tc>
          <w:tcPr>
            <w:tcW w:w="1559"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val="en-US" w:eastAsia="hr-HR"/>
              </w:rPr>
            </w:pPr>
            <w:r w:rsidRPr="00065C6E">
              <w:rPr>
                <w:rFonts w:ascii="Times New Roman" w:eastAsia="Times New Roman" w:hAnsi="Times New Roman" w:cs="Times New Roman"/>
                <w:b/>
                <w:bCs/>
                <w:color w:val="000000"/>
                <w:sz w:val="20"/>
                <w:szCs w:val="20"/>
                <w:lang w:val="en-US" w:eastAsia="hr-HR"/>
              </w:rPr>
              <w:t xml:space="preserve">Proračun </w:t>
            </w:r>
          </w:p>
          <w:p w:rsidR="00065C6E" w:rsidRPr="00065C6E" w:rsidRDefault="00065C6E" w:rsidP="00065C6E">
            <w:pPr>
              <w:jc w:val="center"/>
              <w:rPr>
                <w:rFonts w:ascii="Times New Roman" w:eastAsia="Times New Roman" w:hAnsi="Times New Roman" w:cs="Times New Roman"/>
                <w:b/>
                <w:bCs/>
                <w:color w:val="000000"/>
                <w:sz w:val="20"/>
                <w:szCs w:val="20"/>
                <w:lang w:val="en-US" w:eastAsia="hr-HR"/>
              </w:rPr>
            </w:pPr>
            <w:r w:rsidRPr="00065C6E">
              <w:rPr>
                <w:rFonts w:ascii="Times New Roman" w:eastAsia="Times New Roman" w:hAnsi="Times New Roman" w:cs="Times New Roman"/>
                <w:b/>
                <w:bCs/>
                <w:color w:val="000000"/>
                <w:sz w:val="20"/>
                <w:szCs w:val="20"/>
                <w:lang w:val="en-US" w:eastAsia="hr-HR"/>
              </w:rPr>
              <w:t>2022.</w:t>
            </w:r>
          </w:p>
        </w:tc>
        <w:tc>
          <w:tcPr>
            <w:tcW w:w="1560"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val="en-US" w:eastAsia="hr-HR"/>
              </w:rPr>
            </w:pPr>
            <w:r w:rsidRPr="00065C6E">
              <w:rPr>
                <w:rFonts w:ascii="Times New Roman" w:eastAsia="Times New Roman" w:hAnsi="Times New Roman" w:cs="Times New Roman"/>
                <w:b/>
                <w:bCs/>
                <w:color w:val="000000"/>
                <w:sz w:val="20"/>
                <w:szCs w:val="20"/>
                <w:lang w:val="en-US" w:eastAsia="hr-HR"/>
              </w:rPr>
              <w:t xml:space="preserve">Proračun </w:t>
            </w:r>
          </w:p>
          <w:p w:rsidR="00065C6E" w:rsidRPr="00065C6E" w:rsidRDefault="00065C6E" w:rsidP="00065C6E">
            <w:pPr>
              <w:jc w:val="center"/>
              <w:rPr>
                <w:rFonts w:ascii="Times New Roman" w:eastAsia="Times New Roman" w:hAnsi="Times New Roman" w:cs="Times New Roman"/>
                <w:b/>
                <w:bCs/>
                <w:color w:val="000000"/>
                <w:sz w:val="20"/>
                <w:szCs w:val="20"/>
                <w:lang w:val="en-US" w:eastAsia="hr-HR"/>
              </w:rPr>
            </w:pPr>
            <w:r w:rsidRPr="00065C6E">
              <w:rPr>
                <w:rFonts w:ascii="Times New Roman" w:eastAsia="Times New Roman" w:hAnsi="Times New Roman" w:cs="Times New Roman"/>
                <w:b/>
                <w:bCs/>
                <w:color w:val="000000"/>
                <w:sz w:val="20"/>
                <w:szCs w:val="20"/>
                <w:lang w:val="en-US" w:eastAsia="hr-HR"/>
              </w:rPr>
              <w:t xml:space="preserve">2023. </w:t>
            </w:r>
          </w:p>
        </w:tc>
        <w:tc>
          <w:tcPr>
            <w:tcW w:w="1417"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val="en-US" w:eastAsia="hr-HR"/>
              </w:rPr>
            </w:pPr>
            <w:r w:rsidRPr="00065C6E">
              <w:rPr>
                <w:rFonts w:ascii="Times New Roman" w:eastAsia="Times New Roman" w:hAnsi="Times New Roman" w:cs="Times New Roman"/>
                <w:b/>
                <w:bCs/>
                <w:color w:val="000000"/>
                <w:sz w:val="20"/>
                <w:szCs w:val="20"/>
                <w:lang w:val="en-US" w:eastAsia="hr-HR"/>
              </w:rPr>
              <w:t xml:space="preserve">Projekcija </w:t>
            </w:r>
          </w:p>
          <w:p w:rsidR="00065C6E" w:rsidRPr="00065C6E" w:rsidRDefault="00065C6E" w:rsidP="00065C6E">
            <w:pPr>
              <w:jc w:val="center"/>
              <w:rPr>
                <w:rFonts w:ascii="Times New Roman" w:eastAsia="Times New Roman" w:hAnsi="Times New Roman" w:cs="Times New Roman"/>
                <w:b/>
                <w:bCs/>
                <w:color w:val="000000"/>
                <w:sz w:val="20"/>
                <w:szCs w:val="20"/>
                <w:lang w:val="en-US" w:eastAsia="hr-HR"/>
              </w:rPr>
            </w:pPr>
            <w:r w:rsidRPr="00065C6E">
              <w:rPr>
                <w:rFonts w:ascii="Times New Roman" w:eastAsia="Times New Roman" w:hAnsi="Times New Roman" w:cs="Times New Roman"/>
                <w:b/>
                <w:bCs/>
                <w:color w:val="000000"/>
                <w:sz w:val="20"/>
                <w:szCs w:val="20"/>
                <w:lang w:val="en-US" w:eastAsia="hr-HR"/>
              </w:rPr>
              <w:t>2024.</w:t>
            </w:r>
          </w:p>
        </w:tc>
        <w:tc>
          <w:tcPr>
            <w:tcW w:w="1418"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val="en-US" w:eastAsia="hr-HR"/>
              </w:rPr>
            </w:pPr>
            <w:r w:rsidRPr="00065C6E">
              <w:rPr>
                <w:rFonts w:ascii="Times New Roman" w:eastAsia="Times New Roman" w:hAnsi="Times New Roman" w:cs="Times New Roman"/>
                <w:b/>
                <w:bCs/>
                <w:color w:val="000000"/>
                <w:sz w:val="20"/>
                <w:szCs w:val="20"/>
                <w:lang w:val="en-US" w:eastAsia="hr-HR"/>
              </w:rPr>
              <w:t xml:space="preserve">Projekcija 2025. </w:t>
            </w:r>
          </w:p>
        </w:tc>
      </w:tr>
      <w:tr w:rsidR="00065C6E" w:rsidRPr="00065C6E" w:rsidTr="00C87DF4">
        <w:trPr>
          <w:trHeight w:val="347"/>
        </w:trPr>
        <w:tc>
          <w:tcPr>
            <w:tcW w:w="3652" w:type="dxa"/>
            <w:vAlign w:val="center"/>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Javne potrebe u kulturi</w:t>
            </w:r>
          </w:p>
        </w:tc>
        <w:tc>
          <w:tcPr>
            <w:tcW w:w="1559" w:type="dxa"/>
            <w:vAlign w:val="center"/>
          </w:tcPr>
          <w:p w:rsidR="00065C6E" w:rsidRPr="00065C6E" w:rsidRDefault="00065C6E" w:rsidP="00065C6E">
            <w:pPr>
              <w:jc w:val="center"/>
              <w:rPr>
                <w:rFonts w:ascii="Times New Roman" w:eastAsia="Times New Roman" w:hAnsi="Times New Roman" w:cs="Times New Roman"/>
                <w:color w:val="000000"/>
                <w:sz w:val="20"/>
                <w:szCs w:val="20"/>
                <w:highlight w:val="yellow"/>
                <w:lang w:val="en-US" w:eastAsia="hr-HR"/>
              </w:rPr>
            </w:pPr>
            <w:r w:rsidRPr="00065C6E">
              <w:rPr>
                <w:rFonts w:ascii="Times New Roman" w:eastAsia="Times New Roman" w:hAnsi="Times New Roman" w:cs="Times New Roman"/>
                <w:color w:val="000000"/>
                <w:sz w:val="20"/>
                <w:szCs w:val="20"/>
                <w:lang w:val="en-US" w:eastAsia="hr-HR"/>
              </w:rPr>
              <w:t>948.618,02</w:t>
            </w:r>
          </w:p>
        </w:tc>
        <w:tc>
          <w:tcPr>
            <w:tcW w:w="1560" w:type="dxa"/>
            <w:vAlign w:val="center"/>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1.105.575</w:t>
            </w:r>
          </w:p>
        </w:tc>
        <w:tc>
          <w:tcPr>
            <w:tcW w:w="1417" w:type="dxa"/>
            <w:vAlign w:val="center"/>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912.484</w:t>
            </w:r>
          </w:p>
        </w:tc>
        <w:tc>
          <w:tcPr>
            <w:tcW w:w="1418" w:type="dxa"/>
            <w:vAlign w:val="center"/>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912.484</w:t>
            </w:r>
          </w:p>
        </w:tc>
      </w:tr>
      <w:tr w:rsidR="00065C6E" w:rsidRPr="00065C6E" w:rsidTr="00C87DF4">
        <w:trPr>
          <w:trHeight w:val="347"/>
        </w:trPr>
        <w:tc>
          <w:tcPr>
            <w:tcW w:w="3652" w:type="dxa"/>
            <w:vAlign w:val="center"/>
          </w:tcPr>
          <w:p w:rsidR="00065C6E" w:rsidRPr="00065C6E" w:rsidRDefault="00065C6E" w:rsidP="00065C6E">
            <w:pPr>
              <w:rPr>
                <w:rFonts w:ascii="Times New Roman" w:eastAsia="Times New Roman" w:hAnsi="Times New Roman" w:cs="Times New Roman"/>
                <w:b/>
                <w:bCs/>
                <w:color w:val="000000"/>
                <w:sz w:val="20"/>
                <w:szCs w:val="20"/>
                <w:lang w:val="en-US" w:eastAsia="hr-HR"/>
              </w:rPr>
            </w:pPr>
            <w:r w:rsidRPr="00065C6E">
              <w:rPr>
                <w:rFonts w:ascii="Times New Roman" w:eastAsia="Times New Roman" w:hAnsi="Times New Roman" w:cs="Times New Roman"/>
                <w:b/>
                <w:bCs/>
                <w:color w:val="000000"/>
                <w:sz w:val="20"/>
                <w:szCs w:val="20"/>
                <w:lang w:val="en-US" w:eastAsia="hr-HR"/>
              </w:rPr>
              <w:t xml:space="preserve">Ukupno </w:t>
            </w:r>
          </w:p>
        </w:tc>
        <w:tc>
          <w:tcPr>
            <w:tcW w:w="1559" w:type="dxa"/>
            <w:vAlign w:val="center"/>
          </w:tcPr>
          <w:p w:rsidR="00065C6E" w:rsidRPr="00065C6E" w:rsidRDefault="00065C6E" w:rsidP="00065C6E">
            <w:pPr>
              <w:jc w:val="center"/>
              <w:rPr>
                <w:rFonts w:ascii="Times New Roman" w:eastAsia="Times New Roman" w:hAnsi="Times New Roman" w:cs="Times New Roman"/>
                <w:b/>
                <w:bCs/>
                <w:color w:val="000000"/>
                <w:sz w:val="20"/>
                <w:szCs w:val="20"/>
                <w:highlight w:val="yellow"/>
                <w:lang w:val="en-US" w:eastAsia="hr-HR"/>
              </w:rPr>
            </w:pPr>
            <w:r w:rsidRPr="00065C6E">
              <w:rPr>
                <w:rFonts w:ascii="Times New Roman" w:eastAsia="Times New Roman" w:hAnsi="Times New Roman" w:cs="Times New Roman"/>
                <w:b/>
                <w:bCs/>
                <w:color w:val="000000"/>
                <w:sz w:val="20"/>
                <w:szCs w:val="20"/>
                <w:lang w:val="en-US" w:eastAsia="hr-HR"/>
              </w:rPr>
              <w:t>948.618,02</w:t>
            </w:r>
          </w:p>
        </w:tc>
        <w:tc>
          <w:tcPr>
            <w:tcW w:w="1560"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val="en-US" w:eastAsia="hr-HR"/>
              </w:rPr>
            </w:pPr>
            <w:r w:rsidRPr="00065C6E">
              <w:rPr>
                <w:rFonts w:ascii="Times New Roman" w:eastAsia="Times New Roman" w:hAnsi="Times New Roman" w:cs="Times New Roman"/>
                <w:b/>
                <w:bCs/>
                <w:color w:val="000000"/>
                <w:sz w:val="20"/>
                <w:szCs w:val="20"/>
                <w:lang w:val="en-US" w:eastAsia="hr-HR"/>
              </w:rPr>
              <w:t>1.105.575</w:t>
            </w:r>
          </w:p>
        </w:tc>
        <w:tc>
          <w:tcPr>
            <w:tcW w:w="1417"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val="en-US" w:eastAsia="hr-HR"/>
              </w:rPr>
            </w:pPr>
            <w:r w:rsidRPr="00065C6E">
              <w:rPr>
                <w:rFonts w:ascii="Times New Roman" w:eastAsia="Times New Roman" w:hAnsi="Times New Roman" w:cs="Times New Roman"/>
                <w:b/>
                <w:bCs/>
                <w:color w:val="000000"/>
                <w:sz w:val="20"/>
                <w:szCs w:val="20"/>
                <w:lang w:val="en-US" w:eastAsia="hr-HR"/>
              </w:rPr>
              <w:t>912.484</w:t>
            </w:r>
          </w:p>
        </w:tc>
        <w:tc>
          <w:tcPr>
            <w:tcW w:w="1418"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val="en-US" w:eastAsia="hr-HR"/>
              </w:rPr>
            </w:pPr>
            <w:r w:rsidRPr="00065C6E">
              <w:rPr>
                <w:rFonts w:ascii="Times New Roman" w:eastAsia="Times New Roman" w:hAnsi="Times New Roman" w:cs="Times New Roman"/>
                <w:b/>
                <w:bCs/>
                <w:color w:val="000000"/>
                <w:sz w:val="20"/>
                <w:szCs w:val="20"/>
                <w:lang w:val="en-US" w:eastAsia="hr-HR"/>
              </w:rPr>
              <w:t>912.484</w:t>
            </w:r>
          </w:p>
        </w:tc>
      </w:tr>
    </w:tbl>
    <w:p w:rsidR="00065C6E" w:rsidRPr="00065C6E" w:rsidRDefault="00065C6E" w:rsidP="00065C6E">
      <w:pPr>
        <w:jc w:val="both"/>
        <w:rPr>
          <w:rFonts w:ascii="Times New Roman" w:eastAsia="Times New Roman" w:hAnsi="Times New Roman" w:cs="Times New Roman"/>
          <w:sz w:val="20"/>
          <w:szCs w:val="20"/>
          <w:lang w:val="en-US" w:eastAsia="hr-HR"/>
        </w:rPr>
      </w:pPr>
    </w:p>
    <w:p w:rsidR="00065C6E" w:rsidRPr="00065C6E" w:rsidRDefault="00065C6E" w:rsidP="00065C6E">
      <w:pPr>
        <w:jc w:val="both"/>
        <w:rPr>
          <w:rFonts w:ascii="Times New Roman" w:eastAsia="Times New Roman" w:hAnsi="Times New Roman" w:cs="Times New Roman"/>
          <w:b/>
          <w:bCs/>
          <w:sz w:val="24"/>
          <w:szCs w:val="24"/>
          <w:lang w:val="en-US" w:eastAsia="hr-HR"/>
        </w:rPr>
      </w:pPr>
      <w:r w:rsidRPr="00065C6E">
        <w:rPr>
          <w:rFonts w:ascii="Times New Roman" w:eastAsia="Times New Roman" w:hAnsi="Times New Roman" w:cs="Times New Roman"/>
          <w:b/>
          <w:bCs/>
          <w:sz w:val="24"/>
          <w:szCs w:val="24"/>
          <w:lang w:val="en-US" w:eastAsia="hr-HR"/>
        </w:rPr>
        <w:t>OBRAZLOŽENJE PROGRAMA</w:t>
      </w:r>
    </w:p>
    <w:p w:rsidR="00065C6E" w:rsidRPr="00065C6E" w:rsidRDefault="00065C6E" w:rsidP="00065C6E">
      <w:pPr>
        <w:jc w:val="both"/>
        <w:rPr>
          <w:rFonts w:ascii="Times New Roman" w:eastAsia="Times New Roman" w:hAnsi="Times New Roman" w:cs="Times New Roman"/>
          <w:b/>
          <w:bCs/>
          <w:sz w:val="24"/>
          <w:szCs w:val="24"/>
          <w:lang w:val="en-US" w:eastAsia="hr-HR"/>
        </w:rPr>
      </w:pPr>
    </w:p>
    <w:p w:rsidR="00065C6E" w:rsidRPr="00065C6E" w:rsidRDefault="00065C6E" w:rsidP="00065C6E">
      <w:pPr>
        <w:jc w:val="both"/>
        <w:rPr>
          <w:rFonts w:ascii="Times New Roman" w:eastAsia="Times New Roman" w:hAnsi="Times New Roman" w:cs="Times New Roman"/>
          <w:b/>
          <w:bCs/>
          <w:sz w:val="24"/>
          <w:szCs w:val="24"/>
          <w:lang w:val="en-US" w:eastAsia="hr-HR"/>
        </w:rPr>
      </w:pPr>
      <w:r w:rsidRPr="00065C6E">
        <w:rPr>
          <w:rFonts w:ascii="Times New Roman" w:eastAsia="Times New Roman" w:hAnsi="Times New Roman" w:cs="Times New Roman"/>
          <w:b/>
          <w:bCs/>
          <w:sz w:val="24"/>
          <w:szCs w:val="24"/>
          <w:lang w:val="en-US" w:eastAsia="hr-HR"/>
        </w:rPr>
        <w:t xml:space="preserve">Program: </w:t>
      </w:r>
      <w:r w:rsidRPr="00065C6E">
        <w:rPr>
          <w:rFonts w:ascii="Times New Roman" w:eastAsia="Times New Roman" w:hAnsi="Times New Roman" w:cs="Times New Roman"/>
          <w:b/>
          <w:bCs/>
          <w:color w:val="000000"/>
          <w:sz w:val="24"/>
          <w:szCs w:val="24"/>
          <w:lang w:val="en-US" w:eastAsia="hr-HR"/>
        </w:rPr>
        <w:t>Program javne potrebe u kulturi</w:t>
      </w:r>
    </w:p>
    <w:p w:rsidR="00065C6E" w:rsidRPr="00065C6E" w:rsidRDefault="00065C6E" w:rsidP="00065C6E">
      <w:pPr>
        <w:jc w:val="both"/>
        <w:rPr>
          <w:rFonts w:ascii="Times New Roman" w:eastAsia="Times New Roman" w:hAnsi="Times New Roman" w:cs="Times New Roman"/>
          <w:b/>
          <w:bCs/>
          <w:sz w:val="24"/>
          <w:szCs w:val="24"/>
          <w:lang w:val="en-US" w:eastAsia="hr-HR"/>
        </w:rPr>
      </w:pPr>
    </w:p>
    <w:p w:rsidR="00065C6E" w:rsidRPr="00065C6E" w:rsidRDefault="00065C6E" w:rsidP="00065C6E">
      <w:pPr>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b/>
          <w:bCs/>
          <w:sz w:val="24"/>
          <w:szCs w:val="24"/>
          <w:lang w:val="en-US" w:eastAsia="hr-HR"/>
        </w:rPr>
        <w:t>Opis programa:</w:t>
      </w:r>
    </w:p>
    <w:p w:rsidR="00065C6E" w:rsidRPr="00065C6E" w:rsidRDefault="00065C6E" w:rsidP="00065C6E">
      <w:pPr>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 xml:space="preserve">Program Pučkog otvorenog učilišta Poreč ostvaruje se kroz 3 aktivnosti: </w:t>
      </w:r>
    </w:p>
    <w:p w:rsidR="00065C6E" w:rsidRPr="00065C6E" w:rsidRDefault="00065C6E" w:rsidP="00065C6E">
      <w:pPr>
        <w:ind w:firstLine="708"/>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 Administrativno, tehničko i stručno osoblje -uprava</w:t>
      </w:r>
    </w:p>
    <w:p w:rsidR="00065C6E" w:rsidRPr="00065C6E" w:rsidRDefault="00065C6E" w:rsidP="00065C6E">
      <w:pPr>
        <w:ind w:firstLine="708"/>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 Administrativno, tehničko i stručno osoblje -kulturna djelatnost</w:t>
      </w:r>
    </w:p>
    <w:p w:rsidR="00065C6E" w:rsidRPr="00065C6E" w:rsidRDefault="00065C6E" w:rsidP="00065C6E">
      <w:pPr>
        <w:ind w:firstLine="708"/>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 xml:space="preserve">- </w:t>
      </w:r>
      <w:r w:rsidRPr="00065C6E">
        <w:rPr>
          <w:rFonts w:ascii="Times New Roman" w:eastAsia="Times New Roman" w:hAnsi="Times New Roman" w:cs="Times New Roman"/>
          <w:sz w:val="24"/>
          <w:szCs w:val="24"/>
          <w:lang w:val="en-US"/>
        </w:rPr>
        <w:t>Manifestacije, predstave, izložbe i obrazovanje u kulturi</w:t>
      </w:r>
    </w:p>
    <w:p w:rsidR="00065C6E" w:rsidRPr="00065C6E" w:rsidRDefault="00065C6E" w:rsidP="00065C6E">
      <w:pPr>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 xml:space="preserve">2 kapitalna projekta: </w:t>
      </w:r>
    </w:p>
    <w:p w:rsidR="00065C6E" w:rsidRPr="00065C6E" w:rsidRDefault="00065C6E" w:rsidP="00065C6E">
      <w:pPr>
        <w:autoSpaceDE w:val="0"/>
        <w:autoSpaceDN w:val="0"/>
        <w:adjustRightInd w:val="0"/>
        <w:ind w:firstLine="708"/>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 Nabava opreme za upravu</w:t>
      </w:r>
    </w:p>
    <w:p w:rsidR="00065C6E" w:rsidRPr="00065C6E" w:rsidRDefault="00065C6E" w:rsidP="00065C6E">
      <w:pPr>
        <w:autoSpaceDE w:val="0"/>
        <w:autoSpaceDN w:val="0"/>
        <w:adjustRightInd w:val="0"/>
        <w:ind w:firstLine="708"/>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 Nabava opreme u kulturi i</w:t>
      </w:r>
    </w:p>
    <w:p w:rsidR="00065C6E" w:rsidRPr="00065C6E" w:rsidRDefault="00065C6E" w:rsidP="00065C6E">
      <w:pPr>
        <w:autoSpaceDE w:val="0"/>
        <w:autoSpaceDN w:val="0"/>
        <w:adjustRightInd w:val="0"/>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3 tekuća projekta:</w:t>
      </w:r>
    </w:p>
    <w:p w:rsidR="00065C6E" w:rsidRPr="00065C6E" w:rsidRDefault="00065C6E" w:rsidP="00065C6E">
      <w:pPr>
        <w:ind w:firstLine="708"/>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color w:val="000000"/>
          <w:sz w:val="24"/>
          <w:szCs w:val="24"/>
          <w:lang w:val="en-US" w:eastAsia="hr-HR"/>
        </w:rPr>
        <w:t xml:space="preserve">- </w:t>
      </w:r>
      <w:r w:rsidRPr="00065C6E">
        <w:rPr>
          <w:rFonts w:ascii="Times New Roman" w:eastAsia="Times New Roman" w:hAnsi="Times New Roman" w:cs="Times New Roman"/>
          <w:sz w:val="24"/>
          <w:szCs w:val="24"/>
          <w:lang w:val="en-US" w:eastAsia="hr-HR"/>
        </w:rPr>
        <w:t>EU projekt: ERASMUS+EQUALITY</w:t>
      </w:r>
    </w:p>
    <w:p w:rsidR="00065C6E" w:rsidRPr="00065C6E" w:rsidRDefault="00065C6E" w:rsidP="00065C6E">
      <w:pPr>
        <w:ind w:firstLine="708"/>
        <w:jc w:val="both"/>
        <w:rPr>
          <w:rFonts w:ascii="Times New Roman" w:eastAsia="Times New Roman" w:hAnsi="Times New Roman" w:cs="Times New Roman"/>
          <w:i/>
          <w:iCs/>
          <w:sz w:val="24"/>
          <w:szCs w:val="24"/>
          <w:lang w:val="en-US" w:eastAsia="hr-HR"/>
        </w:rPr>
      </w:pPr>
      <w:r w:rsidRPr="00065C6E">
        <w:rPr>
          <w:rFonts w:ascii="Times New Roman" w:eastAsia="Times New Roman" w:hAnsi="Times New Roman" w:cs="Times New Roman"/>
          <w:sz w:val="24"/>
          <w:szCs w:val="24"/>
          <w:lang w:val="en-US" w:eastAsia="hr-HR"/>
        </w:rPr>
        <w:t>- EU projekt: ESF-EDUCOSI.TURIZAM.</w:t>
      </w:r>
    </w:p>
    <w:p w:rsidR="00065C6E" w:rsidRPr="00065C6E" w:rsidRDefault="00065C6E" w:rsidP="00065C6E">
      <w:pPr>
        <w:autoSpaceDE w:val="0"/>
        <w:autoSpaceDN w:val="0"/>
        <w:adjustRightInd w:val="0"/>
        <w:ind w:firstLine="708"/>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 EU projekt: ERASMUS K1 MOBILNOST.</w:t>
      </w:r>
    </w:p>
    <w:p w:rsidR="00065C6E" w:rsidRPr="00065C6E" w:rsidRDefault="00065C6E" w:rsidP="00065C6E">
      <w:pPr>
        <w:autoSpaceDE w:val="0"/>
        <w:autoSpaceDN w:val="0"/>
        <w:adjustRightInd w:val="0"/>
        <w:ind w:firstLine="708"/>
        <w:jc w:val="both"/>
        <w:rPr>
          <w:rFonts w:ascii="Times New Roman" w:eastAsia="Times New Roman" w:hAnsi="Times New Roman" w:cs="Times New Roman"/>
          <w:color w:val="000000"/>
          <w:sz w:val="24"/>
          <w:szCs w:val="24"/>
          <w:lang w:val="en-US" w:eastAsia="hr-HR"/>
        </w:rPr>
      </w:pPr>
    </w:p>
    <w:p w:rsidR="00065C6E" w:rsidRPr="00065C6E" w:rsidRDefault="00065C6E" w:rsidP="00065C6E">
      <w:pPr>
        <w:jc w:val="both"/>
        <w:rPr>
          <w:rFonts w:ascii="Times New Roman" w:eastAsia="Times New Roman" w:hAnsi="Times New Roman" w:cs="Times New Roman"/>
          <w:b/>
          <w:bCs/>
          <w:color w:val="000000"/>
          <w:sz w:val="24"/>
          <w:szCs w:val="24"/>
          <w:lang w:val="en-US" w:eastAsia="hr-HR"/>
        </w:rPr>
      </w:pPr>
      <w:r w:rsidRPr="00065C6E">
        <w:rPr>
          <w:rFonts w:ascii="Times New Roman" w:eastAsia="Times New Roman" w:hAnsi="Times New Roman" w:cs="Times New Roman"/>
          <w:b/>
          <w:bCs/>
          <w:color w:val="000000"/>
          <w:sz w:val="24"/>
          <w:szCs w:val="24"/>
          <w:lang w:val="en-US" w:eastAsia="hr-HR"/>
        </w:rPr>
        <w:t xml:space="preserve">Zakonske i druge pravne osnove programa: </w:t>
      </w:r>
    </w:p>
    <w:p w:rsidR="00065C6E" w:rsidRPr="00065C6E" w:rsidRDefault="00065C6E" w:rsidP="00065C6E">
      <w:pPr>
        <w:numPr>
          <w:ilvl w:val="0"/>
          <w:numId w:val="17"/>
        </w:numPr>
        <w:tabs>
          <w:tab w:val="num" w:pos="426"/>
        </w:tabs>
        <w:ind w:left="426" w:hanging="426"/>
        <w:jc w:val="both"/>
        <w:rPr>
          <w:rFonts w:ascii="Times New Roman" w:eastAsia="Times New Roman" w:hAnsi="Times New Roman" w:cs="Times New Roman"/>
          <w:sz w:val="24"/>
          <w:szCs w:val="24"/>
          <w:lang w:val="it-IT" w:eastAsia="hr-HR"/>
        </w:rPr>
      </w:pPr>
      <w:r w:rsidRPr="00065C6E">
        <w:rPr>
          <w:rFonts w:ascii="Times New Roman" w:eastAsia="Times New Roman" w:hAnsi="Times New Roman" w:cs="Times New Roman"/>
          <w:sz w:val="24"/>
          <w:szCs w:val="24"/>
          <w:lang w:val="it-IT" w:eastAsia="hr-HR"/>
        </w:rPr>
        <w:t xml:space="preserve">Zakon o pučkim otvorenim učilištima („Narodne novine“ broj 54/97,5/98,109/99,139/10), </w:t>
      </w:r>
    </w:p>
    <w:p w:rsidR="00065C6E" w:rsidRPr="00065C6E" w:rsidRDefault="00065C6E" w:rsidP="00065C6E">
      <w:pPr>
        <w:numPr>
          <w:ilvl w:val="0"/>
          <w:numId w:val="17"/>
        </w:numPr>
        <w:tabs>
          <w:tab w:val="num" w:pos="426"/>
        </w:tabs>
        <w:ind w:left="426" w:hanging="426"/>
        <w:jc w:val="both"/>
        <w:rPr>
          <w:rFonts w:ascii="Times New Roman" w:eastAsia="Times New Roman" w:hAnsi="Times New Roman" w:cs="Times New Roman"/>
          <w:sz w:val="24"/>
          <w:szCs w:val="24"/>
          <w:lang w:val="it-IT" w:eastAsia="hr-HR"/>
        </w:rPr>
      </w:pPr>
      <w:r w:rsidRPr="00065C6E">
        <w:rPr>
          <w:rFonts w:ascii="Times New Roman" w:eastAsia="Times New Roman" w:hAnsi="Times New Roman" w:cs="Times New Roman"/>
          <w:sz w:val="24"/>
          <w:szCs w:val="24"/>
          <w:lang w:val="it-IT" w:eastAsia="hr-HR"/>
        </w:rPr>
        <w:t>Zakon o ustanovama („Narodne novine“ broj 76/93, 29/97, 47/99, 35/08 i 127/19),</w:t>
      </w:r>
    </w:p>
    <w:p w:rsidR="00065C6E" w:rsidRPr="00065C6E" w:rsidRDefault="00065C6E" w:rsidP="00065C6E">
      <w:pPr>
        <w:numPr>
          <w:ilvl w:val="0"/>
          <w:numId w:val="17"/>
        </w:numPr>
        <w:tabs>
          <w:tab w:val="num" w:pos="426"/>
        </w:tabs>
        <w:ind w:left="426" w:hanging="426"/>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it-IT" w:eastAsia="hr-HR"/>
        </w:rPr>
        <w:t>Zakon o kulturnim vijećima i financiranju javnih potreba u kulturi („Narodne novine“ broj 83/22),</w:t>
      </w:r>
    </w:p>
    <w:p w:rsidR="00065C6E" w:rsidRPr="00065C6E" w:rsidRDefault="00065C6E" w:rsidP="00065C6E">
      <w:pPr>
        <w:numPr>
          <w:ilvl w:val="0"/>
          <w:numId w:val="17"/>
        </w:numPr>
        <w:tabs>
          <w:tab w:val="num" w:pos="426"/>
        </w:tabs>
        <w:ind w:left="426" w:hanging="426"/>
        <w:jc w:val="both"/>
        <w:rPr>
          <w:rFonts w:ascii="Times New Roman" w:eastAsia="Times New Roman" w:hAnsi="Times New Roman" w:cs="Times New Roman"/>
          <w:sz w:val="24"/>
          <w:szCs w:val="24"/>
          <w:lang w:val="it-IT" w:eastAsia="hr-HR"/>
        </w:rPr>
      </w:pPr>
      <w:r w:rsidRPr="00065C6E">
        <w:rPr>
          <w:rFonts w:ascii="Times New Roman" w:eastAsia="Times New Roman" w:hAnsi="Times New Roman" w:cs="Times New Roman"/>
          <w:sz w:val="24"/>
          <w:szCs w:val="24"/>
          <w:lang w:val="en-US" w:eastAsia="hr-HR"/>
        </w:rPr>
        <w:t>Zakon o radu („Narodne novine“ broj 93/14,127/17, 98/19),</w:t>
      </w:r>
    </w:p>
    <w:p w:rsidR="00065C6E" w:rsidRPr="00065C6E" w:rsidRDefault="00065C6E" w:rsidP="00065C6E">
      <w:pPr>
        <w:numPr>
          <w:ilvl w:val="0"/>
          <w:numId w:val="17"/>
        </w:numPr>
        <w:tabs>
          <w:tab w:val="num" w:pos="426"/>
        </w:tabs>
        <w:ind w:left="426" w:hanging="426"/>
        <w:rPr>
          <w:rFonts w:ascii="Times New Roman" w:eastAsia="Times New Roman" w:hAnsi="Times New Roman" w:cs="Times New Roman"/>
          <w:sz w:val="24"/>
          <w:szCs w:val="24"/>
          <w:lang w:val="it-IT" w:eastAsia="hr-HR"/>
        </w:rPr>
      </w:pPr>
      <w:r w:rsidRPr="00065C6E">
        <w:rPr>
          <w:rFonts w:ascii="Times New Roman" w:eastAsia="Times New Roman" w:hAnsi="Times New Roman" w:cs="Times New Roman"/>
          <w:sz w:val="24"/>
          <w:szCs w:val="24"/>
          <w:lang w:val="en-US" w:eastAsia="hr-HR"/>
        </w:rPr>
        <w:t xml:space="preserve">Zakon o proračunu </w:t>
      </w:r>
      <w:r w:rsidRPr="00065C6E">
        <w:rPr>
          <w:rFonts w:ascii="Times New Roman" w:eastAsia="Times New Roman" w:hAnsi="Times New Roman" w:cs="Times New Roman"/>
          <w:sz w:val="24"/>
          <w:szCs w:val="24"/>
          <w:lang w:val="it-IT" w:eastAsia="hr-HR"/>
        </w:rPr>
        <w:t xml:space="preserve">(„Narodne novine“ broj </w:t>
      </w:r>
      <w:r w:rsidRPr="00065C6E">
        <w:rPr>
          <w:rFonts w:ascii="Times New Roman" w:eastAsia="Times New Roman" w:hAnsi="Times New Roman" w:cs="Times New Roman"/>
          <w:sz w:val="24"/>
          <w:szCs w:val="24"/>
          <w:lang w:val="en-US" w:eastAsia="hr-HR"/>
        </w:rPr>
        <w:t xml:space="preserve">144/21),  </w:t>
      </w:r>
    </w:p>
    <w:p w:rsidR="00065C6E" w:rsidRPr="00065C6E" w:rsidRDefault="00065C6E" w:rsidP="00065C6E">
      <w:pPr>
        <w:numPr>
          <w:ilvl w:val="0"/>
          <w:numId w:val="17"/>
        </w:numPr>
        <w:tabs>
          <w:tab w:val="num" w:pos="426"/>
        </w:tabs>
        <w:ind w:left="426" w:hanging="426"/>
        <w:jc w:val="both"/>
        <w:rPr>
          <w:rFonts w:ascii="Times New Roman" w:eastAsia="Times New Roman" w:hAnsi="Times New Roman" w:cs="Times New Roman"/>
          <w:sz w:val="24"/>
          <w:szCs w:val="24"/>
          <w:lang w:val="en-US"/>
        </w:rPr>
      </w:pPr>
      <w:r w:rsidRPr="00065C6E">
        <w:rPr>
          <w:rFonts w:ascii="Times New Roman" w:eastAsia="Times New Roman" w:hAnsi="Times New Roman" w:cs="Times New Roman"/>
          <w:sz w:val="24"/>
          <w:szCs w:val="24"/>
          <w:lang w:val="it-IT" w:eastAsia="hr-HR"/>
        </w:rPr>
        <w:t>Zakon o javnoj nabavi („Narodne novine“ broj 120/2016</w:t>
      </w:r>
      <w:r w:rsidRPr="00065C6E">
        <w:rPr>
          <w:rFonts w:ascii="Times New Roman" w:eastAsia="Times New Roman" w:hAnsi="Times New Roman" w:cs="Times New Roman"/>
          <w:sz w:val="24"/>
          <w:szCs w:val="24"/>
          <w:lang w:val="it-IT"/>
        </w:rPr>
        <w:t>),</w:t>
      </w:r>
    </w:p>
    <w:p w:rsidR="00065C6E" w:rsidRPr="00065C6E" w:rsidRDefault="00065C6E" w:rsidP="00065C6E">
      <w:pPr>
        <w:numPr>
          <w:ilvl w:val="0"/>
          <w:numId w:val="17"/>
        </w:numPr>
        <w:tabs>
          <w:tab w:val="num" w:pos="426"/>
        </w:tabs>
        <w:ind w:left="426" w:hanging="426"/>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it-IT"/>
        </w:rPr>
        <w:t>Zakon o fiskalnoj odgovornosti (</w:t>
      </w:r>
      <w:r w:rsidRPr="00065C6E">
        <w:rPr>
          <w:rFonts w:ascii="Times New Roman" w:eastAsia="Times New Roman" w:hAnsi="Times New Roman" w:cs="Times New Roman"/>
          <w:sz w:val="24"/>
          <w:szCs w:val="24"/>
          <w:lang w:val="it-IT" w:eastAsia="hr-HR"/>
        </w:rPr>
        <w:t xml:space="preserve">„Narodne novine“ broj </w:t>
      </w:r>
      <w:r w:rsidRPr="00065C6E">
        <w:rPr>
          <w:rFonts w:ascii="Times New Roman" w:eastAsia="Times New Roman" w:hAnsi="Times New Roman" w:cs="Times New Roman"/>
          <w:sz w:val="24"/>
          <w:szCs w:val="24"/>
          <w:lang w:val="it-IT"/>
        </w:rPr>
        <w:t>111/18),</w:t>
      </w:r>
    </w:p>
    <w:p w:rsidR="00065C6E" w:rsidRPr="00065C6E" w:rsidRDefault="00542F28" w:rsidP="00065C6E">
      <w:pPr>
        <w:numPr>
          <w:ilvl w:val="0"/>
          <w:numId w:val="17"/>
        </w:numPr>
        <w:tabs>
          <w:tab w:val="num" w:pos="426"/>
        </w:tabs>
        <w:ind w:left="426" w:hanging="426"/>
        <w:jc w:val="both"/>
        <w:rPr>
          <w:rFonts w:ascii="Times New Roman" w:eastAsia="Times New Roman" w:hAnsi="Times New Roman" w:cs="Times New Roman"/>
          <w:sz w:val="24"/>
          <w:szCs w:val="24"/>
          <w:lang w:val="it-IT" w:eastAsia="hr-HR"/>
        </w:rPr>
      </w:pPr>
      <w:hyperlink r:id="rId14" w:tgtFrame="_blank" w:history="1">
        <w:r w:rsidR="00065C6E" w:rsidRPr="00065C6E">
          <w:rPr>
            <w:rFonts w:ascii="Times New Roman" w:eastAsia="Times New Roman" w:hAnsi="Times New Roman" w:cs="Times New Roman"/>
            <w:color w:val="000000"/>
            <w:sz w:val="24"/>
            <w:szCs w:val="24"/>
            <w:lang w:val="it-IT" w:eastAsia="hr-HR"/>
          </w:rPr>
          <w:t>Zakon o audio</w:t>
        </w:r>
      </w:hyperlink>
      <w:r w:rsidR="00065C6E" w:rsidRPr="00065C6E">
        <w:rPr>
          <w:rFonts w:ascii="Times New Roman" w:eastAsia="Times New Roman" w:hAnsi="Times New Roman" w:cs="Times New Roman"/>
          <w:sz w:val="24"/>
          <w:szCs w:val="24"/>
          <w:lang w:val="it-IT" w:eastAsia="hr-HR"/>
        </w:rPr>
        <w:t>vizualnim djelatnostima („Narodne novine“ broj 61/18,114/22),</w:t>
      </w:r>
    </w:p>
    <w:p w:rsidR="00065C6E" w:rsidRPr="00065C6E" w:rsidRDefault="00065C6E" w:rsidP="00065C6E">
      <w:pPr>
        <w:numPr>
          <w:ilvl w:val="0"/>
          <w:numId w:val="17"/>
        </w:numPr>
        <w:tabs>
          <w:tab w:val="num" w:pos="426"/>
        </w:tabs>
        <w:autoSpaceDE w:val="0"/>
        <w:autoSpaceDN w:val="0"/>
        <w:adjustRightInd w:val="0"/>
        <w:ind w:left="426" w:hanging="426"/>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Zakon o pravu na pristup informacijama (</w:t>
      </w:r>
      <w:r w:rsidRPr="00065C6E">
        <w:rPr>
          <w:rFonts w:ascii="Times New Roman" w:eastAsia="Times New Roman" w:hAnsi="Times New Roman" w:cs="Times New Roman"/>
          <w:color w:val="000000"/>
          <w:sz w:val="24"/>
          <w:szCs w:val="24"/>
          <w:lang w:val="it-IT" w:eastAsia="hr-HR"/>
        </w:rPr>
        <w:t xml:space="preserve">„Narodne novine“ broj </w:t>
      </w:r>
      <w:r w:rsidRPr="00065C6E">
        <w:rPr>
          <w:rFonts w:ascii="Times New Roman" w:eastAsia="Times New Roman" w:hAnsi="Times New Roman" w:cs="Times New Roman"/>
          <w:sz w:val="24"/>
          <w:szCs w:val="24"/>
          <w:lang w:eastAsia="hr-HR"/>
        </w:rPr>
        <w:t xml:space="preserve">25/13, 85/15, 69/22), </w:t>
      </w:r>
    </w:p>
    <w:p w:rsidR="00065C6E" w:rsidRPr="00065C6E" w:rsidRDefault="00065C6E" w:rsidP="00065C6E">
      <w:pPr>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      podzakonski akti</w:t>
      </w:r>
    </w:p>
    <w:p w:rsidR="00065C6E" w:rsidRPr="00065C6E" w:rsidRDefault="00065C6E" w:rsidP="00065C6E">
      <w:pPr>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      akti ustanove i osnivača.</w:t>
      </w:r>
    </w:p>
    <w:p w:rsidR="00065C6E" w:rsidRPr="00065C6E" w:rsidRDefault="00065C6E" w:rsidP="00065C6E">
      <w:pPr>
        <w:jc w:val="both"/>
        <w:rPr>
          <w:rFonts w:ascii="Times New Roman" w:eastAsia="Times New Roman" w:hAnsi="Times New Roman" w:cs="Times New Roman"/>
          <w:b/>
          <w:bCs/>
          <w:color w:val="000000"/>
          <w:sz w:val="24"/>
          <w:szCs w:val="24"/>
          <w:lang w:val="en-US"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sz w:val="24"/>
          <w:szCs w:val="24"/>
          <w:lang w:val="en-US" w:eastAsia="hr-HR"/>
        </w:rPr>
      </w:pPr>
      <w:r w:rsidRPr="00065C6E">
        <w:rPr>
          <w:rFonts w:ascii="Times New Roman" w:eastAsia="Times New Roman" w:hAnsi="Times New Roman" w:cs="Times New Roman"/>
          <w:b/>
          <w:sz w:val="24"/>
          <w:szCs w:val="24"/>
          <w:lang w:val="en-US" w:eastAsia="hr-HR"/>
        </w:rPr>
        <w:t>Ciljevi provedbe programa u razdoblju 2023.-2025:</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Opći cilj: Organizacija kvalitetnih programa iz područja umjetnosti i kulture te njegovanje tradicije lokalnog područja. Razvoj lokalne sredine u području kulturnih djelatnosti, edukacija i njegovanje publike te razvoj sustava vrijednosti. Razvoj novih programa i edukativnih sadržaja u kulturi i umjetnosti, uključivanje što većeg broja posjetitelja i korisnika.</w:t>
      </w:r>
    </w:p>
    <w:p w:rsidR="00065C6E" w:rsidRPr="00065C6E" w:rsidRDefault="00065C6E" w:rsidP="00065C6E">
      <w:pPr>
        <w:autoSpaceDE w:val="0"/>
        <w:autoSpaceDN w:val="0"/>
        <w:adjustRightInd w:val="0"/>
        <w:jc w:val="both"/>
        <w:rPr>
          <w:rFonts w:ascii="Times New Roman" w:eastAsia="Calibri" w:hAnsi="Times New Roman" w:cs="Times New Roman"/>
          <w:color w:val="000000"/>
          <w:sz w:val="24"/>
          <w:szCs w:val="24"/>
        </w:rPr>
      </w:pPr>
      <w:r w:rsidRPr="00065C6E">
        <w:rPr>
          <w:rFonts w:ascii="Times New Roman" w:eastAsia="Times New Roman" w:hAnsi="Times New Roman" w:cs="Times New Roman"/>
          <w:color w:val="000000"/>
          <w:sz w:val="24"/>
          <w:szCs w:val="24"/>
          <w:lang w:eastAsia="hr-HR"/>
        </w:rPr>
        <w:t xml:space="preserve">Posebni cilj: Osiguranje uvjeta za rad Ustanove, povećanje standarda usluga na području kulturne djelatnosti i obrazovanja. Izvođenje kulturnih i obrazovnih aktivnosti kroz cijelu godinu. Stalno obogaćivanje već postojećih sadržaja i programa kako bi se zadovoljile potrebe različitih dobnih skupina građana. Povećanje broja posjetitelja kroz sustavnu edukaciju mlađe publike i stimuliranje kulturne potrošnje te podizanje svijesti </w:t>
      </w:r>
      <w:r w:rsidRPr="00065C6E">
        <w:rPr>
          <w:rFonts w:ascii="Times New Roman" w:eastAsia="Calibri" w:hAnsi="Times New Roman" w:cs="Times New Roman"/>
          <w:color w:val="000000"/>
          <w:sz w:val="24"/>
          <w:szCs w:val="24"/>
        </w:rPr>
        <w:t xml:space="preserve">o značaju  kulture i obrazovanja </w:t>
      </w:r>
      <w:r w:rsidRPr="00065C6E">
        <w:rPr>
          <w:rFonts w:ascii="Times New Roman" w:eastAsia="Calibri" w:hAnsi="Times New Roman" w:cs="Times New Roman"/>
          <w:color w:val="000000"/>
          <w:sz w:val="24"/>
          <w:szCs w:val="24"/>
        </w:rPr>
        <w:lastRenderedPageBreak/>
        <w:t>u suvremenom društvu. Zadovoljenje potrebe za unaprjeđenjem kvalitete života specifičnih grupa građana kroz suradnju s udrugama, školama i ustanovama.</w:t>
      </w:r>
    </w:p>
    <w:p w:rsidR="00065C6E" w:rsidRPr="00065C6E" w:rsidRDefault="00065C6E" w:rsidP="00065C6E">
      <w:pPr>
        <w:autoSpaceDE w:val="0"/>
        <w:autoSpaceDN w:val="0"/>
        <w:adjustRightInd w:val="0"/>
        <w:jc w:val="both"/>
        <w:rPr>
          <w:rFonts w:ascii="Times New Roman" w:eastAsia="Times New Roman" w:hAnsi="Times New Roman" w:cs="Times New Roman"/>
          <w:b/>
          <w:bCs/>
          <w:color w:val="000000"/>
          <w:sz w:val="24"/>
          <w:szCs w:val="24"/>
          <w:lang w:val="en-US" w:eastAsia="hr-HR"/>
        </w:rPr>
      </w:pPr>
    </w:p>
    <w:p w:rsidR="00065C6E" w:rsidRPr="00065C6E" w:rsidRDefault="00065C6E" w:rsidP="00065C6E">
      <w:pPr>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b/>
          <w:bCs/>
          <w:sz w:val="24"/>
          <w:szCs w:val="24"/>
          <w:lang w:val="en-US" w:eastAsia="hr-HR"/>
        </w:rPr>
        <w:t>Procjena i ishodište potrebnih sredstava za aktivnosti/projekte unutar programa:</w:t>
      </w:r>
    </w:p>
    <w:p w:rsidR="00065C6E" w:rsidRPr="00065C6E" w:rsidRDefault="00065C6E" w:rsidP="00065C6E">
      <w:pPr>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Pregled financijskih sredstava po aktivnostima/projektima unutar programa:</w:t>
      </w:r>
    </w:p>
    <w:p w:rsidR="00065C6E" w:rsidRPr="00065C6E" w:rsidRDefault="00065C6E" w:rsidP="00065C6E">
      <w:pPr>
        <w:autoSpaceDE w:val="0"/>
        <w:autoSpaceDN w:val="0"/>
        <w:adjustRightInd w:val="0"/>
        <w:jc w:val="both"/>
        <w:rPr>
          <w:rFonts w:ascii="Times New Roman" w:eastAsia="Times New Roman" w:hAnsi="Times New Roman" w:cs="Times New Roman"/>
          <w:b/>
          <w:bCs/>
          <w:color w:val="000000"/>
          <w:sz w:val="24"/>
          <w:szCs w:val="24"/>
          <w:lang w:val="en-US"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409"/>
        <w:gridCol w:w="1409"/>
        <w:gridCol w:w="1409"/>
        <w:gridCol w:w="1409"/>
      </w:tblGrid>
      <w:tr w:rsidR="00065C6E" w:rsidRPr="00065C6E" w:rsidTr="00C87DF4">
        <w:tc>
          <w:tcPr>
            <w:tcW w:w="3652" w:type="dxa"/>
            <w:vAlign w:val="center"/>
          </w:tcPr>
          <w:p w:rsidR="00065C6E" w:rsidRPr="00065C6E" w:rsidRDefault="00065C6E" w:rsidP="00065C6E">
            <w:pPr>
              <w:jc w:val="cente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sz w:val="20"/>
                <w:szCs w:val="20"/>
                <w:lang w:val="en-US" w:eastAsia="hr-HR"/>
              </w:rPr>
              <w:t>Naziv aktivnosti/projekta</w:t>
            </w:r>
          </w:p>
        </w:tc>
        <w:tc>
          <w:tcPr>
            <w:tcW w:w="1409" w:type="dxa"/>
            <w:vAlign w:val="center"/>
          </w:tcPr>
          <w:p w:rsidR="00065C6E" w:rsidRPr="00065C6E" w:rsidRDefault="00065C6E" w:rsidP="00065C6E">
            <w:pPr>
              <w:jc w:val="cente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sz w:val="20"/>
                <w:szCs w:val="20"/>
                <w:lang w:val="en-US" w:eastAsia="hr-HR"/>
              </w:rPr>
              <w:t>Proračun</w:t>
            </w:r>
          </w:p>
          <w:p w:rsidR="00065C6E" w:rsidRPr="00065C6E" w:rsidRDefault="00065C6E" w:rsidP="00065C6E">
            <w:pPr>
              <w:jc w:val="cente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sz w:val="20"/>
                <w:szCs w:val="20"/>
                <w:lang w:val="en-US" w:eastAsia="hr-HR"/>
              </w:rPr>
              <w:t>2022.</w:t>
            </w:r>
          </w:p>
        </w:tc>
        <w:tc>
          <w:tcPr>
            <w:tcW w:w="1409" w:type="dxa"/>
            <w:vAlign w:val="center"/>
          </w:tcPr>
          <w:p w:rsidR="00065C6E" w:rsidRPr="00065C6E" w:rsidRDefault="00065C6E" w:rsidP="00065C6E">
            <w:pPr>
              <w:jc w:val="cente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sz w:val="20"/>
                <w:szCs w:val="20"/>
                <w:lang w:val="en-US" w:eastAsia="hr-HR"/>
              </w:rPr>
              <w:t>Proračun</w:t>
            </w:r>
          </w:p>
          <w:p w:rsidR="00065C6E" w:rsidRPr="00065C6E" w:rsidRDefault="00065C6E" w:rsidP="00065C6E">
            <w:pPr>
              <w:jc w:val="cente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sz w:val="20"/>
                <w:szCs w:val="20"/>
                <w:lang w:val="en-US" w:eastAsia="hr-HR"/>
              </w:rPr>
              <w:t>2023.</w:t>
            </w:r>
          </w:p>
        </w:tc>
        <w:tc>
          <w:tcPr>
            <w:tcW w:w="1409" w:type="dxa"/>
            <w:vAlign w:val="center"/>
          </w:tcPr>
          <w:p w:rsidR="00065C6E" w:rsidRPr="00065C6E" w:rsidRDefault="00065C6E" w:rsidP="00065C6E">
            <w:pPr>
              <w:jc w:val="cente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sz w:val="20"/>
                <w:szCs w:val="20"/>
                <w:lang w:val="en-US" w:eastAsia="hr-HR"/>
              </w:rPr>
              <w:t>Projekcija</w:t>
            </w:r>
          </w:p>
          <w:p w:rsidR="00065C6E" w:rsidRPr="00065C6E" w:rsidRDefault="00065C6E" w:rsidP="00065C6E">
            <w:pPr>
              <w:jc w:val="cente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sz w:val="20"/>
                <w:szCs w:val="20"/>
                <w:lang w:val="en-US" w:eastAsia="hr-HR"/>
              </w:rPr>
              <w:t>2024.</w:t>
            </w:r>
          </w:p>
        </w:tc>
        <w:tc>
          <w:tcPr>
            <w:tcW w:w="1409" w:type="dxa"/>
            <w:vAlign w:val="center"/>
          </w:tcPr>
          <w:p w:rsidR="00065C6E" w:rsidRPr="00065C6E" w:rsidRDefault="00065C6E" w:rsidP="00065C6E">
            <w:pPr>
              <w:jc w:val="cente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sz w:val="20"/>
                <w:szCs w:val="20"/>
                <w:lang w:val="en-US" w:eastAsia="hr-HR"/>
              </w:rPr>
              <w:t>Projekcija</w:t>
            </w:r>
          </w:p>
          <w:p w:rsidR="00065C6E" w:rsidRPr="00065C6E" w:rsidRDefault="00065C6E" w:rsidP="00065C6E">
            <w:pPr>
              <w:jc w:val="cente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sz w:val="20"/>
                <w:szCs w:val="20"/>
                <w:lang w:val="en-US" w:eastAsia="hr-HR"/>
              </w:rPr>
              <w:t>2025.</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b/>
                <w:bCs/>
                <w:i/>
                <w:sz w:val="20"/>
                <w:szCs w:val="20"/>
                <w:lang w:val="en-US" w:eastAsia="hr-HR"/>
              </w:rPr>
            </w:pPr>
            <w:r w:rsidRPr="00065C6E">
              <w:rPr>
                <w:rFonts w:ascii="Times New Roman" w:eastAsia="Times New Roman" w:hAnsi="Times New Roman" w:cs="Times New Roman"/>
                <w:b/>
                <w:bCs/>
                <w:i/>
                <w:iCs/>
                <w:sz w:val="20"/>
                <w:szCs w:val="20"/>
                <w:lang w:val="en-US" w:eastAsia="hr-HR"/>
              </w:rPr>
              <w:t>Aktivnosti</w:t>
            </w:r>
          </w:p>
        </w:tc>
        <w:tc>
          <w:tcPr>
            <w:tcW w:w="1409" w:type="dxa"/>
          </w:tcPr>
          <w:p w:rsidR="00065C6E" w:rsidRPr="00065C6E" w:rsidRDefault="00065C6E" w:rsidP="00065C6E">
            <w:pPr>
              <w:rPr>
                <w:rFonts w:ascii="Times New Roman" w:eastAsia="Times New Roman" w:hAnsi="Times New Roman" w:cs="Times New Roman"/>
                <w:sz w:val="20"/>
                <w:szCs w:val="20"/>
                <w:lang w:val="en-US" w:eastAsia="hr-HR"/>
              </w:rPr>
            </w:pPr>
          </w:p>
        </w:tc>
        <w:tc>
          <w:tcPr>
            <w:tcW w:w="1409" w:type="dxa"/>
          </w:tcPr>
          <w:p w:rsidR="00065C6E" w:rsidRPr="00065C6E" w:rsidRDefault="00065C6E" w:rsidP="00065C6E">
            <w:pPr>
              <w:rPr>
                <w:rFonts w:ascii="Times New Roman" w:eastAsia="Times New Roman" w:hAnsi="Times New Roman" w:cs="Times New Roman"/>
                <w:sz w:val="20"/>
                <w:szCs w:val="20"/>
                <w:lang w:val="en-US" w:eastAsia="hr-HR"/>
              </w:rPr>
            </w:pPr>
          </w:p>
        </w:tc>
        <w:tc>
          <w:tcPr>
            <w:tcW w:w="1409" w:type="dxa"/>
          </w:tcPr>
          <w:p w:rsidR="00065C6E" w:rsidRPr="00065C6E" w:rsidRDefault="00065C6E" w:rsidP="00065C6E">
            <w:pPr>
              <w:rPr>
                <w:rFonts w:ascii="Times New Roman" w:eastAsia="Times New Roman" w:hAnsi="Times New Roman" w:cs="Times New Roman"/>
                <w:sz w:val="20"/>
                <w:szCs w:val="20"/>
                <w:lang w:val="en-US" w:eastAsia="hr-HR"/>
              </w:rPr>
            </w:pPr>
          </w:p>
        </w:tc>
        <w:tc>
          <w:tcPr>
            <w:tcW w:w="1409" w:type="dxa"/>
          </w:tcPr>
          <w:p w:rsidR="00065C6E" w:rsidRPr="00065C6E" w:rsidRDefault="00065C6E" w:rsidP="00065C6E">
            <w:pPr>
              <w:rPr>
                <w:rFonts w:ascii="Times New Roman" w:eastAsia="Times New Roman" w:hAnsi="Times New Roman" w:cs="Times New Roman"/>
                <w:sz w:val="20"/>
                <w:szCs w:val="20"/>
                <w:lang w:val="en-US" w:eastAsia="hr-HR"/>
              </w:rPr>
            </w:pP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color w:val="000000"/>
                <w:sz w:val="20"/>
                <w:szCs w:val="20"/>
                <w:lang w:val="en-US" w:eastAsia="hr-HR"/>
              </w:rPr>
              <w:t>Administrativno, tehničko i stručno osoblje -uprava</w:t>
            </w:r>
          </w:p>
        </w:tc>
        <w:tc>
          <w:tcPr>
            <w:tcW w:w="1409" w:type="dxa"/>
          </w:tcPr>
          <w:p w:rsidR="00065C6E" w:rsidRPr="00065C6E" w:rsidRDefault="00065C6E" w:rsidP="00065C6E">
            <w:pPr>
              <w:jc w:val="right"/>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317.196,32</w:t>
            </w:r>
          </w:p>
        </w:tc>
        <w:tc>
          <w:tcPr>
            <w:tcW w:w="1409" w:type="dxa"/>
            <w:shd w:val="clear" w:color="auto" w:fill="auto"/>
          </w:tcPr>
          <w:p w:rsidR="00065C6E" w:rsidRPr="00065C6E" w:rsidRDefault="00065C6E" w:rsidP="00065C6E">
            <w:pPr>
              <w:jc w:val="right"/>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309.840</w:t>
            </w:r>
          </w:p>
        </w:tc>
        <w:tc>
          <w:tcPr>
            <w:tcW w:w="1409" w:type="dxa"/>
            <w:shd w:val="clear" w:color="auto" w:fill="auto"/>
          </w:tcPr>
          <w:p w:rsidR="00065C6E" w:rsidRPr="00065C6E" w:rsidRDefault="00065C6E" w:rsidP="00065C6E">
            <w:pPr>
              <w:jc w:val="right"/>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295.710</w:t>
            </w:r>
          </w:p>
        </w:tc>
        <w:tc>
          <w:tcPr>
            <w:tcW w:w="1409" w:type="dxa"/>
          </w:tcPr>
          <w:p w:rsidR="00065C6E" w:rsidRPr="00065C6E" w:rsidRDefault="00065C6E" w:rsidP="00065C6E">
            <w:pPr>
              <w:jc w:val="right"/>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295.710</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Administrativno, tehničko i stručno osoblje -kulturna djelatnost</w:t>
            </w:r>
          </w:p>
        </w:tc>
        <w:tc>
          <w:tcPr>
            <w:tcW w:w="1409" w:type="dxa"/>
          </w:tcPr>
          <w:p w:rsidR="00065C6E" w:rsidRPr="00065C6E" w:rsidRDefault="00065C6E" w:rsidP="00065C6E">
            <w:pPr>
              <w:jc w:val="right"/>
              <w:rPr>
                <w:rFonts w:ascii="Times New Roman" w:eastAsia="Times New Roman" w:hAnsi="Times New Roman" w:cs="Times New Roman"/>
                <w:bCs/>
                <w:color w:val="000000"/>
                <w:sz w:val="20"/>
                <w:szCs w:val="20"/>
                <w:lang w:val="en-US"/>
              </w:rPr>
            </w:pPr>
            <w:r w:rsidRPr="00065C6E">
              <w:rPr>
                <w:rFonts w:ascii="Times New Roman" w:eastAsia="Times New Roman" w:hAnsi="Times New Roman" w:cs="Times New Roman"/>
                <w:bCs/>
                <w:color w:val="000000"/>
                <w:sz w:val="20"/>
                <w:szCs w:val="20"/>
                <w:lang w:val="en-US"/>
              </w:rPr>
              <w:t>158.935,56</w:t>
            </w:r>
          </w:p>
        </w:tc>
        <w:tc>
          <w:tcPr>
            <w:tcW w:w="1409" w:type="dxa"/>
            <w:shd w:val="clear" w:color="auto" w:fill="auto"/>
          </w:tcPr>
          <w:p w:rsidR="00065C6E" w:rsidRPr="00065C6E" w:rsidRDefault="00065C6E" w:rsidP="00065C6E">
            <w:pPr>
              <w:jc w:val="right"/>
              <w:rPr>
                <w:rFonts w:ascii="Times New Roman" w:eastAsia="Times New Roman" w:hAnsi="Times New Roman" w:cs="Times New Roman"/>
                <w:bCs/>
                <w:sz w:val="20"/>
                <w:szCs w:val="20"/>
                <w:lang w:val="en-US"/>
              </w:rPr>
            </w:pPr>
            <w:r w:rsidRPr="00065C6E">
              <w:rPr>
                <w:rFonts w:ascii="Times New Roman" w:eastAsia="Times New Roman" w:hAnsi="Times New Roman" w:cs="Times New Roman"/>
                <w:bCs/>
                <w:sz w:val="20"/>
                <w:szCs w:val="20"/>
                <w:lang w:val="en-US"/>
              </w:rPr>
              <w:t xml:space="preserve">175.700 </w:t>
            </w:r>
          </w:p>
        </w:tc>
        <w:tc>
          <w:tcPr>
            <w:tcW w:w="1409" w:type="dxa"/>
            <w:shd w:val="clear" w:color="auto" w:fill="auto"/>
          </w:tcPr>
          <w:p w:rsidR="00065C6E" w:rsidRPr="00065C6E" w:rsidRDefault="00065C6E" w:rsidP="00065C6E">
            <w:pPr>
              <w:jc w:val="right"/>
              <w:rPr>
                <w:rFonts w:ascii="Times New Roman" w:eastAsia="Times New Roman" w:hAnsi="Times New Roman" w:cs="Times New Roman"/>
                <w:bCs/>
                <w:color w:val="000000"/>
                <w:sz w:val="20"/>
                <w:szCs w:val="20"/>
                <w:lang w:val="en-US"/>
              </w:rPr>
            </w:pPr>
            <w:r w:rsidRPr="00065C6E">
              <w:rPr>
                <w:rFonts w:ascii="Times New Roman" w:eastAsia="Times New Roman" w:hAnsi="Times New Roman" w:cs="Times New Roman"/>
                <w:bCs/>
                <w:color w:val="000000"/>
                <w:sz w:val="20"/>
                <w:szCs w:val="20"/>
                <w:lang w:val="en-US"/>
              </w:rPr>
              <w:t>175.700</w:t>
            </w:r>
          </w:p>
        </w:tc>
        <w:tc>
          <w:tcPr>
            <w:tcW w:w="1409" w:type="dxa"/>
          </w:tcPr>
          <w:p w:rsidR="00065C6E" w:rsidRPr="00065C6E" w:rsidRDefault="00065C6E" w:rsidP="00065C6E">
            <w:pPr>
              <w:jc w:val="right"/>
              <w:rPr>
                <w:rFonts w:ascii="Times New Roman" w:eastAsia="Times New Roman" w:hAnsi="Times New Roman" w:cs="Times New Roman"/>
                <w:bCs/>
                <w:color w:val="000000"/>
                <w:sz w:val="20"/>
                <w:szCs w:val="20"/>
                <w:lang w:val="en-US"/>
              </w:rPr>
            </w:pPr>
            <w:r w:rsidRPr="00065C6E">
              <w:rPr>
                <w:rFonts w:ascii="Times New Roman" w:eastAsia="Times New Roman" w:hAnsi="Times New Roman" w:cs="Times New Roman"/>
                <w:bCs/>
                <w:color w:val="000000"/>
                <w:sz w:val="20"/>
                <w:szCs w:val="20"/>
                <w:lang w:val="en-US"/>
              </w:rPr>
              <w:t>175.700</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rPr>
              <w:t>Manifestacije, predstave, izložbe i obrazovanje u kulturi</w:t>
            </w:r>
          </w:p>
        </w:tc>
        <w:tc>
          <w:tcPr>
            <w:tcW w:w="1409" w:type="dxa"/>
          </w:tcPr>
          <w:p w:rsidR="00065C6E" w:rsidRPr="00065C6E" w:rsidRDefault="00065C6E" w:rsidP="00065C6E">
            <w:pPr>
              <w:jc w:val="right"/>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color w:val="000000"/>
                <w:sz w:val="20"/>
                <w:szCs w:val="20"/>
                <w:lang w:val="en-US"/>
              </w:rPr>
              <w:t>297.240,80</w:t>
            </w:r>
          </w:p>
        </w:tc>
        <w:tc>
          <w:tcPr>
            <w:tcW w:w="1409" w:type="dxa"/>
          </w:tcPr>
          <w:p w:rsidR="00065C6E" w:rsidRPr="00065C6E" w:rsidRDefault="00065C6E" w:rsidP="00065C6E">
            <w:pPr>
              <w:jc w:val="right"/>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rPr>
              <w:t xml:space="preserve">423.911 </w:t>
            </w:r>
          </w:p>
        </w:tc>
        <w:tc>
          <w:tcPr>
            <w:tcW w:w="1409" w:type="dxa"/>
          </w:tcPr>
          <w:p w:rsidR="00065C6E" w:rsidRPr="00065C6E" w:rsidRDefault="00065C6E" w:rsidP="00065C6E">
            <w:pPr>
              <w:jc w:val="right"/>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rPr>
              <w:t>423.911</w:t>
            </w:r>
          </w:p>
        </w:tc>
        <w:tc>
          <w:tcPr>
            <w:tcW w:w="1409" w:type="dxa"/>
          </w:tcPr>
          <w:p w:rsidR="00065C6E" w:rsidRPr="00065C6E" w:rsidRDefault="00065C6E" w:rsidP="00065C6E">
            <w:pPr>
              <w:jc w:val="right"/>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rPr>
              <w:t>423.911</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b/>
                <w:bCs/>
                <w:i/>
                <w:sz w:val="20"/>
                <w:szCs w:val="20"/>
                <w:lang w:val="en-US" w:eastAsia="hr-HR"/>
              </w:rPr>
            </w:pPr>
            <w:r w:rsidRPr="00065C6E">
              <w:rPr>
                <w:rFonts w:ascii="Times New Roman" w:eastAsia="Times New Roman" w:hAnsi="Times New Roman" w:cs="Times New Roman"/>
                <w:b/>
                <w:bCs/>
                <w:i/>
                <w:iCs/>
                <w:sz w:val="20"/>
                <w:szCs w:val="20"/>
                <w:lang w:val="en-US" w:eastAsia="hr-HR"/>
              </w:rPr>
              <w:t>Kapitalni projekti</w:t>
            </w:r>
          </w:p>
        </w:tc>
        <w:tc>
          <w:tcPr>
            <w:tcW w:w="1409" w:type="dxa"/>
          </w:tcPr>
          <w:p w:rsidR="00065C6E" w:rsidRPr="00065C6E" w:rsidRDefault="00065C6E" w:rsidP="00065C6E">
            <w:pPr>
              <w:jc w:val="right"/>
              <w:rPr>
                <w:rFonts w:ascii="Times New Roman" w:eastAsia="Times New Roman" w:hAnsi="Times New Roman" w:cs="Times New Roman"/>
                <w:sz w:val="20"/>
                <w:szCs w:val="20"/>
                <w:lang w:val="en-US" w:eastAsia="hr-HR"/>
              </w:rPr>
            </w:pPr>
          </w:p>
        </w:tc>
        <w:tc>
          <w:tcPr>
            <w:tcW w:w="1409" w:type="dxa"/>
          </w:tcPr>
          <w:p w:rsidR="00065C6E" w:rsidRPr="00065C6E" w:rsidRDefault="00065C6E" w:rsidP="00065C6E">
            <w:pPr>
              <w:jc w:val="right"/>
              <w:rPr>
                <w:rFonts w:ascii="Times New Roman" w:eastAsia="Times New Roman" w:hAnsi="Times New Roman" w:cs="Times New Roman"/>
                <w:sz w:val="20"/>
                <w:szCs w:val="20"/>
                <w:lang w:val="en-US" w:eastAsia="hr-HR"/>
              </w:rPr>
            </w:pPr>
          </w:p>
        </w:tc>
        <w:tc>
          <w:tcPr>
            <w:tcW w:w="1409" w:type="dxa"/>
          </w:tcPr>
          <w:p w:rsidR="00065C6E" w:rsidRPr="00065C6E" w:rsidRDefault="00065C6E" w:rsidP="00065C6E">
            <w:pPr>
              <w:jc w:val="right"/>
              <w:rPr>
                <w:rFonts w:ascii="Times New Roman" w:eastAsia="Times New Roman" w:hAnsi="Times New Roman" w:cs="Times New Roman"/>
                <w:sz w:val="20"/>
                <w:szCs w:val="20"/>
                <w:lang w:val="en-US" w:eastAsia="hr-HR"/>
              </w:rPr>
            </w:pPr>
          </w:p>
        </w:tc>
        <w:tc>
          <w:tcPr>
            <w:tcW w:w="1409" w:type="dxa"/>
          </w:tcPr>
          <w:p w:rsidR="00065C6E" w:rsidRPr="00065C6E" w:rsidRDefault="00065C6E" w:rsidP="00065C6E">
            <w:pPr>
              <w:jc w:val="right"/>
              <w:rPr>
                <w:rFonts w:ascii="Times New Roman" w:eastAsia="Times New Roman" w:hAnsi="Times New Roman" w:cs="Times New Roman"/>
                <w:sz w:val="20"/>
                <w:szCs w:val="20"/>
                <w:lang w:val="en-US" w:eastAsia="hr-HR"/>
              </w:rPr>
            </w:pPr>
          </w:p>
        </w:tc>
      </w:tr>
      <w:tr w:rsidR="00065C6E" w:rsidRPr="00065C6E" w:rsidTr="00C87DF4">
        <w:tc>
          <w:tcPr>
            <w:tcW w:w="3652" w:type="dxa"/>
          </w:tcPr>
          <w:p w:rsidR="00065C6E" w:rsidRPr="00065C6E" w:rsidRDefault="00065C6E" w:rsidP="00065C6E">
            <w:pPr>
              <w:autoSpaceDE w:val="0"/>
              <w:autoSpaceDN w:val="0"/>
              <w:adjustRightInd w:val="0"/>
              <w:jc w:val="both"/>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color w:val="000000"/>
                <w:sz w:val="20"/>
                <w:szCs w:val="20"/>
                <w:lang w:val="en-US" w:eastAsia="hr-HR"/>
              </w:rPr>
              <w:t>Nabava opreme za upravu</w:t>
            </w:r>
          </w:p>
        </w:tc>
        <w:tc>
          <w:tcPr>
            <w:tcW w:w="1409" w:type="dxa"/>
            <w:vAlign w:val="center"/>
          </w:tcPr>
          <w:p w:rsidR="00065C6E" w:rsidRPr="00065C6E" w:rsidRDefault="00065C6E" w:rsidP="00065C6E">
            <w:pPr>
              <w:jc w:val="right"/>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rPr>
              <w:t>15.993,10</w:t>
            </w:r>
          </w:p>
        </w:tc>
        <w:tc>
          <w:tcPr>
            <w:tcW w:w="1409" w:type="dxa"/>
            <w:vAlign w:val="center"/>
          </w:tcPr>
          <w:p w:rsidR="00065C6E" w:rsidRPr="00065C6E" w:rsidRDefault="00065C6E" w:rsidP="00065C6E">
            <w:pPr>
              <w:jc w:val="right"/>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rPr>
              <w:t>7.590</w:t>
            </w:r>
          </w:p>
        </w:tc>
        <w:tc>
          <w:tcPr>
            <w:tcW w:w="1409" w:type="dxa"/>
            <w:vAlign w:val="center"/>
          </w:tcPr>
          <w:p w:rsidR="00065C6E" w:rsidRPr="00065C6E" w:rsidRDefault="00065C6E" w:rsidP="00065C6E">
            <w:pPr>
              <w:jc w:val="right"/>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rPr>
              <w:t>0</w:t>
            </w:r>
          </w:p>
        </w:tc>
        <w:tc>
          <w:tcPr>
            <w:tcW w:w="1409" w:type="dxa"/>
            <w:vAlign w:val="center"/>
          </w:tcPr>
          <w:p w:rsidR="00065C6E" w:rsidRPr="00065C6E" w:rsidRDefault="00065C6E" w:rsidP="00065C6E">
            <w:pPr>
              <w:jc w:val="right"/>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rPr>
              <w:t>0</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Nabava opreme u kulturi</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sz w:val="20"/>
                <w:szCs w:val="20"/>
                <w:lang w:val="en-US"/>
              </w:rPr>
              <w:t>3.623,34</w:t>
            </w:r>
          </w:p>
        </w:tc>
        <w:tc>
          <w:tcPr>
            <w:tcW w:w="1409" w:type="dxa"/>
          </w:tcPr>
          <w:p w:rsidR="00065C6E" w:rsidRPr="00065C6E" w:rsidRDefault="00065C6E" w:rsidP="00065C6E">
            <w:pPr>
              <w:jc w:val="right"/>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rPr>
              <w:t xml:space="preserve">30.131 </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sz w:val="20"/>
                <w:szCs w:val="20"/>
                <w:lang w:val="en-US"/>
              </w:rPr>
              <w:t>531</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sz w:val="20"/>
                <w:szCs w:val="20"/>
                <w:lang w:val="en-US"/>
              </w:rPr>
              <w:t>531</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b/>
                <w:bCs/>
                <w:i/>
                <w:iCs/>
                <w:color w:val="000000"/>
                <w:sz w:val="20"/>
                <w:szCs w:val="20"/>
                <w:lang w:val="en-US" w:eastAsia="hr-HR"/>
              </w:rPr>
            </w:pPr>
            <w:r w:rsidRPr="00065C6E">
              <w:rPr>
                <w:rFonts w:ascii="Times New Roman" w:eastAsia="Times New Roman" w:hAnsi="Times New Roman" w:cs="Times New Roman"/>
                <w:b/>
                <w:bCs/>
                <w:i/>
                <w:iCs/>
                <w:color w:val="000000"/>
                <w:sz w:val="20"/>
                <w:szCs w:val="20"/>
                <w:lang w:val="en-US" w:eastAsia="hr-HR"/>
              </w:rPr>
              <w:t>Tekući projekti</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p>
        </w:tc>
        <w:tc>
          <w:tcPr>
            <w:tcW w:w="1409" w:type="dxa"/>
          </w:tcPr>
          <w:p w:rsidR="00065C6E" w:rsidRPr="00065C6E" w:rsidRDefault="00065C6E" w:rsidP="00065C6E">
            <w:pPr>
              <w:jc w:val="right"/>
              <w:rPr>
                <w:rFonts w:ascii="Times New Roman" w:eastAsia="Times New Roman" w:hAnsi="Times New Roman" w:cs="Times New Roman"/>
                <w:sz w:val="20"/>
                <w:szCs w:val="20"/>
                <w:lang w:val="en-US" w:eastAsia="hr-HR"/>
              </w:rPr>
            </w:pP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sz w:val="20"/>
                <w:szCs w:val="20"/>
                <w:lang w:val="en-US" w:eastAsia="hr-HR"/>
              </w:rPr>
              <w:t xml:space="preserve">EU projekt: </w:t>
            </w:r>
            <w:r w:rsidRPr="00065C6E">
              <w:rPr>
                <w:rFonts w:ascii="Times New Roman" w:eastAsia="Times New Roman" w:hAnsi="Times New Roman" w:cs="Times New Roman"/>
                <w:color w:val="000000"/>
                <w:sz w:val="20"/>
                <w:szCs w:val="20"/>
                <w:lang w:val="en-US" w:eastAsia="hr-HR"/>
              </w:rPr>
              <w:t>ERASMUS + C.A.L.M.</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620,61</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EU projekt: ERASMUS+EQUALITY</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9.927,67</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5.614</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sz w:val="20"/>
                <w:szCs w:val="20"/>
                <w:lang w:val="en-US" w:eastAsia="hr-HR"/>
              </w:rPr>
              <w:t>EU projekt: ESF-EDUCOSI.TURIZAM</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145.080,62</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136.157</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EU projekt: ERASMUS K1 MOBILNOST</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16.632</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16.632</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16.632</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b/>
                <w:sz w:val="20"/>
                <w:szCs w:val="20"/>
                <w:lang w:val="en-US" w:eastAsia="hr-HR"/>
              </w:rPr>
            </w:pPr>
            <w:r w:rsidRPr="00065C6E">
              <w:rPr>
                <w:rFonts w:ascii="Times New Roman" w:eastAsia="Times New Roman" w:hAnsi="Times New Roman" w:cs="Times New Roman"/>
                <w:b/>
                <w:bCs/>
                <w:color w:val="000000"/>
                <w:sz w:val="20"/>
                <w:szCs w:val="20"/>
                <w:lang w:val="en-US" w:eastAsia="hr-HR"/>
              </w:rPr>
              <w:t>Ukupno program</w:t>
            </w:r>
          </w:p>
        </w:tc>
        <w:tc>
          <w:tcPr>
            <w:tcW w:w="1409" w:type="dxa"/>
            <w:vAlign w:val="center"/>
          </w:tcPr>
          <w:p w:rsidR="00065C6E" w:rsidRPr="00065C6E" w:rsidRDefault="00065C6E" w:rsidP="00065C6E">
            <w:pPr>
              <w:jc w:val="right"/>
              <w:rPr>
                <w:rFonts w:ascii="Times New Roman" w:eastAsia="Times New Roman" w:hAnsi="Times New Roman" w:cs="Times New Roman"/>
                <w:b/>
                <w:sz w:val="20"/>
                <w:szCs w:val="20"/>
                <w:lang w:val="en-US" w:eastAsia="hr-HR"/>
              </w:rPr>
            </w:pPr>
            <w:r w:rsidRPr="00065C6E">
              <w:rPr>
                <w:rFonts w:ascii="Times New Roman" w:eastAsia="Times New Roman" w:hAnsi="Times New Roman" w:cs="Times New Roman"/>
                <w:b/>
                <w:bCs/>
                <w:color w:val="000000"/>
                <w:sz w:val="20"/>
                <w:szCs w:val="20"/>
                <w:lang w:val="en-US" w:eastAsia="hr-HR"/>
              </w:rPr>
              <w:t>948.618,02</w:t>
            </w:r>
          </w:p>
        </w:tc>
        <w:tc>
          <w:tcPr>
            <w:tcW w:w="1409" w:type="dxa"/>
            <w:vAlign w:val="center"/>
          </w:tcPr>
          <w:p w:rsidR="00065C6E" w:rsidRPr="00065C6E" w:rsidRDefault="00065C6E" w:rsidP="00065C6E">
            <w:pPr>
              <w:jc w:val="right"/>
              <w:rPr>
                <w:rFonts w:ascii="Times New Roman" w:eastAsia="Times New Roman" w:hAnsi="Times New Roman" w:cs="Times New Roman"/>
                <w:b/>
                <w:sz w:val="20"/>
                <w:szCs w:val="20"/>
                <w:lang w:val="en-US" w:eastAsia="hr-HR"/>
              </w:rPr>
            </w:pPr>
            <w:r w:rsidRPr="00065C6E">
              <w:rPr>
                <w:rFonts w:ascii="Times New Roman" w:eastAsia="Times New Roman" w:hAnsi="Times New Roman" w:cs="Times New Roman"/>
                <w:b/>
                <w:bCs/>
                <w:color w:val="000000"/>
                <w:sz w:val="20"/>
                <w:szCs w:val="20"/>
                <w:lang w:val="en-US" w:eastAsia="hr-HR"/>
              </w:rPr>
              <w:t>1.105.575</w:t>
            </w:r>
          </w:p>
        </w:tc>
        <w:tc>
          <w:tcPr>
            <w:tcW w:w="1409" w:type="dxa"/>
            <w:vAlign w:val="center"/>
          </w:tcPr>
          <w:p w:rsidR="00065C6E" w:rsidRPr="00065C6E" w:rsidRDefault="00065C6E" w:rsidP="00065C6E">
            <w:pPr>
              <w:jc w:val="right"/>
              <w:rPr>
                <w:rFonts w:ascii="Times New Roman" w:eastAsia="Times New Roman" w:hAnsi="Times New Roman" w:cs="Times New Roman"/>
                <w:b/>
                <w:sz w:val="20"/>
                <w:szCs w:val="20"/>
                <w:lang w:val="en-US" w:eastAsia="hr-HR"/>
              </w:rPr>
            </w:pPr>
            <w:r w:rsidRPr="00065C6E">
              <w:rPr>
                <w:rFonts w:ascii="Times New Roman" w:eastAsia="Times New Roman" w:hAnsi="Times New Roman" w:cs="Times New Roman"/>
                <w:b/>
                <w:bCs/>
                <w:color w:val="000000"/>
                <w:sz w:val="20"/>
                <w:szCs w:val="20"/>
                <w:lang w:val="en-US" w:eastAsia="hr-HR"/>
              </w:rPr>
              <w:t>912.484</w:t>
            </w:r>
          </w:p>
        </w:tc>
        <w:tc>
          <w:tcPr>
            <w:tcW w:w="1409" w:type="dxa"/>
            <w:vAlign w:val="center"/>
          </w:tcPr>
          <w:p w:rsidR="00065C6E" w:rsidRPr="00065C6E" w:rsidRDefault="00065C6E" w:rsidP="00065C6E">
            <w:pPr>
              <w:jc w:val="right"/>
              <w:rPr>
                <w:rFonts w:ascii="Times New Roman" w:eastAsia="Times New Roman" w:hAnsi="Times New Roman" w:cs="Times New Roman"/>
                <w:b/>
                <w:sz w:val="20"/>
                <w:szCs w:val="20"/>
                <w:lang w:val="en-US" w:eastAsia="hr-HR"/>
              </w:rPr>
            </w:pPr>
            <w:r w:rsidRPr="00065C6E">
              <w:rPr>
                <w:rFonts w:ascii="Times New Roman" w:eastAsia="Times New Roman" w:hAnsi="Times New Roman" w:cs="Times New Roman"/>
                <w:b/>
                <w:bCs/>
                <w:color w:val="000000"/>
                <w:sz w:val="20"/>
                <w:szCs w:val="20"/>
                <w:lang w:val="en-US" w:eastAsia="hr-HR"/>
              </w:rPr>
              <w:t>912.484</w:t>
            </w:r>
          </w:p>
        </w:tc>
      </w:tr>
    </w:tbl>
    <w:p w:rsidR="00065C6E" w:rsidRPr="00065C6E" w:rsidRDefault="00065C6E" w:rsidP="00065C6E">
      <w:pPr>
        <w:autoSpaceDE w:val="0"/>
        <w:autoSpaceDN w:val="0"/>
        <w:adjustRightInd w:val="0"/>
        <w:jc w:val="both"/>
        <w:rPr>
          <w:rFonts w:ascii="Times New Roman" w:eastAsia="Times New Roman" w:hAnsi="Times New Roman" w:cs="Times New Roman"/>
          <w:b/>
          <w:bCs/>
          <w:color w:val="000000"/>
          <w:sz w:val="20"/>
          <w:szCs w:val="20"/>
          <w:lang w:val="en-US"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val="en-US" w:eastAsia="hr-HR"/>
        </w:rPr>
      </w:pPr>
      <w:r w:rsidRPr="00065C6E">
        <w:rPr>
          <w:rFonts w:ascii="Times New Roman" w:eastAsia="Times New Roman" w:hAnsi="Times New Roman" w:cs="Times New Roman"/>
          <w:b/>
          <w:bCs/>
          <w:sz w:val="24"/>
          <w:szCs w:val="24"/>
          <w:lang w:val="en-US" w:eastAsia="hr-HR"/>
        </w:rPr>
        <w:t>Obrazloženje aktivnosti /projekta</w:t>
      </w:r>
    </w:p>
    <w:p w:rsidR="00065C6E" w:rsidRPr="00065C6E" w:rsidRDefault="00065C6E" w:rsidP="00065C6E">
      <w:pPr>
        <w:jc w:val="both"/>
        <w:rPr>
          <w:rFonts w:ascii="Times New Roman" w:eastAsia="Times New Roman" w:hAnsi="Times New Roman" w:cs="Times New Roman"/>
          <w:b/>
          <w:color w:val="000000"/>
          <w:sz w:val="24"/>
          <w:szCs w:val="24"/>
          <w:lang w:val="en-US" w:eastAsia="hr-HR"/>
        </w:rPr>
      </w:pPr>
    </w:p>
    <w:p w:rsidR="00065C6E" w:rsidRPr="00065C6E" w:rsidRDefault="00065C6E" w:rsidP="00065C6E">
      <w:pPr>
        <w:jc w:val="both"/>
        <w:outlineLvl w:val="0"/>
        <w:rPr>
          <w:rFonts w:ascii="Times New Roman" w:eastAsia="Times New Roman" w:hAnsi="Times New Roman" w:cs="Times New Roman"/>
          <w:b/>
          <w:bCs/>
          <w:iCs/>
          <w:sz w:val="24"/>
          <w:szCs w:val="24"/>
          <w:lang w:val="en-US" w:eastAsia="hr-HR"/>
        </w:rPr>
      </w:pPr>
      <w:r w:rsidRPr="00065C6E">
        <w:rPr>
          <w:rFonts w:ascii="Times New Roman" w:eastAsia="Times New Roman" w:hAnsi="Times New Roman" w:cs="Times New Roman"/>
          <w:b/>
          <w:bCs/>
          <w:iCs/>
          <w:sz w:val="24"/>
          <w:szCs w:val="24"/>
          <w:lang w:val="en-US" w:eastAsia="hr-HR"/>
        </w:rPr>
        <w:t>Aktivnost: Odgojno i administrativno tehničko osoblje-Uprava</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Planirana sredstva namijenjena su isplati plaća i materijalnih prava za zaposlenike za 10 osoba koje su zaposlene u Odjelu za kadrovske i opće poslove i Odjelu za financije i računovodstvo, kao i podmirivanje svih materijalnih rashoda kojima se omogućava redovno funkcioniranje ustanove, poštujući načelo ekonomičnosti, namjenskog i svrhovitog korištenja sredstava. Redovna djelatnost Učilišta obuhvaća sljedeće materijalne rashode: službena putovanja, naknade za prijevoz, za rad na terenu i odvojeni život, stručno usavršavanje zaposlenika, za uredski materijal i ostale materijalne rashode,  energiju, usluge telefona, pošte i prijevoza, usluge tekućeg i investicijskog održavanja zgrade i opreme, usluge promidžbe i informiranja, komunalne usluge, računalne usluge, ostale usluge, premije osiguranja za osobe i imovinu, zdravstvene usluge, reprezentaciju, članarine, ostale nespomenute rashode poslovanja, bankarske usluge i usluge platnog prometa. Planirana je i naknada za rad članova Upravnog vijeća. Ova aktivnost podrazumijeva realiziranje osnovne aktivnosti Učilišta obavljanjem organizacijskih, pravnih, računovodstvenih, stručno-administrativnih, općih i tehničkih poslova za potrebe svih odjela, što podrazumijeva logističku i operativnu pomoć u pripremi i izvedbi programa.</w:t>
      </w:r>
    </w:p>
    <w:p w:rsidR="00065C6E" w:rsidRPr="00065C6E" w:rsidRDefault="00065C6E" w:rsidP="00065C6E">
      <w:pPr>
        <w:jc w:val="both"/>
        <w:rPr>
          <w:rFonts w:ascii="Times New Roman" w:eastAsia="Times New Roman" w:hAnsi="Times New Roman" w:cs="Times New Roman"/>
          <w:sz w:val="24"/>
          <w:szCs w:val="24"/>
          <w:lang w:val="en-US" w:eastAsia="hr-HR"/>
        </w:rPr>
      </w:pPr>
    </w:p>
    <w:p w:rsidR="00065C6E" w:rsidRPr="00065C6E" w:rsidRDefault="00065C6E" w:rsidP="00065C6E">
      <w:pPr>
        <w:rPr>
          <w:rFonts w:ascii="Times New Roman" w:eastAsia="Times New Roman" w:hAnsi="Times New Roman" w:cs="Times New Roman"/>
          <w:b/>
          <w:color w:val="000000"/>
          <w:sz w:val="24"/>
          <w:szCs w:val="24"/>
          <w:lang w:val="en-US" w:eastAsia="hr-HR"/>
        </w:rPr>
      </w:pPr>
      <w:r w:rsidRPr="00065C6E">
        <w:rPr>
          <w:rFonts w:ascii="Times New Roman" w:eastAsia="Times New Roman" w:hAnsi="Times New Roman" w:cs="Times New Roman"/>
          <w:b/>
          <w:sz w:val="24"/>
          <w:szCs w:val="24"/>
          <w:lang w:val="en-US" w:eastAsia="hr-HR"/>
        </w:rPr>
        <w:t>Pokazatelji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576"/>
        <w:gridCol w:w="1156"/>
        <w:gridCol w:w="1254"/>
        <w:gridCol w:w="1254"/>
        <w:gridCol w:w="1254"/>
        <w:gridCol w:w="1254"/>
      </w:tblGrid>
      <w:tr w:rsidR="00065C6E" w:rsidRPr="00065C6E" w:rsidTr="00C87DF4">
        <w:tc>
          <w:tcPr>
            <w:tcW w:w="132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Pokazatelj rezultata</w:t>
            </w:r>
          </w:p>
        </w:tc>
        <w:tc>
          <w:tcPr>
            <w:tcW w:w="160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Definicija</w:t>
            </w:r>
          </w:p>
        </w:tc>
        <w:tc>
          <w:tcPr>
            <w:tcW w:w="116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Jedinica</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2022.</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2023.</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2024.</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2025.</w:t>
            </w:r>
          </w:p>
        </w:tc>
      </w:tr>
      <w:tr w:rsidR="00065C6E" w:rsidRPr="00065C6E" w:rsidTr="00C87DF4">
        <w:tc>
          <w:tcPr>
            <w:tcW w:w="132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Redovita isplata plaća, održavanje zgrade i poslovanja</w:t>
            </w:r>
          </w:p>
        </w:tc>
        <w:tc>
          <w:tcPr>
            <w:tcW w:w="1603" w:type="dxa"/>
            <w:shd w:val="clear" w:color="auto" w:fill="auto"/>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 xml:space="preserve">Redovitom isplatom plaća, održavanjem zgrade i poslovanja </w:t>
            </w:r>
            <w:r w:rsidRPr="00065C6E">
              <w:rPr>
                <w:rFonts w:ascii="Times New Roman" w:eastAsia="Times New Roman" w:hAnsi="Times New Roman" w:cs="Times New Roman"/>
                <w:color w:val="000000"/>
                <w:sz w:val="20"/>
                <w:szCs w:val="20"/>
                <w:lang w:val="en-US" w:eastAsia="hr-HR"/>
              </w:rPr>
              <w:lastRenderedPageBreak/>
              <w:t>osigurat će se razina postignute kvalitete poslovanja</w:t>
            </w:r>
          </w:p>
        </w:tc>
        <w:tc>
          <w:tcPr>
            <w:tcW w:w="116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Broj zaposlenih</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w:t>
            </w:r>
          </w:p>
        </w:tc>
      </w:tr>
    </w:tbl>
    <w:p w:rsidR="00065C6E" w:rsidRPr="00065C6E" w:rsidRDefault="00065C6E" w:rsidP="00065C6E">
      <w:pPr>
        <w:jc w:val="both"/>
        <w:rPr>
          <w:rFonts w:ascii="Times New Roman" w:eastAsia="Times New Roman" w:hAnsi="Times New Roman" w:cs="Times New Roman"/>
          <w:sz w:val="20"/>
          <w:szCs w:val="20"/>
          <w:lang w:val="en-US" w:eastAsia="hr-HR"/>
        </w:rPr>
      </w:pPr>
    </w:p>
    <w:p w:rsidR="00065C6E" w:rsidRPr="00065C6E" w:rsidRDefault="00065C6E" w:rsidP="00065C6E">
      <w:pPr>
        <w:rPr>
          <w:rFonts w:ascii="Times New Roman" w:eastAsia="Times New Roman" w:hAnsi="Times New Roman" w:cs="Times New Roman"/>
          <w:b/>
          <w:bCs/>
          <w:sz w:val="24"/>
          <w:szCs w:val="24"/>
          <w:lang w:val="en-US" w:eastAsia="hr-HR"/>
        </w:rPr>
      </w:pPr>
      <w:r w:rsidRPr="00065C6E">
        <w:rPr>
          <w:rFonts w:ascii="Times New Roman" w:eastAsia="Times New Roman" w:hAnsi="Times New Roman" w:cs="Times New Roman"/>
          <w:b/>
          <w:bCs/>
          <w:iCs/>
          <w:sz w:val="24"/>
          <w:szCs w:val="24"/>
          <w:lang w:val="en-US" w:eastAsia="hr-HR"/>
        </w:rPr>
        <w:t xml:space="preserve">Aktivnost: </w:t>
      </w:r>
      <w:r w:rsidRPr="00065C6E">
        <w:rPr>
          <w:rFonts w:ascii="Times New Roman" w:eastAsia="Times New Roman" w:hAnsi="Times New Roman" w:cs="Times New Roman"/>
          <w:b/>
          <w:bCs/>
          <w:sz w:val="24"/>
          <w:szCs w:val="24"/>
          <w:lang w:val="en-US" w:eastAsia="hr-HR"/>
        </w:rPr>
        <w:t>Administrativno, tehničko i stručno osoblje – Kulturna djelatnost</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Planirana sredstva namijenjena su isplati plaća i materijalnih prava za zaposlenike za deset (10) osoba koje su zaposlene u likovnom, glazbeno-scenskom, obrazovnom odjelu i odjelu posebnih i EU fondova.</w:t>
      </w:r>
      <w:r w:rsidRPr="00065C6E">
        <w:rPr>
          <w:rFonts w:ascii="Times New Roman" w:eastAsia="Times New Roman" w:hAnsi="Times New Roman" w:cs="Times New Roman"/>
          <w:i/>
          <w:iCs/>
          <w:sz w:val="24"/>
          <w:szCs w:val="24"/>
          <w:lang w:val="en-US" w:eastAsia="hr-HR"/>
        </w:rPr>
        <w:t xml:space="preserve"> </w:t>
      </w:r>
      <w:r w:rsidRPr="00065C6E">
        <w:rPr>
          <w:rFonts w:ascii="Times New Roman" w:eastAsia="Times New Roman" w:hAnsi="Times New Roman" w:cs="Times New Roman"/>
          <w:sz w:val="24"/>
          <w:szCs w:val="24"/>
          <w:lang w:val="en-US" w:eastAsia="hr-HR"/>
        </w:rPr>
        <w:t xml:space="preserve">Unutar ove aktivnosti obavljaju se administrativni, opći i tehnički poslovi te osigurava logistička i operativna pomoć u pripremi i izvedbi manifestacija, predstava, izložbi i obrazovanja u kulturu, obogaćuje se i razvija kulturna ponuda grada, uz njegovanje i čuvanje bogatog kulturnog nasljeđa. Potiče se umjetničko i kulturno stvaralaštvo, unaprjeđuju se standardi kulturne djelatnosti i podiže kvaliteta, razvija se amaterizam, organiziraju se  programi, razna predavanja i radionice za sve životne dobi, potiče se i motivira pojedinac na učenje i promovira cjeloživotno obrazovanje. Kulturne i obrazovne aktivnosti provode se kroz cijelu godinu. </w:t>
      </w:r>
    </w:p>
    <w:p w:rsidR="00065C6E" w:rsidRPr="00065C6E" w:rsidRDefault="00065C6E" w:rsidP="00065C6E">
      <w:pPr>
        <w:jc w:val="both"/>
        <w:rPr>
          <w:rFonts w:ascii="Times New Roman" w:eastAsia="Times New Roman" w:hAnsi="Times New Roman" w:cs="Times New Roman"/>
          <w:sz w:val="24"/>
          <w:szCs w:val="24"/>
          <w:lang w:val="en-US" w:eastAsia="hr-HR"/>
        </w:rPr>
      </w:pPr>
    </w:p>
    <w:p w:rsidR="00065C6E" w:rsidRPr="00065C6E" w:rsidRDefault="00065C6E" w:rsidP="00065C6E">
      <w:pPr>
        <w:rPr>
          <w:rFonts w:ascii="Times New Roman" w:eastAsia="Times New Roman" w:hAnsi="Times New Roman" w:cs="Times New Roman"/>
          <w:b/>
          <w:color w:val="000000"/>
          <w:sz w:val="24"/>
          <w:szCs w:val="24"/>
          <w:lang w:val="en-US" w:eastAsia="hr-HR"/>
        </w:rPr>
      </w:pPr>
      <w:r w:rsidRPr="00065C6E">
        <w:rPr>
          <w:rFonts w:ascii="Times New Roman" w:eastAsia="Times New Roman" w:hAnsi="Times New Roman" w:cs="Times New Roman"/>
          <w:b/>
          <w:sz w:val="24"/>
          <w:szCs w:val="24"/>
          <w:lang w:val="en-US" w:eastAsia="hr-HR"/>
        </w:rPr>
        <w:t>Pokazatelji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576"/>
        <w:gridCol w:w="1156"/>
        <w:gridCol w:w="1254"/>
        <w:gridCol w:w="1254"/>
        <w:gridCol w:w="1254"/>
        <w:gridCol w:w="1254"/>
      </w:tblGrid>
      <w:tr w:rsidR="00065C6E" w:rsidRPr="00065C6E" w:rsidTr="00C87DF4">
        <w:tc>
          <w:tcPr>
            <w:tcW w:w="131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Pokazatelj rezultata</w:t>
            </w:r>
          </w:p>
        </w:tc>
        <w:tc>
          <w:tcPr>
            <w:tcW w:w="157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Definicija</w:t>
            </w:r>
          </w:p>
        </w:tc>
        <w:tc>
          <w:tcPr>
            <w:tcW w:w="115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Jedinica</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2022.</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2023.</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2024.</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2025.</w:t>
            </w:r>
          </w:p>
        </w:tc>
      </w:tr>
      <w:tr w:rsidR="00065C6E" w:rsidRPr="00065C6E" w:rsidTr="00C87DF4">
        <w:tc>
          <w:tcPr>
            <w:tcW w:w="131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Redovita isplata plaća, održavanje zgrade i poslovanja</w:t>
            </w:r>
          </w:p>
        </w:tc>
        <w:tc>
          <w:tcPr>
            <w:tcW w:w="1576" w:type="dxa"/>
            <w:shd w:val="clear" w:color="auto" w:fill="auto"/>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Redovitom isplatom plaća, održavanjem zgrade i poslovanja osigurat će se razina postignute kvalitete poslovanja</w:t>
            </w:r>
          </w:p>
        </w:tc>
        <w:tc>
          <w:tcPr>
            <w:tcW w:w="115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Broj zaposlenih</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w:t>
            </w:r>
          </w:p>
        </w:tc>
      </w:tr>
    </w:tbl>
    <w:p w:rsidR="00065C6E" w:rsidRPr="00065C6E" w:rsidRDefault="00065C6E" w:rsidP="00065C6E">
      <w:pPr>
        <w:jc w:val="both"/>
        <w:rPr>
          <w:rFonts w:ascii="Times New Roman" w:eastAsia="Times New Roman" w:hAnsi="Times New Roman" w:cs="Times New Roman"/>
          <w:sz w:val="20"/>
          <w:szCs w:val="20"/>
          <w:lang w:val="en-US" w:eastAsia="hr-HR"/>
        </w:rPr>
      </w:pPr>
    </w:p>
    <w:p w:rsidR="00065C6E" w:rsidRPr="00065C6E" w:rsidRDefault="00065C6E" w:rsidP="00065C6E">
      <w:pPr>
        <w:rPr>
          <w:rFonts w:ascii="Times New Roman" w:eastAsia="Times New Roman" w:hAnsi="Times New Roman" w:cs="Times New Roman"/>
          <w:b/>
          <w:bCs/>
          <w:sz w:val="24"/>
          <w:szCs w:val="24"/>
          <w:lang w:val="en-US" w:eastAsia="hr-HR"/>
        </w:rPr>
      </w:pPr>
      <w:r w:rsidRPr="00065C6E">
        <w:rPr>
          <w:rFonts w:ascii="Times New Roman" w:eastAsia="Times New Roman" w:hAnsi="Times New Roman" w:cs="Times New Roman"/>
          <w:b/>
          <w:bCs/>
          <w:iCs/>
          <w:sz w:val="24"/>
          <w:szCs w:val="24"/>
          <w:lang w:val="en-US" w:eastAsia="hr-HR"/>
        </w:rPr>
        <w:t xml:space="preserve">Aktivnost: </w:t>
      </w:r>
      <w:r w:rsidRPr="00065C6E">
        <w:rPr>
          <w:rFonts w:ascii="Times New Roman" w:eastAsia="Times New Roman" w:hAnsi="Times New Roman" w:cs="Times New Roman"/>
          <w:b/>
          <w:bCs/>
          <w:sz w:val="24"/>
          <w:szCs w:val="24"/>
          <w:lang w:val="en-US" w:eastAsia="hr-HR"/>
        </w:rPr>
        <w:t>Manifestacije, predstave, izložbe i obrazovanje u kulturi</w:t>
      </w:r>
    </w:p>
    <w:p w:rsidR="00065C6E" w:rsidRPr="00065C6E" w:rsidRDefault="00065C6E" w:rsidP="00065C6E">
      <w:pPr>
        <w:jc w:val="both"/>
        <w:rPr>
          <w:rFonts w:ascii="Times New Roman" w:eastAsia="Times New Roman" w:hAnsi="Times New Roman" w:cs="Times New Roman"/>
          <w:color w:val="424242"/>
          <w:sz w:val="24"/>
          <w:szCs w:val="24"/>
          <w:shd w:val="clear" w:color="auto" w:fill="FFFFFF"/>
          <w:lang w:val="en-US" w:eastAsia="hr-HR"/>
        </w:rPr>
      </w:pPr>
      <w:r w:rsidRPr="00065C6E">
        <w:rPr>
          <w:rFonts w:ascii="Times New Roman" w:eastAsia="Times New Roman" w:hAnsi="Times New Roman" w:cs="Times New Roman"/>
          <w:color w:val="424242"/>
          <w:sz w:val="24"/>
          <w:szCs w:val="24"/>
          <w:shd w:val="clear" w:color="auto" w:fill="FFFFFF"/>
          <w:lang w:val="en-US" w:eastAsia="hr-HR"/>
        </w:rPr>
        <w:t xml:space="preserve">Planiranje u kulturi i nadalje je definirano posljedicama koje je u društvu izazvala pandemija koronavirusa, pa je izgledno da će se izazovi u provedbi i dostupnosti programa i dalje nizati. Planirana je provedba i dostupnost programa te mobilnost umjetnika i profesionalaca u području kulture sukladna specifičnosti svakoga programskog područja. Logična posljedica ovih izvanjskih okolnosti jest i okrnjena financijska struktura po svim izvorima financiranja, što direktno utječe na svaki program i dosadašnju razvojnu liniju kojom se inzistiralo na stalnom povećanju kvalitete kulturne  ponude. </w:t>
      </w:r>
    </w:p>
    <w:p w:rsidR="00065C6E" w:rsidRPr="00065C6E" w:rsidRDefault="00065C6E" w:rsidP="00065C6E">
      <w:pPr>
        <w:ind w:firstLine="708"/>
        <w:jc w:val="both"/>
        <w:rPr>
          <w:rFonts w:ascii="Times New Roman" w:eastAsia="Times New Roman" w:hAnsi="Times New Roman" w:cs="Times New Roman"/>
          <w:b/>
          <w:i/>
          <w:color w:val="000000"/>
          <w:sz w:val="24"/>
          <w:szCs w:val="24"/>
          <w:lang w:val="en-US" w:eastAsia="hr-HR"/>
        </w:rPr>
      </w:pPr>
      <w:r w:rsidRPr="00065C6E">
        <w:rPr>
          <w:rFonts w:ascii="Times New Roman" w:eastAsia="Times New Roman" w:hAnsi="Times New Roman" w:cs="Times New Roman"/>
          <w:b/>
          <w:sz w:val="24"/>
          <w:szCs w:val="24"/>
          <w:lang w:val="en-US" w:eastAsia="hr-HR"/>
        </w:rPr>
        <w:t>Glazbeno-scenska djelatnost</w:t>
      </w:r>
    </w:p>
    <w:p w:rsidR="00065C6E" w:rsidRPr="00065C6E" w:rsidRDefault="00065C6E" w:rsidP="00065C6E">
      <w:pPr>
        <w:jc w:val="both"/>
        <w:rPr>
          <w:rFonts w:ascii="Times New Roman" w:eastAsia="Times New Roman" w:hAnsi="Times New Roman" w:cs="Times New Roman"/>
          <w:b/>
          <w:i/>
          <w:color w:val="000000"/>
          <w:sz w:val="24"/>
          <w:szCs w:val="24"/>
          <w:lang w:val="en-US" w:eastAsia="hr-HR"/>
        </w:rPr>
      </w:pPr>
      <w:r w:rsidRPr="00065C6E">
        <w:rPr>
          <w:rFonts w:ascii="Times New Roman" w:eastAsia="Times New Roman" w:hAnsi="Times New Roman" w:cs="Times New Roman"/>
          <w:b/>
          <w:i/>
          <w:color w:val="000000"/>
          <w:sz w:val="24"/>
          <w:szCs w:val="24"/>
          <w:lang w:val="en-US" w:eastAsia="hr-HR"/>
        </w:rPr>
        <w:t>Aktivnost: 62. Koncerti u Eufrazijani</w:t>
      </w:r>
    </w:p>
    <w:p w:rsidR="00065C6E" w:rsidRPr="00065C6E" w:rsidRDefault="00065C6E" w:rsidP="00065C6E">
      <w:pPr>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 xml:space="preserve">Utemeljen 1961. godine, festival klasične glazbe Koncerti u Eufrazijani održava se u prostoru Eufrazijeve bazilike svake godine tijekom mjeseca srpnja, kolovoza i početkom rujna, dok se od 2019. godine u svibnju izvodi i najavni koncert sezone, a uveden je i koncept otvorenih proba u predsezoni i postsezoni. Ovaj renomirani festival ističe se kako zbog svoje dugovječnosti kao jedan od najstarijih festivala klasične glazbe u Hrvatskoj tako i zbog kvalitete i vrsnosti glazbenika, a osobito zbog osebujnog i akustično iznimnog koncertnog prostora Eufrazijeve bazilike – UNESCO-om zaštićenog porečkog spomenika kulture. Na Koncertima se izvode praizvedbe hrvatskih i stranih autora, a sam festival od velikog je značaja za čuvanje i razvoj hrvatske kulturne baštine i omogućava vrijedan kontakt s drugim ostvarenjima u sferi klasične glazbe. Opći cilj je promocija renomiranih glazbenika, hrvatske glazbe i premijernih </w:t>
      </w:r>
      <w:r w:rsidRPr="00065C6E">
        <w:rPr>
          <w:rFonts w:ascii="Times New Roman" w:eastAsia="Times New Roman" w:hAnsi="Times New Roman" w:cs="Times New Roman"/>
          <w:color w:val="000000"/>
          <w:sz w:val="24"/>
          <w:szCs w:val="24"/>
          <w:lang w:val="en-US" w:eastAsia="hr-HR"/>
        </w:rPr>
        <w:lastRenderedPageBreak/>
        <w:t>izvedbi (praizvedba) te vrhunska izvedba, kao i promocija festivala i klasične glazbe, edukacija o klasičnoj glazbi, te afirmacija regionalnih budućih profesionalaca. Promocija Eufrazijeve bazilike kao glavne porečke atrakcije kroz sadržaj kvalitetne klasične glazbe i stvaranje kulturno-turističke ponude. Obrazovanje publike kroz sve bolju vidljivost festivala i povećavanje specifične publike.</w:t>
      </w:r>
    </w:p>
    <w:p w:rsidR="00065C6E" w:rsidRPr="00065C6E" w:rsidRDefault="00065C6E" w:rsidP="00065C6E">
      <w:pPr>
        <w:jc w:val="both"/>
        <w:rPr>
          <w:rFonts w:ascii="Times New Roman" w:eastAsia="Times New Roman" w:hAnsi="Times New Roman" w:cs="Times New Roman"/>
          <w:b/>
          <w:i/>
          <w:color w:val="000000"/>
          <w:sz w:val="24"/>
          <w:szCs w:val="24"/>
          <w:lang w:val="en-US" w:eastAsia="hr-HR"/>
        </w:rPr>
      </w:pPr>
      <w:r w:rsidRPr="00065C6E">
        <w:rPr>
          <w:rFonts w:ascii="Times New Roman" w:eastAsia="Times New Roman" w:hAnsi="Times New Roman" w:cs="Times New Roman"/>
          <w:b/>
          <w:i/>
          <w:color w:val="000000"/>
          <w:sz w:val="24"/>
          <w:szCs w:val="24"/>
          <w:lang w:val="en-US" w:eastAsia="hr-HR"/>
        </w:rPr>
        <w:t>Aktivnost: 28. Jazz u lapidariju, džez-festival</w:t>
      </w:r>
    </w:p>
    <w:p w:rsidR="00065C6E" w:rsidRPr="00065C6E" w:rsidRDefault="00065C6E" w:rsidP="00065C6E">
      <w:pPr>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Jazz u lapidariju je džez-festival utemeljen 1996. godine. Održava se u lapidariju Zavičajnog muzeja Poreštine svake srijede tijekom srpnja i kolovoza, uz najavni koncert sezone koji se od svibnja 2019. godine izvodi u kazališnoj dvorani. Jazz u lapidariju nudi bogatu paletu izričaja iz cijeloga svijeta, od komornog džeza do džeza u spoju s drugim glazbenim žanrovima. Festival obilježava i izražen element likovnosti u spoju sa žanrom džeza. Program sadrži plesne koncerte na glavnom trgu nasuprot komornim izvedbama u intimnom okruženju lapidarija, autohtone glazbene izričaje istraživane kroz džez i improvizacije vrhunskih instrumentalista iz Hrvatske i ostatka svijeta. Opći cilj je predstavljanje i promocija hrvatske i međunarodne džez-scene, kao i obogaćivanje kulturno-umjetničke ponude uz doprinos turističkoj ponudi grada Poreča.</w:t>
      </w:r>
    </w:p>
    <w:p w:rsidR="00065C6E" w:rsidRPr="00065C6E" w:rsidRDefault="00065C6E" w:rsidP="00065C6E">
      <w:pPr>
        <w:jc w:val="both"/>
        <w:rPr>
          <w:rFonts w:ascii="Times New Roman" w:eastAsia="Times New Roman" w:hAnsi="Times New Roman" w:cs="Times New Roman"/>
          <w:b/>
          <w:i/>
          <w:sz w:val="24"/>
          <w:szCs w:val="24"/>
          <w:lang w:val="en-US" w:eastAsia="hr-HR"/>
        </w:rPr>
      </w:pPr>
      <w:r w:rsidRPr="00065C6E">
        <w:rPr>
          <w:rFonts w:ascii="Times New Roman" w:eastAsia="Times New Roman" w:hAnsi="Times New Roman" w:cs="Times New Roman"/>
          <w:b/>
          <w:i/>
          <w:sz w:val="24"/>
          <w:szCs w:val="24"/>
          <w:lang w:val="en-US" w:eastAsia="hr-HR"/>
        </w:rPr>
        <w:t>Aktivnost: 22. Koncerti klasične glazbe u Taru</w:t>
      </w:r>
    </w:p>
    <w:p w:rsidR="00065C6E" w:rsidRPr="00065C6E" w:rsidRDefault="00065C6E" w:rsidP="00065C6E">
      <w:pPr>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sz w:val="24"/>
          <w:szCs w:val="24"/>
          <w:lang w:val="en-US" w:eastAsia="hr-HR"/>
        </w:rPr>
        <w:t>Turistička zajednica Općine Tar–Vabriga otkazala je planiranu koncertnu sezonu 2020. i 2021. zbog epidemiološke situacije, te je tako prekinuta dugogodišnja tradicija koncerata klasič</w:t>
      </w:r>
      <w:r w:rsidRPr="00065C6E">
        <w:rPr>
          <w:rFonts w:ascii="Times New Roman" w:eastAsia="Times New Roman" w:hAnsi="Times New Roman" w:cs="Times New Roman"/>
          <w:color w:val="000000"/>
          <w:sz w:val="24"/>
          <w:szCs w:val="24"/>
          <w:lang w:val="en-US" w:eastAsia="hr-HR"/>
        </w:rPr>
        <w:t>ne glazbe u Taru. Planira se u 2023. nastaviti s ovom manifestacijom. Glazbeno-scenska djelatnost svake ljetne sezone u suradnji s TZ Općine Tar–Vabriga organizira koncerte klasične glazbe u crkvi svetog Martina u Taru. Svake se godine četvrtkom, tijekom srpnja i kolovoza, organizira od deset do dvanaest koncerata. Opći cilj je poticanje hrvatskih renomiranih i mladih, talentiranih glazbenika, predstavljanje i izdvajanje Tara kao turističko-kulturne destinacije te jačanje suradnje sa susjednim općinama.</w:t>
      </w:r>
    </w:p>
    <w:p w:rsidR="00065C6E" w:rsidRPr="00065C6E" w:rsidRDefault="00065C6E" w:rsidP="00065C6E">
      <w:pPr>
        <w:jc w:val="both"/>
        <w:rPr>
          <w:rFonts w:ascii="Times New Roman" w:eastAsia="Times New Roman" w:hAnsi="Times New Roman" w:cs="Times New Roman"/>
          <w:b/>
          <w:i/>
          <w:color w:val="000000"/>
          <w:sz w:val="24"/>
          <w:szCs w:val="24"/>
          <w:lang w:val="en-US" w:eastAsia="hr-HR"/>
        </w:rPr>
      </w:pPr>
      <w:r w:rsidRPr="00065C6E">
        <w:rPr>
          <w:rFonts w:ascii="Times New Roman" w:eastAsia="Times New Roman" w:hAnsi="Times New Roman" w:cs="Times New Roman"/>
          <w:b/>
          <w:i/>
          <w:color w:val="000000"/>
          <w:sz w:val="24"/>
          <w:szCs w:val="24"/>
          <w:lang w:val="en-US" w:eastAsia="hr-HR"/>
        </w:rPr>
        <w:t>Aktivnost: Redovan kazališni program, 15. Zlatni zub, božićni koncert</w:t>
      </w:r>
    </w:p>
    <w:p w:rsidR="00065C6E" w:rsidRPr="00065C6E" w:rsidRDefault="00065C6E" w:rsidP="00065C6E">
      <w:pPr>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i/>
          <w:iCs/>
          <w:sz w:val="24"/>
          <w:szCs w:val="24"/>
          <w:lang w:val="en-US" w:eastAsia="hr-HR"/>
        </w:rPr>
        <w:t xml:space="preserve">Redovan </w:t>
      </w:r>
      <w:r w:rsidRPr="00065C6E">
        <w:rPr>
          <w:rFonts w:ascii="Times New Roman" w:eastAsia="Times New Roman" w:hAnsi="Times New Roman" w:cs="Times New Roman"/>
          <w:i/>
          <w:iCs/>
          <w:color w:val="000000"/>
          <w:sz w:val="24"/>
          <w:szCs w:val="24"/>
          <w:lang w:val="en-US" w:eastAsia="hr-HR"/>
        </w:rPr>
        <w:t>kazališni program</w:t>
      </w:r>
      <w:r w:rsidRPr="00065C6E">
        <w:rPr>
          <w:rFonts w:ascii="Times New Roman" w:eastAsia="Times New Roman" w:hAnsi="Times New Roman" w:cs="Times New Roman"/>
          <w:color w:val="000000"/>
          <w:sz w:val="24"/>
          <w:szCs w:val="24"/>
          <w:lang w:val="en-US" w:eastAsia="hr-HR"/>
        </w:rPr>
        <w:t xml:space="preserve"> podrazumijeva kazališnu sezonu od listopada do travnja. U redovnom programu organiziraju se gostovanja (dramske, plesne i dječje predstave), vlastita produkcija, suorganizacija i koprodukcija. Iz godine u godinu kazališni program privlači sve širu publiku, pa je u sezoni 2018./2019. dostignut broj više od 5.000 posjetitelja. Tijekom 2020. nastupile su velike promjene koje su posebno pogodile kazališnu sezonu, no već je tijekom 2021. i 2022. broj posjetitelja i odigranih kazališnih predstava postupno porastao i nastavlja rasti. </w:t>
      </w:r>
      <w:r w:rsidRPr="00065C6E">
        <w:rPr>
          <w:rFonts w:ascii="Times New Roman" w:eastAsia="Times New Roman" w:hAnsi="Times New Roman" w:cs="Times New Roman"/>
          <w:i/>
          <w:iCs/>
          <w:color w:val="000000"/>
          <w:sz w:val="24"/>
          <w:szCs w:val="24"/>
          <w:lang w:val="en-US" w:eastAsia="hr-HR"/>
        </w:rPr>
        <w:t>Zlatni zub</w:t>
      </w:r>
      <w:r w:rsidRPr="00065C6E">
        <w:rPr>
          <w:rFonts w:ascii="Times New Roman" w:eastAsia="Times New Roman" w:hAnsi="Times New Roman" w:cs="Times New Roman"/>
          <w:color w:val="000000"/>
          <w:sz w:val="24"/>
          <w:szCs w:val="24"/>
          <w:lang w:val="en-US" w:eastAsia="hr-HR"/>
        </w:rPr>
        <w:t xml:space="preserve">, festival komedije i smijeha, žanrovski je jedinstven festival komedije u Istri, pokrenut 2008. godine. U okviru festivala tijekom ožujka prikazuju se komedije i proglašavaju pobjednici s nagrađenom prvoplasiranom i drugoplasiranom najboljom predstavom. Pobjednike odabire publika prema jačini pljeska nakon odigrane predstave, a pobjednicima se dodjeljuju nagrade Zlatni i Srebrni zub. U prosjeku se tijekom festivala prikazuje od 7 do 9 predstava. U porečkom kazalištu u prosincu organizira se tradicionalni i najposjećeniji koncert, </w:t>
      </w:r>
      <w:r w:rsidRPr="00065C6E">
        <w:rPr>
          <w:rFonts w:ascii="Times New Roman" w:eastAsia="Times New Roman" w:hAnsi="Times New Roman" w:cs="Times New Roman"/>
          <w:i/>
          <w:iCs/>
          <w:color w:val="000000"/>
          <w:sz w:val="24"/>
          <w:szCs w:val="24"/>
          <w:lang w:val="en-US" w:eastAsia="hr-HR"/>
        </w:rPr>
        <w:t>božićni koncert</w:t>
      </w:r>
      <w:r w:rsidRPr="00065C6E">
        <w:rPr>
          <w:rFonts w:ascii="Times New Roman" w:eastAsia="Times New Roman" w:hAnsi="Times New Roman" w:cs="Times New Roman"/>
          <w:color w:val="000000"/>
          <w:sz w:val="24"/>
          <w:szCs w:val="24"/>
          <w:lang w:val="en-US" w:eastAsia="hr-HR"/>
        </w:rPr>
        <w:t xml:space="preserve"> gospela. Koncert pruža izuzetan glazbeni doživljaj svojim sugrađanima i istarskim ljubiteljima gospela već 20-ak godina te stvara posebnu blagdansku atmosferu u zimskim mjesecima. Opći cilj je obogatiti kazališnu scenu Poreštine i Istre. Kroz razvoj kazališta, kazališne sezone i festivala Zlatni zub građanima pružiti uvid u kazališnu i izvedbenu umjetnost, potaknuti na promišljanje, zabaviti i educirati. Proširenje publike na cijelu Istru.</w:t>
      </w:r>
    </w:p>
    <w:p w:rsidR="00065C6E" w:rsidRPr="00065C6E" w:rsidRDefault="00065C6E" w:rsidP="00065C6E">
      <w:pPr>
        <w:jc w:val="both"/>
        <w:rPr>
          <w:rFonts w:ascii="Times New Roman" w:eastAsia="Times New Roman" w:hAnsi="Times New Roman" w:cs="Times New Roman"/>
          <w:b/>
          <w:i/>
          <w:color w:val="000000"/>
          <w:sz w:val="24"/>
          <w:szCs w:val="24"/>
          <w:lang w:val="en-US" w:eastAsia="hr-HR"/>
        </w:rPr>
      </w:pPr>
      <w:r w:rsidRPr="00065C6E">
        <w:rPr>
          <w:rFonts w:ascii="Times New Roman" w:eastAsia="Times New Roman" w:hAnsi="Times New Roman" w:cs="Times New Roman"/>
          <w:b/>
          <w:i/>
          <w:color w:val="000000"/>
          <w:sz w:val="24"/>
          <w:szCs w:val="24"/>
          <w:lang w:val="en-US" w:eastAsia="hr-HR"/>
        </w:rPr>
        <w:t>Aktivnost: 23. Street art Poreč</w:t>
      </w:r>
    </w:p>
    <w:p w:rsidR="00065C6E" w:rsidRPr="00065C6E" w:rsidRDefault="00065C6E" w:rsidP="00065C6E">
      <w:pPr>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 xml:space="preserve">Street art Poreč osnovan je 2001. godine kao festival ulične umjetnosti koji svakog kolovoza okuplja umjetnike i izvođače. Festival je otvorene forme i uključuje sve oblike umjetničkog izraza, od glazbeno-scenskih nastupa i likovnih projekata do uličnih akrobacija i performansa. Street art promišlja grad te održava svoj program na različitim lokacijama, zadržavajući one poznate poput Trga slobode za velike spektakle, ali i uvijek otkrivajući nove kutke grada za intimnije performanse. Posljednjih se godina posebice potiče i razvija model suradnje s domaćim autorima. Street art Poreč najrazigraniji je i najotvoreniji festival u organizaciji </w:t>
      </w:r>
      <w:r w:rsidRPr="00065C6E">
        <w:rPr>
          <w:rFonts w:ascii="Times New Roman" w:eastAsia="Times New Roman" w:hAnsi="Times New Roman" w:cs="Times New Roman"/>
          <w:color w:val="000000"/>
          <w:sz w:val="24"/>
          <w:szCs w:val="24"/>
          <w:lang w:val="en-US" w:eastAsia="hr-HR"/>
        </w:rPr>
        <w:lastRenderedPageBreak/>
        <w:t>glazbeno-scenske djelatnosti te zadovoljava potrebe najšire publike. Opći cilj je promišljanje i tematiziranje grada kroz umjetnost i kvalitetnu zabavu za građane i turiste.</w:t>
      </w:r>
    </w:p>
    <w:p w:rsidR="00065C6E" w:rsidRPr="00065C6E" w:rsidRDefault="00065C6E" w:rsidP="00065C6E">
      <w:pPr>
        <w:jc w:val="both"/>
        <w:rPr>
          <w:rFonts w:ascii="Times New Roman" w:eastAsia="Times New Roman" w:hAnsi="Times New Roman" w:cs="Times New Roman"/>
          <w:b/>
          <w:i/>
          <w:color w:val="000000"/>
          <w:sz w:val="24"/>
          <w:szCs w:val="24"/>
          <w:lang w:val="en-US" w:eastAsia="hr-HR"/>
        </w:rPr>
      </w:pPr>
      <w:r w:rsidRPr="00065C6E">
        <w:rPr>
          <w:rFonts w:ascii="Times New Roman" w:eastAsia="Times New Roman" w:hAnsi="Times New Roman" w:cs="Times New Roman"/>
          <w:b/>
          <w:i/>
          <w:color w:val="000000"/>
          <w:sz w:val="24"/>
          <w:szCs w:val="24"/>
          <w:lang w:val="en-US" w:eastAsia="hr-HR"/>
        </w:rPr>
        <w:t>Aktivnost: Dramski studio „Čin, čin“</w:t>
      </w:r>
    </w:p>
    <w:p w:rsidR="00065C6E" w:rsidRPr="00065C6E" w:rsidRDefault="00065C6E" w:rsidP="00065C6E">
      <w:pPr>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U okviru Pučkog otvorenog učilišta Poreč amaterska dramska aktivnost ima tradiciju od gotovo 20 godina. U 2018. godini osnovan je dramski studio „Čin, čin“ u suradnji s Centrom za mlade Poreč. Studio trenutno broji 30-ak članova, a glumce-amatere podučavaju voditelji vještinama scenskog pokreta i umijeću scenskog govora kroz improvizacije i igre u scenskom prostoru. Polaznici imaju priliku učiti o svim fazama nastajanja kazališne predstave. Rezultat rada studija upriličen je kroz produkciju predstave „Ma šta?”, multimedijalne predstave, s autorskom glazbom, filmom, elementima performansa i suvremenog plesa. Predstava je izvedena četiri puta, u travnju, svibnju i prosincu 2019, te u siječnju 2020. Tijekom 2020. i 2021. zbog mjera ograničenja socijalnih kontakata rad dramskog studija bio je ograničen i sveden na individualni rad s polaznicima. U 2021. u produkciji Učilišta realizirana je predstava „Kad-tad“ koja je odigrana četiri puta. Planira se produkcija novih kazališnih predstava i uključenje novih članova. Opći cilj je razvijanje kazališnog amaterizma i educiranje o dramskoj i izvedbenoj umjetnosti, te stvaranje minimalnih uvjeta za produkciju kazališne predstave.</w:t>
      </w:r>
    </w:p>
    <w:p w:rsidR="00065C6E" w:rsidRPr="00065C6E" w:rsidRDefault="00065C6E" w:rsidP="00065C6E">
      <w:pPr>
        <w:jc w:val="both"/>
        <w:rPr>
          <w:rFonts w:ascii="Times New Roman" w:eastAsia="Times New Roman" w:hAnsi="Times New Roman" w:cs="Times New Roman"/>
          <w:b/>
          <w:i/>
          <w:sz w:val="24"/>
          <w:szCs w:val="24"/>
          <w:lang w:val="en-US" w:eastAsia="hr-HR"/>
        </w:rPr>
      </w:pPr>
      <w:r w:rsidRPr="00065C6E">
        <w:rPr>
          <w:rFonts w:ascii="Times New Roman" w:eastAsia="Times New Roman" w:hAnsi="Times New Roman" w:cs="Times New Roman"/>
          <w:b/>
          <w:i/>
          <w:sz w:val="24"/>
          <w:szCs w:val="24"/>
          <w:lang w:val="en-US" w:eastAsia="hr-HR"/>
        </w:rPr>
        <w:t>Aktivnost: 51. Susret pjevačkih zborova Naš kanat je lip</w:t>
      </w:r>
    </w:p>
    <w:p w:rsidR="00065C6E" w:rsidRPr="00065C6E" w:rsidRDefault="00065C6E" w:rsidP="00065C6E">
      <w:pPr>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Naš kanat je lip susret je zborova koji je osnovan 1972. godine. Održava se svake godine početkom mjeseca lipnja i okuplja zborove i skladatelje kojima su UNESCO-om zaštićena istarska glazbena ljestvica i čakavska riječ temelj stvaralaštva. Tijekom tri večeri produciraju se nastupi zborova uz skladbe, od kojih i praizvedbe. Na susretima se očekuje 20-ak zborova s ukupno oko 600 pjevača. Mjesto održavanja je Istarska sabornica i Eufrazijeva bazilika, dok je program na Trgu slobode namijenjen široj masi i zabavno-edukativnog karaktera.</w:t>
      </w:r>
    </w:p>
    <w:p w:rsidR="00065C6E" w:rsidRPr="00065C6E" w:rsidRDefault="00065C6E" w:rsidP="00065C6E">
      <w:pPr>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Planiranje ove manifestacije u 2023. zahtijeva i alternativni model organizacije kojim bi se ispoštovale sve vrijednosti što ih je Kanat njegovao od samih početaka. Važno je, prije svega, sačuvati i razvijati ovu manifestaciju, jedinstvenu u našoj zemlji. Opći cilj je čuvanje nematerijalne i materijalne istarske kulturne baštine, upoznavanje lokalnog i regionalnog identiteta, sustvaralaštvo i približavanje kulturne baštine istarske glazbe javnosti.</w:t>
      </w:r>
    </w:p>
    <w:p w:rsidR="00065C6E" w:rsidRPr="00065C6E" w:rsidRDefault="00065C6E" w:rsidP="00065C6E">
      <w:pPr>
        <w:jc w:val="both"/>
        <w:rPr>
          <w:rFonts w:ascii="Times New Roman" w:eastAsia="Times New Roman" w:hAnsi="Times New Roman" w:cs="Times New Roman"/>
          <w:b/>
          <w:i/>
          <w:color w:val="000000"/>
          <w:sz w:val="24"/>
          <w:szCs w:val="24"/>
          <w:lang w:val="en-US" w:eastAsia="hr-HR"/>
        </w:rPr>
      </w:pPr>
      <w:r w:rsidRPr="00065C6E">
        <w:rPr>
          <w:rFonts w:ascii="Times New Roman" w:eastAsia="Times New Roman" w:hAnsi="Times New Roman" w:cs="Times New Roman"/>
          <w:b/>
          <w:i/>
          <w:color w:val="000000"/>
          <w:sz w:val="24"/>
          <w:szCs w:val="24"/>
          <w:lang w:val="en-US" w:eastAsia="hr-HR"/>
        </w:rPr>
        <w:t>Aktivnost: Redovite kinoprojekcije, Kultni ponedjeljak i 13. Porečdox</w:t>
      </w:r>
    </w:p>
    <w:p w:rsidR="00065C6E" w:rsidRPr="00065C6E" w:rsidRDefault="00065C6E" w:rsidP="00065C6E">
      <w:pPr>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i/>
          <w:iCs/>
          <w:color w:val="000000"/>
          <w:sz w:val="24"/>
          <w:szCs w:val="24"/>
          <w:lang w:val="en-US" w:eastAsia="hr-HR"/>
        </w:rPr>
        <w:t>Redovan rad kina</w:t>
      </w:r>
      <w:r w:rsidRPr="00065C6E">
        <w:rPr>
          <w:rFonts w:ascii="Times New Roman" w:eastAsia="Times New Roman" w:hAnsi="Times New Roman" w:cs="Times New Roman"/>
          <w:color w:val="000000"/>
          <w:sz w:val="24"/>
          <w:szCs w:val="24"/>
          <w:lang w:val="en-US" w:eastAsia="hr-HR"/>
        </w:rPr>
        <w:t xml:space="preserve"> tjedno prikazuje šest projekcija. Četvrtkom, petkom i subotom održavaju se po dvije kinoprojekcije. Prikazuju se svjetski i europski filmovi uz hrvatske premijere u skladu s normama HAVC-a. Organiziraju se matineje za djecu vrtića i učenike škola Poreča i šire okolice. Revija Oskarovaca prikazuje filmove koji su dobili više nominacija za filmsku nagradu Oscar, a svaki od njih nominiran je u barem jednoj od kategorija. Kultni ponedjeljak program je koji obuhvaća prikazivanje starih kultnih filmova ponedjeljkom, a ljetno kino Roxy omogućava gledanje filmova pod vedrim nebom u ljetnim mjesecima. </w:t>
      </w:r>
      <w:r w:rsidRPr="00065C6E">
        <w:rPr>
          <w:rFonts w:ascii="Times New Roman" w:eastAsia="Times New Roman" w:hAnsi="Times New Roman" w:cs="Times New Roman"/>
          <w:i/>
          <w:iCs/>
          <w:color w:val="000000"/>
          <w:sz w:val="24"/>
          <w:szCs w:val="24"/>
          <w:lang w:val="en-US" w:eastAsia="hr-HR"/>
        </w:rPr>
        <w:t xml:space="preserve">Porečdox </w:t>
      </w:r>
      <w:r w:rsidRPr="00065C6E">
        <w:rPr>
          <w:rFonts w:ascii="Times New Roman" w:eastAsia="Times New Roman" w:hAnsi="Times New Roman" w:cs="Times New Roman"/>
          <w:color w:val="000000"/>
          <w:sz w:val="24"/>
          <w:szCs w:val="24"/>
          <w:lang w:val="en-US" w:eastAsia="hr-HR"/>
        </w:rPr>
        <w:t>svake godine prikazuje oko 30 filmova iz regije i svijeta. U okviru festivala održavaju se edukativne školske matineje, izložbe dokumentarističkih fotografija, radionice videomontaže i produkcije filma, okrugli stolovi, gostovanja autora, projekcije iznenađenja, afterpartiji i koncerti renomiranih bendova. Opći cilj je poticanje građana na dolazak u kino, upoznavanje što većeg broja građanstva s filmskom kulturom, filmskim klasicima i počecima filma te s aktualnim filmskim ostvarenjima i premijerama, inače nedostupnim putem televizije, videoteka i klasičnog filmskog programa. Promoviranje dokumentarnog filma s naglaskom na domaće i regionalne nagrađivane autore i filmove. Poticanje i edukacija mladih filmskih stvaratelja iz regije.</w:t>
      </w:r>
    </w:p>
    <w:p w:rsidR="00065C6E" w:rsidRPr="00065C6E" w:rsidRDefault="00065C6E" w:rsidP="00065C6E">
      <w:pPr>
        <w:jc w:val="both"/>
        <w:rPr>
          <w:rFonts w:ascii="Times New Roman" w:eastAsia="Times New Roman" w:hAnsi="Times New Roman" w:cs="Times New Roman"/>
          <w:b/>
          <w:i/>
          <w:color w:val="000000"/>
          <w:sz w:val="24"/>
          <w:szCs w:val="24"/>
          <w:lang w:val="en-US" w:eastAsia="hr-HR"/>
        </w:rPr>
      </w:pPr>
      <w:r w:rsidRPr="00065C6E">
        <w:rPr>
          <w:rFonts w:ascii="Times New Roman" w:eastAsia="Times New Roman" w:hAnsi="Times New Roman" w:cs="Times New Roman"/>
          <w:b/>
          <w:i/>
          <w:color w:val="000000"/>
          <w:sz w:val="24"/>
          <w:szCs w:val="24"/>
          <w:lang w:val="en-US" w:eastAsia="hr-HR"/>
        </w:rPr>
        <w:t xml:space="preserve">Aktivnost: 5. Ekolo </w:t>
      </w:r>
    </w:p>
    <w:p w:rsidR="00065C6E" w:rsidRPr="00065C6E" w:rsidRDefault="00065C6E" w:rsidP="00065C6E">
      <w:pPr>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 xml:space="preserve">Ekolo (Okolo,Tjedan kulture življenja) prvi je put održan 2019. godine u okviru projekta EU-a I-Archeo.S. Festival je to koji kroz širok spektar događaja, aktivnosti i ponude slavi kulturu ovoga područja, otkriva i vrednuje uvjetovanost identiteta Poreštine kroz povijest, umjetnost, turizam, urbanu kulturu, prirodne ljepote te kulturu sporta i rekreacije. Nastoji se motivirati i promovirati nove kreativne kulturno-turističke proizvode te razvijati sustav usluga u kulturi. To </w:t>
      </w:r>
      <w:r w:rsidRPr="00065C6E">
        <w:rPr>
          <w:rFonts w:ascii="Times New Roman" w:eastAsia="Times New Roman" w:hAnsi="Times New Roman" w:cs="Times New Roman"/>
          <w:color w:val="000000"/>
          <w:sz w:val="24"/>
          <w:szCs w:val="24"/>
          <w:lang w:val="en-US" w:eastAsia="hr-HR"/>
        </w:rPr>
        <w:lastRenderedPageBreak/>
        <w:t>je stvaralački kulturno-obrazovni festival s velikim turističkim potencijalom, koji pridonosi produkciji i prezentaciji porečke i istarske kulture te otkriva što naš grad čini točno i upravo onakvim kakav jest. Opći cilj je istraživanje i prepoznavanje materijalne i nematerijalne baštine područja. Ponuda svih programa Učilišta građanima Poreča i Istre u njima povoljnijem razdoblju posjećivanja, te ponuda sadržaja za građane turistima kako bi na neposredniji način doživjeli grad i regiju, odnosno bili dio nje.</w:t>
      </w:r>
    </w:p>
    <w:p w:rsidR="00065C6E" w:rsidRPr="00065C6E" w:rsidRDefault="00065C6E" w:rsidP="00065C6E">
      <w:pPr>
        <w:jc w:val="both"/>
        <w:rPr>
          <w:rFonts w:ascii="Times New Roman" w:eastAsia="Times New Roman" w:hAnsi="Times New Roman" w:cs="Times New Roman"/>
          <w:b/>
          <w:bCs/>
          <w:i/>
          <w:iCs/>
          <w:color w:val="000000"/>
          <w:sz w:val="24"/>
          <w:szCs w:val="24"/>
          <w:lang w:val="en-US" w:eastAsia="hr-HR"/>
        </w:rPr>
      </w:pPr>
      <w:r w:rsidRPr="00065C6E">
        <w:rPr>
          <w:rFonts w:ascii="Times New Roman" w:eastAsia="Times New Roman" w:hAnsi="Times New Roman" w:cs="Times New Roman"/>
          <w:b/>
          <w:bCs/>
          <w:i/>
          <w:iCs/>
          <w:color w:val="000000"/>
          <w:sz w:val="24"/>
          <w:szCs w:val="24"/>
          <w:lang w:val="en-US" w:eastAsia="hr-HR"/>
        </w:rPr>
        <w:t>Aktivnost: Razvoj publike</w:t>
      </w:r>
    </w:p>
    <w:p w:rsidR="00065C6E" w:rsidRPr="00065C6E" w:rsidRDefault="00065C6E" w:rsidP="00065C6E">
      <w:pPr>
        <w:spacing w:line="276" w:lineRule="auto"/>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Projekt razvoja publike podrazumijeva oblikovanje i očvršćivanje porečke publike koja prati i konzumira kulturne sadržaje u neprestanom informiranju i edukaciji. Samim time će se i održati društveni i kulturni život grada tijekom cijele godine, neovisno o posjetiteljima i tijekovima turističke sezone. Projekt se provodi se kroz raznovrsne aktivnosti podijeljene u tri potprograma: Predavanje u gostima/gosti na predavanju, Radionice i Otvorene probe, s kojima se sudionike i posjetitelje uključuje u program kroz predavanja i predstavljanja, neposrednim uključivanjem u učenje, promatranje i stvaranje te blizak susret s umjetnicima, izvođačima i drugim istaknutim osobama u svom području i njihovim radom. Opći cilj je stvaranje angažirane publike, uključujući ulaganje u buduću publiku kroz angažman djece i mladih. Neposredno i interaktivno sudjelovanje građana u umjetničkim i kulturnim događanjima u formalnome i neformalnome okruženju.</w:t>
      </w:r>
    </w:p>
    <w:p w:rsidR="00065C6E" w:rsidRPr="00065C6E" w:rsidRDefault="00065C6E" w:rsidP="00065C6E">
      <w:pPr>
        <w:jc w:val="both"/>
        <w:rPr>
          <w:rFonts w:ascii="Times New Roman" w:eastAsia="Times New Roman" w:hAnsi="Times New Roman" w:cs="Times New Roman"/>
          <w:b/>
          <w:bCs/>
          <w:sz w:val="24"/>
          <w:szCs w:val="24"/>
          <w:lang w:val="en-US" w:eastAsia="hr-HR"/>
        </w:rPr>
      </w:pPr>
      <w:r w:rsidRPr="00065C6E">
        <w:rPr>
          <w:rFonts w:ascii="Times New Roman" w:eastAsia="Times New Roman" w:hAnsi="Times New Roman" w:cs="Times New Roman"/>
          <w:b/>
          <w:bCs/>
          <w:i/>
          <w:sz w:val="24"/>
          <w:szCs w:val="24"/>
          <w:lang w:val="en-US" w:eastAsia="hr-HR"/>
        </w:rPr>
        <w:t>Aktivnost: Tornaj se doma-Torna casa</w:t>
      </w:r>
    </w:p>
    <w:p w:rsidR="00065C6E" w:rsidRPr="00065C6E" w:rsidRDefault="00065C6E" w:rsidP="00065C6E">
      <w:pPr>
        <w:spacing w:line="276" w:lineRule="auto"/>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Kroz ova projekt Učilište već nekoliko godina u Poreču okuplja glazbenike, dizajnere, glumce, fotografe, slikare i ostale umjetnike koji su vezani za Poreč, no svoje karijere stvaraju izvan Poreča, da se s radošću i posebnim osjećajem prema sredini, koja je jedna od stanica njihovog umjetničkog putovanja, vrate i pokažu što su novo napravili. U vremenima kada je mobilnost umjetnika na najvišoj razini, živjeti na jednom mjestu, stvarati na drugom, a predstavljati se na nekom trećem, postaje dijelom novog ritma življenja. U novim okolnostima, ritmu življenja, potrebno je stvoriti uvjete da se povremeno ta umjetnost i umjetnici „tornaju doma“. Ovim projektom Učilište kreće prema drugim porečkim institucijama, nevladinim organizacijama i pojedincima dajući priliku da grad i građani grade i progovaraju kulturu sami, upravo onim što jesu i na način na koji im najviše odgovara, stvarajući platformu za razvoj urbane kulture grada (GRADiTI Poreč), pokrećući sadržaje koji neće biti komercijalni ili bez ukusa, promovirajući svoje vrijednosti. Dosad je, u 2020. godini, izdana je knjiga Tajane Reznić Brenko „Tornaj se doma – Torna casa, razgovori s autorima prvog ciklusa“, kojom je predstavljeno pet umjetnika, rođenih Porečana – David Belas, Alex Brajković, Luka Stojnić, Goran Škofić i Dejan Štifanić. </w:t>
      </w:r>
    </w:p>
    <w:p w:rsidR="00065C6E" w:rsidRPr="00065C6E" w:rsidRDefault="00065C6E" w:rsidP="00065C6E">
      <w:pPr>
        <w:spacing w:line="276" w:lineRule="auto"/>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U 2023. godini planira se druga publikacija. Opći cilj aktivnosti je prezentacija i afirmacija porečkih umjetnika i autora, organizacija događaja povezanih s promocijom umjetnika i upoznavanjem sugrađana s njihovim stvaralaštvom, te publikacija knjiga o umjetnicima.</w:t>
      </w:r>
    </w:p>
    <w:p w:rsidR="00065C6E" w:rsidRPr="00065C6E" w:rsidRDefault="00065C6E" w:rsidP="00065C6E">
      <w:pPr>
        <w:autoSpaceDE w:val="0"/>
        <w:autoSpaceDN w:val="0"/>
        <w:adjustRightInd w:val="0"/>
        <w:ind w:firstLine="708"/>
        <w:jc w:val="both"/>
        <w:rPr>
          <w:rFonts w:ascii="Times New Roman" w:eastAsia="Times New Roman" w:hAnsi="Times New Roman" w:cs="Times New Roman"/>
          <w:b/>
          <w:i/>
          <w:sz w:val="24"/>
          <w:szCs w:val="24"/>
          <w:lang w:val="en-US" w:eastAsia="hr-HR"/>
        </w:rPr>
      </w:pPr>
      <w:r w:rsidRPr="00065C6E">
        <w:rPr>
          <w:rFonts w:ascii="Times New Roman" w:eastAsia="Times New Roman" w:hAnsi="Times New Roman" w:cs="Times New Roman"/>
          <w:b/>
          <w:sz w:val="24"/>
          <w:szCs w:val="24"/>
          <w:lang w:val="en-US" w:eastAsia="hr-HR"/>
        </w:rPr>
        <w:t>Likovna djelatnost</w:t>
      </w:r>
    </w:p>
    <w:p w:rsidR="00065C6E" w:rsidRPr="00065C6E" w:rsidRDefault="00065C6E" w:rsidP="00065C6E">
      <w:pPr>
        <w:autoSpaceDE w:val="0"/>
        <w:autoSpaceDN w:val="0"/>
        <w:adjustRightInd w:val="0"/>
        <w:jc w:val="both"/>
        <w:rPr>
          <w:rFonts w:ascii="Times New Roman" w:eastAsia="Times New Roman" w:hAnsi="Times New Roman" w:cs="Times New Roman"/>
          <w:b/>
          <w:i/>
          <w:iCs/>
          <w:sz w:val="24"/>
          <w:szCs w:val="24"/>
          <w:lang w:val="en-US" w:eastAsia="hr-HR"/>
        </w:rPr>
      </w:pPr>
      <w:r w:rsidRPr="00065C6E">
        <w:rPr>
          <w:rFonts w:ascii="Times New Roman" w:eastAsia="Times New Roman" w:hAnsi="Times New Roman" w:cs="Times New Roman"/>
          <w:b/>
          <w:i/>
          <w:iCs/>
          <w:sz w:val="24"/>
          <w:szCs w:val="24"/>
          <w:lang w:val="en-US" w:eastAsia="hr-HR"/>
        </w:rPr>
        <w:t xml:space="preserve">Aktivnost: Izložbe u galeriji Zuccato </w:t>
      </w:r>
    </w:p>
    <w:p w:rsidR="00065C6E" w:rsidRPr="00065C6E" w:rsidRDefault="00065C6E" w:rsidP="00065C6E">
      <w:pPr>
        <w:autoSpaceDE w:val="0"/>
        <w:autoSpaceDN w:val="0"/>
        <w:adjustRightInd w:val="0"/>
        <w:jc w:val="both"/>
        <w:rPr>
          <w:rFonts w:ascii="Times New Roman" w:eastAsia="Times New Roman" w:hAnsi="Times New Roman" w:cs="Times New Roman"/>
          <w:b/>
          <w:bCs/>
          <w:color w:val="000000"/>
          <w:sz w:val="24"/>
          <w:szCs w:val="24"/>
          <w:lang w:val="it-IT" w:eastAsia="hr-HR"/>
        </w:rPr>
      </w:pPr>
      <w:r w:rsidRPr="00065C6E">
        <w:rPr>
          <w:rFonts w:ascii="Times New Roman" w:eastAsia="Times New Roman" w:hAnsi="Times New Roman" w:cs="Times New Roman"/>
          <w:sz w:val="24"/>
          <w:szCs w:val="24"/>
          <w:lang w:val="en-US" w:eastAsia="hr-HR"/>
        </w:rPr>
        <w:t xml:space="preserve">Djelatnost galerije Zuccato prezentacija je najpriznatijih i najrelevantnijih domaćih i stranih likovnih umjetnika, čime se omogućuje estetska edukacija građana i izdavaštvo pratećih materijala. Likovna djelatnost Učilišta za 2023. godinu planira organizirati dvije skupne izložbe (Geometrija u slovenskoj umjetnosti i Bolji život), izložbu iz ciklusa europske avangarde, depersonalizirane grupe Autopsia koja se bavi glazbenom, filmskom/video i likovnom produkcijom, te izložbu Geologija, porečkog akademskog slikara Luke Stojnića. Opći cilj je širenje visoke vizualne kulture kroz podizanje svjesnosti o značenju i vrijednosti urbanog prostora i višestoljetnom kontinuitetu njegove arhitekture. Raznolikim oblicima edukacije, s </w:t>
      </w:r>
      <w:r w:rsidRPr="00065C6E">
        <w:rPr>
          <w:rFonts w:ascii="Times New Roman" w:eastAsia="Times New Roman" w:hAnsi="Times New Roman" w:cs="Times New Roman"/>
          <w:sz w:val="24"/>
          <w:szCs w:val="24"/>
          <w:lang w:val="en-US" w:eastAsia="hr-HR"/>
        </w:rPr>
        <w:lastRenderedPageBreak/>
        <w:t xml:space="preserve">naglaskom na školske i predškolske uzraste, stvara se buduća kulturna publika koja je ujedno i glavni korisnik usluge. Kroz aktivnu suradnju sa školskim ustanovama osnovni je cilj povećanje posjeta galerijama djece školskog i predškolskog uzrasta. U skladu s mehanizmima sukladnim mjerama koje provodi većina europskih zemlja u svrhu privlačenja međunarodnih produkcija, kroz osiguranje normativnih, financijskih i drugih uvjeta te poticanja kulturne raznolikosti i raznovrsnosti, osiguravaju se uvjeti za razvitak umjetničkog stvaralaštva i kulturnog turizma, čime se lokalnoj ekonomiji posredno omogućuje rast, kulturni napredak i zarada. </w:t>
      </w:r>
    </w:p>
    <w:p w:rsidR="00065C6E" w:rsidRPr="00065C6E" w:rsidRDefault="00065C6E" w:rsidP="00065C6E">
      <w:pPr>
        <w:autoSpaceDE w:val="0"/>
        <w:autoSpaceDN w:val="0"/>
        <w:adjustRightInd w:val="0"/>
        <w:jc w:val="both"/>
        <w:rPr>
          <w:rFonts w:ascii="Times New Roman" w:eastAsia="Times New Roman" w:hAnsi="Times New Roman" w:cs="Times New Roman"/>
          <w:b/>
          <w:i/>
          <w:iCs/>
          <w:sz w:val="24"/>
          <w:szCs w:val="24"/>
          <w:lang w:val="en-US" w:eastAsia="hr-HR"/>
        </w:rPr>
      </w:pPr>
      <w:r w:rsidRPr="00065C6E">
        <w:rPr>
          <w:rFonts w:ascii="Times New Roman" w:eastAsia="Times New Roman" w:hAnsi="Times New Roman" w:cs="Times New Roman"/>
          <w:b/>
          <w:i/>
          <w:iCs/>
          <w:sz w:val="24"/>
          <w:szCs w:val="24"/>
          <w:lang w:val="en-US" w:eastAsia="hr-HR"/>
        </w:rPr>
        <w:t>Aktivnost: Izložbe u  Maloj galeriji i Istarskoj sabornici</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U Maloj galeriji tendencija je da se predstavljaju i promoviraju likovni projekti suvremene produkcije mlađih i neafirmiranih autora, najčešće novih medija i fotografa te izložbe priznatih autora manjeg opsega. Uz aktivnu promociju  domaće likovne scene i niz međunarodnih suradnji, ističu se i projekti s ciljem popularizacije likovne umjetnosti za šire društvene skupine, što se posebno odnosi na 16. Profuturu, projekt s ciljem popularizacije likovne umjetnosti za šire društvene skupine, koji svake godine budi veliki interes kako autora amatera tako i posjetitelja.  Izlagati će: Ivori Sošić, pobjednica Profuture 2022., iz Zbirke MMSU Božidar Rašica, Ivan Tripar </w:t>
      </w:r>
      <w:r w:rsidRPr="00065C6E">
        <w:rPr>
          <w:rFonts w:ascii="Times New Roman" w:eastAsia="Times New Roman" w:hAnsi="Times New Roman" w:cs="Times New Roman"/>
          <w:bCs/>
          <w:sz w:val="24"/>
          <w:szCs w:val="24"/>
          <w:lang w:val="en-US" w:eastAsia="hr-HR"/>
        </w:rPr>
        <w:t xml:space="preserve">/ </w:t>
      </w:r>
      <w:r w:rsidRPr="00065C6E">
        <w:rPr>
          <w:rFonts w:ascii="Times New Roman" w:eastAsia="Times New Roman" w:hAnsi="Times New Roman" w:cs="Times New Roman"/>
          <w:iCs/>
          <w:color w:val="222222"/>
          <w:sz w:val="24"/>
          <w:szCs w:val="24"/>
          <w:shd w:val="clear" w:color="auto" w:fill="FFFFFF"/>
          <w:lang w:val="en-US" w:eastAsia="hr-HR"/>
        </w:rPr>
        <w:t>bez naziva, te Š</w:t>
      </w:r>
      <w:r w:rsidRPr="00065C6E">
        <w:rPr>
          <w:rFonts w:ascii="Times New Roman" w:eastAsia="Times New Roman" w:hAnsi="Times New Roman" w:cs="Times New Roman"/>
          <w:bCs/>
          <w:sz w:val="24"/>
          <w:szCs w:val="24"/>
          <w:lang w:val="en-US" w:eastAsia="hr-HR"/>
        </w:rPr>
        <w:t xml:space="preserve">ikuti Machine/Vogrda – </w:t>
      </w:r>
      <w:r w:rsidRPr="00065C6E">
        <w:rPr>
          <w:rFonts w:ascii="Times New Roman" w:eastAsia="Times New Roman" w:hAnsi="Times New Roman" w:cs="Times New Roman"/>
          <w:sz w:val="24"/>
          <w:szCs w:val="24"/>
          <w:lang w:val="en-US" w:eastAsia="hr-HR"/>
        </w:rPr>
        <w:t xml:space="preserve">umjetnička skupina osnovana 2000. u Svetvinčentu (Savičenti). </w:t>
      </w:r>
    </w:p>
    <w:p w:rsidR="00065C6E" w:rsidRPr="00065C6E" w:rsidRDefault="00065C6E" w:rsidP="00065C6E">
      <w:pPr>
        <w:autoSpaceDE w:val="0"/>
        <w:autoSpaceDN w:val="0"/>
        <w:adjustRightInd w:val="0"/>
        <w:jc w:val="both"/>
        <w:rPr>
          <w:rFonts w:ascii="Times New Roman" w:eastAsia="Times New Roman" w:hAnsi="Times New Roman" w:cs="Times New Roman"/>
          <w:i/>
          <w:iCs/>
          <w:sz w:val="24"/>
          <w:szCs w:val="24"/>
          <w:lang w:val="en-US" w:eastAsia="hr-HR"/>
        </w:rPr>
      </w:pPr>
      <w:r w:rsidRPr="00065C6E">
        <w:rPr>
          <w:rFonts w:ascii="Times New Roman" w:eastAsia="Times New Roman" w:hAnsi="Times New Roman" w:cs="Times New Roman"/>
          <w:b/>
          <w:i/>
          <w:iCs/>
          <w:sz w:val="24"/>
          <w:szCs w:val="24"/>
          <w:lang w:val="en-US" w:eastAsia="hr-HR"/>
        </w:rPr>
        <w:t>Aktivnost: Photodistorzija XI</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Planira se organizirati Izložbu fotografkinje Sofije Silvije i skupnu izložbu studenata fotografije zagrebačke Akademije dramskih umjetnosti.</w:t>
      </w:r>
    </w:p>
    <w:p w:rsidR="00065C6E" w:rsidRPr="00065C6E" w:rsidRDefault="00065C6E" w:rsidP="00065C6E">
      <w:pPr>
        <w:autoSpaceDE w:val="0"/>
        <w:autoSpaceDN w:val="0"/>
        <w:adjustRightInd w:val="0"/>
        <w:jc w:val="both"/>
        <w:rPr>
          <w:rFonts w:ascii="Times New Roman" w:eastAsia="Times New Roman" w:hAnsi="Times New Roman" w:cs="Times New Roman"/>
          <w:b/>
          <w:i/>
          <w:sz w:val="24"/>
          <w:szCs w:val="24"/>
          <w:lang w:val="en-US" w:eastAsia="hr-HR"/>
        </w:rPr>
      </w:pPr>
      <w:r w:rsidRPr="00065C6E">
        <w:rPr>
          <w:rFonts w:ascii="Times New Roman" w:eastAsia="Times New Roman" w:hAnsi="Times New Roman" w:cs="Times New Roman"/>
          <w:b/>
          <w:i/>
          <w:sz w:val="24"/>
          <w:szCs w:val="24"/>
          <w:lang w:val="en-US" w:eastAsia="hr-HR"/>
        </w:rPr>
        <w:t>Aktivnost: Annale suvremene umjetnosti</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Izložba 63. Annale, izbornici su KUĆĆA Kolektiv, koji će prikazati umjetnost kao magiju, instrument rituala s kojim osoba prelazi prag između prošlog i budućeg sebe.  U sklopu Annala organizirat će se radionica za djecu i mlade u kontekstu razvoja publike, odnosa mladih i vizualne umjetnosti. Cilj je zainteresirati više od 2000 posjetitelja. </w:t>
      </w:r>
      <w:r w:rsidRPr="00065C6E">
        <w:rPr>
          <w:rFonts w:ascii="Times New Roman" w:eastAsia="Times New Roman" w:hAnsi="Times New Roman" w:cs="Times New Roman"/>
          <w:bCs/>
          <w:sz w:val="24"/>
          <w:szCs w:val="24"/>
          <w:lang w:val="en-US" w:eastAsia="hr-HR"/>
        </w:rPr>
        <w:t>Vrijeme održavanja: lipanj, srpanj, kolovoz, rujan 2023. Opći cilj je predstavljanje presjeka suvremene likovne scene, obogaćivanje kulturne likovne scene grada i regije te obogaćivanje kulturno</w:t>
      </w:r>
      <w:r w:rsidRPr="00065C6E">
        <w:rPr>
          <w:rFonts w:ascii="Times New Roman" w:eastAsia="Times New Roman" w:hAnsi="Times New Roman" w:cs="Times New Roman"/>
          <w:sz w:val="24"/>
          <w:szCs w:val="24"/>
          <w:lang w:val="en-US" w:eastAsia="hr-HR"/>
        </w:rPr>
        <w:t xml:space="preserve"> – turističke ponude Poreča, Istre i Hrvatske. </w:t>
      </w:r>
    </w:p>
    <w:p w:rsidR="00065C6E" w:rsidRPr="00065C6E" w:rsidRDefault="00065C6E" w:rsidP="00065C6E">
      <w:pPr>
        <w:rPr>
          <w:rFonts w:ascii="Times New Roman" w:eastAsia="Times New Roman" w:hAnsi="Times New Roman" w:cs="Times New Roman"/>
          <w:b/>
          <w:i/>
          <w:sz w:val="24"/>
          <w:szCs w:val="24"/>
          <w:lang w:val="en-US" w:eastAsia="hr-HR"/>
        </w:rPr>
      </w:pPr>
      <w:r w:rsidRPr="00065C6E">
        <w:rPr>
          <w:rFonts w:ascii="Times New Roman" w:eastAsia="Times New Roman" w:hAnsi="Times New Roman" w:cs="Times New Roman"/>
          <w:b/>
          <w:i/>
          <w:sz w:val="24"/>
          <w:szCs w:val="24"/>
          <w:lang w:val="en-US" w:eastAsia="hr-HR"/>
        </w:rPr>
        <w:t xml:space="preserve">Aktivnost: 32. Montraker, međunarodna studentska kiparska škola </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Međunarodna studentska kiparska škola Montraker ljetna je škola za polaznike likovnih akademija koja se održava od 1991. godine. 2023. g. u Montrakeru će sudjelovati akademije iz Zagreba, Rijeke, Splita i Ljubljane. Akademski kipar i donedavni dekan Akademije likovnih umjetnosti u Veneciji Giuseppe La Bruna izradit će svoj autorski rad u kamenu započet 2022. godine. Skulpture nastale tijekom Škole postavljaju se u javni prostor. Tijekom Škole organizira se fotonatječaj s temom Kiparske škole te prateća izložba najboljih fotografija. Planira se, u narednim godinama, organizirati izložbe svih mentora. U suradnji s lokalnom zajednicom  označit će se sve skulpture na njihovim pozicijama i na online karti. Rad učesnika mogu pratiti svi zainteresirani. Turiste naročito interesira rad u kamenu i s pozornošću prate razvoj skulptura. Montraker posjećuju i skupine djece iz lokalne osnovne škole i vrtića. Vrijeme održavanja rujan 2023. godine.</w:t>
      </w:r>
      <w:r w:rsidRPr="00065C6E">
        <w:rPr>
          <w:rFonts w:ascii="Times New Roman" w:eastAsia="Times New Roman" w:hAnsi="Times New Roman" w:cs="Times New Roman"/>
          <w:b/>
          <w:sz w:val="24"/>
          <w:szCs w:val="24"/>
          <w:lang w:val="en-US" w:eastAsia="hr-HR"/>
        </w:rPr>
        <w:t xml:space="preserve"> </w:t>
      </w:r>
      <w:r w:rsidRPr="00065C6E">
        <w:rPr>
          <w:rFonts w:ascii="Times New Roman" w:eastAsia="Times New Roman" w:hAnsi="Times New Roman" w:cs="Times New Roman"/>
          <w:bCs/>
          <w:sz w:val="24"/>
          <w:szCs w:val="24"/>
          <w:lang w:val="en-US" w:eastAsia="hr-HR"/>
        </w:rPr>
        <w:t>Opći cilj Škole je p</w:t>
      </w:r>
      <w:r w:rsidRPr="00065C6E">
        <w:rPr>
          <w:rFonts w:ascii="Times New Roman" w:eastAsia="Times New Roman" w:hAnsi="Times New Roman" w:cs="Times New Roman"/>
          <w:sz w:val="24"/>
          <w:szCs w:val="24"/>
          <w:lang w:val="en-US" w:eastAsia="hr-HR"/>
        </w:rPr>
        <w:t>redstavljanje suvremenih mladih autora i procesa njihova rada, promocija kiparskih tehnika, povećanje vidljivosti grada Vrsara koji tako postaje jedinstveni grad skulptura, i cijele regije, te predstavljanje inovativne turističke i kulturne ponude.</w:t>
      </w:r>
    </w:p>
    <w:p w:rsidR="00065C6E" w:rsidRPr="00065C6E" w:rsidRDefault="00065C6E" w:rsidP="00065C6E">
      <w:pPr>
        <w:jc w:val="both"/>
        <w:rPr>
          <w:rFonts w:ascii="Times New Roman" w:eastAsia="Times New Roman" w:hAnsi="Times New Roman" w:cs="Times New Roman"/>
          <w:b/>
          <w:i/>
          <w:iCs/>
          <w:sz w:val="24"/>
          <w:szCs w:val="24"/>
          <w:lang w:val="it-IT" w:eastAsia="hr-HR"/>
        </w:rPr>
      </w:pPr>
      <w:r w:rsidRPr="00065C6E">
        <w:rPr>
          <w:rFonts w:ascii="Times New Roman" w:eastAsia="Times New Roman" w:hAnsi="Times New Roman" w:cs="Times New Roman"/>
          <w:b/>
          <w:i/>
          <w:iCs/>
          <w:sz w:val="24"/>
          <w:szCs w:val="24"/>
          <w:lang w:val="it-IT" w:eastAsia="hr-HR"/>
        </w:rPr>
        <w:t>Aktivnost</w:t>
      </w:r>
      <w:r w:rsidRPr="00065C6E">
        <w:rPr>
          <w:rFonts w:ascii="Times New Roman" w:eastAsia="Times New Roman" w:hAnsi="Times New Roman" w:cs="Times New Roman"/>
          <w:b/>
          <w:i/>
          <w:iCs/>
          <w:sz w:val="24"/>
          <w:szCs w:val="24"/>
          <w:lang w:val="en-US" w:eastAsia="hr-HR"/>
        </w:rPr>
        <w:t xml:space="preserve">: </w:t>
      </w:r>
      <w:r w:rsidRPr="00065C6E">
        <w:rPr>
          <w:rFonts w:ascii="Times New Roman" w:eastAsia="Times New Roman" w:hAnsi="Times New Roman" w:cs="Times New Roman"/>
          <w:b/>
          <w:i/>
          <w:iCs/>
          <w:sz w:val="24"/>
          <w:szCs w:val="24"/>
          <w:lang w:val="it-IT" w:eastAsia="hr-HR"/>
        </w:rPr>
        <w:t>Ostale priredbe</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Calibri" w:hAnsi="Times New Roman" w:cs="Times New Roman"/>
          <w:sz w:val="24"/>
          <w:szCs w:val="24"/>
          <w:lang w:val="en-US"/>
        </w:rPr>
        <w:t xml:space="preserve">Obuhvaća aktivnosti vezane uz primjereno obilježavanje državnih blagdana i značajnih </w:t>
      </w:r>
      <w:r w:rsidRPr="00065C6E">
        <w:rPr>
          <w:rFonts w:ascii="Times New Roman" w:eastAsia="Times New Roman" w:hAnsi="Times New Roman" w:cs="Times New Roman"/>
          <w:sz w:val="24"/>
          <w:szCs w:val="24"/>
          <w:lang w:val="it-IT" w:eastAsia="hr-HR"/>
        </w:rPr>
        <w:t>tradicionalnih godi</w:t>
      </w:r>
      <w:r w:rsidRPr="00065C6E">
        <w:rPr>
          <w:rFonts w:ascii="Times New Roman" w:eastAsia="Times New Roman" w:hAnsi="Times New Roman" w:cs="Times New Roman"/>
          <w:sz w:val="24"/>
          <w:szCs w:val="24"/>
          <w:lang w:val="en-US" w:eastAsia="hr-HR"/>
        </w:rPr>
        <w:t>š</w:t>
      </w:r>
      <w:r w:rsidRPr="00065C6E">
        <w:rPr>
          <w:rFonts w:ascii="Times New Roman" w:eastAsia="Times New Roman" w:hAnsi="Times New Roman" w:cs="Times New Roman"/>
          <w:sz w:val="24"/>
          <w:szCs w:val="24"/>
          <w:lang w:val="it-IT" w:eastAsia="hr-HR"/>
        </w:rPr>
        <w:t xml:space="preserve">njih manifestacija i </w:t>
      </w:r>
      <w:r w:rsidRPr="00065C6E">
        <w:rPr>
          <w:rFonts w:ascii="Times New Roman" w:eastAsia="Calibri" w:hAnsi="Times New Roman" w:cs="Times New Roman"/>
          <w:sz w:val="24"/>
          <w:szCs w:val="24"/>
          <w:lang w:val="en-US"/>
        </w:rPr>
        <w:t xml:space="preserve">datuma iz povijesti grada </w:t>
      </w:r>
      <w:r w:rsidRPr="00065C6E">
        <w:rPr>
          <w:rFonts w:ascii="Times New Roman" w:eastAsia="Times New Roman" w:hAnsi="Times New Roman" w:cs="Times New Roman"/>
          <w:sz w:val="24"/>
          <w:szCs w:val="24"/>
          <w:lang w:val="it-IT" w:eastAsia="hr-HR"/>
        </w:rPr>
        <w:t>poput Dana grada Pore</w:t>
      </w:r>
      <w:r w:rsidRPr="00065C6E">
        <w:rPr>
          <w:rFonts w:ascii="Times New Roman" w:eastAsia="Times New Roman" w:hAnsi="Times New Roman" w:cs="Times New Roman"/>
          <w:sz w:val="24"/>
          <w:szCs w:val="24"/>
          <w:lang w:val="en-US" w:eastAsia="hr-HR"/>
        </w:rPr>
        <w:t>č</w:t>
      </w:r>
      <w:r w:rsidRPr="00065C6E">
        <w:rPr>
          <w:rFonts w:ascii="Times New Roman" w:eastAsia="Times New Roman" w:hAnsi="Times New Roman" w:cs="Times New Roman"/>
          <w:sz w:val="24"/>
          <w:szCs w:val="24"/>
          <w:lang w:val="it-IT" w:eastAsia="hr-HR"/>
        </w:rPr>
        <w:t>a-Parenza</w:t>
      </w:r>
      <w:r w:rsidRPr="00065C6E">
        <w:rPr>
          <w:rFonts w:ascii="Times New Roman" w:eastAsia="Times New Roman" w:hAnsi="Times New Roman" w:cs="Times New Roman"/>
          <w:sz w:val="24"/>
          <w:szCs w:val="24"/>
          <w:lang w:val="en-US" w:eastAsia="hr-HR"/>
        </w:rPr>
        <w:t xml:space="preserve">, </w:t>
      </w:r>
      <w:r w:rsidRPr="00065C6E">
        <w:rPr>
          <w:rFonts w:ascii="Times New Roman" w:eastAsia="Times New Roman" w:hAnsi="Times New Roman" w:cs="Times New Roman"/>
          <w:sz w:val="24"/>
          <w:szCs w:val="24"/>
          <w:lang w:val="it-IT" w:eastAsia="hr-HR"/>
        </w:rPr>
        <w:t>dodjele Nagrade sv</w:t>
      </w:r>
      <w:r w:rsidRPr="00065C6E">
        <w:rPr>
          <w:rFonts w:ascii="Times New Roman" w:eastAsia="Times New Roman" w:hAnsi="Times New Roman" w:cs="Times New Roman"/>
          <w:sz w:val="24"/>
          <w:szCs w:val="24"/>
          <w:lang w:val="en-US" w:eastAsia="hr-HR"/>
        </w:rPr>
        <w:t xml:space="preserve">. </w:t>
      </w:r>
      <w:r w:rsidRPr="00065C6E">
        <w:rPr>
          <w:rFonts w:ascii="Times New Roman" w:eastAsia="Times New Roman" w:hAnsi="Times New Roman" w:cs="Times New Roman"/>
          <w:sz w:val="24"/>
          <w:szCs w:val="24"/>
          <w:lang w:val="it-IT" w:eastAsia="hr-HR"/>
        </w:rPr>
        <w:t>Maura</w:t>
      </w:r>
      <w:r w:rsidRPr="00065C6E">
        <w:rPr>
          <w:rFonts w:ascii="Times New Roman" w:eastAsia="Times New Roman" w:hAnsi="Times New Roman" w:cs="Times New Roman"/>
          <w:sz w:val="24"/>
          <w:szCs w:val="24"/>
          <w:lang w:val="en-US" w:eastAsia="hr-HR"/>
        </w:rPr>
        <w:t xml:space="preserve">, </w:t>
      </w:r>
      <w:r w:rsidRPr="00065C6E">
        <w:rPr>
          <w:rFonts w:ascii="Times New Roman" w:eastAsia="Times New Roman" w:hAnsi="Times New Roman" w:cs="Times New Roman"/>
          <w:sz w:val="24"/>
          <w:szCs w:val="24"/>
          <w:lang w:val="it-IT" w:eastAsia="hr-HR"/>
        </w:rPr>
        <w:t>obilje</w:t>
      </w:r>
      <w:r w:rsidRPr="00065C6E">
        <w:rPr>
          <w:rFonts w:ascii="Times New Roman" w:eastAsia="Times New Roman" w:hAnsi="Times New Roman" w:cs="Times New Roman"/>
          <w:sz w:val="24"/>
          <w:szCs w:val="24"/>
          <w:lang w:val="en-US" w:eastAsia="hr-HR"/>
        </w:rPr>
        <w:t>ž</w:t>
      </w:r>
      <w:r w:rsidRPr="00065C6E">
        <w:rPr>
          <w:rFonts w:ascii="Times New Roman" w:eastAsia="Times New Roman" w:hAnsi="Times New Roman" w:cs="Times New Roman"/>
          <w:sz w:val="24"/>
          <w:szCs w:val="24"/>
          <w:lang w:val="it-IT" w:eastAsia="hr-HR"/>
        </w:rPr>
        <w:t>avanje Ru</w:t>
      </w:r>
      <w:r w:rsidRPr="00065C6E">
        <w:rPr>
          <w:rFonts w:ascii="Times New Roman" w:eastAsia="Times New Roman" w:hAnsi="Times New Roman" w:cs="Times New Roman"/>
          <w:sz w:val="24"/>
          <w:szCs w:val="24"/>
          <w:lang w:val="en-US" w:eastAsia="hr-HR"/>
        </w:rPr>
        <w:t>š</w:t>
      </w:r>
      <w:r w:rsidRPr="00065C6E">
        <w:rPr>
          <w:rFonts w:ascii="Times New Roman" w:eastAsia="Times New Roman" w:hAnsi="Times New Roman" w:cs="Times New Roman"/>
          <w:sz w:val="24"/>
          <w:szCs w:val="24"/>
          <w:lang w:val="it-IT" w:eastAsia="hr-HR"/>
        </w:rPr>
        <w:t>njaka, Dje</w:t>
      </w:r>
      <w:r w:rsidRPr="00065C6E">
        <w:rPr>
          <w:rFonts w:ascii="Times New Roman" w:eastAsia="Times New Roman" w:hAnsi="Times New Roman" w:cs="Times New Roman"/>
          <w:sz w:val="24"/>
          <w:szCs w:val="24"/>
          <w:lang w:val="en-US" w:eastAsia="hr-HR"/>
        </w:rPr>
        <w:t>č</w:t>
      </w:r>
      <w:r w:rsidRPr="00065C6E">
        <w:rPr>
          <w:rFonts w:ascii="Times New Roman" w:eastAsia="Times New Roman" w:hAnsi="Times New Roman" w:cs="Times New Roman"/>
          <w:sz w:val="24"/>
          <w:szCs w:val="24"/>
          <w:lang w:val="it-IT" w:eastAsia="hr-HR"/>
        </w:rPr>
        <w:t>jeg tjedna</w:t>
      </w:r>
      <w:r w:rsidRPr="00065C6E">
        <w:rPr>
          <w:rFonts w:ascii="Times New Roman" w:eastAsia="Times New Roman" w:hAnsi="Times New Roman" w:cs="Times New Roman"/>
          <w:sz w:val="24"/>
          <w:szCs w:val="24"/>
          <w:lang w:val="en-US" w:eastAsia="hr-HR"/>
        </w:rPr>
        <w:t xml:space="preserve">, </w:t>
      </w:r>
      <w:r w:rsidRPr="00065C6E">
        <w:rPr>
          <w:rFonts w:ascii="Times New Roman" w:eastAsia="Times New Roman" w:hAnsi="Times New Roman" w:cs="Times New Roman"/>
          <w:sz w:val="24"/>
          <w:szCs w:val="24"/>
          <w:lang w:val="it-IT" w:eastAsia="hr-HR"/>
        </w:rPr>
        <w:t>Adventa Poreč i druge manifestacije. U sadr</w:t>
      </w:r>
      <w:r w:rsidRPr="00065C6E">
        <w:rPr>
          <w:rFonts w:ascii="Times New Roman" w:eastAsia="Times New Roman" w:hAnsi="Times New Roman" w:cs="Times New Roman"/>
          <w:sz w:val="24"/>
          <w:szCs w:val="24"/>
          <w:lang w:val="en-US" w:eastAsia="hr-HR"/>
        </w:rPr>
        <w:t>ž</w:t>
      </w:r>
      <w:r w:rsidRPr="00065C6E">
        <w:rPr>
          <w:rFonts w:ascii="Times New Roman" w:eastAsia="Times New Roman" w:hAnsi="Times New Roman" w:cs="Times New Roman"/>
          <w:sz w:val="24"/>
          <w:szCs w:val="24"/>
          <w:lang w:val="it-IT" w:eastAsia="hr-HR"/>
        </w:rPr>
        <w:t>aj ovih aktivnosti ulazi logisti</w:t>
      </w:r>
      <w:r w:rsidRPr="00065C6E">
        <w:rPr>
          <w:rFonts w:ascii="Times New Roman" w:eastAsia="Times New Roman" w:hAnsi="Times New Roman" w:cs="Times New Roman"/>
          <w:sz w:val="24"/>
          <w:szCs w:val="24"/>
          <w:lang w:val="en-US" w:eastAsia="hr-HR"/>
        </w:rPr>
        <w:t>č</w:t>
      </w:r>
      <w:r w:rsidRPr="00065C6E">
        <w:rPr>
          <w:rFonts w:ascii="Times New Roman" w:eastAsia="Times New Roman" w:hAnsi="Times New Roman" w:cs="Times New Roman"/>
          <w:sz w:val="24"/>
          <w:szCs w:val="24"/>
          <w:lang w:val="it-IT" w:eastAsia="hr-HR"/>
        </w:rPr>
        <w:t>ka i operativna pomo</w:t>
      </w:r>
      <w:r w:rsidRPr="00065C6E">
        <w:rPr>
          <w:rFonts w:ascii="Times New Roman" w:eastAsia="Times New Roman" w:hAnsi="Times New Roman" w:cs="Times New Roman"/>
          <w:sz w:val="24"/>
          <w:szCs w:val="24"/>
          <w:lang w:val="en-US" w:eastAsia="hr-HR"/>
        </w:rPr>
        <w:t xml:space="preserve">ć </w:t>
      </w:r>
      <w:r w:rsidRPr="00065C6E">
        <w:rPr>
          <w:rFonts w:ascii="Times New Roman" w:eastAsia="Times New Roman" w:hAnsi="Times New Roman" w:cs="Times New Roman"/>
          <w:sz w:val="24"/>
          <w:szCs w:val="24"/>
          <w:lang w:val="it-IT" w:eastAsia="hr-HR"/>
        </w:rPr>
        <w:t>u pripremi i izvedbi različitih programa te izradi grafi</w:t>
      </w:r>
      <w:r w:rsidRPr="00065C6E">
        <w:rPr>
          <w:rFonts w:ascii="Times New Roman" w:eastAsia="Times New Roman" w:hAnsi="Times New Roman" w:cs="Times New Roman"/>
          <w:sz w:val="24"/>
          <w:szCs w:val="24"/>
          <w:lang w:val="en-US" w:eastAsia="hr-HR"/>
        </w:rPr>
        <w:t>č</w:t>
      </w:r>
      <w:r w:rsidRPr="00065C6E">
        <w:rPr>
          <w:rFonts w:ascii="Times New Roman" w:eastAsia="Times New Roman" w:hAnsi="Times New Roman" w:cs="Times New Roman"/>
          <w:sz w:val="24"/>
          <w:szCs w:val="24"/>
          <w:lang w:val="it-IT" w:eastAsia="hr-HR"/>
        </w:rPr>
        <w:t>kih priprema prate</w:t>
      </w:r>
      <w:r w:rsidRPr="00065C6E">
        <w:rPr>
          <w:rFonts w:ascii="Times New Roman" w:eastAsia="Times New Roman" w:hAnsi="Times New Roman" w:cs="Times New Roman"/>
          <w:sz w:val="24"/>
          <w:szCs w:val="24"/>
          <w:lang w:val="en-US" w:eastAsia="hr-HR"/>
        </w:rPr>
        <w:t>ć</w:t>
      </w:r>
      <w:r w:rsidRPr="00065C6E">
        <w:rPr>
          <w:rFonts w:ascii="Times New Roman" w:eastAsia="Times New Roman" w:hAnsi="Times New Roman" w:cs="Times New Roman"/>
          <w:sz w:val="24"/>
          <w:szCs w:val="24"/>
          <w:lang w:val="it-IT" w:eastAsia="hr-HR"/>
        </w:rPr>
        <w:t>eg tiskovnog materijala</w:t>
      </w:r>
      <w:r w:rsidRPr="00065C6E">
        <w:rPr>
          <w:rFonts w:ascii="Times New Roman" w:eastAsia="Times New Roman" w:hAnsi="Times New Roman" w:cs="Times New Roman"/>
          <w:sz w:val="24"/>
          <w:szCs w:val="24"/>
          <w:lang w:val="en-US" w:eastAsia="hr-HR"/>
        </w:rPr>
        <w:t>, prvenstveno za programe i aktivnosti Grada, a pored toga i različitih programa i aktivnosti gradskih ustanova, udruga i društava.</w:t>
      </w:r>
      <w:r w:rsidRPr="00065C6E">
        <w:rPr>
          <w:rFonts w:ascii="Times New Roman" w:eastAsia="Times New Roman" w:hAnsi="Times New Roman" w:cs="Times New Roman"/>
          <w:b/>
          <w:sz w:val="24"/>
          <w:szCs w:val="24"/>
          <w:lang w:val="en-US" w:eastAsia="hr-HR"/>
        </w:rPr>
        <w:t xml:space="preserve"> </w:t>
      </w:r>
      <w:r w:rsidRPr="00065C6E">
        <w:rPr>
          <w:rFonts w:ascii="Times New Roman" w:eastAsia="Times New Roman" w:hAnsi="Times New Roman" w:cs="Times New Roman"/>
          <w:bCs/>
          <w:sz w:val="24"/>
          <w:szCs w:val="24"/>
          <w:lang w:val="en-US" w:eastAsia="hr-HR"/>
        </w:rPr>
        <w:t>Opći cilj aktivnosti je predstavljanje</w:t>
      </w:r>
      <w:r w:rsidRPr="00065C6E">
        <w:rPr>
          <w:rFonts w:ascii="Times New Roman" w:eastAsia="Times New Roman" w:hAnsi="Times New Roman" w:cs="Times New Roman"/>
          <w:sz w:val="24"/>
          <w:szCs w:val="24"/>
          <w:lang w:val="en-US" w:eastAsia="hr-HR"/>
        </w:rPr>
        <w:t xml:space="preserve"> i promocija osoba </w:t>
      </w:r>
      <w:r w:rsidRPr="00065C6E">
        <w:rPr>
          <w:rFonts w:ascii="Times New Roman" w:eastAsia="Times New Roman" w:hAnsi="Times New Roman" w:cs="Times New Roman"/>
          <w:sz w:val="24"/>
          <w:szCs w:val="24"/>
          <w:lang w:val="en-US" w:eastAsia="hr-HR"/>
        </w:rPr>
        <w:lastRenderedPageBreak/>
        <w:t>koje svojim djelovanjem obogaćuju i doprinose vrijednostima svoje životne zajednice, grada i okolice, suradnja i afirmacija programa i aktivnosti gradskih ustanova, udruga i društava, te povezivanje zajednice.</w:t>
      </w:r>
    </w:p>
    <w:p w:rsidR="00065C6E" w:rsidRPr="00065C6E" w:rsidRDefault="00065C6E" w:rsidP="00065C6E">
      <w:pPr>
        <w:ind w:firstLine="708"/>
        <w:contextualSpacing/>
        <w:jc w:val="both"/>
        <w:rPr>
          <w:rFonts w:ascii="Times New Roman" w:eastAsia="Times New Roman" w:hAnsi="Times New Roman" w:cs="Times New Roman"/>
          <w:b/>
          <w:i/>
          <w:sz w:val="24"/>
          <w:szCs w:val="24"/>
          <w:lang w:val="en-US" w:eastAsia="hr-HR"/>
        </w:rPr>
      </w:pPr>
      <w:r w:rsidRPr="00065C6E">
        <w:rPr>
          <w:rFonts w:ascii="Times New Roman" w:eastAsia="Times New Roman" w:hAnsi="Times New Roman" w:cs="Times New Roman"/>
          <w:b/>
          <w:i/>
          <w:sz w:val="24"/>
          <w:szCs w:val="24"/>
          <w:lang w:val="en-US" w:eastAsia="hr-HR"/>
        </w:rPr>
        <w:t>Obrazovna djelatnost</w:t>
      </w:r>
    </w:p>
    <w:p w:rsidR="00065C6E" w:rsidRPr="00065C6E" w:rsidRDefault="00065C6E" w:rsidP="00065C6E">
      <w:pPr>
        <w:contextualSpacing/>
        <w:jc w:val="both"/>
        <w:rPr>
          <w:rFonts w:ascii="Times New Roman" w:eastAsia="Times New Roman" w:hAnsi="Times New Roman" w:cs="Times New Roman"/>
          <w:b/>
          <w:i/>
          <w:sz w:val="24"/>
          <w:szCs w:val="24"/>
          <w:lang w:val="en-US" w:eastAsia="hr-HR"/>
        </w:rPr>
      </w:pPr>
      <w:r w:rsidRPr="00065C6E">
        <w:rPr>
          <w:rFonts w:ascii="Times New Roman" w:eastAsia="Times New Roman" w:hAnsi="Times New Roman" w:cs="Times New Roman"/>
          <w:b/>
          <w:i/>
          <w:sz w:val="24"/>
          <w:szCs w:val="24"/>
          <w:lang w:val="en-US" w:eastAsia="hr-HR"/>
        </w:rPr>
        <w:t>Aktivnost: Obrazovni programi</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Obrazovna djelatnost najstarija je u Ustanovi te se kroz različite programe i edukacije mijenja i prilagođava kroz vrijeme. Nastoji se zadovoljiti potrebe nezaposlenih i sukladno tome nudi obrazovne programe koji odgovaraju trenutnoj situaciji ponude i potražnje poslova u našem kraju. Osim toga, nude se i kreativne radionice za djecu i odrasle gdje se polaznici mogu zabaviti, naučiti novu vještinu ili usavršiti postojeće znanje. U 2023. godini cilj je održati sljedeće programe: </w:t>
      </w:r>
      <w:r w:rsidRPr="00065C6E">
        <w:rPr>
          <w:rFonts w:ascii="Times New Roman" w:eastAsia="Times New Roman" w:hAnsi="Times New Roman" w:cs="Times New Roman"/>
          <w:i/>
          <w:sz w:val="24"/>
          <w:szCs w:val="24"/>
          <w:lang w:val="en-US" w:eastAsia="hr-HR"/>
        </w:rPr>
        <w:t>verificirani programi osposobljavanja</w:t>
      </w:r>
      <w:r w:rsidRPr="00065C6E">
        <w:rPr>
          <w:rFonts w:ascii="Times New Roman" w:eastAsia="Times New Roman" w:hAnsi="Times New Roman" w:cs="Times New Roman"/>
          <w:b/>
          <w:sz w:val="24"/>
          <w:szCs w:val="24"/>
          <w:lang w:val="en-US" w:eastAsia="hr-HR"/>
        </w:rPr>
        <w:t xml:space="preserve"> </w:t>
      </w:r>
      <w:r w:rsidRPr="00065C6E">
        <w:rPr>
          <w:rFonts w:ascii="Times New Roman" w:eastAsia="Times New Roman" w:hAnsi="Times New Roman" w:cs="Times New Roman"/>
          <w:sz w:val="24"/>
          <w:szCs w:val="24"/>
          <w:lang w:val="en-US" w:eastAsia="hr-HR"/>
        </w:rPr>
        <w:t xml:space="preserve">(za poslove računovodstveno–knjigovodstvenog referenta/ice, njegovatelja/ice starijih i nemoćnih osoba, dadilje, gerontodomaćina/ice, maslinara/ke, servisera/ke osobnih računala, operatera/ke na računalima, računovođe/tkinje, vrtlara, cvjećara – aranžera, uzgajivača i prerađivača ljekovitog i aromatičnog bilja, Internet marketing, suradnik u EU projektima, voditelj EU projekata),  </w:t>
      </w:r>
      <w:r w:rsidRPr="00065C6E">
        <w:rPr>
          <w:rFonts w:ascii="Times New Roman" w:eastAsia="Times New Roman" w:hAnsi="Times New Roman" w:cs="Times New Roman"/>
          <w:i/>
          <w:sz w:val="24"/>
          <w:szCs w:val="24"/>
          <w:lang w:val="en-US" w:eastAsia="hr-HR"/>
        </w:rPr>
        <w:t>verificirani strani jezici</w:t>
      </w:r>
      <w:r w:rsidRPr="00065C6E">
        <w:rPr>
          <w:rFonts w:ascii="Times New Roman" w:eastAsia="Times New Roman" w:hAnsi="Times New Roman" w:cs="Times New Roman"/>
          <w:sz w:val="24"/>
          <w:szCs w:val="24"/>
          <w:lang w:val="en-US" w:eastAsia="hr-HR"/>
        </w:rPr>
        <w:t xml:space="preserve"> (opći engleski, talijanski i njemački jezik A1 – C2 prema Europskom referentnom okviru za strane jezike), </w:t>
      </w:r>
      <w:r w:rsidRPr="00065C6E">
        <w:rPr>
          <w:rFonts w:ascii="Times New Roman" w:eastAsia="Times New Roman" w:hAnsi="Times New Roman" w:cs="Times New Roman"/>
          <w:i/>
          <w:sz w:val="24"/>
          <w:szCs w:val="24"/>
          <w:lang w:val="en-US" w:eastAsia="hr-HR"/>
        </w:rPr>
        <w:t>neformalni tečajevi stranih jezika</w:t>
      </w:r>
      <w:r w:rsidRPr="00065C6E">
        <w:rPr>
          <w:rFonts w:ascii="Times New Roman" w:eastAsia="Times New Roman" w:hAnsi="Times New Roman" w:cs="Times New Roman"/>
          <w:sz w:val="24"/>
          <w:szCs w:val="24"/>
          <w:lang w:val="en-US" w:eastAsia="hr-HR"/>
        </w:rPr>
        <w:t xml:space="preserve"> (španjolski, ruski, francuski i hrvatski za strance), </w:t>
      </w:r>
      <w:r w:rsidRPr="00065C6E">
        <w:rPr>
          <w:rFonts w:ascii="Times New Roman" w:eastAsia="Times New Roman" w:hAnsi="Times New Roman" w:cs="Times New Roman"/>
          <w:i/>
          <w:sz w:val="24"/>
          <w:szCs w:val="24"/>
          <w:lang w:val="en-US" w:eastAsia="hr-HR"/>
        </w:rPr>
        <w:t>kreativne i dječje radionice</w:t>
      </w:r>
      <w:r w:rsidRPr="00065C6E">
        <w:rPr>
          <w:rFonts w:ascii="Times New Roman" w:eastAsia="Times New Roman" w:hAnsi="Times New Roman" w:cs="Times New Roman"/>
          <w:sz w:val="24"/>
          <w:szCs w:val="24"/>
          <w:lang w:val="en-US" w:eastAsia="hr-HR"/>
        </w:rPr>
        <w:t xml:space="preserve"> (pripremni glazbeni razred, dječji glazbeni vrtić, likovne radionice, radionica animacije, radionica produkcije, krojenje i šivanje, izrada ukrasa za slastice, izrada ukrasa za Uskrs i Božić), </w:t>
      </w:r>
      <w:r w:rsidRPr="00065C6E">
        <w:rPr>
          <w:rFonts w:ascii="Times New Roman" w:eastAsia="Times New Roman" w:hAnsi="Times New Roman" w:cs="Times New Roman"/>
          <w:i/>
          <w:sz w:val="24"/>
          <w:szCs w:val="24"/>
          <w:lang w:val="en-US" w:eastAsia="hr-HR"/>
        </w:rPr>
        <w:t>informatički tečajevi</w:t>
      </w:r>
      <w:r w:rsidRPr="00065C6E">
        <w:rPr>
          <w:rFonts w:ascii="Times New Roman" w:eastAsia="Times New Roman" w:hAnsi="Times New Roman" w:cs="Times New Roman"/>
          <w:sz w:val="24"/>
          <w:szCs w:val="24"/>
          <w:lang w:val="en-US" w:eastAsia="hr-HR"/>
        </w:rPr>
        <w:t xml:space="preserve"> (osnove korištenja računala i interneta, tečaj Worda i Excela),</w:t>
      </w:r>
      <w:r w:rsidRPr="00065C6E">
        <w:rPr>
          <w:rFonts w:ascii="Times New Roman" w:eastAsia="Times New Roman" w:hAnsi="Times New Roman" w:cs="Times New Roman"/>
          <w:i/>
          <w:sz w:val="24"/>
          <w:szCs w:val="24"/>
          <w:lang w:val="en-US" w:eastAsia="hr-HR"/>
        </w:rPr>
        <w:t xml:space="preserve"> ispiti za autotaksi vozače,</w:t>
      </w:r>
      <w:r w:rsidRPr="00065C6E">
        <w:rPr>
          <w:rFonts w:ascii="Times New Roman" w:eastAsia="Times New Roman" w:hAnsi="Times New Roman" w:cs="Times New Roman"/>
          <w:sz w:val="24"/>
          <w:szCs w:val="24"/>
          <w:lang w:val="en-US" w:eastAsia="hr-HR"/>
        </w:rPr>
        <w:t xml:space="preserve"> </w:t>
      </w:r>
      <w:r w:rsidRPr="00065C6E">
        <w:rPr>
          <w:rFonts w:ascii="Times New Roman" w:eastAsia="Times New Roman" w:hAnsi="Times New Roman" w:cs="Times New Roman"/>
          <w:i/>
          <w:sz w:val="24"/>
          <w:szCs w:val="24"/>
          <w:lang w:val="en-US" w:eastAsia="hr-HR"/>
        </w:rPr>
        <w:t>predavanja u Tjednu cjeloživotnog učenja</w:t>
      </w:r>
      <w:r w:rsidRPr="00065C6E">
        <w:rPr>
          <w:rFonts w:ascii="Times New Roman" w:eastAsia="Times New Roman" w:hAnsi="Times New Roman" w:cs="Times New Roman"/>
          <w:sz w:val="24"/>
          <w:szCs w:val="24"/>
          <w:lang w:val="en-US" w:eastAsia="hr-HR"/>
        </w:rPr>
        <w:t xml:space="preserve">. Planirane su suradnje s udrugama, školama i drugim učilištima. Tijekom školske godine Učilište će pratiti korisničke potrebe te će, sukladno iskazanim potrebama, pristupiti izradi ciljanih obrazovnih programa. Obrazovni programi provodit će se od siječnja do lipnja te od rujna do prosinca 2023. godine. Djelatnost se samofinancira kroz uplate polaznika ili njihovih poslodavaca te, ovisno o ishodima natječaja, iz institucija Hrvatskog zavoda za zapošljavanje, Ministarstva znanosti i obrazovanja te Europskih fondova. </w:t>
      </w:r>
      <w:r w:rsidRPr="00065C6E">
        <w:rPr>
          <w:rFonts w:ascii="Times New Roman" w:eastAsia="Times New Roman" w:hAnsi="Times New Roman" w:cs="Times New Roman"/>
          <w:bCs/>
          <w:sz w:val="24"/>
          <w:szCs w:val="24"/>
          <w:lang w:val="en-US" w:eastAsia="hr-HR"/>
        </w:rPr>
        <w:t xml:space="preserve">Korisnici su građani Poreča i šire okolice, svih dobnih  skupina. </w:t>
      </w:r>
      <w:r w:rsidRPr="00065C6E">
        <w:rPr>
          <w:rFonts w:ascii="Times New Roman" w:eastAsia="Times New Roman" w:hAnsi="Times New Roman" w:cs="Times New Roman"/>
          <w:sz w:val="24"/>
          <w:szCs w:val="24"/>
          <w:lang w:val="en-US" w:eastAsia="hr-HR"/>
        </w:rPr>
        <w:t xml:space="preserve">Opći cilj je edukacija u formalnim i neformalnim programima što većeg broja korisnika, čime se jača pojedince i zajednicu. </w:t>
      </w:r>
    </w:p>
    <w:p w:rsidR="00065C6E" w:rsidRPr="00065C6E" w:rsidRDefault="00065C6E" w:rsidP="00065C6E">
      <w:pPr>
        <w:jc w:val="both"/>
        <w:rPr>
          <w:rFonts w:ascii="Times New Roman" w:eastAsia="Times New Roman" w:hAnsi="Times New Roman" w:cs="Times New Roman"/>
          <w:b/>
          <w:i/>
          <w:sz w:val="24"/>
          <w:szCs w:val="24"/>
          <w:lang w:val="en-US" w:eastAsia="hr-HR"/>
        </w:rPr>
      </w:pPr>
      <w:r w:rsidRPr="00065C6E">
        <w:rPr>
          <w:rFonts w:ascii="Times New Roman" w:eastAsia="Times New Roman" w:hAnsi="Times New Roman" w:cs="Times New Roman"/>
          <w:b/>
          <w:i/>
          <w:sz w:val="24"/>
          <w:szCs w:val="24"/>
          <w:lang w:val="en-US" w:eastAsia="hr-HR"/>
        </w:rPr>
        <w:t>Aktivnost: Mješoviti pjevački zbor Joakim Rakovac</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Zbor Joakim Rakovac započeo je s radom 1979. i u 2023. godini planira pomladiti članstvo. Uz nove pjevačke snage nastavit će održavati koncerte povodom blagdana, sudjelovati na susretu Naš kanat je lip i promovirati svoj zavičaj. </w:t>
      </w:r>
      <w:r w:rsidRPr="00065C6E">
        <w:rPr>
          <w:rFonts w:ascii="Times New Roman" w:eastAsia="Times New Roman" w:hAnsi="Times New Roman" w:cs="Times New Roman"/>
          <w:bCs/>
          <w:sz w:val="24"/>
          <w:szCs w:val="24"/>
          <w:lang w:val="en-US" w:eastAsia="hr-HR"/>
        </w:rPr>
        <w:t>Opći cilj je p</w:t>
      </w:r>
      <w:r w:rsidRPr="00065C6E">
        <w:rPr>
          <w:rFonts w:ascii="Times New Roman" w:eastAsia="Times New Roman" w:hAnsi="Times New Roman" w:cs="Times New Roman"/>
          <w:sz w:val="24"/>
          <w:szCs w:val="24"/>
          <w:lang w:val="en-US" w:eastAsia="hr-HR"/>
        </w:rPr>
        <w:t>romocija zborskog pjevanja i istarskog glazbenog izričaja. Djelatnost se financira iz sredstava Grada Poreča-Parenza, donacijama i sponzorstvima.</w:t>
      </w:r>
      <w:r w:rsidRPr="00065C6E">
        <w:rPr>
          <w:rFonts w:ascii="Times New Roman" w:eastAsia="Times New Roman" w:hAnsi="Times New Roman" w:cs="Times New Roman"/>
          <w:b/>
          <w:bCs/>
          <w:sz w:val="24"/>
          <w:szCs w:val="24"/>
          <w:lang w:val="en-US" w:eastAsia="hr-HR"/>
        </w:rPr>
        <w:t xml:space="preserve"> </w:t>
      </w:r>
      <w:r w:rsidRPr="00065C6E">
        <w:rPr>
          <w:rFonts w:ascii="Times New Roman" w:eastAsia="Times New Roman" w:hAnsi="Times New Roman" w:cs="Times New Roman"/>
          <w:bCs/>
          <w:sz w:val="24"/>
          <w:szCs w:val="24"/>
          <w:lang w:val="en-US" w:eastAsia="hr-HR"/>
        </w:rPr>
        <w:t xml:space="preserve">Korisnici su građani Poreča, zaljubljenici u zborsko pjevanje. </w:t>
      </w:r>
      <w:r w:rsidRPr="00065C6E">
        <w:rPr>
          <w:rFonts w:ascii="Times New Roman" w:eastAsia="Times New Roman" w:hAnsi="Times New Roman" w:cs="Times New Roman"/>
          <w:sz w:val="24"/>
          <w:szCs w:val="24"/>
          <w:lang w:val="en-US" w:eastAsia="hr-HR"/>
        </w:rPr>
        <w:t>Ciljevi u 2023. su održavati u kontinuitetu probe zborskog pjevanja, upisati nove članove, uvježbati 7 novih skladbi, sudjelovati na susretu zborova</w:t>
      </w:r>
      <w:r w:rsidRPr="00065C6E">
        <w:rPr>
          <w:rFonts w:ascii="Times New Roman" w:eastAsia="Times New Roman" w:hAnsi="Times New Roman" w:cs="Times New Roman"/>
          <w:i/>
          <w:sz w:val="24"/>
          <w:szCs w:val="24"/>
          <w:lang w:val="en-US" w:eastAsia="hr-HR"/>
        </w:rPr>
        <w:t xml:space="preserve"> Naš kanat je lip</w:t>
      </w:r>
      <w:r w:rsidRPr="00065C6E">
        <w:rPr>
          <w:rFonts w:ascii="Times New Roman" w:eastAsia="Times New Roman" w:hAnsi="Times New Roman" w:cs="Times New Roman"/>
          <w:sz w:val="24"/>
          <w:szCs w:val="24"/>
          <w:lang w:val="en-US" w:eastAsia="hr-HR"/>
        </w:rPr>
        <w:t xml:space="preserve">. Opći cilj je promocija zborskog pjevanja i istarskog glazbenog izričaja. </w:t>
      </w:r>
    </w:p>
    <w:p w:rsidR="00065C6E" w:rsidRPr="00065C6E" w:rsidRDefault="00065C6E" w:rsidP="00065C6E">
      <w:pPr>
        <w:contextualSpacing/>
        <w:jc w:val="both"/>
        <w:rPr>
          <w:rFonts w:ascii="Times New Roman" w:eastAsia="Times New Roman" w:hAnsi="Times New Roman" w:cs="Times New Roman"/>
          <w:b/>
          <w:i/>
          <w:sz w:val="24"/>
          <w:szCs w:val="24"/>
          <w:lang w:val="en-US" w:eastAsia="hr-HR"/>
        </w:rPr>
      </w:pPr>
      <w:r w:rsidRPr="00065C6E">
        <w:rPr>
          <w:rFonts w:ascii="Times New Roman" w:eastAsia="Times New Roman" w:hAnsi="Times New Roman" w:cs="Times New Roman"/>
          <w:b/>
          <w:i/>
          <w:sz w:val="24"/>
          <w:szCs w:val="24"/>
          <w:lang w:val="en-US" w:eastAsia="hr-HR"/>
        </w:rPr>
        <w:t>Aktivnost: Dječji puhački orkestar Porečki delfini</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U gradskom dječjem orkestru djeca od 5. do 8. razreda osnovne škole uče svirati puhačke instrumente. Članovi orkestra sastaju se dvaput tjedno,  te se druže u glazbenim aktivnostima, sudjeluju na nastupima i koncertima povodom državnih praznika, na gradskim manifestacijama i nastupima po pozivu. Opći cilj je aktivno sudjelovanje u životu grada od najranije mladosti, dok su ciljevi 2023. upisati nove članove, održavati probe za soliste i grupne probe u kontinuitetu, nastupiti na gradskim priredbama i manifestacijama (Dan Grada Poreča – Parenza, proslava 1. svibnja, Porečki delfin).</w:t>
      </w:r>
    </w:p>
    <w:p w:rsidR="00065C6E" w:rsidRPr="00065C6E" w:rsidRDefault="00065C6E" w:rsidP="00065C6E">
      <w:pPr>
        <w:jc w:val="both"/>
        <w:rPr>
          <w:rFonts w:ascii="Times New Roman" w:eastAsia="Times New Roman" w:hAnsi="Times New Roman" w:cs="Times New Roman"/>
          <w:b/>
          <w:bCs/>
          <w:color w:val="000000"/>
          <w:sz w:val="24"/>
          <w:szCs w:val="24"/>
          <w:lang w:val="en-US" w:eastAsia="hr-HR"/>
        </w:rPr>
      </w:pPr>
    </w:p>
    <w:p w:rsidR="00065C6E" w:rsidRPr="00065C6E" w:rsidRDefault="00065C6E" w:rsidP="00065C6E">
      <w:pPr>
        <w:jc w:val="both"/>
        <w:rPr>
          <w:rFonts w:ascii="Times New Roman" w:eastAsia="Times New Roman" w:hAnsi="Times New Roman" w:cs="Times New Roman"/>
          <w:b/>
          <w:bCs/>
          <w:color w:val="000000"/>
          <w:sz w:val="24"/>
          <w:szCs w:val="24"/>
          <w:lang w:val="en-US" w:eastAsia="hr-HR"/>
        </w:rPr>
      </w:pPr>
      <w:r w:rsidRPr="00065C6E">
        <w:rPr>
          <w:rFonts w:ascii="Times New Roman" w:eastAsia="Times New Roman" w:hAnsi="Times New Roman" w:cs="Times New Roman"/>
          <w:b/>
          <w:bCs/>
          <w:color w:val="000000"/>
          <w:sz w:val="24"/>
          <w:szCs w:val="24"/>
          <w:lang w:val="en-US" w:eastAsia="hr-HR"/>
        </w:rPr>
        <w:t>Pokazatelji rezultata:</w:t>
      </w:r>
    </w:p>
    <w:tbl>
      <w:tblPr>
        <w:tblStyle w:val="Reetkatablice"/>
        <w:tblpPr w:leftFromText="180" w:rightFromText="180" w:vertAnchor="page" w:horzAnchor="margin" w:tblpX="137" w:tblpY="982"/>
        <w:tblW w:w="8955" w:type="dxa"/>
        <w:tblLook w:val="04A0" w:firstRow="1" w:lastRow="0" w:firstColumn="1" w:lastColumn="0" w:noHBand="0" w:noVBand="1"/>
      </w:tblPr>
      <w:tblGrid>
        <w:gridCol w:w="1506"/>
        <w:gridCol w:w="1689"/>
        <w:gridCol w:w="1327"/>
        <w:gridCol w:w="1092"/>
        <w:gridCol w:w="1157"/>
        <w:gridCol w:w="1092"/>
        <w:gridCol w:w="1092"/>
      </w:tblGrid>
      <w:tr w:rsidR="00065C6E" w:rsidRPr="00065C6E" w:rsidTr="00C87DF4">
        <w:trPr>
          <w:trHeight w:val="70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b/>
                <w:bCs/>
                <w:lang w:val="en-US"/>
              </w:rPr>
            </w:pPr>
            <w:r w:rsidRPr="00065C6E">
              <w:rPr>
                <w:rFonts w:eastAsia="Calibri"/>
                <w:b/>
                <w:bCs/>
                <w:lang w:val="en-US"/>
              </w:rPr>
              <w:lastRenderedPageBreak/>
              <w:t>Pokazatelj rezultata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b/>
                <w:bCs/>
                <w:lang w:val="en-US"/>
              </w:rPr>
            </w:pPr>
            <w:r w:rsidRPr="00065C6E">
              <w:rPr>
                <w:rFonts w:eastAsia="Calibri"/>
                <w:b/>
                <w:bCs/>
                <w:lang w:val="en-US"/>
              </w:rPr>
              <w:t>Definicija pokazatelja</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b/>
                <w:bCs/>
                <w:lang w:val="en-US"/>
              </w:rPr>
            </w:pPr>
          </w:p>
          <w:p w:rsidR="00065C6E" w:rsidRPr="00065C6E" w:rsidRDefault="00065C6E" w:rsidP="00065C6E">
            <w:pPr>
              <w:jc w:val="center"/>
              <w:rPr>
                <w:rFonts w:eastAsia="Calibri"/>
                <w:b/>
                <w:bCs/>
                <w:lang w:val="en-US"/>
              </w:rPr>
            </w:pPr>
            <w:r w:rsidRPr="00065C6E">
              <w:rPr>
                <w:rFonts w:eastAsia="Calibri"/>
                <w:b/>
                <w:bCs/>
                <w:lang w:val="en-US"/>
              </w:rPr>
              <w:t>Jedinica</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b/>
                <w:bCs/>
                <w:lang w:val="en-US"/>
              </w:rPr>
            </w:pPr>
            <w:r w:rsidRPr="00065C6E">
              <w:rPr>
                <w:rFonts w:eastAsia="Calibri"/>
                <w:b/>
                <w:bCs/>
                <w:lang w:val="en-US"/>
              </w:rPr>
              <w:t>Polazna vrijednost 2022.</w:t>
            </w:r>
          </w:p>
        </w:tc>
        <w:tc>
          <w:tcPr>
            <w:tcW w:w="1171"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b/>
                <w:bCs/>
                <w:lang w:val="en-US"/>
              </w:rPr>
            </w:pPr>
            <w:r w:rsidRPr="00065C6E">
              <w:rPr>
                <w:rFonts w:eastAsia="Calibri"/>
                <w:b/>
                <w:bCs/>
                <w:lang w:val="en-US"/>
              </w:rPr>
              <w:t>Ciljana vrijednost 2023.</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b/>
                <w:bCs/>
                <w:lang w:val="en-US"/>
              </w:rPr>
            </w:pPr>
            <w:r w:rsidRPr="00065C6E">
              <w:rPr>
                <w:rFonts w:eastAsia="Calibri"/>
                <w:b/>
                <w:bCs/>
                <w:lang w:val="en-US"/>
              </w:rPr>
              <w:t>Ciljana vrijednost 2024.</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b/>
                <w:bCs/>
                <w:lang w:val="en-US"/>
              </w:rPr>
            </w:pPr>
            <w:r w:rsidRPr="00065C6E">
              <w:rPr>
                <w:rFonts w:eastAsia="Calibri"/>
                <w:b/>
                <w:bCs/>
                <w:lang w:val="en-US"/>
              </w:rPr>
              <w:t>Ciljana vrijednost 2025.</w:t>
            </w:r>
          </w:p>
        </w:tc>
      </w:tr>
      <w:tr w:rsidR="00065C6E" w:rsidRPr="00065C6E" w:rsidTr="00C87DF4">
        <w:trPr>
          <w:trHeight w:val="271"/>
        </w:trPr>
        <w:tc>
          <w:tcPr>
            <w:tcW w:w="4502" w:type="dxa"/>
            <w:gridSpan w:val="3"/>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b/>
                <w:bCs/>
                <w:lang w:val="en-US"/>
              </w:rPr>
            </w:pPr>
            <w:r w:rsidRPr="00065C6E">
              <w:rPr>
                <w:rFonts w:eastAsia="Calibri"/>
                <w:b/>
                <w:bCs/>
                <w:lang w:val="en-US"/>
              </w:rPr>
              <w:t>GLAZBENO-SCENSKA DJELATNOST</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b/>
                <w:bCs/>
                <w:lang w:val="en-US"/>
              </w:rPr>
            </w:pP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b/>
                <w:bCs/>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b/>
                <w:bCs/>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b/>
                <w:bCs/>
                <w:lang w:val="en-US"/>
              </w:rPr>
            </w:pPr>
          </w:p>
        </w:tc>
      </w:tr>
      <w:tr w:rsidR="00065C6E" w:rsidRPr="00065C6E" w:rsidTr="00C87DF4">
        <w:trPr>
          <w:trHeight w:val="271"/>
        </w:trPr>
        <w:tc>
          <w:tcPr>
            <w:tcW w:w="3219" w:type="dxa"/>
            <w:gridSpan w:val="2"/>
            <w:tcBorders>
              <w:top w:val="single" w:sz="4" w:space="0" w:color="auto"/>
              <w:left w:val="single" w:sz="4" w:space="0" w:color="auto"/>
              <w:bottom w:val="single" w:sz="4" w:space="0" w:color="auto"/>
              <w:right w:val="single" w:sz="4" w:space="0" w:color="auto"/>
            </w:tcBorders>
          </w:tcPr>
          <w:p w:rsidR="00065C6E" w:rsidRPr="00065C6E" w:rsidRDefault="00065C6E" w:rsidP="00065C6E">
            <w:pPr>
              <w:rPr>
                <w:b/>
                <w:i/>
                <w:iCs/>
                <w:color w:val="000000"/>
                <w:lang w:val="en-US"/>
              </w:rPr>
            </w:pPr>
            <w:r w:rsidRPr="00065C6E">
              <w:rPr>
                <w:b/>
                <w:i/>
                <w:iCs/>
                <w:color w:val="000000"/>
                <w:lang w:val="en-US"/>
              </w:rPr>
              <w:t>62. Koncerti u Eufrazijani</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b/>
                <w:bCs/>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b/>
                <w:bCs/>
                <w:lang w:val="en-US"/>
              </w:rPr>
            </w:pP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b/>
                <w:bCs/>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b/>
                <w:bCs/>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b/>
                <w:bCs/>
                <w:lang w:val="en-US"/>
              </w:rPr>
            </w:pPr>
          </w:p>
        </w:tc>
      </w:tr>
      <w:tr w:rsidR="00065C6E" w:rsidRPr="00065C6E" w:rsidTr="00C87DF4">
        <w:trPr>
          <w:trHeight w:val="336"/>
        </w:trPr>
        <w:tc>
          <w:tcPr>
            <w:tcW w:w="1505"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rPr>
                <w:rFonts w:eastAsia="Calibri"/>
                <w:lang w:val="en-US"/>
              </w:rPr>
            </w:pPr>
            <w:r w:rsidRPr="00065C6E">
              <w:rPr>
                <w:rFonts w:eastAsia="Calibri"/>
                <w:lang w:val="en-US"/>
              </w:rPr>
              <w:t>Povećanje broja prodanih karata</w:t>
            </w:r>
          </w:p>
        </w:tc>
        <w:tc>
          <w:tcPr>
            <w:tcW w:w="171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rPr>
                <w:rFonts w:eastAsia="Calibri"/>
                <w:lang w:val="en-US"/>
              </w:rPr>
            </w:pPr>
            <w:r w:rsidRPr="00065C6E">
              <w:rPr>
                <w:rFonts w:eastAsia="Calibri"/>
                <w:lang w:val="en-US"/>
              </w:rPr>
              <w:t>Razvijanje kanala s hotelskim gostima</w:t>
            </w:r>
          </w:p>
        </w:tc>
        <w:tc>
          <w:tcPr>
            <w:tcW w:w="1283"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r w:rsidRPr="00065C6E">
              <w:rPr>
                <w:rFonts w:eastAsia="Calibri"/>
                <w:lang w:val="en-US"/>
              </w:rPr>
              <w:t>Broj</w:t>
            </w:r>
          </w:p>
          <w:p w:rsidR="00065C6E" w:rsidRPr="00065C6E" w:rsidRDefault="00065C6E" w:rsidP="00065C6E">
            <w:pPr>
              <w:jc w:val="center"/>
              <w:rPr>
                <w:rFonts w:eastAsia="Calibri"/>
                <w:lang w:val="en-US"/>
              </w:rPr>
            </w:pPr>
            <w:r w:rsidRPr="00065C6E">
              <w:rPr>
                <w:rFonts w:eastAsia="Calibri"/>
                <w:lang w:val="en-US"/>
              </w:rPr>
              <w:t>prodanih karata</w:t>
            </w:r>
          </w:p>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419</w:t>
            </w:r>
          </w:p>
        </w:tc>
        <w:tc>
          <w:tcPr>
            <w:tcW w:w="1171"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600</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800</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1000</w:t>
            </w:r>
          </w:p>
        </w:tc>
      </w:tr>
      <w:tr w:rsidR="00065C6E" w:rsidRPr="00065C6E" w:rsidTr="00C87DF4">
        <w:trPr>
          <w:trHeight w:val="331"/>
        </w:trPr>
        <w:tc>
          <w:tcPr>
            <w:tcW w:w="1505"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rPr>
                <w:rFonts w:eastAsia="Calibri"/>
                <w:lang w:val="en-US"/>
              </w:rPr>
            </w:pPr>
            <w:r w:rsidRPr="00065C6E">
              <w:rPr>
                <w:rFonts w:eastAsia="Calibri"/>
                <w:lang w:val="en-US"/>
              </w:rPr>
              <w:t>Povećanje broja posjetitelja</w:t>
            </w:r>
          </w:p>
        </w:tc>
        <w:tc>
          <w:tcPr>
            <w:tcW w:w="171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rPr>
                <w:rFonts w:eastAsia="Calibri"/>
                <w:lang w:val="en-US"/>
              </w:rPr>
            </w:pPr>
            <w:r w:rsidRPr="00065C6E">
              <w:rPr>
                <w:rFonts w:eastAsia="Calibri"/>
                <w:lang w:val="en-US"/>
              </w:rPr>
              <w:t>Poticanje suradnje s glazbenom školom, umirovljenicima i drugim specifičnim grupama</w:t>
            </w:r>
          </w:p>
        </w:tc>
        <w:tc>
          <w:tcPr>
            <w:tcW w:w="1283"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posjetitelja</w:t>
            </w:r>
          </w:p>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1200</w:t>
            </w:r>
          </w:p>
        </w:tc>
        <w:tc>
          <w:tcPr>
            <w:tcW w:w="1171"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1400</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1500</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1500</w:t>
            </w:r>
          </w:p>
        </w:tc>
      </w:tr>
      <w:tr w:rsidR="00065C6E" w:rsidRPr="00065C6E" w:rsidTr="00C87DF4">
        <w:trPr>
          <w:trHeight w:val="331"/>
        </w:trPr>
        <w:tc>
          <w:tcPr>
            <w:tcW w:w="1505"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rPr>
                <w:rFonts w:eastAsia="Calibri"/>
                <w:lang w:val="en-US"/>
              </w:rPr>
            </w:pPr>
            <w:r w:rsidRPr="00065C6E">
              <w:rPr>
                <w:rFonts w:eastAsia="Calibri"/>
                <w:lang w:val="en-US"/>
              </w:rPr>
              <w:t>Optimizacija broja koncerata</w:t>
            </w:r>
          </w:p>
        </w:tc>
        <w:tc>
          <w:tcPr>
            <w:tcW w:w="171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rPr>
                <w:rFonts w:eastAsia="Calibri"/>
                <w:lang w:val="en-US"/>
              </w:rPr>
            </w:pPr>
            <w:r w:rsidRPr="00065C6E">
              <w:rPr>
                <w:rFonts w:eastAsia="Calibri"/>
                <w:lang w:val="en-US"/>
              </w:rPr>
              <w:t>Uz konstantan broj koncerata povećavanje kvalitete festivala</w:t>
            </w:r>
          </w:p>
        </w:tc>
        <w:tc>
          <w:tcPr>
            <w:tcW w:w="1283"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koncerata</w:t>
            </w:r>
          </w:p>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13</w:t>
            </w:r>
          </w:p>
        </w:tc>
        <w:tc>
          <w:tcPr>
            <w:tcW w:w="1171"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14</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14</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14</w:t>
            </w:r>
          </w:p>
        </w:tc>
      </w:tr>
      <w:tr w:rsidR="00065C6E" w:rsidRPr="00065C6E" w:rsidTr="00C87DF4">
        <w:trPr>
          <w:trHeight w:val="118"/>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Najavni koncert</w:t>
            </w:r>
          </w:p>
          <w:p w:rsidR="00065C6E" w:rsidRPr="00065C6E" w:rsidRDefault="00065C6E" w:rsidP="00065C6E">
            <w:pPr>
              <w:rPr>
                <w:rFonts w:eastAsia="Calibri"/>
                <w:lang w:val="en-US"/>
              </w:rPr>
            </w:pPr>
          </w:p>
        </w:tc>
        <w:tc>
          <w:tcPr>
            <w:tcW w:w="171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rPr>
                <w:rFonts w:eastAsia="Calibri"/>
                <w:lang w:val="en-US"/>
              </w:rPr>
            </w:pPr>
            <w:r w:rsidRPr="00065C6E">
              <w:rPr>
                <w:rFonts w:eastAsia="Calibri"/>
                <w:lang w:val="en-US"/>
              </w:rPr>
              <w:t>Privlačenje pozornosti i promocija koncertne sezone</w:t>
            </w:r>
          </w:p>
        </w:tc>
        <w:tc>
          <w:tcPr>
            <w:tcW w:w="1283"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koncerata</w:t>
            </w:r>
          </w:p>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w:t>
            </w:r>
          </w:p>
        </w:tc>
        <w:tc>
          <w:tcPr>
            <w:tcW w:w="1171"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w:t>
            </w:r>
          </w:p>
        </w:tc>
      </w:tr>
      <w:tr w:rsidR="00065C6E" w:rsidRPr="00065C6E" w:rsidTr="00C87DF4">
        <w:trPr>
          <w:trHeight w:val="118"/>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Koncerti u Eufrazijani</w:t>
            </w:r>
          </w:p>
          <w:p w:rsidR="00065C6E" w:rsidRPr="00065C6E" w:rsidRDefault="00065C6E" w:rsidP="00065C6E">
            <w:pPr>
              <w:rPr>
                <w:rFonts w:eastAsia="Calibri"/>
                <w:lang w:val="en-US"/>
              </w:rPr>
            </w:pPr>
          </w:p>
        </w:tc>
        <w:tc>
          <w:tcPr>
            <w:tcW w:w="171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rPr>
                <w:rFonts w:eastAsia="Calibri"/>
                <w:lang w:val="en-US"/>
              </w:rPr>
            </w:pPr>
            <w:r w:rsidRPr="00065C6E">
              <w:rPr>
                <w:rFonts w:eastAsia="Calibri"/>
                <w:lang w:val="en-US"/>
              </w:rPr>
              <w:t>Uz konstantan broj koncerata povećavanje kvalitete festivala</w:t>
            </w:r>
          </w:p>
        </w:tc>
        <w:tc>
          <w:tcPr>
            <w:tcW w:w="1283"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koncerata</w:t>
            </w:r>
          </w:p>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10</w:t>
            </w:r>
          </w:p>
        </w:tc>
        <w:tc>
          <w:tcPr>
            <w:tcW w:w="1171"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10</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10</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10</w:t>
            </w:r>
          </w:p>
        </w:tc>
      </w:tr>
      <w:tr w:rsidR="00065C6E" w:rsidRPr="00065C6E" w:rsidTr="00C87DF4">
        <w:trPr>
          <w:trHeight w:val="118"/>
        </w:trPr>
        <w:tc>
          <w:tcPr>
            <w:tcW w:w="1505"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rPr>
                <w:rFonts w:eastAsia="Calibri"/>
                <w:lang w:val="en-US"/>
              </w:rPr>
            </w:pPr>
            <w:r w:rsidRPr="00065C6E">
              <w:rPr>
                <w:rFonts w:eastAsia="Calibri"/>
                <w:lang w:val="en-US"/>
              </w:rPr>
              <w:t>Otvorene probe u kazalištu</w:t>
            </w:r>
          </w:p>
        </w:tc>
        <w:tc>
          <w:tcPr>
            <w:tcW w:w="171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rPr>
                <w:rFonts w:eastAsia="Calibri"/>
                <w:lang w:val="en-US"/>
              </w:rPr>
            </w:pPr>
            <w:r w:rsidRPr="00065C6E">
              <w:rPr>
                <w:rFonts w:eastAsia="Calibri"/>
                <w:lang w:val="en-US"/>
              </w:rPr>
              <w:t>Educiranje o klasičnoj glazbi inovativnim pristupom i stvaranje buduće publike</w:t>
            </w:r>
          </w:p>
        </w:tc>
        <w:tc>
          <w:tcPr>
            <w:tcW w:w="1283"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w:t>
            </w:r>
          </w:p>
          <w:p w:rsidR="00065C6E" w:rsidRPr="00065C6E" w:rsidRDefault="00065C6E" w:rsidP="00065C6E">
            <w:pPr>
              <w:jc w:val="center"/>
              <w:rPr>
                <w:rFonts w:eastAsia="Calibri"/>
                <w:lang w:val="en-US"/>
              </w:rPr>
            </w:pPr>
            <w:r w:rsidRPr="00065C6E">
              <w:rPr>
                <w:rFonts w:eastAsia="Calibri"/>
                <w:lang w:val="en-US"/>
              </w:rPr>
              <w:t xml:space="preserve"> proba</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w:t>
            </w:r>
          </w:p>
        </w:tc>
        <w:tc>
          <w:tcPr>
            <w:tcW w:w="1171"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rPr>
                <w:rFonts w:eastAsia="Calibri"/>
                <w:lang w:val="en-US"/>
              </w:rPr>
            </w:pPr>
            <w:r w:rsidRPr="00065C6E">
              <w:rPr>
                <w:rFonts w:eastAsia="Calibri"/>
                <w:lang w:val="en-US"/>
              </w:rPr>
              <w:t>Broj stručnih tekstova</w:t>
            </w:r>
          </w:p>
        </w:tc>
        <w:tc>
          <w:tcPr>
            <w:tcW w:w="171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rPr>
                <w:rFonts w:eastAsia="Calibri"/>
                <w:lang w:val="en-US"/>
              </w:rPr>
            </w:pPr>
            <w:r w:rsidRPr="00065C6E">
              <w:rPr>
                <w:rFonts w:eastAsia="Calibri"/>
                <w:lang w:val="en-US"/>
              </w:rPr>
              <w:t>Privlačenje interesa stručne javnosti</w:t>
            </w:r>
          </w:p>
        </w:tc>
        <w:tc>
          <w:tcPr>
            <w:tcW w:w="1283"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tekstova</w:t>
            </w:r>
          </w:p>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w:t>
            </w:r>
          </w:p>
        </w:tc>
        <w:tc>
          <w:tcPr>
            <w:tcW w:w="1171"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rPr>
                <w:rFonts w:eastAsia="Calibri"/>
                <w:lang w:val="en-US"/>
              </w:rPr>
            </w:pPr>
            <w:r w:rsidRPr="00065C6E">
              <w:rPr>
                <w:rFonts w:eastAsia="Calibri"/>
                <w:lang w:val="en-US"/>
              </w:rPr>
              <w:t>Povećanje broja produciranih videouradaka</w:t>
            </w:r>
          </w:p>
        </w:tc>
        <w:tc>
          <w:tcPr>
            <w:tcW w:w="171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rPr>
                <w:rFonts w:eastAsia="Calibri"/>
                <w:lang w:val="en-US"/>
              </w:rPr>
            </w:pPr>
            <w:r w:rsidRPr="00065C6E">
              <w:rPr>
                <w:rFonts w:eastAsia="Calibri"/>
                <w:lang w:val="en-US"/>
              </w:rPr>
              <w:t>Dodatna promocija grada Poreča, Eufrazijeve bazilike i koncertne sezone</w:t>
            </w:r>
          </w:p>
        </w:tc>
        <w:tc>
          <w:tcPr>
            <w:tcW w:w="1283"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videouradaka</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w:t>
            </w:r>
          </w:p>
        </w:tc>
        <w:tc>
          <w:tcPr>
            <w:tcW w:w="1171"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w:t>
            </w:r>
          </w:p>
        </w:tc>
      </w:tr>
      <w:tr w:rsidR="00065C6E" w:rsidRPr="00065C6E" w:rsidTr="00C87DF4">
        <w:trPr>
          <w:trHeight w:val="303"/>
        </w:trPr>
        <w:tc>
          <w:tcPr>
            <w:tcW w:w="3219" w:type="dxa"/>
            <w:gridSpan w:val="2"/>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i/>
                <w:iCs/>
                <w:lang w:val="en-US"/>
              </w:rPr>
            </w:pPr>
            <w:r w:rsidRPr="00065C6E">
              <w:rPr>
                <w:b/>
                <w:i/>
                <w:iCs/>
                <w:color w:val="000000"/>
                <w:lang w:val="en-US"/>
              </w:rPr>
              <w:t>28. Jazz u lapidariju</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Optimizacija broja posjetitelja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Profiliranje publike u smjeru poznavatelja i stručnjaka</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posjetitelja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1500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2000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2000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2000</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Optimizacija broja koncerata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Uz konstantan broj koncerata povećavanje kvalitete festivala</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koncerata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8</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10</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Najavni koncert</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Privlačenje pozornosti i promocija koncertne sezone</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koncerata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Koncerti u lapidariju</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 xml:space="preserve">Povećavanje kvalitete izvedbe </w:t>
            </w:r>
            <w:r w:rsidRPr="00065C6E">
              <w:rPr>
                <w:rFonts w:eastAsia="Calibri"/>
                <w:lang w:val="en-US"/>
              </w:rPr>
              <w:lastRenderedPageBreak/>
              <w:t>u specifičnom ambijentu grada</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koncerata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8</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9</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9</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9</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lastRenderedPageBreak/>
              <w:t>Povećanje broja dodatnih sadržaja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Izrada specifične scenografije za koncerte, promotivnog filma, popratnih izložbi…</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 xml:space="preserve">Broj </w:t>
            </w:r>
          </w:p>
          <w:p w:rsidR="00065C6E" w:rsidRPr="00065C6E" w:rsidRDefault="00065C6E" w:rsidP="00065C6E">
            <w:pPr>
              <w:jc w:val="center"/>
              <w:rPr>
                <w:rFonts w:eastAsia="Calibri"/>
                <w:lang w:val="en-US"/>
              </w:rPr>
            </w:pPr>
            <w:r w:rsidRPr="00065C6E">
              <w:rPr>
                <w:rFonts w:eastAsia="Calibri"/>
                <w:lang w:val="en-US"/>
              </w:rPr>
              <w:t>sadržaja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5</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6</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6</w:t>
            </w:r>
          </w:p>
        </w:tc>
      </w:tr>
      <w:tr w:rsidR="00065C6E" w:rsidRPr="00065C6E" w:rsidTr="00C87DF4">
        <w:trPr>
          <w:trHeight w:val="293"/>
        </w:trPr>
        <w:tc>
          <w:tcPr>
            <w:tcW w:w="4502" w:type="dxa"/>
            <w:gridSpan w:val="3"/>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i/>
                <w:iCs/>
                <w:lang w:val="en-US"/>
              </w:rPr>
            </w:pPr>
            <w:r w:rsidRPr="00065C6E">
              <w:rPr>
                <w:b/>
                <w:i/>
                <w:iCs/>
                <w:lang w:val="en-US"/>
              </w:rPr>
              <w:t>22. Koncerti klasične glazbe u Taru</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color w:val="000000"/>
                <w:lang w:val="en-US"/>
              </w:rPr>
              <w:t>Posjećenost koncerata i kontinuitet, uvećanje broja posjetitelja, kako domaćih tako i stranih, konsolidacija broja koncerata i usmjerenje na kvalitetu</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Obogaćivanje kulturne ponude Poreštine i stvaranje povezanog festivala s Eufrazijevom bazilikom(Atrij Eufrazijeve bazilike)</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p>
          <w:p w:rsidR="00065C6E" w:rsidRPr="00065C6E" w:rsidRDefault="00065C6E" w:rsidP="00065C6E">
            <w:pP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kocerata</w:t>
            </w: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posjetitelja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 xml:space="preserve">0 </w:t>
            </w: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 xml:space="preserve">0 </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 xml:space="preserve">6 </w:t>
            </w: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 xml:space="preserve">60 </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 xml:space="preserve">6 </w:t>
            </w: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 xml:space="preserve">60 </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 xml:space="preserve">6 </w:t>
            </w: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 xml:space="preserve">60 </w:t>
            </w:r>
          </w:p>
        </w:tc>
      </w:tr>
      <w:tr w:rsidR="00065C6E" w:rsidRPr="00065C6E" w:rsidTr="00C87DF4">
        <w:trPr>
          <w:trHeight w:val="352"/>
        </w:trPr>
        <w:tc>
          <w:tcPr>
            <w:tcW w:w="5596" w:type="dxa"/>
            <w:gridSpan w:val="4"/>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i/>
                <w:iCs/>
                <w:lang w:val="en-US"/>
              </w:rPr>
            </w:pPr>
            <w:r w:rsidRPr="00065C6E">
              <w:rPr>
                <w:b/>
                <w:i/>
                <w:iCs/>
                <w:color w:val="000000"/>
                <w:lang w:val="en-US"/>
              </w:rPr>
              <w:t>Redovan kazališni program, 15. Zlatni zub, božićni koncert</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predstava u redovnom kazališnom programu</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Obogaćivanje kazališne scene Poreštine i Istre, poticanje suradnje i produkcije</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predstava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18</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25</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30</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izvedbi u redovnom kazališnom programu</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color w:val="000000"/>
                <w:lang w:val="en-US"/>
              </w:rPr>
            </w:pPr>
            <w:r w:rsidRPr="00065C6E">
              <w:rPr>
                <w:rFonts w:eastAsia="Calibri"/>
                <w:lang w:val="en-US"/>
              </w:rPr>
              <w:t>Obogaćivanje kazališne scene Poreštine i Istre, uključivanje građana u praćenje programa</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w:t>
            </w:r>
          </w:p>
          <w:p w:rsidR="00065C6E" w:rsidRPr="00065C6E" w:rsidRDefault="00065C6E" w:rsidP="00065C6E">
            <w:pPr>
              <w:jc w:val="center"/>
              <w:rPr>
                <w:rFonts w:eastAsia="Calibri"/>
                <w:lang w:val="en-US"/>
              </w:rPr>
            </w:pPr>
            <w:r w:rsidRPr="00065C6E">
              <w:rPr>
                <w:rFonts w:eastAsia="Calibri"/>
                <w:lang w:val="en-US"/>
              </w:rPr>
              <w:t>izvedbi</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40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40</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prodanih ulaznica u redovnom kazališnom programu</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color w:val="000000"/>
                <w:lang w:val="en-US"/>
              </w:rPr>
            </w:pPr>
            <w:r w:rsidRPr="00065C6E">
              <w:rPr>
                <w:rFonts w:eastAsia="Calibri"/>
                <w:lang w:val="en-US"/>
              </w:rPr>
              <w:t>Razvijanje vidljivosti i drugih kanala prodaje</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w:t>
            </w:r>
          </w:p>
          <w:p w:rsidR="00065C6E" w:rsidRPr="00065C6E" w:rsidRDefault="00065C6E" w:rsidP="00065C6E">
            <w:pPr>
              <w:jc w:val="center"/>
              <w:rPr>
                <w:rFonts w:eastAsia="Calibri"/>
                <w:lang w:val="en-US"/>
              </w:rPr>
            </w:pPr>
            <w:r w:rsidRPr="00065C6E">
              <w:rPr>
                <w:rFonts w:eastAsia="Calibri"/>
                <w:lang w:val="en-US"/>
              </w:rPr>
              <w:t>prodanih ulaznica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1900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3000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4100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4100</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posjetitelja u redovnom kazališnom programu</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 xml:space="preserve">Poticanje svih generacija na posjet kazalištu, edukacija publike </w:t>
            </w:r>
          </w:p>
          <w:p w:rsidR="00065C6E" w:rsidRPr="00065C6E" w:rsidRDefault="00065C6E" w:rsidP="00065C6E">
            <w:pPr>
              <w:rPr>
                <w:color w:val="000000"/>
                <w:lang w:val="en-US"/>
              </w:rPr>
            </w:pP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posjetitelja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2100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3300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4500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4</w:t>
            </w:r>
          </w:p>
          <w:p w:rsidR="00065C6E" w:rsidRPr="00065C6E" w:rsidRDefault="00065C6E" w:rsidP="00065C6E">
            <w:pPr>
              <w:jc w:val="center"/>
              <w:rPr>
                <w:rFonts w:eastAsia="Calibri"/>
                <w:lang w:val="en-US"/>
              </w:rPr>
            </w:pPr>
            <w:r w:rsidRPr="00065C6E">
              <w:rPr>
                <w:rFonts w:eastAsia="Calibri"/>
                <w:lang w:val="en-US"/>
              </w:rPr>
              <w:t>500</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predstava u Zlatnom zubu</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color w:val="000000"/>
                <w:lang w:val="en-US"/>
              </w:rPr>
            </w:pPr>
            <w:r w:rsidRPr="00065C6E">
              <w:rPr>
                <w:rFonts w:eastAsia="Calibri"/>
                <w:lang w:val="en-US"/>
              </w:rPr>
              <w:t xml:space="preserve">Proširenje festivala </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r w:rsidRPr="00065C6E">
              <w:rPr>
                <w:rFonts w:eastAsia="Calibri"/>
                <w:lang w:val="en-US"/>
              </w:rPr>
              <w:t>Broj predstava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7</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12</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12</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izvedbi u Zlatnom zubu</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color w:val="000000"/>
                <w:lang w:val="en-US"/>
              </w:rPr>
            </w:pPr>
            <w:r w:rsidRPr="00065C6E">
              <w:rPr>
                <w:rFonts w:eastAsia="Calibri"/>
                <w:lang w:val="en-US"/>
              </w:rPr>
              <w:t>Proširenje festivala</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r w:rsidRPr="00065C6E">
              <w:rPr>
                <w:rFonts w:eastAsia="Calibri"/>
                <w:lang w:val="en-US"/>
              </w:rPr>
              <w:t xml:space="preserve">Broj </w:t>
            </w:r>
          </w:p>
          <w:p w:rsidR="00065C6E" w:rsidRPr="00065C6E" w:rsidRDefault="00065C6E" w:rsidP="00065C6E">
            <w:pPr>
              <w:jc w:val="center"/>
              <w:rPr>
                <w:rFonts w:eastAsia="Calibri"/>
                <w:lang w:val="en-US"/>
              </w:rPr>
            </w:pPr>
            <w:r w:rsidRPr="00065C6E">
              <w:rPr>
                <w:rFonts w:eastAsia="Calibri"/>
                <w:lang w:val="en-US"/>
              </w:rPr>
              <w:t>izvedbi</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7</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12</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15</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15</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prodanih ulaznica u Zlatnom zubu</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color w:val="000000"/>
                <w:lang w:val="en-US"/>
              </w:rPr>
            </w:pPr>
            <w:r w:rsidRPr="00065C6E">
              <w:rPr>
                <w:rFonts w:eastAsia="Calibri"/>
                <w:lang w:val="en-US"/>
              </w:rPr>
              <w:t>Privlačenje posjetitelja iz cijele Istre</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r w:rsidRPr="00065C6E">
              <w:rPr>
                <w:rFonts w:eastAsia="Calibri"/>
                <w:lang w:val="en-US"/>
              </w:rPr>
              <w:t>Broj prodanih ulaznica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1075</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2400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3000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3000</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posjetitelja na Zlatnom zubu</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color w:val="000000"/>
                <w:lang w:val="en-US"/>
              </w:rPr>
            </w:pPr>
            <w:r w:rsidRPr="00065C6E">
              <w:rPr>
                <w:rFonts w:eastAsia="Calibri"/>
                <w:lang w:val="en-US"/>
              </w:rPr>
              <w:t xml:space="preserve">Privlačenje posjetitelja iz cijele Istre, poticanje suradnje sa specifičnim </w:t>
            </w:r>
            <w:r w:rsidRPr="00065C6E">
              <w:rPr>
                <w:rFonts w:eastAsia="Calibri"/>
                <w:lang w:val="en-US"/>
              </w:rPr>
              <w:lastRenderedPageBreak/>
              <w:t>skupinama (učenici, umirovljenici…)</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posjetitelja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1175</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2500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3100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3100</w:t>
            </w:r>
          </w:p>
        </w:tc>
      </w:tr>
      <w:tr w:rsidR="00065C6E" w:rsidRPr="00065C6E" w:rsidTr="00C87DF4">
        <w:trPr>
          <w:trHeight w:val="352"/>
        </w:trPr>
        <w:tc>
          <w:tcPr>
            <w:tcW w:w="3219" w:type="dxa"/>
            <w:gridSpan w:val="2"/>
            <w:tcBorders>
              <w:top w:val="single" w:sz="4" w:space="0" w:color="auto"/>
              <w:left w:val="single" w:sz="4" w:space="0" w:color="auto"/>
              <w:bottom w:val="single" w:sz="4" w:space="0" w:color="auto"/>
              <w:right w:val="single" w:sz="4" w:space="0" w:color="auto"/>
            </w:tcBorders>
          </w:tcPr>
          <w:p w:rsidR="00065C6E" w:rsidRPr="00065C6E" w:rsidRDefault="00065C6E" w:rsidP="00065C6E">
            <w:pPr>
              <w:rPr>
                <w:i/>
                <w:iCs/>
                <w:color w:val="000000"/>
                <w:lang w:val="en-US"/>
              </w:rPr>
            </w:pPr>
            <w:r w:rsidRPr="00065C6E">
              <w:rPr>
                <w:b/>
                <w:i/>
                <w:iCs/>
                <w:color w:val="000000"/>
                <w:lang w:val="en-US"/>
              </w:rPr>
              <w:lastRenderedPageBreak/>
              <w:t>23. Street art Poreč</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umjetnika i izvođača programa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color w:val="000000"/>
                <w:lang w:val="en-US"/>
              </w:rPr>
            </w:pPr>
            <w:r w:rsidRPr="00065C6E">
              <w:rPr>
                <w:rFonts w:eastAsia="Calibri"/>
                <w:lang w:val="en-US"/>
              </w:rPr>
              <w:t>Poticanje na suradnju i afirmacija umjetnika</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r w:rsidRPr="00065C6E">
              <w:rPr>
                <w:rFonts w:eastAsia="Calibri"/>
                <w:lang w:val="en-US"/>
              </w:rPr>
              <w:t>Broj umjetnika i izvođača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45</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50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50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50</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 xml:space="preserve">Povećanje broja izvedbi </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color w:val="000000"/>
                <w:lang w:val="en-US"/>
              </w:rPr>
            </w:pPr>
            <w:r w:rsidRPr="00065C6E">
              <w:rPr>
                <w:rFonts w:eastAsia="Calibri"/>
                <w:lang w:val="en-US"/>
              </w:rPr>
              <w:t>Povećavanje raznolikosti festivala i zastupljenosti svih umjetničkih medija</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w:t>
            </w:r>
          </w:p>
          <w:p w:rsidR="00065C6E" w:rsidRPr="00065C6E" w:rsidRDefault="00065C6E" w:rsidP="00065C6E">
            <w:pPr>
              <w:jc w:val="center"/>
              <w:rPr>
                <w:rFonts w:eastAsia="Calibri"/>
                <w:lang w:val="en-US"/>
              </w:rPr>
            </w:pPr>
            <w:r w:rsidRPr="00065C6E">
              <w:rPr>
                <w:rFonts w:eastAsia="Calibri"/>
                <w:lang w:val="en-US"/>
              </w:rPr>
              <w:t>izvedbi</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19</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25</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25</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25</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lokacija događaja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Proširenje festivala po gradu, uključivanje većeg broja posjetitelja</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 xml:space="preserve">Broj </w:t>
            </w:r>
          </w:p>
          <w:p w:rsidR="00065C6E" w:rsidRPr="00065C6E" w:rsidRDefault="00065C6E" w:rsidP="00065C6E">
            <w:pPr>
              <w:jc w:val="center"/>
              <w:rPr>
                <w:rFonts w:eastAsia="Calibri"/>
                <w:lang w:val="en-US"/>
              </w:rPr>
            </w:pPr>
            <w:r w:rsidRPr="00065C6E">
              <w:rPr>
                <w:rFonts w:eastAsia="Calibri"/>
                <w:lang w:val="en-US"/>
              </w:rPr>
              <w:t>lokacija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6</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7</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7</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7</w:t>
            </w:r>
          </w:p>
        </w:tc>
      </w:tr>
      <w:tr w:rsidR="00065C6E" w:rsidRPr="00065C6E" w:rsidTr="00C87DF4">
        <w:trPr>
          <w:trHeight w:val="155"/>
        </w:trPr>
        <w:tc>
          <w:tcPr>
            <w:tcW w:w="3219" w:type="dxa"/>
            <w:gridSpan w:val="2"/>
            <w:tcBorders>
              <w:top w:val="single" w:sz="4" w:space="0" w:color="auto"/>
              <w:left w:val="single" w:sz="4" w:space="0" w:color="auto"/>
              <w:bottom w:val="single" w:sz="4" w:space="0" w:color="auto"/>
              <w:right w:val="single" w:sz="4" w:space="0" w:color="auto"/>
            </w:tcBorders>
          </w:tcPr>
          <w:p w:rsidR="00065C6E" w:rsidRPr="00065C6E" w:rsidRDefault="00065C6E" w:rsidP="00065C6E">
            <w:pPr>
              <w:spacing w:line="276" w:lineRule="auto"/>
              <w:jc w:val="both"/>
              <w:rPr>
                <w:rFonts w:eastAsia="Calibri"/>
                <w:i/>
                <w:iCs/>
                <w:lang w:val="en-US"/>
              </w:rPr>
            </w:pPr>
            <w:r w:rsidRPr="00065C6E">
              <w:rPr>
                <w:b/>
                <w:i/>
                <w:iCs/>
                <w:color w:val="000000"/>
                <w:lang w:val="en-US"/>
              </w:rPr>
              <w:t>Dramski studio „Čin, čin“</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polaznika studija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Usmjeravanje aktivnosti na polaznike u dobi od 20 do 30 godina starosti</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polaznika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40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40</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sati rada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voditelja studija</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r w:rsidRPr="00065C6E">
              <w:rPr>
                <w:rFonts w:eastAsia="Calibri"/>
                <w:lang w:val="en-US"/>
              </w:rPr>
              <w:t xml:space="preserve">Broj </w:t>
            </w:r>
          </w:p>
          <w:p w:rsidR="00065C6E" w:rsidRPr="00065C6E" w:rsidRDefault="00065C6E" w:rsidP="00065C6E">
            <w:pPr>
              <w:jc w:val="center"/>
              <w:rPr>
                <w:rFonts w:eastAsia="Calibri"/>
                <w:lang w:val="en-US"/>
              </w:rPr>
            </w:pPr>
            <w:r w:rsidRPr="00065C6E">
              <w:rPr>
                <w:rFonts w:eastAsia="Calibri"/>
                <w:lang w:val="en-US"/>
              </w:rPr>
              <w:t>sati rada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r w:rsidRPr="00065C6E">
              <w:rPr>
                <w:rFonts w:eastAsia="Calibri"/>
                <w:lang w:val="en-US"/>
              </w:rPr>
              <w:t>100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r w:rsidRPr="00065C6E">
              <w:rPr>
                <w:rFonts w:eastAsia="Calibri"/>
                <w:lang w:val="en-US"/>
              </w:rPr>
              <w:t>600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r w:rsidRPr="00065C6E">
              <w:rPr>
                <w:rFonts w:eastAsia="Calibri"/>
                <w:lang w:val="en-US"/>
              </w:rPr>
              <w:t>900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r w:rsidRPr="00065C6E">
              <w:rPr>
                <w:rFonts w:eastAsia="Calibri"/>
                <w:lang w:val="en-US"/>
              </w:rPr>
              <w:t>900</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predstava u vlastitoj produkciji</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Prezentiranje rada studija i izdvajanje kvalitete</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w:t>
            </w:r>
          </w:p>
          <w:p w:rsidR="00065C6E" w:rsidRPr="00065C6E" w:rsidRDefault="00065C6E" w:rsidP="00065C6E">
            <w:pPr>
              <w:jc w:val="center"/>
              <w:rPr>
                <w:rFonts w:eastAsia="Calibri"/>
                <w:lang w:val="en-US"/>
              </w:rPr>
            </w:pPr>
            <w:r w:rsidRPr="00065C6E">
              <w:rPr>
                <w:rFonts w:eastAsia="Calibri"/>
                <w:lang w:val="en-US"/>
              </w:rPr>
              <w:t>predstava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izvedbi predstava u vlastitoj produkciji</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Nastojanje na povećavanju broja izvedbi u porečkom kazalištu i u gostovanjima</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w:t>
            </w:r>
          </w:p>
          <w:p w:rsidR="00065C6E" w:rsidRPr="00065C6E" w:rsidRDefault="00065C6E" w:rsidP="00065C6E">
            <w:pPr>
              <w:jc w:val="center"/>
              <w:rPr>
                <w:rFonts w:eastAsia="Calibri"/>
                <w:lang w:val="en-US"/>
              </w:rPr>
            </w:pPr>
            <w:r w:rsidRPr="00065C6E">
              <w:rPr>
                <w:rFonts w:eastAsia="Calibri"/>
                <w:lang w:val="en-US"/>
              </w:rPr>
              <w:t>izvedbi</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6</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6</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6</w:t>
            </w:r>
          </w:p>
        </w:tc>
      </w:tr>
      <w:tr w:rsidR="00065C6E" w:rsidRPr="00065C6E" w:rsidTr="00C87DF4">
        <w:trPr>
          <w:trHeight w:val="352"/>
        </w:trPr>
        <w:tc>
          <w:tcPr>
            <w:tcW w:w="3219" w:type="dxa"/>
            <w:gridSpan w:val="2"/>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i/>
                <w:iCs/>
                <w:lang w:val="en-US"/>
              </w:rPr>
            </w:pPr>
            <w:r w:rsidRPr="00065C6E">
              <w:rPr>
                <w:b/>
                <w:i/>
                <w:iCs/>
                <w:lang w:val="en-US"/>
              </w:rPr>
              <w:t>51. Susret zborova Naš kanat je lip</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sudionika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Poticanje suradnje zborova, dirigenata i skladatelja.</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w:t>
            </w:r>
          </w:p>
          <w:p w:rsidR="00065C6E" w:rsidRPr="00065C6E" w:rsidRDefault="00065C6E" w:rsidP="00065C6E">
            <w:pPr>
              <w:jc w:val="center"/>
              <w:rPr>
                <w:rFonts w:eastAsia="Calibri"/>
                <w:lang w:val="en-US"/>
              </w:rPr>
            </w:pPr>
            <w:r w:rsidRPr="00065C6E">
              <w:rPr>
                <w:rFonts w:eastAsia="Calibri"/>
                <w:lang w:val="en-US"/>
              </w:rPr>
              <w:t>sudionika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300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400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r w:rsidRPr="00065C6E">
              <w:rPr>
                <w:rFonts w:eastAsia="Calibri"/>
                <w:lang w:val="en-US"/>
              </w:rPr>
              <w:t>500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r w:rsidRPr="00065C6E">
              <w:rPr>
                <w:rFonts w:eastAsia="Calibri"/>
                <w:lang w:val="en-US"/>
              </w:rPr>
              <w:t>500</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posjetitelja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Edukacija javnosti o značaju istarske ljestvice</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r w:rsidRPr="00065C6E">
              <w:rPr>
                <w:rFonts w:eastAsia="Calibri"/>
                <w:lang w:val="en-US"/>
              </w:rPr>
              <w:t>Broj posjetitelja</w:t>
            </w:r>
          </w:p>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300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600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800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1000</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dodatnih sadržaja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rezidencija umjetnika koji se bave istarskom ljestvicom</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dodatnih sadržaja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w:t>
            </w:r>
          </w:p>
        </w:tc>
      </w:tr>
      <w:tr w:rsidR="00065C6E" w:rsidRPr="00065C6E" w:rsidTr="00C87DF4">
        <w:trPr>
          <w:trHeight w:val="352"/>
        </w:trPr>
        <w:tc>
          <w:tcPr>
            <w:tcW w:w="7861" w:type="dxa"/>
            <w:gridSpan w:val="6"/>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b/>
                <w:i/>
                <w:iCs/>
                <w:lang w:val="en-US"/>
              </w:rPr>
            </w:pPr>
            <w:r w:rsidRPr="00065C6E">
              <w:rPr>
                <w:b/>
                <w:i/>
                <w:iCs/>
                <w:lang w:val="en-US"/>
              </w:rPr>
              <w:t>Redovite kinoprojekcije, Kultni ponedjeljak i 13. Porečdox</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posjetitelja redovnih kinoprojekcija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Privlačenje sve šire kinopublike i poticanje na odlazak u kino</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posjetitelja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9400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11000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12000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13000</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 xml:space="preserve">Povećanje broja posjetitelja </w:t>
            </w:r>
            <w:r w:rsidRPr="00065C6E">
              <w:rPr>
                <w:rFonts w:eastAsia="Calibri"/>
                <w:lang w:val="en-US"/>
              </w:rPr>
              <w:lastRenderedPageBreak/>
              <w:t>Kultnog ponedjeljka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lastRenderedPageBreak/>
              <w:t xml:space="preserve">Privlačenje interesa publike </w:t>
            </w:r>
            <w:r w:rsidRPr="00065C6E">
              <w:rPr>
                <w:rFonts w:eastAsia="Calibri"/>
                <w:lang w:val="en-US"/>
              </w:rPr>
              <w:lastRenderedPageBreak/>
              <w:t>za gledanje kultnih filmskih ostvarenja na velikom platnu</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lastRenderedPageBreak/>
              <w:t>Broj posjetitelja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lastRenderedPageBreak/>
              <w:t>180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lastRenderedPageBreak/>
              <w:t>480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lastRenderedPageBreak/>
              <w:t>500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lastRenderedPageBreak/>
              <w:t>500</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lastRenderedPageBreak/>
              <w:t>Povećanje broja dodatnih sadržaja na Kultnom ponedjeljku</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Edukacija publike o filmskoj umjetnosti (uvodi u film filmskih stručnjaka, razgovori nakon filma, radionice…)</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w:t>
            </w:r>
          </w:p>
          <w:p w:rsidR="00065C6E" w:rsidRPr="00065C6E" w:rsidRDefault="00065C6E" w:rsidP="00065C6E">
            <w:pPr>
              <w:jc w:val="center"/>
              <w:rPr>
                <w:rFonts w:eastAsia="Calibri"/>
                <w:lang w:val="en-US"/>
              </w:rPr>
            </w:pPr>
            <w:r w:rsidRPr="00065C6E">
              <w:rPr>
                <w:rFonts w:eastAsia="Calibri"/>
                <w:lang w:val="en-US"/>
              </w:rPr>
              <w:t>dodatnih sadržaja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7</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13</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15</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posjetitelja Porečdoxa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Privlačenje publike upoznavanju recentnih dokumentarnih ostvarenja i aktualnih pitanja</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posjetitelja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750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1000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1300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1500</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prodanih ulaznica na Porečdoxu</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Jačanje vidljivosti festivala, sponzorstva i suradnje</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w:t>
            </w:r>
          </w:p>
          <w:p w:rsidR="00065C6E" w:rsidRPr="00065C6E" w:rsidRDefault="00065C6E" w:rsidP="00065C6E">
            <w:pPr>
              <w:jc w:val="center"/>
              <w:rPr>
                <w:rFonts w:eastAsia="Calibri"/>
                <w:lang w:val="en-US"/>
              </w:rPr>
            </w:pPr>
            <w:r w:rsidRPr="00065C6E">
              <w:rPr>
                <w:rFonts w:eastAsia="Calibri"/>
                <w:lang w:val="en-US"/>
              </w:rPr>
              <w:t>ulaznica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700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900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1200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1400</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dodatnih sadržaja na Porečdoxu</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Obogaćivanje kvantitete i kvalitete programa, edukacija i zabava publike, uključivanje šireg broja građana uz radionice, koncerte, izložbe, tribine…</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dodatnih sadržaja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5</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6</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7</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i/>
                <w:iCs/>
                <w:lang w:val="en-US"/>
              </w:rPr>
            </w:pPr>
            <w:r w:rsidRPr="00065C6E">
              <w:rPr>
                <w:b/>
                <w:i/>
                <w:iCs/>
                <w:color w:val="000000"/>
                <w:lang w:val="en-US"/>
              </w:rPr>
              <w:t>5. Ekolo</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događaja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Razvijanje platforme festivala za stvaranje novih sadržaja</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događaja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21</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22</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24</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25</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Optimizacija broja sudjelovatelja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Jačanje suradnje s umjetnicima i izvođačima, povećanje kvalitete programa i izvedbi</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sudjelovatelja</w:t>
            </w:r>
          </w:p>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150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80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80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80</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posjetitelja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Privlačenje građana nudeći cjelogodišnje sadržaje izvan turističke sezone</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w:t>
            </w:r>
          </w:p>
          <w:p w:rsidR="00065C6E" w:rsidRPr="00065C6E" w:rsidRDefault="00065C6E" w:rsidP="00065C6E">
            <w:pPr>
              <w:jc w:val="center"/>
              <w:rPr>
                <w:rFonts w:eastAsia="Calibri"/>
                <w:lang w:val="en-US"/>
              </w:rPr>
            </w:pPr>
            <w:r w:rsidRPr="00065C6E">
              <w:rPr>
                <w:rFonts w:eastAsia="Calibri"/>
                <w:lang w:val="en-US"/>
              </w:rPr>
              <w:t>posjetitelja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1000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2000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3000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3000</w:t>
            </w:r>
          </w:p>
        </w:tc>
      </w:tr>
      <w:tr w:rsidR="00065C6E" w:rsidRPr="00065C6E" w:rsidTr="00C87DF4">
        <w:trPr>
          <w:trHeight w:val="352"/>
        </w:trPr>
        <w:tc>
          <w:tcPr>
            <w:tcW w:w="3219" w:type="dxa"/>
            <w:gridSpan w:val="2"/>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i/>
                <w:iCs/>
                <w:lang w:val="en-US"/>
              </w:rPr>
            </w:pPr>
            <w:r w:rsidRPr="00065C6E">
              <w:rPr>
                <w:b/>
                <w:i/>
                <w:iCs/>
                <w:color w:val="000000"/>
                <w:lang w:val="en-US"/>
              </w:rPr>
              <w:t>Razvoj publike</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događaja koji razvijaju publiku</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 xml:space="preserve">Organiziranje događaja koji educiraju sugrađane i približavaju im </w:t>
            </w:r>
            <w:r w:rsidRPr="00065C6E">
              <w:rPr>
                <w:rFonts w:eastAsia="Calibri"/>
                <w:lang w:val="en-US"/>
              </w:rPr>
              <w:lastRenderedPageBreak/>
              <w:t>svijet umjetnosti i kulture</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događaja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7</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7</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7</w:t>
            </w:r>
          </w:p>
        </w:tc>
      </w:tr>
      <w:tr w:rsidR="00065C6E" w:rsidRPr="00065C6E" w:rsidTr="00C87DF4">
        <w:trPr>
          <w:trHeight w:val="352"/>
        </w:trPr>
        <w:tc>
          <w:tcPr>
            <w:tcW w:w="3219" w:type="dxa"/>
            <w:gridSpan w:val="2"/>
            <w:tcBorders>
              <w:top w:val="single" w:sz="4" w:space="0" w:color="auto"/>
              <w:left w:val="single" w:sz="4" w:space="0" w:color="auto"/>
              <w:bottom w:val="single" w:sz="4" w:space="0" w:color="auto"/>
              <w:right w:val="single" w:sz="4" w:space="0" w:color="auto"/>
            </w:tcBorders>
          </w:tcPr>
          <w:p w:rsidR="00065C6E" w:rsidRPr="00065C6E" w:rsidRDefault="00065C6E" w:rsidP="00065C6E">
            <w:pPr>
              <w:spacing w:line="276" w:lineRule="auto"/>
              <w:jc w:val="both"/>
              <w:rPr>
                <w:rFonts w:eastAsia="Calibri"/>
                <w:i/>
                <w:iCs/>
                <w:lang w:val="en-US"/>
              </w:rPr>
            </w:pPr>
            <w:r w:rsidRPr="00065C6E">
              <w:rPr>
                <w:b/>
                <w:bCs/>
                <w:i/>
                <w:iCs/>
                <w:lang w:val="en-US"/>
              </w:rPr>
              <w:lastRenderedPageBreak/>
              <w:t>Tornaj se doma – Torna casa</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Održavanje kontinuiteta u bijenalnoj publikaciji knjiga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Prezentacija i afirmacija porečkih umjetnika i autora</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w:t>
            </w:r>
          </w:p>
          <w:p w:rsidR="00065C6E" w:rsidRPr="00065C6E" w:rsidRDefault="00065C6E" w:rsidP="00065C6E">
            <w:pPr>
              <w:jc w:val="center"/>
              <w:rPr>
                <w:rFonts w:eastAsia="Calibri"/>
                <w:lang w:val="en-US"/>
              </w:rPr>
            </w:pPr>
            <w:r w:rsidRPr="00065C6E">
              <w:rPr>
                <w:rFonts w:eastAsia="Calibri"/>
                <w:lang w:val="en-US"/>
              </w:rPr>
              <w:t>prezentacija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 xml:space="preserve">Održavanje kontinuiteta organizacije događaja </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Organizacija događaja povezana s promocijom umjetnika</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w:t>
            </w:r>
          </w:p>
          <w:p w:rsidR="00065C6E" w:rsidRPr="00065C6E" w:rsidRDefault="00065C6E" w:rsidP="00065C6E">
            <w:pPr>
              <w:jc w:val="center"/>
              <w:rPr>
                <w:rFonts w:eastAsia="Calibri"/>
                <w:lang w:val="en-US"/>
              </w:rPr>
            </w:pPr>
            <w:r w:rsidRPr="00065C6E">
              <w:rPr>
                <w:rFonts w:eastAsia="Calibri"/>
                <w:lang w:val="en-US"/>
              </w:rPr>
              <w:t>događaja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4</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4</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Održavanje kontinuiteta u dokumentiranju umjetnika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Intervjuiranje i analiza rada umjetnika, priprema tekstova za publikaciju</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w:t>
            </w:r>
          </w:p>
          <w:p w:rsidR="00065C6E" w:rsidRPr="00065C6E" w:rsidRDefault="00065C6E" w:rsidP="00065C6E">
            <w:pPr>
              <w:jc w:val="center"/>
              <w:rPr>
                <w:rFonts w:eastAsia="Calibri"/>
                <w:lang w:val="en-US"/>
              </w:rPr>
            </w:pPr>
            <w:r w:rsidRPr="00065C6E">
              <w:rPr>
                <w:rFonts w:eastAsia="Calibri"/>
                <w:lang w:val="en-US"/>
              </w:rPr>
              <w:t>aktivnosti</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4</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4</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w:t>
            </w:r>
          </w:p>
        </w:tc>
      </w:tr>
      <w:tr w:rsidR="00065C6E" w:rsidRPr="00065C6E" w:rsidTr="00C87DF4">
        <w:trPr>
          <w:trHeight w:val="352"/>
        </w:trPr>
        <w:tc>
          <w:tcPr>
            <w:tcW w:w="3219" w:type="dxa"/>
            <w:gridSpan w:val="2"/>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b/>
                <w:bCs/>
                <w:lang w:val="en-US"/>
              </w:rPr>
              <w:t>LIKOVNA DJELATNOST</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3219" w:type="dxa"/>
            <w:gridSpan w:val="2"/>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i/>
                <w:iCs/>
                <w:lang w:val="en-US"/>
              </w:rPr>
            </w:pPr>
            <w:r w:rsidRPr="00065C6E">
              <w:rPr>
                <w:b/>
                <w:i/>
                <w:iCs/>
                <w:lang w:val="en-US"/>
              </w:rPr>
              <w:t>Izložbe u galeriji Zuccato</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iCs/>
                <w:lang w:val="en-US"/>
              </w:rPr>
            </w:pPr>
            <w:r w:rsidRPr="00065C6E">
              <w:rPr>
                <w:iCs/>
                <w:lang w:val="en-US"/>
              </w:rPr>
              <w:t xml:space="preserve">Povećanje broja organiziranih posjeta škola i vrtića. </w:t>
            </w:r>
          </w:p>
          <w:p w:rsidR="00065C6E" w:rsidRPr="00065C6E" w:rsidRDefault="00065C6E" w:rsidP="00065C6E">
            <w:pPr>
              <w:rPr>
                <w:rFonts w:eastAsia="Calibri"/>
                <w:lang w:val="en-US"/>
              </w:rPr>
            </w:pP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bCs/>
                <w:iCs/>
                <w:lang w:val="en-US"/>
              </w:rPr>
              <w:t>Organiziranjem raznolikih izložbi i različitih medija nastoji se djecu zainteresirati za kreativnost, umjetnost i likovno stvaralaštvo</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w:t>
            </w:r>
          </w:p>
          <w:p w:rsidR="00065C6E" w:rsidRPr="00065C6E" w:rsidRDefault="00065C6E" w:rsidP="00065C6E">
            <w:pPr>
              <w:jc w:val="center"/>
              <w:rPr>
                <w:rFonts w:eastAsia="Calibri"/>
                <w:lang w:val="en-US"/>
              </w:rPr>
            </w:pPr>
            <w:r w:rsidRPr="00065C6E">
              <w:rPr>
                <w:rFonts w:eastAsia="Calibri"/>
                <w:lang w:val="en-US"/>
              </w:rPr>
              <w:t>posjeta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6</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6</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8</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iCs/>
                <w:lang w:val="en-US"/>
              </w:rPr>
            </w:pPr>
            <w:r w:rsidRPr="00065C6E">
              <w:rPr>
                <w:iCs/>
                <w:lang w:val="en-US"/>
              </w:rPr>
              <w:t>Povećanje broja posjetitelja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bCs/>
                <w:iCs/>
                <w:lang w:val="en-US"/>
              </w:rPr>
            </w:pPr>
            <w:r w:rsidRPr="00065C6E">
              <w:rPr>
                <w:bCs/>
                <w:iCs/>
                <w:lang w:val="en-US"/>
              </w:rPr>
              <w:t>Organiziranjem raznolikih izložbi i različitih medija nastoji se privući raznolika publika temama koje se tiču raznih aspekata razvoja kreativnosti, estetike i društvenih pitanja vezanih uz umjetnost</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w:t>
            </w:r>
          </w:p>
          <w:p w:rsidR="00065C6E" w:rsidRPr="00065C6E" w:rsidRDefault="00065C6E" w:rsidP="00065C6E">
            <w:pPr>
              <w:jc w:val="center"/>
              <w:rPr>
                <w:rFonts w:eastAsia="Calibri"/>
                <w:lang w:val="en-US"/>
              </w:rPr>
            </w:pPr>
            <w:r w:rsidRPr="00065C6E">
              <w:rPr>
                <w:iCs/>
                <w:lang w:val="en-US"/>
              </w:rPr>
              <w:t>posjetitelja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4.000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4.300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4.500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5.000</w:t>
            </w:r>
          </w:p>
        </w:tc>
      </w:tr>
      <w:tr w:rsidR="00065C6E" w:rsidRPr="00065C6E" w:rsidTr="00C87DF4">
        <w:trPr>
          <w:trHeight w:val="352"/>
        </w:trPr>
        <w:tc>
          <w:tcPr>
            <w:tcW w:w="4502" w:type="dxa"/>
            <w:gridSpan w:val="3"/>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i/>
                <w:iCs/>
                <w:lang w:val="en-US"/>
              </w:rPr>
            </w:pPr>
            <w:r w:rsidRPr="00065C6E">
              <w:rPr>
                <w:b/>
                <w:i/>
                <w:iCs/>
                <w:lang w:val="en-US"/>
              </w:rPr>
              <w:t>Izložbe u  Maloj galeriji i Istarskoj sabornici</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iCs/>
                <w:lang w:val="en-US"/>
              </w:rPr>
            </w:pPr>
            <w:r w:rsidRPr="00065C6E">
              <w:rPr>
                <w:iCs/>
                <w:lang w:val="en-US"/>
              </w:rPr>
              <w:t xml:space="preserve">Povećanje broja organiziranih posjeta škola i vrtića. </w:t>
            </w:r>
          </w:p>
          <w:p w:rsidR="00065C6E" w:rsidRPr="00065C6E" w:rsidRDefault="00065C6E" w:rsidP="00065C6E">
            <w:pPr>
              <w:rPr>
                <w:rFonts w:eastAsia="Calibri"/>
                <w:lang w:val="en-US"/>
              </w:rPr>
            </w:pP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bCs/>
                <w:iCs/>
                <w:lang w:val="en-US"/>
              </w:rPr>
              <w:t>Organiziranjem raznolikih izložbi i različitih medija nastoji se djecu zainteresirati za kreativnost, umjetnost i likovno stvaralaštvo</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w:t>
            </w:r>
          </w:p>
          <w:p w:rsidR="00065C6E" w:rsidRPr="00065C6E" w:rsidRDefault="00065C6E" w:rsidP="00065C6E">
            <w:pPr>
              <w:jc w:val="center"/>
              <w:rPr>
                <w:rFonts w:eastAsia="Calibri"/>
                <w:lang w:val="en-US"/>
              </w:rPr>
            </w:pPr>
            <w:r w:rsidRPr="00065C6E">
              <w:rPr>
                <w:rFonts w:eastAsia="Calibri"/>
                <w:lang w:val="en-US"/>
              </w:rPr>
              <w:t>posjeta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6</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8</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12</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iCs/>
                <w:lang w:val="en-US"/>
              </w:rPr>
            </w:pPr>
            <w:r w:rsidRPr="00065C6E">
              <w:rPr>
                <w:iCs/>
                <w:lang w:val="en-US"/>
              </w:rPr>
              <w:t>Povećanje broja posjetitelja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bCs/>
                <w:iCs/>
                <w:lang w:val="en-US"/>
              </w:rPr>
            </w:pPr>
            <w:r w:rsidRPr="00065C6E">
              <w:rPr>
                <w:bCs/>
                <w:iCs/>
                <w:lang w:val="en-US"/>
              </w:rPr>
              <w:t xml:space="preserve">Organiziranjem raznolikih izložbi i različitih medija nastoji se privući raznolika publika temama koje se </w:t>
            </w:r>
            <w:r w:rsidRPr="00065C6E">
              <w:rPr>
                <w:bCs/>
                <w:iCs/>
                <w:lang w:val="en-US"/>
              </w:rPr>
              <w:lastRenderedPageBreak/>
              <w:t>tiču raznih aspekata razvoja kreativnosti, estetike i društvenih pitanja vezanih uz umjetnost</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w:t>
            </w:r>
            <w:r w:rsidRPr="00065C6E">
              <w:rPr>
                <w:iCs/>
                <w:lang w:val="en-US"/>
              </w:rPr>
              <w:t xml:space="preserve"> posjetitelja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700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750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800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800</w:t>
            </w:r>
          </w:p>
        </w:tc>
      </w:tr>
      <w:tr w:rsidR="00065C6E" w:rsidRPr="00065C6E" w:rsidTr="00C87DF4">
        <w:trPr>
          <w:trHeight w:val="352"/>
        </w:trPr>
        <w:tc>
          <w:tcPr>
            <w:tcW w:w="3219" w:type="dxa"/>
            <w:gridSpan w:val="2"/>
            <w:tcBorders>
              <w:top w:val="single" w:sz="4" w:space="0" w:color="auto"/>
              <w:left w:val="single" w:sz="4" w:space="0" w:color="auto"/>
              <w:bottom w:val="single" w:sz="4" w:space="0" w:color="auto"/>
              <w:right w:val="single" w:sz="4" w:space="0" w:color="auto"/>
            </w:tcBorders>
          </w:tcPr>
          <w:p w:rsidR="00065C6E" w:rsidRPr="00065C6E" w:rsidRDefault="00065C6E" w:rsidP="00065C6E">
            <w:pPr>
              <w:autoSpaceDE w:val="0"/>
              <w:autoSpaceDN w:val="0"/>
              <w:adjustRightInd w:val="0"/>
              <w:jc w:val="both"/>
              <w:rPr>
                <w:rFonts w:eastAsia="Calibri"/>
                <w:i/>
                <w:iCs/>
                <w:lang w:val="en-US"/>
              </w:rPr>
            </w:pPr>
            <w:r w:rsidRPr="00065C6E">
              <w:rPr>
                <w:b/>
                <w:i/>
                <w:iCs/>
                <w:lang w:val="en-US"/>
              </w:rPr>
              <w:lastRenderedPageBreak/>
              <w:t>Photodistorzija XI</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iCs/>
                <w:lang w:val="en-US"/>
              </w:rPr>
            </w:pPr>
            <w:r w:rsidRPr="00065C6E">
              <w:rPr>
                <w:iCs/>
                <w:lang w:val="en-US"/>
              </w:rPr>
              <w:t xml:space="preserve">Povećanje broja organiziranih posjeta škola i vrtića. </w:t>
            </w:r>
          </w:p>
          <w:p w:rsidR="00065C6E" w:rsidRPr="00065C6E" w:rsidRDefault="00065C6E" w:rsidP="00065C6E">
            <w:pPr>
              <w:rPr>
                <w:rFonts w:eastAsia="Calibri"/>
                <w:lang w:val="en-US"/>
              </w:rPr>
            </w:pP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bCs/>
                <w:iCs/>
                <w:lang w:val="en-US"/>
              </w:rPr>
              <w:t>Organiziranjem raznolikih izložbi i različitih medija nastoji se djecu zainteresirati za kreativnost, umjetnost i likovno stvaralaštvo</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w:t>
            </w:r>
          </w:p>
          <w:p w:rsidR="00065C6E" w:rsidRPr="00065C6E" w:rsidRDefault="00065C6E" w:rsidP="00065C6E">
            <w:pPr>
              <w:jc w:val="center"/>
              <w:rPr>
                <w:rFonts w:eastAsia="Calibri"/>
                <w:lang w:val="en-US"/>
              </w:rPr>
            </w:pPr>
            <w:r w:rsidRPr="00065C6E">
              <w:rPr>
                <w:rFonts w:eastAsia="Calibri"/>
                <w:lang w:val="en-US"/>
              </w:rPr>
              <w:t>posjeta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4</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5</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6</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7</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iCs/>
                <w:lang w:val="en-US"/>
              </w:rPr>
            </w:pPr>
            <w:r w:rsidRPr="00065C6E">
              <w:rPr>
                <w:iCs/>
                <w:lang w:val="en-US"/>
              </w:rPr>
              <w:t>Povećanje broja posjetitelja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bCs/>
                <w:iCs/>
                <w:lang w:val="en-US"/>
              </w:rPr>
            </w:pPr>
            <w:r w:rsidRPr="00065C6E">
              <w:rPr>
                <w:bCs/>
                <w:iCs/>
                <w:lang w:val="en-US"/>
              </w:rPr>
              <w:t>Organiziranjem raznolikih izložbi i različitih medija nastoji se privući raznolika publika temama koje se tiču raznih aspekata razvoja kreativnosti, estetike i društvenih pitanja vezanih uz umjetnost</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w:t>
            </w:r>
            <w:r w:rsidRPr="00065C6E">
              <w:rPr>
                <w:iCs/>
                <w:lang w:val="en-US"/>
              </w:rPr>
              <w:t xml:space="preserve"> posjetitelja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150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p>
          <w:p w:rsidR="00065C6E" w:rsidRPr="00065C6E" w:rsidRDefault="00065C6E" w:rsidP="00065C6E">
            <w:pPr>
              <w:rPr>
                <w:rFonts w:eastAsia="Calibri"/>
                <w:lang w:val="en-US"/>
              </w:rPr>
            </w:pPr>
          </w:p>
          <w:p w:rsidR="00065C6E" w:rsidRPr="00065C6E" w:rsidRDefault="00065C6E" w:rsidP="00065C6E">
            <w:pPr>
              <w:rPr>
                <w:rFonts w:eastAsia="Calibri"/>
                <w:lang w:val="en-US"/>
              </w:rPr>
            </w:pPr>
          </w:p>
          <w:p w:rsidR="00065C6E" w:rsidRPr="00065C6E" w:rsidRDefault="00065C6E" w:rsidP="00065C6E">
            <w:pPr>
              <w:rPr>
                <w:rFonts w:eastAsia="Calibri"/>
                <w:lang w:val="en-US"/>
              </w:rPr>
            </w:pPr>
          </w:p>
          <w:p w:rsidR="00065C6E" w:rsidRPr="00065C6E" w:rsidRDefault="00065C6E" w:rsidP="00065C6E">
            <w:pP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250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300</w:t>
            </w:r>
          </w:p>
        </w:tc>
      </w:tr>
      <w:tr w:rsidR="00065C6E" w:rsidRPr="00065C6E" w:rsidTr="00C87DF4">
        <w:trPr>
          <w:trHeight w:val="352"/>
        </w:trPr>
        <w:tc>
          <w:tcPr>
            <w:tcW w:w="3219" w:type="dxa"/>
            <w:gridSpan w:val="2"/>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i/>
                <w:iCs/>
                <w:lang w:val="en-US"/>
              </w:rPr>
            </w:pPr>
            <w:r w:rsidRPr="00065C6E">
              <w:rPr>
                <w:b/>
                <w:i/>
                <w:iCs/>
                <w:lang w:val="en-US"/>
              </w:rPr>
              <w:t>Annale suvremene umjetnosti</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rPr>
                <w:rFonts w:eastAsia="Calibri"/>
                <w:iCs/>
                <w:lang w:val="en-US"/>
              </w:rPr>
            </w:pPr>
            <w:r w:rsidRPr="00065C6E">
              <w:rPr>
                <w:iCs/>
                <w:lang w:val="en-US"/>
              </w:rPr>
              <w:t>Povećanje broja posjetitelja</w:t>
            </w:r>
          </w:p>
        </w:tc>
        <w:tc>
          <w:tcPr>
            <w:tcW w:w="171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rPr>
                <w:rFonts w:eastAsia="Calibri"/>
                <w:iCs/>
                <w:lang w:val="en-US"/>
              </w:rPr>
            </w:pPr>
            <w:r w:rsidRPr="00065C6E">
              <w:rPr>
                <w:bCs/>
                <w:iCs/>
                <w:lang w:val="en-US"/>
              </w:rPr>
              <w:t xml:space="preserve">Organiziranjem raznolikih izložbi i različitih medija nastoji se djecu zainteresirati za kreativnost, umjetnost i likovno stvaralaštvo </w:t>
            </w:r>
          </w:p>
        </w:tc>
        <w:tc>
          <w:tcPr>
            <w:tcW w:w="1283"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iCs/>
                <w:lang w:val="en-US"/>
              </w:rPr>
            </w:pPr>
            <w:r w:rsidRPr="00065C6E">
              <w:rPr>
                <w:iCs/>
                <w:lang w:val="en-US"/>
              </w:rPr>
              <w:t>Broj posjetitelja</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iCs/>
                <w:lang w:val="en-US"/>
              </w:rPr>
            </w:pPr>
            <w:r w:rsidRPr="00065C6E">
              <w:rPr>
                <w:iCs/>
                <w:lang w:val="en-US"/>
              </w:rPr>
              <w:t>900</w:t>
            </w:r>
          </w:p>
        </w:tc>
        <w:tc>
          <w:tcPr>
            <w:tcW w:w="1171"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iCs/>
                <w:lang w:val="en-US"/>
              </w:rPr>
            </w:pPr>
            <w:r w:rsidRPr="00065C6E">
              <w:rPr>
                <w:rFonts w:eastAsia="Calibri"/>
                <w:iCs/>
                <w:lang w:val="en-US"/>
              </w:rPr>
              <w:t>1000</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iCs/>
                <w:lang w:val="en-US"/>
              </w:rPr>
            </w:pPr>
            <w:r w:rsidRPr="00065C6E">
              <w:rPr>
                <w:iCs/>
                <w:lang w:val="en-US"/>
              </w:rPr>
              <w:t>1200</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iCs/>
                <w:lang w:val="en-US"/>
              </w:rPr>
            </w:pPr>
            <w:r w:rsidRPr="00065C6E">
              <w:rPr>
                <w:iCs/>
                <w:lang w:val="en-US"/>
              </w:rPr>
              <w:t>1300</w:t>
            </w:r>
          </w:p>
        </w:tc>
      </w:tr>
      <w:tr w:rsidR="00065C6E" w:rsidRPr="00065C6E" w:rsidTr="00C87DF4">
        <w:trPr>
          <w:trHeight w:val="352"/>
        </w:trPr>
        <w:tc>
          <w:tcPr>
            <w:tcW w:w="5596" w:type="dxa"/>
            <w:gridSpan w:val="4"/>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i/>
                <w:iCs/>
                <w:lang w:val="en-US"/>
              </w:rPr>
            </w:pPr>
            <w:r w:rsidRPr="00065C6E">
              <w:rPr>
                <w:b/>
                <w:i/>
                <w:iCs/>
                <w:lang w:val="en-US"/>
              </w:rPr>
              <w:t xml:space="preserve">33. Montraker, međunarodna studentska kiparska škola </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rPr>
                <w:bCs/>
                <w:iCs/>
                <w:lang w:val="en-US"/>
              </w:rPr>
            </w:pPr>
            <w:r w:rsidRPr="00065C6E">
              <w:rPr>
                <w:bCs/>
                <w:iCs/>
                <w:lang w:val="en-US"/>
              </w:rPr>
              <w:t>Povećanje broja organiziranih posjeta vrtića i škola</w:t>
            </w:r>
          </w:p>
          <w:p w:rsidR="00065C6E" w:rsidRPr="00065C6E" w:rsidRDefault="00065C6E" w:rsidP="00065C6E">
            <w:pPr>
              <w:rPr>
                <w:rFonts w:eastAsia="Calibri"/>
                <w:iCs/>
                <w:lang w:val="en-US"/>
              </w:rPr>
            </w:pPr>
          </w:p>
        </w:tc>
        <w:tc>
          <w:tcPr>
            <w:tcW w:w="171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rPr>
                <w:rFonts w:eastAsia="Calibri"/>
                <w:iCs/>
                <w:lang w:val="en-US"/>
              </w:rPr>
            </w:pPr>
            <w:r w:rsidRPr="00065C6E">
              <w:rPr>
                <w:bCs/>
                <w:iCs/>
                <w:lang w:val="en-US"/>
              </w:rPr>
              <w:t>Organiziranjem posjeta dječjih vrtića i škola nastoji se djecu zainteresirati za kreativnost, umjetnost i likovno stvaralaštvo</w:t>
            </w:r>
          </w:p>
        </w:tc>
        <w:tc>
          <w:tcPr>
            <w:tcW w:w="1283"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iCs/>
                <w:lang w:val="en-US"/>
              </w:rPr>
            </w:pPr>
            <w:r w:rsidRPr="00065C6E">
              <w:rPr>
                <w:iCs/>
                <w:lang w:val="en-US"/>
              </w:rPr>
              <w:t xml:space="preserve">Broj organiziranih posjeta </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iCs/>
                <w:lang w:val="en-US"/>
              </w:rPr>
            </w:pPr>
            <w:r w:rsidRPr="00065C6E">
              <w:rPr>
                <w:iCs/>
                <w:lang w:val="en-US"/>
              </w:rPr>
              <w:t>4</w:t>
            </w:r>
          </w:p>
        </w:tc>
        <w:tc>
          <w:tcPr>
            <w:tcW w:w="1171"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iCs/>
                <w:lang w:val="en-US"/>
              </w:rPr>
            </w:pPr>
            <w:r w:rsidRPr="00065C6E">
              <w:rPr>
                <w:iCs/>
                <w:lang w:val="en-US"/>
              </w:rPr>
              <w:t>6</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iCs/>
                <w:lang w:val="en-US"/>
              </w:rPr>
            </w:pPr>
            <w:r w:rsidRPr="00065C6E">
              <w:rPr>
                <w:iCs/>
                <w:lang w:val="en-US"/>
              </w:rPr>
              <w:t>7</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iCs/>
                <w:lang w:val="en-US"/>
              </w:rPr>
            </w:pPr>
            <w:r w:rsidRPr="00065C6E">
              <w:rPr>
                <w:rFonts w:eastAsia="Calibri"/>
                <w:iCs/>
                <w:lang w:val="en-US"/>
              </w:rPr>
              <w:t>8</w:t>
            </w:r>
          </w:p>
        </w:tc>
      </w:tr>
      <w:tr w:rsidR="00065C6E" w:rsidRPr="00065C6E" w:rsidTr="00C87DF4">
        <w:trPr>
          <w:trHeight w:val="352"/>
        </w:trPr>
        <w:tc>
          <w:tcPr>
            <w:tcW w:w="3219" w:type="dxa"/>
            <w:gridSpan w:val="2"/>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both"/>
              <w:rPr>
                <w:rFonts w:eastAsia="Calibri"/>
                <w:i/>
                <w:iCs/>
                <w:lang w:val="en-US"/>
              </w:rPr>
            </w:pPr>
            <w:r w:rsidRPr="00065C6E">
              <w:rPr>
                <w:b/>
                <w:i/>
                <w:iCs/>
                <w:lang w:val="it-IT"/>
              </w:rPr>
              <w:t>Ostale priredbe</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lang w:val="en-US"/>
              </w:rPr>
              <w:t xml:space="preserve">Porast/razvoj publike koja prati različite oblike umjetnosti, rast </w:t>
            </w:r>
            <w:r w:rsidRPr="00065C6E">
              <w:rPr>
                <w:color w:val="000000"/>
                <w:lang w:val="en-US"/>
              </w:rPr>
              <w:t xml:space="preserve">medijske vidljivosti </w:t>
            </w:r>
            <w:r w:rsidRPr="00065C6E">
              <w:rPr>
                <w:color w:val="000000"/>
                <w:lang w:val="en-US"/>
              </w:rPr>
              <w:lastRenderedPageBreak/>
              <w:t>(nacionalne i regionalne novine, stručni članci) aktivnosti i ustanove</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lastRenderedPageBreak/>
              <w:t xml:space="preserve">Organiziranjem većeg broja priredbi i suradnji s ustanovama i udrugama nastoji se potaknuti publiku na </w:t>
            </w:r>
            <w:r w:rsidRPr="00065C6E">
              <w:rPr>
                <w:rFonts w:eastAsia="Calibri"/>
                <w:lang w:val="en-US"/>
              </w:rPr>
              <w:lastRenderedPageBreak/>
              <w:t>konzumaciju kulturnih događanja,</w:t>
            </w:r>
            <w:r w:rsidRPr="00065C6E">
              <w:rPr>
                <w:lang w:val="it-IT"/>
              </w:rPr>
              <w:t xml:space="preserve"> tradicionalnih godi</w:t>
            </w:r>
            <w:r w:rsidRPr="00065C6E">
              <w:rPr>
                <w:lang w:val="en-US"/>
              </w:rPr>
              <w:t>š</w:t>
            </w:r>
            <w:r w:rsidRPr="00065C6E">
              <w:rPr>
                <w:lang w:val="it-IT"/>
              </w:rPr>
              <w:t xml:space="preserve">njih manifestacija i </w:t>
            </w:r>
            <w:r w:rsidRPr="00065C6E">
              <w:rPr>
                <w:rFonts w:eastAsia="Calibri"/>
                <w:lang w:val="en-US"/>
              </w:rPr>
              <w:t>povijesti grada</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 xml:space="preserve">Broj  organiziranih priredbi i suradnji </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7</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8</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9</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10</w:t>
            </w:r>
          </w:p>
        </w:tc>
      </w:tr>
      <w:tr w:rsidR="00065C6E" w:rsidRPr="00065C6E" w:rsidTr="00C87DF4">
        <w:trPr>
          <w:trHeight w:val="352"/>
        </w:trPr>
        <w:tc>
          <w:tcPr>
            <w:tcW w:w="3219" w:type="dxa"/>
            <w:gridSpan w:val="2"/>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b/>
                <w:bCs/>
                <w:lang w:val="en-US"/>
              </w:rPr>
            </w:pPr>
            <w:r w:rsidRPr="00065C6E">
              <w:rPr>
                <w:rFonts w:eastAsia="Calibri"/>
                <w:b/>
                <w:bCs/>
                <w:lang w:val="en-US"/>
              </w:rPr>
              <w:lastRenderedPageBreak/>
              <w:t>OBRAZOVNA DJELATNOST</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3219" w:type="dxa"/>
            <w:gridSpan w:val="2"/>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rPr>
                <w:rFonts w:eastAsia="Calibri"/>
                <w:b/>
                <w:bCs/>
                <w:i/>
                <w:iCs/>
                <w:lang w:val="en-US"/>
              </w:rPr>
            </w:pPr>
            <w:r w:rsidRPr="00065C6E">
              <w:rPr>
                <w:rFonts w:eastAsia="Calibri"/>
                <w:b/>
                <w:bCs/>
                <w:i/>
                <w:iCs/>
                <w:lang w:val="en-US"/>
              </w:rPr>
              <w:t xml:space="preserve">Obrazovni programi </w:t>
            </w:r>
          </w:p>
        </w:tc>
        <w:tc>
          <w:tcPr>
            <w:tcW w:w="1283"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p>
        </w:tc>
        <w:tc>
          <w:tcPr>
            <w:tcW w:w="1171"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rPr>
                <w:lang w:val="en-US"/>
              </w:rPr>
            </w:pPr>
            <w:r w:rsidRPr="00065C6E">
              <w:rPr>
                <w:lang w:val="en-US"/>
              </w:rPr>
              <w:t xml:space="preserve">Povećanje broja djece/korisnika programa glazbenih tečajeva i radionica </w:t>
            </w:r>
          </w:p>
        </w:tc>
        <w:tc>
          <w:tcPr>
            <w:tcW w:w="171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rPr>
                <w:lang w:val="en-US"/>
              </w:rPr>
            </w:pPr>
            <w:r w:rsidRPr="00065C6E">
              <w:rPr>
                <w:lang w:val="en-US"/>
              </w:rPr>
              <w:t xml:space="preserve">Aktivnosti u kojoj djeca/polaznici obogaćuju glazbeno iskustvo, poboljšavaju finu motoriku, izražavaju kreativnost i sposobnosti </w:t>
            </w:r>
          </w:p>
        </w:tc>
        <w:tc>
          <w:tcPr>
            <w:tcW w:w="1283"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lang w:val="en-US"/>
              </w:rPr>
            </w:pPr>
            <w:r w:rsidRPr="00065C6E">
              <w:rPr>
                <w:lang w:val="en-US"/>
              </w:rPr>
              <w:t>Broj djece</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lang w:val="en-US"/>
              </w:rPr>
            </w:pPr>
            <w:r w:rsidRPr="00065C6E">
              <w:rPr>
                <w:lang w:val="en-US"/>
              </w:rPr>
              <w:t>105</w:t>
            </w:r>
          </w:p>
        </w:tc>
        <w:tc>
          <w:tcPr>
            <w:tcW w:w="1171"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lang w:val="en-US"/>
              </w:rPr>
            </w:pPr>
            <w:r w:rsidRPr="00065C6E">
              <w:rPr>
                <w:lang w:val="en-US"/>
              </w:rPr>
              <w:t>106</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lang w:val="en-US"/>
              </w:rPr>
            </w:pPr>
            <w:r w:rsidRPr="00065C6E">
              <w:rPr>
                <w:lang w:val="en-US"/>
              </w:rPr>
              <w:t>107</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rFonts w:eastAsia="Calibri"/>
                <w:lang w:val="en-US"/>
              </w:rPr>
              <w:t>108</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rPr>
                <w:rFonts w:eastAsia="Calibri"/>
                <w:lang w:val="en-US"/>
              </w:rPr>
            </w:pPr>
            <w:r w:rsidRPr="00065C6E">
              <w:rPr>
                <w:lang w:val="en-US"/>
              </w:rPr>
              <w:t>Povećanje broja polaznika kreativnih radionica</w:t>
            </w:r>
          </w:p>
        </w:tc>
        <w:tc>
          <w:tcPr>
            <w:tcW w:w="171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lang w:val="en-US"/>
              </w:rPr>
            </w:pPr>
            <w:r w:rsidRPr="00065C6E">
              <w:rPr>
                <w:lang w:val="en-US"/>
              </w:rPr>
              <w:t>Aktivnosti</w:t>
            </w:r>
          </w:p>
          <w:p w:rsidR="00065C6E" w:rsidRPr="00065C6E" w:rsidRDefault="00065C6E" w:rsidP="00065C6E">
            <w:pPr>
              <w:rPr>
                <w:rFonts w:eastAsia="Calibri"/>
                <w:lang w:val="en-US"/>
              </w:rPr>
            </w:pPr>
            <w:r w:rsidRPr="00065C6E">
              <w:rPr>
                <w:lang w:val="en-US"/>
              </w:rPr>
              <w:t xml:space="preserve">kojima se povećava broj osoba koje se izražavaju kreativno u različitim tehnikama materijalima i kreativnim izrazima </w:t>
            </w:r>
          </w:p>
        </w:tc>
        <w:tc>
          <w:tcPr>
            <w:tcW w:w="1283"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lang w:val="en-US"/>
              </w:rPr>
              <w:t>Broj polaznika</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lang w:val="en-US"/>
              </w:rPr>
              <w:t>54</w:t>
            </w:r>
          </w:p>
        </w:tc>
        <w:tc>
          <w:tcPr>
            <w:tcW w:w="1171"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lang w:val="en-US"/>
              </w:rPr>
              <w:t>55</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lang w:val="en-US"/>
              </w:rPr>
              <w:t>56</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rFonts w:eastAsia="Calibri"/>
                <w:lang w:val="en-US"/>
              </w:rPr>
              <w:t>57</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rPr>
                <w:rFonts w:eastAsia="Calibri"/>
                <w:lang w:val="en-US"/>
              </w:rPr>
            </w:pPr>
            <w:r w:rsidRPr="00065C6E">
              <w:rPr>
                <w:lang w:val="en-US"/>
              </w:rPr>
              <w:t>Povećanje broja polaznika jezičnih tečajeva</w:t>
            </w:r>
          </w:p>
        </w:tc>
        <w:tc>
          <w:tcPr>
            <w:tcW w:w="171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rPr>
                <w:rFonts w:eastAsia="Calibri"/>
                <w:lang w:val="en-US"/>
              </w:rPr>
            </w:pPr>
            <w:r w:rsidRPr="00065C6E">
              <w:rPr>
                <w:lang w:val="en-US"/>
              </w:rPr>
              <w:t>Aktivnosti u kojima se povećava broj poznavatelja određenog jezika u sredini čime se osnažuje zajednica</w:t>
            </w:r>
          </w:p>
        </w:tc>
        <w:tc>
          <w:tcPr>
            <w:tcW w:w="1283"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lang w:val="en-US"/>
              </w:rPr>
              <w:t>Broj polaznika</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lang w:val="en-US"/>
              </w:rPr>
              <w:t>32</w:t>
            </w:r>
          </w:p>
        </w:tc>
        <w:tc>
          <w:tcPr>
            <w:tcW w:w="1171"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lang w:val="en-US"/>
              </w:rPr>
              <w:t>33</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spacing w:line="276" w:lineRule="auto"/>
              <w:jc w:val="center"/>
              <w:rPr>
                <w:lang w:val="en-US"/>
              </w:rPr>
            </w:pPr>
          </w:p>
          <w:p w:rsidR="00065C6E" w:rsidRPr="00065C6E" w:rsidRDefault="00065C6E" w:rsidP="00065C6E">
            <w:pPr>
              <w:spacing w:line="276" w:lineRule="auto"/>
              <w:jc w:val="center"/>
              <w:rPr>
                <w:lang w:val="en-US"/>
              </w:rPr>
            </w:pPr>
            <w:r w:rsidRPr="00065C6E">
              <w:rPr>
                <w:lang w:val="en-US"/>
              </w:rPr>
              <w:t>34</w:t>
            </w:r>
          </w:p>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rFonts w:eastAsia="Calibri"/>
                <w:lang w:val="en-US"/>
              </w:rPr>
              <w:t>35</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rPr>
                <w:rFonts w:eastAsia="Calibri"/>
                <w:lang w:val="en-US"/>
              </w:rPr>
            </w:pPr>
            <w:r w:rsidRPr="00065C6E">
              <w:rPr>
                <w:lang w:val="en-US"/>
              </w:rPr>
              <w:t>Povećanje broja polaznika verificiranih programa osposobljavanja</w:t>
            </w:r>
          </w:p>
        </w:tc>
        <w:tc>
          <w:tcPr>
            <w:tcW w:w="171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rPr>
                <w:rFonts w:eastAsia="Calibri"/>
                <w:lang w:val="en-US"/>
              </w:rPr>
            </w:pPr>
            <w:r w:rsidRPr="00065C6E">
              <w:rPr>
                <w:lang w:val="en-US"/>
              </w:rPr>
              <w:t>Povećanjem broja polaznika jezičnih tečajeva povećava se broj poznavatelja određenog jezika u sredini čime se osnažuje zajednica</w:t>
            </w:r>
          </w:p>
        </w:tc>
        <w:tc>
          <w:tcPr>
            <w:tcW w:w="1283"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lang w:val="en-US"/>
              </w:rPr>
              <w:t>Broj polaznika</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lang w:val="en-US"/>
              </w:rPr>
              <w:t>18</w:t>
            </w:r>
          </w:p>
        </w:tc>
        <w:tc>
          <w:tcPr>
            <w:tcW w:w="1171"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lang w:val="en-US"/>
              </w:rPr>
              <w:t>19</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lang w:val="en-US"/>
              </w:rPr>
              <w:t>20</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rFonts w:eastAsia="Calibri"/>
                <w:lang w:val="en-US"/>
              </w:rPr>
              <w:t>21</w:t>
            </w:r>
          </w:p>
        </w:tc>
      </w:tr>
      <w:tr w:rsidR="00065C6E" w:rsidRPr="00065C6E" w:rsidTr="00C87DF4">
        <w:trPr>
          <w:trHeight w:val="352"/>
        </w:trPr>
        <w:tc>
          <w:tcPr>
            <w:tcW w:w="4502" w:type="dxa"/>
            <w:gridSpan w:val="3"/>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both"/>
              <w:rPr>
                <w:rFonts w:eastAsia="Calibri"/>
                <w:i/>
                <w:iCs/>
                <w:lang w:val="en-US"/>
              </w:rPr>
            </w:pPr>
            <w:r w:rsidRPr="00065C6E">
              <w:rPr>
                <w:b/>
                <w:i/>
                <w:iCs/>
                <w:lang w:val="en-US"/>
              </w:rPr>
              <w:t>Mješoviti pjevački zbor Joakim Rakovac</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rPr>
                <w:rFonts w:eastAsia="Calibri"/>
                <w:lang w:val="en-US"/>
              </w:rPr>
            </w:pPr>
            <w:r w:rsidRPr="00065C6E">
              <w:rPr>
                <w:lang w:val="en-US"/>
              </w:rPr>
              <w:t>Povećanje broja članova zbora</w:t>
            </w:r>
          </w:p>
        </w:tc>
        <w:tc>
          <w:tcPr>
            <w:tcW w:w="171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rPr>
                <w:rFonts w:eastAsia="Calibri"/>
                <w:lang w:val="en-US"/>
              </w:rPr>
            </w:pPr>
            <w:r w:rsidRPr="00065C6E">
              <w:rPr>
                <w:lang w:val="en-US"/>
              </w:rPr>
              <w:t xml:space="preserve">Većim brojem članova povećat će se repertoar i kvaliteta </w:t>
            </w:r>
          </w:p>
        </w:tc>
        <w:tc>
          <w:tcPr>
            <w:tcW w:w="1283"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lang w:val="en-US"/>
              </w:rPr>
              <w:t>Broj članova zbora</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lang w:val="en-US"/>
              </w:rPr>
              <w:t>20</w:t>
            </w:r>
          </w:p>
        </w:tc>
        <w:tc>
          <w:tcPr>
            <w:tcW w:w="1171"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lang w:val="en-US"/>
              </w:rPr>
              <w:t>21</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lang w:val="en-US"/>
              </w:rPr>
              <w:t>22</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rFonts w:eastAsia="Calibri"/>
                <w:lang w:val="en-US"/>
              </w:rPr>
              <w:t>23</w:t>
            </w:r>
          </w:p>
        </w:tc>
      </w:tr>
      <w:tr w:rsidR="00065C6E" w:rsidRPr="00065C6E" w:rsidTr="00C87DF4">
        <w:trPr>
          <w:trHeight w:val="352"/>
        </w:trPr>
        <w:tc>
          <w:tcPr>
            <w:tcW w:w="4502" w:type="dxa"/>
            <w:gridSpan w:val="3"/>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both"/>
              <w:rPr>
                <w:rFonts w:eastAsia="Calibri"/>
                <w:i/>
                <w:iCs/>
                <w:lang w:val="en-US"/>
              </w:rPr>
            </w:pPr>
            <w:r w:rsidRPr="00065C6E">
              <w:rPr>
                <w:b/>
                <w:i/>
                <w:iCs/>
                <w:lang w:val="en-US"/>
              </w:rPr>
              <w:t>Dječji puhački orkestar Porečki delfini</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rPr>
                <w:rFonts w:eastAsia="Calibri"/>
                <w:lang w:val="en-US"/>
              </w:rPr>
            </w:pPr>
            <w:r w:rsidRPr="00065C6E">
              <w:rPr>
                <w:lang w:val="en-US"/>
              </w:rPr>
              <w:t>Povećanje broja članova orkestra</w:t>
            </w:r>
          </w:p>
        </w:tc>
        <w:tc>
          <w:tcPr>
            <w:tcW w:w="171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rPr>
                <w:rFonts w:eastAsia="Calibri"/>
                <w:lang w:val="en-US"/>
              </w:rPr>
            </w:pPr>
            <w:r w:rsidRPr="00065C6E">
              <w:rPr>
                <w:lang w:val="en-US"/>
              </w:rPr>
              <w:t xml:space="preserve">Većim brojem članova povećat će se mogućnost izvođenja zahtjevnijih </w:t>
            </w:r>
            <w:r w:rsidRPr="00065C6E">
              <w:rPr>
                <w:lang w:val="en-US"/>
              </w:rPr>
              <w:lastRenderedPageBreak/>
              <w:t xml:space="preserve">skladbi koje iziskuju veći broj instrumenata </w:t>
            </w:r>
          </w:p>
        </w:tc>
        <w:tc>
          <w:tcPr>
            <w:tcW w:w="1283"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lang w:val="en-US"/>
              </w:rPr>
              <w:lastRenderedPageBreak/>
              <w:t>Broj članova orkestra</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lang w:val="en-US"/>
              </w:rPr>
              <w:t>16</w:t>
            </w:r>
          </w:p>
        </w:tc>
        <w:tc>
          <w:tcPr>
            <w:tcW w:w="1171"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lang w:val="en-US"/>
              </w:rPr>
              <w:t>17</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lang w:val="en-US"/>
              </w:rPr>
              <w:t>18</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rFonts w:eastAsia="Calibri"/>
                <w:lang w:val="en-US"/>
              </w:rPr>
              <w:t>19</w:t>
            </w:r>
          </w:p>
        </w:tc>
      </w:tr>
    </w:tbl>
    <w:p w:rsidR="00065C6E" w:rsidRPr="00065C6E" w:rsidRDefault="00065C6E" w:rsidP="00065C6E">
      <w:pPr>
        <w:jc w:val="both"/>
        <w:rPr>
          <w:rFonts w:ascii="Times New Roman" w:eastAsia="Times New Roman" w:hAnsi="Times New Roman" w:cs="Times New Roman"/>
          <w:b/>
          <w:bCs/>
          <w:color w:val="000000"/>
          <w:sz w:val="24"/>
          <w:szCs w:val="24"/>
          <w:lang w:val="en-US" w:eastAsia="hr-HR"/>
        </w:rPr>
      </w:pPr>
    </w:p>
    <w:p w:rsidR="00065C6E" w:rsidRPr="00065C6E" w:rsidRDefault="00065C6E" w:rsidP="00065C6E">
      <w:pPr>
        <w:rPr>
          <w:rFonts w:ascii="Times New Roman" w:eastAsia="Times New Roman" w:hAnsi="Times New Roman" w:cs="Times New Roman"/>
          <w:b/>
          <w:bCs/>
          <w:sz w:val="24"/>
          <w:szCs w:val="24"/>
          <w:lang w:val="en-US" w:eastAsia="hr-HR"/>
        </w:rPr>
      </w:pPr>
      <w:r w:rsidRPr="00065C6E">
        <w:rPr>
          <w:rFonts w:ascii="Times New Roman" w:eastAsia="Times New Roman" w:hAnsi="Times New Roman" w:cs="Times New Roman"/>
          <w:b/>
          <w:bCs/>
          <w:sz w:val="24"/>
          <w:szCs w:val="24"/>
          <w:lang w:val="en-US" w:eastAsia="hr-HR"/>
        </w:rPr>
        <w:t>Kapitalni projekti: Nabava opreme za upravu</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Sredstva su planirana za nabavu opreme neophodne za rad Ustanove i to: vanjskih hard-diskova za pohranu podataka, dva računala, usisivača za dubinsko čišćenje, bušilice, aparata za varenje i maske.</w:t>
      </w:r>
    </w:p>
    <w:p w:rsidR="00065C6E" w:rsidRPr="00065C6E" w:rsidRDefault="00065C6E" w:rsidP="00065C6E">
      <w:pPr>
        <w:rPr>
          <w:rFonts w:ascii="Times New Roman" w:eastAsia="Times New Roman" w:hAnsi="Times New Roman" w:cs="Times New Roman"/>
          <w:b/>
          <w:bCs/>
          <w:sz w:val="24"/>
          <w:szCs w:val="24"/>
          <w:lang w:val="en-US" w:eastAsia="hr-HR"/>
        </w:rPr>
      </w:pPr>
    </w:p>
    <w:p w:rsidR="00065C6E" w:rsidRPr="00065C6E" w:rsidRDefault="00065C6E" w:rsidP="00065C6E">
      <w:pPr>
        <w:rPr>
          <w:rFonts w:ascii="Times New Roman" w:eastAsia="Times New Roman" w:hAnsi="Times New Roman" w:cs="Times New Roman"/>
          <w:b/>
          <w:color w:val="000000"/>
          <w:sz w:val="24"/>
          <w:szCs w:val="24"/>
          <w:lang w:val="en-US" w:eastAsia="hr-HR"/>
        </w:rPr>
      </w:pPr>
      <w:r w:rsidRPr="00065C6E">
        <w:rPr>
          <w:rFonts w:ascii="Times New Roman" w:eastAsia="Times New Roman" w:hAnsi="Times New Roman" w:cs="Times New Roman"/>
          <w:b/>
          <w:sz w:val="24"/>
          <w:szCs w:val="24"/>
          <w:lang w:val="en-US" w:eastAsia="hr-HR"/>
        </w:rPr>
        <w:t>Pokazatelji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570"/>
        <w:gridCol w:w="1149"/>
        <w:gridCol w:w="1257"/>
        <w:gridCol w:w="1257"/>
        <w:gridCol w:w="1257"/>
        <w:gridCol w:w="1257"/>
      </w:tblGrid>
      <w:tr w:rsidR="00065C6E" w:rsidRPr="00065C6E" w:rsidTr="00C87DF4">
        <w:tc>
          <w:tcPr>
            <w:tcW w:w="1315"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Pokazatelj rezultata</w:t>
            </w:r>
          </w:p>
        </w:tc>
        <w:tc>
          <w:tcPr>
            <w:tcW w:w="157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Definicija</w:t>
            </w:r>
          </w:p>
        </w:tc>
        <w:tc>
          <w:tcPr>
            <w:tcW w:w="114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Jedinica</w:t>
            </w:r>
          </w:p>
        </w:tc>
        <w:tc>
          <w:tcPr>
            <w:tcW w:w="125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2022.</w:t>
            </w:r>
          </w:p>
        </w:tc>
        <w:tc>
          <w:tcPr>
            <w:tcW w:w="125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2023.</w:t>
            </w:r>
          </w:p>
        </w:tc>
        <w:tc>
          <w:tcPr>
            <w:tcW w:w="125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2024.</w:t>
            </w:r>
          </w:p>
        </w:tc>
        <w:tc>
          <w:tcPr>
            <w:tcW w:w="125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2025.</w:t>
            </w:r>
          </w:p>
        </w:tc>
      </w:tr>
      <w:tr w:rsidR="00065C6E" w:rsidRPr="00065C6E" w:rsidTr="00C87DF4">
        <w:tc>
          <w:tcPr>
            <w:tcW w:w="1315" w:type="dxa"/>
            <w:shd w:val="clear" w:color="auto" w:fill="auto"/>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sz w:val="20"/>
                <w:szCs w:val="20"/>
                <w:lang w:val="en-US" w:eastAsia="hr-HR"/>
              </w:rPr>
              <w:t>Osiguranje odgovarajuće računalne opreme</w:t>
            </w:r>
          </w:p>
        </w:tc>
        <w:tc>
          <w:tcPr>
            <w:tcW w:w="1570" w:type="dxa"/>
            <w:shd w:val="clear" w:color="auto" w:fill="auto"/>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sz w:val="20"/>
                <w:szCs w:val="20"/>
                <w:lang w:val="en-US" w:eastAsia="hr-HR"/>
              </w:rPr>
              <w:t>Povećanje   kvalitete pružanja usluga povećanjem sigurnosti i zaštite korisnika usluga</w:t>
            </w:r>
          </w:p>
        </w:tc>
        <w:tc>
          <w:tcPr>
            <w:tcW w:w="114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w:t>
            </w:r>
          </w:p>
        </w:tc>
        <w:tc>
          <w:tcPr>
            <w:tcW w:w="125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25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100</w:t>
            </w:r>
          </w:p>
        </w:tc>
        <w:tc>
          <w:tcPr>
            <w:tcW w:w="125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100</w:t>
            </w:r>
          </w:p>
        </w:tc>
        <w:tc>
          <w:tcPr>
            <w:tcW w:w="125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100</w:t>
            </w:r>
          </w:p>
        </w:tc>
      </w:tr>
      <w:tr w:rsidR="00065C6E" w:rsidRPr="00065C6E" w:rsidTr="00C87DF4">
        <w:tc>
          <w:tcPr>
            <w:tcW w:w="1315"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Osiguranje druge opreme</w:t>
            </w:r>
          </w:p>
        </w:tc>
        <w:tc>
          <w:tcPr>
            <w:tcW w:w="1570"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Održavanje  razine kvalitete izvođenja programa i  aktivnosti</w:t>
            </w:r>
          </w:p>
        </w:tc>
        <w:tc>
          <w:tcPr>
            <w:tcW w:w="114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w:t>
            </w:r>
          </w:p>
        </w:tc>
        <w:tc>
          <w:tcPr>
            <w:tcW w:w="125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25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100</w:t>
            </w:r>
          </w:p>
        </w:tc>
        <w:tc>
          <w:tcPr>
            <w:tcW w:w="125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100</w:t>
            </w:r>
          </w:p>
        </w:tc>
        <w:tc>
          <w:tcPr>
            <w:tcW w:w="125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100</w:t>
            </w:r>
          </w:p>
        </w:tc>
      </w:tr>
    </w:tbl>
    <w:p w:rsidR="00065C6E" w:rsidRPr="00065C6E" w:rsidRDefault="00065C6E" w:rsidP="00065C6E">
      <w:pPr>
        <w:rPr>
          <w:rFonts w:ascii="Times New Roman" w:eastAsia="Times New Roman" w:hAnsi="Times New Roman" w:cs="Times New Roman"/>
          <w:b/>
          <w:bCs/>
          <w:sz w:val="20"/>
          <w:szCs w:val="20"/>
          <w:u w:val="single"/>
          <w:lang w:val="en-US" w:eastAsia="hr-HR"/>
        </w:rPr>
      </w:pPr>
    </w:p>
    <w:p w:rsidR="00065C6E" w:rsidRPr="00065C6E" w:rsidRDefault="00065C6E" w:rsidP="00065C6E">
      <w:pPr>
        <w:rPr>
          <w:rFonts w:ascii="Times New Roman" w:eastAsia="Times New Roman" w:hAnsi="Times New Roman" w:cs="Times New Roman"/>
          <w:bCs/>
          <w:i/>
          <w:sz w:val="24"/>
          <w:szCs w:val="24"/>
          <w:lang w:val="en-US" w:eastAsia="hr-HR"/>
        </w:rPr>
      </w:pPr>
      <w:r w:rsidRPr="00065C6E">
        <w:rPr>
          <w:rFonts w:ascii="Times New Roman" w:eastAsia="Times New Roman" w:hAnsi="Times New Roman" w:cs="Times New Roman"/>
          <w:b/>
          <w:bCs/>
          <w:sz w:val="24"/>
          <w:szCs w:val="24"/>
          <w:lang w:val="en-US" w:eastAsia="hr-HR"/>
        </w:rPr>
        <w:t>Kapitalni projekti: Nabava opreme u kulturi</w:t>
      </w:r>
    </w:p>
    <w:p w:rsidR="00065C6E" w:rsidRPr="00065C6E" w:rsidRDefault="00065C6E" w:rsidP="00065C6E">
      <w:pPr>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Sredstva su planirana za nabavu </w:t>
      </w:r>
      <w:r w:rsidRPr="00065C6E">
        <w:rPr>
          <w:rFonts w:ascii="Times New Roman" w:eastAsia="Times New Roman" w:hAnsi="Times New Roman" w:cs="Times New Roman"/>
          <w:bCs/>
          <w:iCs/>
          <w:sz w:val="24"/>
          <w:szCs w:val="24"/>
          <w:lang w:val="en-US" w:eastAsia="hr-HR"/>
        </w:rPr>
        <w:t>kinoprojekcijskog platna i printera za ispis ulaznica</w:t>
      </w:r>
      <w:r w:rsidRPr="00065C6E">
        <w:rPr>
          <w:rFonts w:ascii="Times New Roman" w:eastAsia="Times New Roman" w:hAnsi="Times New Roman" w:cs="Times New Roman"/>
          <w:sz w:val="24"/>
          <w:szCs w:val="24"/>
          <w:lang w:val="en-US" w:eastAsia="hr-HR"/>
        </w:rPr>
        <w:t xml:space="preserve"> (zamjena postojećeg  mehanizma i kinoplatna zbog dotrajalosti unaprijedit će uvjete kinoprojekcije), te za nabavu alata i oruđa za obradu kamena u sklopu Međunarodne kiparske škole Montraker. </w:t>
      </w:r>
    </w:p>
    <w:p w:rsidR="00065C6E" w:rsidRPr="00065C6E" w:rsidRDefault="00065C6E" w:rsidP="00065C6E">
      <w:pPr>
        <w:rPr>
          <w:rFonts w:ascii="Times New Roman" w:eastAsia="Times New Roman" w:hAnsi="Times New Roman" w:cs="Times New Roman"/>
          <w:b/>
          <w:bCs/>
          <w:sz w:val="24"/>
          <w:szCs w:val="24"/>
          <w:u w:val="single"/>
          <w:lang w:val="en-US" w:eastAsia="hr-HR"/>
        </w:rPr>
      </w:pPr>
    </w:p>
    <w:p w:rsidR="00065C6E" w:rsidRPr="00065C6E" w:rsidRDefault="00065C6E" w:rsidP="00065C6E">
      <w:pPr>
        <w:rPr>
          <w:rFonts w:ascii="Times New Roman" w:eastAsia="Times New Roman" w:hAnsi="Times New Roman" w:cs="Times New Roman"/>
          <w:b/>
          <w:color w:val="000000"/>
          <w:sz w:val="24"/>
          <w:szCs w:val="24"/>
          <w:lang w:val="en-US" w:eastAsia="hr-HR"/>
        </w:rPr>
      </w:pPr>
      <w:r w:rsidRPr="00065C6E">
        <w:rPr>
          <w:rFonts w:ascii="Times New Roman" w:eastAsia="Times New Roman" w:hAnsi="Times New Roman" w:cs="Times New Roman"/>
          <w:b/>
          <w:sz w:val="24"/>
          <w:szCs w:val="24"/>
          <w:lang w:val="en-US" w:eastAsia="hr-HR"/>
        </w:rPr>
        <w:t>Pokazatelji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573"/>
        <w:gridCol w:w="1146"/>
        <w:gridCol w:w="1254"/>
        <w:gridCol w:w="1254"/>
        <w:gridCol w:w="1254"/>
        <w:gridCol w:w="1254"/>
      </w:tblGrid>
      <w:tr w:rsidR="00065C6E" w:rsidRPr="00065C6E" w:rsidTr="00C87DF4">
        <w:tc>
          <w:tcPr>
            <w:tcW w:w="132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Pokazatelj rezultata</w:t>
            </w:r>
          </w:p>
        </w:tc>
        <w:tc>
          <w:tcPr>
            <w:tcW w:w="157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Definicija</w:t>
            </w:r>
          </w:p>
        </w:tc>
        <w:tc>
          <w:tcPr>
            <w:tcW w:w="114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Jedinica</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2022.</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2023.</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2024.</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2025.</w:t>
            </w:r>
          </w:p>
        </w:tc>
      </w:tr>
      <w:tr w:rsidR="00065C6E" w:rsidRPr="00065C6E" w:rsidTr="00C87DF4">
        <w:tc>
          <w:tcPr>
            <w:tcW w:w="1327" w:type="dxa"/>
            <w:shd w:val="clear" w:color="auto" w:fill="auto"/>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sz w:val="20"/>
                <w:szCs w:val="20"/>
                <w:lang w:val="en-US" w:eastAsia="hr-HR"/>
              </w:rPr>
              <w:t>Osiguranje opreme</w:t>
            </w:r>
          </w:p>
        </w:tc>
        <w:tc>
          <w:tcPr>
            <w:tcW w:w="1573" w:type="dxa"/>
            <w:shd w:val="clear" w:color="auto" w:fill="auto"/>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sz w:val="20"/>
                <w:szCs w:val="20"/>
                <w:lang w:val="en-US" w:eastAsia="hr-HR"/>
              </w:rPr>
              <w:t xml:space="preserve">Povećanje   kvalitete </w:t>
            </w:r>
            <w:r w:rsidRPr="00065C6E">
              <w:rPr>
                <w:rFonts w:ascii="Times New Roman" w:eastAsia="Times New Roman" w:hAnsi="Times New Roman" w:cs="Times New Roman"/>
                <w:color w:val="000000"/>
                <w:sz w:val="20"/>
                <w:szCs w:val="20"/>
                <w:lang w:val="en-US" w:eastAsia="hr-HR"/>
              </w:rPr>
              <w:t xml:space="preserve">kinoprojekcija i uvjeta rada  </w:t>
            </w:r>
            <w:r w:rsidRPr="00065C6E">
              <w:rPr>
                <w:rFonts w:ascii="Times New Roman" w:eastAsia="Times New Roman" w:hAnsi="Times New Roman" w:cs="Times New Roman"/>
                <w:sz w:val="20"/>
                <w:szCs w:val="20"/>
                <w:lang w:val="en-US" w:eastAsia="hr-HR"/>
              </w:rPr>
              <w:t xml:space="preserve">Povećanje </w:t>
            </w:r>
            <w:r w:rsidRPr="00065C6E">
              <w:rPr>
                <w:rFonts w:ascii="Times New Roman" w:eastAsia="Times New Roman" w:hAnsi="Times New Roman" w:cs="Times New Roman"/>
                <w:color w:val="000000"/>
                <w:sz w:val="20"/>
                <w:szCs w:val="20"/>
                <w:lang w:val="en-US" w:eastAsia="hr-HR"/>
              </w:rPr>
              <w:t>broja posjetitelja i kulturne ponude u zajednici</w:t>
            </w:r>
          </w:p>
        </w:tc>
        <w:tc>
          <w:tcPr>
            <w:tcW w:w="114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100</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100</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100</w:t>
            </w:r>
          </w:p>
        </w:tc>
      </w:tr>
      <w:tr w:rsidR="00065C6E" w:rsidRPr="00065C6E" w:rsidTr="00C87DF4">
        <w:tc>
          <w:tcPr>
            <w:tcW w:w="1327"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Osiguranje opreme</w:t>
            </w:r>
          </w:p>
        </w:tc>
        <w:tc>
          <w:tcPr>
            <w:tcW w:w="1573"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Povećanje kvalitete rada i uvjeta kulturne izvedbe programa</w:t>
            </w:r>
          </w:p>
        </w:tc>
        <w:tc>
          <w:tcPr>
            <w:tcW w:w="114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100</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100</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100</w:t>
            </w:r>
          </w:p>
        </w:tc>
      </w:tr>
    </w:tbl>
    <w:p w:rsidR="00065C6E" w:rsidRPr="00065C6E" w:rsidRDefault="00065C6E" w:rsidP="00065C6E">
      <w:pPr>
        <w:rPr>
          <w:rFonts w:ascii="Times New Roman" w:eastAsia="Times New Roman" w:hAnsi="Times New Roman" w:cs="Times New Roman"/>
          <w:b/>
          <w:bCs/>
          <w:sz w:val="20"/>
          <w:szCs w:val="20"/>
          <w:u w:val="single"/>
          <w:lang w:val="en-US" w:eastAsia="hr-HR"/>
        </w:rPr>
      </w:pPr>
    </w:p>
    <w:p w:rsidR="00065C6E" w:rsidRPr="00065C6E" w:rsidRDefault="00065C6E" w:rsidP="00065C6E">
      <w:pPr>
        <w:suppressAutoHyphens/>
        <w:autoSpaceDN w:val="0"/>
        <w:textAlignment w:val="baseline"/>
        <w:rPr>
          <w:rFonts w:ascii="Times New Roman" w:eastAsia="Times New Roman" w:hAnsi="Times New Roman" w:cs="Times New Roman"/>
          <w:b/>
          <w:bCs/>
          <w:sz w:val="24"/>
          <w:szCs w:val="24"/>
          <w:lang w:val="en-US" w:eastAsia="hr-HR"/>
        </w:rPr>
      </w:pPr>
      <w:r w:rsidRPr="00065C6E">
        <w:rPr>
          <w:rFonts w:ascii="Times New Roman" w:eastAsia="Times New Roman" w:hAnsi="Times New Roman" w:cs="Times New Roman"/>
          <w:b/>
          <w:bCs/>
          <w:sz w:val="24"/>
          <w:szCs w:val="24"/>
          <w:lang w:val="en-US" w:eastAsia="hr-HR"/>
        </w:rPr>
        <w:t>Tekući projekt:  EQUALITY - jednake mogućnosti u obrazovanju odraslih.</w:t>
      </w:r>
    </w:p>
    <w:p w:rsidR="00065C6E" w:rsidRPr="00065C6E" w:rsidRDefault="00065C6E" w:rsidP="00065C6E">
      <w:pPr>
        <w:suppressAutoHyphens/>
        <w:autoSpaceDN w:val="0"/>
        <w:jc w:val="both"/>
        <w:textAlignment w:val="baseline"/>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Učilištu je odobrena financijska potpora za projekt EQUALITY - jednake mogućnosti u obrazovanju odraslih u iznosu 8.140,00 EUR po programu Erasmus + , Ključna Aktivnost 1, područje obrazovanje odraslih. </w:t>
      </w:r>
    </w:p>
    <w:p w:rsidR="00065C6E" w:rsidRPr="00065C6E" w:rsidRDefault="00065C6E" w:rsidP="00065C6E">
      <w:pPr>
        <w:suppressAutoHyphens/>
        <w:autoSpaceDN w:val="0"/>
        <w:jc w:val="both"/>
        <w:textAlignment w:val="baseline"/>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Projekt traje od 1. 12. 2021. do 01.06. 2023.</w:t>
      </w:r>
    </w:p>
    <w:p w:rsidR="00065C6E" w:rsidRPr="00065C6E" w:rsidRDefault="00065C6E" w:rsidP="00065C6E">
      <w:pPr>
        <w:suppressAutoHyphens/>
        <w:autoSpaceDN w:val="0"/>
        <w:jc w:val="both"/>
        <w:textAlignment w:val="baseline"/>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Opći cilj: Poboljšanje kvalitete obrazovne usluge Učilišta razvijanjem alata i tehnika za podučavanje u inkluzivnoj učionici.</w:t>
      </w:r>
    </w:p>
    <w:p w:rsidR="00065C6E" w:rsidRPr="00065C6E" w:rsidRDefault="00065C6E" w:rsidP="00065C6E">
      <w:pPr>
        <w:suppressAutoHyphens/>
        <w:autoSpaceDN w:val="0"/>
        <w:jc w:val="both"/>
        <w:textAlignment w:val="baseline"/>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lastRenderedPageBreak/>
        <w:t>Posebni ciljevi: Potreba i svrha Učilišta je da svoje obrazovne usluge usmjeri ka inkluzivnom principu. Potrebno je stručno usavršavanje predavača za izvođenje kreativnih radionica za OSI kako bi cjelokupna ponuda odnosno svi programi obrazovanja, pa tako i kreativni tečajevi iz polja umjetnosti i kulture koje nudi Učilište, bila dostupna OSI.</w:t>
      </w:r>
    </w:p>
    <w:p w:rsidR="00065C6E" w:rsidRPr="00065C6E" w:rsidRDefault="00065C6E" w:rsidP="00065C6E">
      <w:pPr>
        <w:suppressAutoHyphens/>
        <w:autoSpaceDN w:val="0"/>
        <w:jc w:val="both"/>
        <w:textAlignment w:val="baseline"/>
        <w:rPr>
          <w:rFonts w:ascii="Times New Roman" w:eastAsia="Times New Roman" w:hAnsi="Times New Roman" w:cs="Times New Roman"/>
          <w:b/>
          <w:bCs/>
          <w:sz w:val="24"/>
          <w:szCs w:val="24"/>
          <w:lang w:val="en-US" w:eastAsia="hr-HR"/>
        </w:rPr>
      </w:pPr>
    </w:p>
    <w:p w:rsidR="00065C6E" w:rsidRPr="00065C6E" w:rsidRDefault="00065C6E" w:rsidP="00065C6E">
      <w:pPr>
        <w:rPr>
          <w:rFonts w:ascii="Times New Roman" w:eastAsia="Times New Roman" w:hAnsi="Times New Roman" w:cs="Times New Roman"/>
          <w:b/>
          <w:color w:val="000000"/>
          <w:sz w:val="24"/>
          <w:szCs w:val="24"/>
          <w:lang w:val="en-US" w:eastAsia="hr-HR"/>
        </w:rPr>
      </w:pPr>
      <w:r w:rsidRPr="00065C6E">
        <w:rPr>
          <w:rFonts w:ascii="Times New Roman" w:eastAsia="Times New Roman" w:hAnsi="Times New Roman" w:cs="Times New Roman"/>
          <w:b/>
          <w:sz w:val="24"/>
          <w:szCs w:val="24"/>
          <w:lang w:val="en-US" w:eastAsia="hr-HR"/>
        </w:rPr>
        <w:t>Pokazatelji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562"/>
        <w:gridCol w:w="1516"/>
        <w:gridCol w:w="1128"/>
        <w:gridCol w:w="1128"/>
        <w:gridCol w:w="1128"/>
        <w:gridCol w:w="1128"/>
      </w:tblGrid>
      <w:tr w:rsidR="00065C6E" w:rsidRPr="00065C6E" w:rsidTr="00C87DF4">
        <w:tc>
          <w:tcPr>
            <w:tcW w:w="147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Pokazatelj rezultata</w:t>
            </w:r>
          </w:p>
        </w:tc>
        <w:tc>
          <w:tcPr>
            <w:tcW w:w="156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Definicija</w:t>
            </w:r>
          </w:p>
        </w:tc>
        <w:tc>
          <w:tcPr>
            <w:tcW w:w="151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Jedinica</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2022.</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2023.</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2024.</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2025.</w:t>
            </w:r>
          </w:p>
        </w:tc>
      </w:tr>
      <w:tr w:rsidR="00065C6E" w:rsidRPr="00065C6E" w:rsidTr="00C87DF4">
        <w:tc>
          <w:tcPr>
            <w:tcW w:w="147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Calibri" w:hAnsi="Times New Roman" w:cs="Times New Roman"/>
                <w:sz w:val="20"/>
                <w:szCs w:val="20"/>
                <w:lang w:val="en-US"/>
              </w:rPr>
              <w:t>Broj ostvarenih mobilnosti</w:t>
            </w:r>
          </w:p>
        </w:tc>
        <w:tc>
          <w:tcPr>
            <w:tcW w:w="156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Calibri" w:hAnsi="Times New Roman" w:cs="Times New Roman"/>
                <w:sz w:val="20"/>
                <w:szCs w:val="20"/>
                <w:lang w:val="en-US"/>
              </w:rPr>
              <w:t xml:space="preserve">Stručno usavršavanje, usvajanje novih vještina, znanja i stavova, obogaćivanje komunikacijskih vještina na stranom jeziku,  uspostavljanje međunarodne suradnje za nove projekte  </w:t>
            </w:r>
          </w:p>
        </w:tc>
        <w:tc>
          <w:tcPr>
            <w:tcW w:w="1516" w:type="dxa"/>
            <w:shd w:val="clear" w:color="auto" w:fill="auto"/>
          </w:tcPr>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 xml:space="preserve">Broj </w:t>
            </w: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Calibri" w:hAnsi="Times New Roman" w:cs="Times New Roman"/>
                <w:sz w:val="20"/>
                <w:szCs w:val="20"/>
                <w:lang w:val="en-US"/>
              </w:rPr>
              <w:t xml:space="preserve">osoba/sudionika </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2</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4</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r>
      <w:tr w:rsidR="00065C6E" w:rsidRPr="00065C6E" w:rsidTr="00C87DF4">
        <w:tc>
          <w:tcPr>
            <w:tcW w:w="1472" w:type="dxa"/>
            <w:shd w:val="clear" w:color="auto" w:fill="auto"/>
          </w:tcPr>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Broj održanih diseminacijskih radionica</w:t>
            </w:r>
          </w:p>
        </w:tc>
        <w:tc>
          <w:tcPr>
            <w:tcW w:w="1562" w:type="dxa"/>
            <w:shd w:val="clear" w:color="auto" w:fill="auto"/>
          </w:tcPr>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Prošireno stečeno znanje unutar Učilišta i na širu andragošku zajednicu, potaknuti na osmišljavanje i prijavu projekata u sklopu Erasmus+ programa</w:t>
            </w:r>
          </w:p>
        </w:tc>
        <w:tc>
          <w:tcPr>
            <w:tcW w:w="1516" w:type="dxa"/>
            <w:shd w:val="clear" w:color="auto" w:fill="auto"/>
          </w:tcPr>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 xml:space="preserve">Broj </w:t>
            </w:r>
          </w:p>
          <w:p w:rsidR="00065C6E" w:rsidRPr="00065C6E" w:rsidRDefault="00065C6E" w:rsidP="00065C6E">
            <w:pPr>
              <w:jc w:val="cente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radionica</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2</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4</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r>
    </w:tbl>
    <w:p w:rsidR="00065C6E" w:rsidRPr="00065C6E" w:rsidRDefault="00065C6E" w:rsidP="00065C6E">
      <w:pPr>
        <w:suppressAutoHyphens/>
        <w:autoSpaceDN w:val="0"/>
        <w:textAlignment w:val="baseline"/>
        <w:rPr>
          <w:rFonts w:ascii="Times New Roman" w:eastAsia="Times New Roman" w:hAnsi="Times New Roman" w:cs="Times New Roman"/>
          <w:b/>
          <w:bCs/>
          <w:sz w:val="20"/>
          <w:szCs w:val="20"/>
          <w:lang w:val="en-US" w:eastAsia="hr-HR"/>
        </w:rPr>
      </w:pPr>
    </w:p>
    <w:p w:rsidR="00065C6E" w:rsidRPr="00065C6E" w:rsidRDefault="00065C6E" w:rsidP="00065C6E">
      <w:pPr>
        <w:suppressAutoHyphens/>
        <w:autoSpaceDN w:val="0"/>
        <w:textAlignment w:val="baseline"/>
        <w:rPr>
          <w:rFonts w:ascii="Times New Roman" w:eastAsia="Times New Roman" w:hAnsi="Times New Roman" w:cs="Times New Roman"/>
          <w:b/>
          <w:bCs/>
          <w:sz w:val="24"/>
          <w:szCs w:val="24"/>
          <w:lang w:val="en-US" w:eastAsia="hr-HR"/>
        </w:rPr>
      </w:pPr>
      <w:r w:rsidRPr="00065C6E">
        <w:rPr>
          <w:rFonts w:ascii="Times New Roman" w:eastAsia="Times New Roman" w:hAnsi="Times New Roman" w:cs="Times New Roman"/>
          <w:b/>
          <w:bCs/>
          <w:sz w:val="24"/>
          <w:szCs w:val="24"/>
          <w:lang w:val="en-US" w:eastAsia="hr-HR"/>
        </w:rPr>
        <w:t>Tekući projekt:  ERASMUS+  KA1 MOBILNOST</w:t>
      </w:r>
    </w:p>
    <w:p w:rsidR="00065C6E" w:rsidRPr="00065C6E" w:rsidRDefault="00065C6E" w:rsidP="00065C6E">
      <w:pPr>
        <w:suppressAutoHyphens/>
        <w:autoSpaceDN w:val="0"/>
        <w:jc w:val="both"/>
        <w:textAlignment w:val="baseline"/>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Učilište je podnijelo prijedlog za dodjelu Erasmus akreditacije koja je svojevrsna članska iskaznica i omogućuje jednostavnije sudjelovanje i trajni pristup financiranju temeljen na višegodišnjem Erasmus planu ustanove (organizacije) i Erasmusovim standardima kvalitete. Kao akreditirana ustanova Učilište stječe prepoznatljivost na području Europske unije kao pouzdan partner u međunarodnim projektima. Jer, obrazovanje odraslih ključna je komponenta politike cjeloživotnog učenja Europske komisije, a sukladno Nacionalnoj razvojnoj strategiji Republike Hrvatske do 2030. godine, posebno je istaknuto područje obrazovne politike te je jedan od glavnih ciljeva poboljšanje kvalitete i relevantnosti programa za obrazovanje odraslih radi povećanja udjela odraslog stanovništva u procesima cjeloživotnog učenja. Dobivanje akreditacje očekuje se do veljače 2023. </w:t>
      </w:r>
    </w:p>
    <w:p w:rsidR="00065C6E" w:rsidRPr="00065C6E" w:rsidRDefault="00065C6E" w:rsidP="00065C6E">
      <w:pPr>
        <w:suppressAutoHyphens/>
        <w:autoSpaceDN w:val="0"/>
        <w:jc w:val="both"/>
        <w:textAlignment w:val="baseline"/>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Projektne aktivnosti traju od 1. 2. 2023. do 1. 2. 2026.</w:t>
      </w:r>
    </w:p>
    <w:p w:rsidR="00065C6E" w:rsidRPr="00065C6E" w:rsidRDefault="00065C6E" w:rsidP="00065C6E">
      <w:pPr>
        <w:suppressAutoHyphens/>
        <w:autoSpaceDN w:val="0"/>
        <w:jc w:val="both"/>
        <w:textAlignment w:val="baseline"/>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Opći cilj: Osnažiti internacionalizaciju kroz međunarodne aktivnosti čime se pridonosi izvrsnosti, vidljivosti te prepoznatljivost na lokalnoj i međunarodnoj razini. </w:t>
      </w:r>
    </w:p>
    <w:p w:rsidR="00065C6E" w:rsidRPr="00065C6E" w:rsidRDefault="00065C6E" w:rsidP="00065C6E">
      <w:pPr>
        <w:suppressAutoHyphens/>
        <w:autoSpaceDN w:val="0"/>
        <w:jc w:val="both"/>
        <w:textAlignment w:val="baseline"/>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Posebni ciljevi: Profesionalno usavršiti osoblje, stručne suradnike i polaznike kroz mobilnost na području Europske unije. Unaprijediti suradnju s međunarodnim ustanovama čime će se omogućiti stjecanje najnovijih znanja i vještina u području obrazovanja odraslih, umjetnosti i kulture te međunarodnih suradničkih praksi radi unaprjeđenja svih djelatnosti.</w:t>
      </w:r>
    </w:p>
    <w:p w:rsidR="00065C6E" w:rsidRPr="00065C6E" w:rsidRDefault="00065C6E" w:rsidP="00065C6E">
      <w:pPr>
        <w:suppressAutoHyphens/>
        <w:autoSpaceDN w:val="0"/>
        <w:textAlignment w:val="baseline"/>
        <w:rPr>
          <w:rFonts w:ascii="Times New Roman" w:eastAsia="Times New Roman" w:hAnsi="Times New Roman" w:cs="Times New Roman"/>
          <w:sz w:val="20"/>
          <w:szCs w:val="20"/>
          <w:lang w:val="en-US" w:eastAsia="hr-HR"/>
        </w:rPr>
      </w:pPr>
    </w:p>
    <w:p w:rsidR="00065C6E" w:rsidRPr="00065C6E" w:rsidRDefault="00065C6E" w:rsidP="00065C6E">
      <w:pPr>
        <w:rPr>
          <w:rFonts w:ascii="Times New Roman" w:eastAsia="Times New Roman" w:hAnsi="Times New Roman" w:cs="Times New Roman"/>
          <w:b/>
          <w:color w:val="000000"/>
          <w:sz w:val="24"/>
          <w:szCs w:val="24"/>
          <w:lang w:val="en-US" w:eastAsia="hr-HR"/>
        </w:rPr>
      </w:pPr>
      <w:r w:rsidRPr="00065C6E">
        <w:rPr>
          <w:rFonts w:ascii="Times New Roman" w:eastAsia="Times New Roman" w:hAnsi="Times New Roman" w:cs="Times New Roman"/>
          <w:b/>
          <w:sz w:val="24"/>
          <w:szCs w:val="24"/>
          <w:lang w:val="en-US" w:eastAsia="hr-HR"/>
        </w:rPr>
        <w:lastRenderedPageBreak/>
        <w:t>Pokazatelji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562"/>
        <w:gridCol w:w="1516"/>
        <w:gridCol w:w="1128"/>
        <w:gridCol w:w="1128"/>
        <w:gridCol w:w="1128"/>
        <w:gridCol w:w="1128"/>
      </w:tblGrid>
      <w:tr w:rsidR="00065C6E" w:rsidRPr="00065C6E" w:rsidTr="00C87DF4">
        <w:tc>
          <w:tcPr>
            <w:tcW w:w="147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Pokazatelj rezultata</w:t>
            </w:r>
          </w:p>
        </w:tc>
        <w:tc>
          <w:tcPr>
            <w:tcW w:w="156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Definicija</w:t>
            </w:r>
          </w:p>
        </w:tc>
        <w:tc>
          <w:tcPr>
            <w:tcW w:w="151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Jedinica</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2022.</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2023.</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2024.</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2025.</w:t>
            </w:r>
          </w:p>
        </w:tc>
      </w:tr>
      <w:tr w:rsidR="00065C6E" w:rsidRPr="00065C6E" w:rsidTr="00C87DF4">
        <w:tc>
          <w:tcPr>
            <w:tcW w:w="147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Calibri" w:hAnsi="Times New Roman" w:cs="Times New Roman"/>
                <w:sz w:val="20"/>
                <w:szCs w:val="20"/>
                <w:lang w:val="en-US"/>
              </w:rPr>
              <w:t xml:space="preserve">Broj ostvarenih mobilnosti </w:t>
            </w:r>
          </w:p>
        </w:tc>
        <w:tc>
          <w:tcPr>
            <w:tcW w:w="156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Calibri" w:hAnsi="Times New Roman" w:cs="Times New Roman"/>
                <w:sz w:val="20"/>
                <w:szCs w:val="20"/>
                <w:lang w:val="en-US"/>
              </w:rPr>
              <w:t xml:space="preserve">Stručnim usavršavanjem usvajaju se nove vještine, znanja i stavovi, obogaćuju se komunikacijske vještine na stranom jeziku i uspostavljaju međunarodne suradnje za nove projekte  </w:t>
            </w:r>
          </w:p>
        </w:tc>
        <w:tc>
          <w:tcPr>
            <w:tcW w:w="1516" w:type="dxa"/>
            <w:shd w:val="clear" w:color="auto" w:fill="auto"/>
            <w:vAlign w:val="center"/>
          </w:tcPr>
          <w:p w:rsidR="00065C6E" w:rsidRPr="00065C6E" w:rsidRDefault="00065C6E" w:rsidP="00065C6E">
            <w:pPr>
              <w:jc w:val="cente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 xml:space="preserve">Broj </w:t>
            </w: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Calibri" w:hAnsi="Times New Roman" w:cs="Times New Roman"/>
                <w:sz w:val="20"/>
                <w:szCs w:val="20"/>
                <w:lang w:val="en-US"/>
              </w:rPr>
              <w:t>osoba/sudionika</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8</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8</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8</w:t>
            </w:r>
          </w:p>
        </w:tc>
      </w:tr>
    </w:tbl>
    <w:p w:rsidR="00065C6E" w:rsidRPr="00065C6E" w:rsidRDefault="00065C6E" w:rsidP="00065C6E">
      <w:pPr>
        <w:suppressAutoHyphens/>
        <w:autoSpaceDN w:val="0"/>
        <w:textAlignment w:val="baseline"/>
        <w:rPr>
          <w:rFonts w:ascii="Times New Roman" w:eastAsia="Times New Roman" w:hAnsi="Times New Roman" w:cs="Times New Roman"/>
          <w:sz w:val="20"/>
          <w:szCs w:val="20"/>
          <w:lang w:val="en-US" w:eastAsia="hr-HR"/>
        </w:rPr>
      </w:pPr>
    </w:p>
    <w:p w:rsidR="00065C6E" w:rsidRPr="00065C6E" w:rsidRDefault="00065C6E" w:rsidP="00065C6E">
      <w:pPr>
        <w:suppressAutoHyphens/>
        <w:autoSpaceDN w:val="0"/>
        <w:textAlignment w:val="baseline"/>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b/>
          <w:bCs/>
          <w:sz w:val="24"/>
          <w:szCs w:val="24"/>
          <w:lang w:val="en-US" w:eastAsia="hr-HR"/>
        </w:rPr>
        <w:t>Tekući projekt:  EDUKOSI.TURIZAM - edukacije osoba s invaliditetom za poslove u turizmu</w:t>
      </w:r>
    </w:p>
    <w:p w:rsidR="00065C6E" w:rsidRPr="00065C6E" w:rsidRDefault="00065C6E" w:rsidP="00065C6E">
      <w:pPr>
        <w:suppressAutoHyphens/>
        <w:autoSpaceDN w:val="0"/>
        <w:jc w:val="both"/>
        <w:textAlignment w:val="baseline"/>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Projekt je financiran u 100% iznosu iz Europskog socijalnog fonda. Projekt u potpunosti podupire Strategiju Europa 2020., jer provodi programe obrazovanja u skladu s potrebama tržišta rada, čime ranjive skupine povećavaju svoju zapošljivost i socijalnu integraciju, te doprinosi i mjerama za reformu tržišta rada prema Sporazumu o partnerstvu između RH i Evropske komisije za korištenje ESI fondova 2014.-2020. Time je usklađen i s Prioritetnom osi 1, 2 i 3 Operativnog programa  „Razvoj ljudskih potencijala“ 2014.-2020. te sa Strategijom borbe protiv siromaštva i socijalne isključenosti u RH i Nacionalnom strategijom izjednačavanja mogućnosti za OSI od 2017.-2020. Ukupna vrijednost projekta 164.634.88 EUR.</w:t>
      </w:r>
    </w:p>
    <w:p w:rsidR="00065C6E" w:rsidRPr="00065C6E" w:rsidRDefault="00065C6E" w:rsidP="00065C6E">
      <w:pPr>
        <w:suppressAutoHyphens/>
        <w:autoSpaceDN w:val="0"/>
        <w:jc w:val="both"/>
        <w:textAlignment w:val="baseline"/>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Planirano trajanje projekta od 11. 3. 2022. do 11.11. 2023.</w:t>
      </w:r>
    </w:p>
    <w:p w:rsidR="00065C6E" w:rsidRPr="00065C6E" w:rsidRDefault="00065C6E" w:rsidP="00065C6E">
      <w:pPr>
        <w:suppressAutoHyphens/>
        <w:autoSpaceDN w:val="0"/>
        <w:jc w:val="both"/>
        <w:textAlignment w:val="baseline"/>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Partneri: Društvo invalida Poreč, Dante - ustanova za obrazovanje Rijeka, Društvo za istraživanje i razvoj Rijeka i Mini Karavan servis d.o.o. Polidor kamp.</w:t>
      </w:r>
    </w:p>
    <w:p w:rsidR="00065C6E" w:rsidRPr="00065C6E" w:rsidRDefault="00065C6E" w:rsidP="00065C6E">
      <w:pPr>
        <w:suppressAutoHyphens/>
        <w:autoSpaceDN w:val="0"/>
        <w:jc w:val="both"/>
        <w:textAlignment w:val="baseline"/>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Opći cilj: Razvoj i stjecanje stručnih znanja osoba s invaliditetom (OSI) potrebnih za rad u sektoru turizma i ugostiteljstva kroz razvoj i provedbu programa osposobljavanja te organiziranu praktičnu nastavu na radnom mjestu kod poslodavca.</w:t>
      </w:r>
    </w:p>
    <w:p w:rsidR="00065C6E" w:rsidRPr="00065C6E" w:rsidRDefault="00065C6E" w:rsidP="00065C6E">
      <w:pPr>
        <w:suppressAutoHyphens/>
        <w:autoSpaceDN w:val="0"/>
        <w:jc w:val="both"/>
        <w:textAlignment w:val="baseline"/>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Posebni ciljevi: Kroz projekt pružat će se socijalne usluge za 110 OSI kroz unaprjeđenje i provedbu obrazovnog programa Osposobljavanje za poslove internet prodaje u turizmu, provedbom treninga za razvoj socio-emocionalnih vještina te profesionalnog usmjeravanja i savjetovanja s ciljem integracije OSI na tržište rada. Za osiguravanje kvalitetne i stručne edukacije razvija se i provodi program usavršavanja predavača i mentora u radu s OSI. Razvojem digitalne platforme-tržište rada i obrazovanja za OSI te kroz događaje za poslodavce promiče se pristup tržištu rada u sektoru turizma i obrazovanja.</w:t>
      </w:r>
    </w:p>
    <w:p w:rsidR="00065C6E" w:rsidRPr="00065C6E" w:rsidRDefault="00065C6E" w:rsidP="00065C6E">
      <w:pPr>
        <w:suppressAutoHyphens/>
        <w:autoSpaceDN w:val="0"/>
        <w:jc w:val="both"/>
        <w:textAlignment w:val="baseline"/>
        <w:rPr>
          <w:rFonts w:ascii="Times New Roman" w:eastAsia="Times New Roman" w:hAnsi="Times New Roman" w:cs="Times New Roman"/>
          <w:sz w:val="24"/>
          <w:szCs w:val="24"/>
          <w:lang w:val="en-US" w:eastAsia="hr-HR"/>
        </w:rPr>
      </w:pPr>
    </w:p>
    <w:p w:rsidR="00065C6E" w:rsidRPr="00065C6E" w:rsidRDefault="00065C6E" w:rsidP="00065C6E">
      <w:pPr>
        <w:rPr>
          <w:rFonts w:ascii="Times New Roman" w:eastAsia="Times New Roman" w:hAnsi="Times New Roman" w:cs="Times New Roman"/>
          <w:b/>
          <w:color w:val="000000"/>
          <w:sz w:val="24"/>
          <w:szCs w:val="24"/>
          <w:lang w:val="en-US" w:eastAsia="hr-HR"/>
        </w:rPr>
      </w:pPr>
      <w:r w:rsidRPr="00065C6E">
        <w:rPr>
          <w:rFonts w:ascii="Times New Roman" w:eastAsia="Times New Roman" w:hAnsi="Times New Roman" w:cs="Times New Roman"/>
          <w:b/>
          <w:sz w:val="24"/>
          <w:szCs w:val="24"/>
          <w:lang w:val="en-US" w:eastAsia="hr-HR"/>
        </w:rPr>
        <w:t>Pokazatelji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728"/>
        <w:gridCol w:w="1364"/>
        <w:gridCol w:w="1116"/>
        <w:gridCol w:w="1116"/>
        <w:gridCol w:w="1116"/>
        <w:gridCol w:w="1116"/>
      </w:tblGrid>
      <w:tr w:rsidR="00065C6E" w:rsidRPr="00065C6E" w:rsidTr="00C87DF4">
        <w:tc>
          <w:tcPr>
            <w:tcW w:w="150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Pokazatelj rezultata</w:t>
            </w:r>
          </w:p>
        </w:tc>
        <w:tc>
          <w:tcPr>
            <w:tcW w:w="17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Definicija</w:t>
            </w:r>
          </w:p>
        </w:tc>
        <w:tc>
          <w:tcPr>
            <w:tcW w:w="136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Jedinica</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2022.</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2023.</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2024.</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2025.</w:t>
            </w:r>
          </w:p>
        </w:tc>
      </w:tr>
      <w:tr w:rsidR="00065C6E" w:rsidRPr="00065C6E" w:rsidTr="00C87DF4">
        <w:tc>
          <w:tcPr>
            <w:tcW w:w="1506" w:type="dxa"/>
            <w:shd w:val="clear" w:color="auto" w:fill="auto"/>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Calibri" w:hAnsi="Times New Roman" w:cs="Times New Roman"/>
                <w:sz w:val="20"/>
                <w:szCs w:val="20"/>
                <w:lang w:val="en-US"/>
              </w:rPr>
              <w:t>Broj OSI uključeno u provedbu programa osposobljavanja za poslove u turizmu</w:t>
            </w:r>
          </w:p>
        </w:tc>
        <w:tc>
          <w:tcPr>
            <w:tcW w:w="1728" w:type="dxa"/>
            <w:shd w:val="clear" w:color="auto" w:fill="auto"/>
          </w:tcPr>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Polaznici OSI usvajaju potrebne</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vještine za zapošljavanje u sektoru turizma i</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ugostiteljstva čemu doprinosi i praktična nastava</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lastRenderedPageBreak/>
              <w:t>Provedbom konkurentnog programa povećava se</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zapošljivost ciljane skupine, jačanje ljudskog</w:t>
            </w:r>
          </w:p>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Calibri" w:hAnsi="Times New Roman" w:cs="Times New Roman"/>
                <w:sz w:val="20"/>
                <w:szCs w:val="20"/>
                <w:lang w:val="en-US"/>
              </w:rPr>
              <w:t>potencijala u sektoru i kvalitete života zajednice</w:t>
            </w:r>
          </w:p>
        </w:tc>
        <w:tc>
          <w:tcPr>
            <w:tcW w:w="1364" w:type="dxa"/>
            <w:shd w:val="clear" w:color="auto" w:fill="auto"/>
          </w:tcPr>
          <w:p w:rsidR="00065C6E" w:rsidRPr="00065C6E" w:rsidRDefault="00065C6E" w:rsidP="00065C6E">
            <w:pPr>
              <w:jc w:val="cente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lastRenderedPageBreak/>
              <w:t>Broj nezaposlenih OSI koje su sudjelovale</w:t>
            </w: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Calibri" w:hAnsi="Times New Roman" w:cs="Times New Roman"/>
                <w:sz w:val="20"/>
                <w:szCs w:val="20"/>
                <w:lang w:val="en-US"/>
              </w:rPr>
              <w:t>na edukaciji</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12</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12</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12</w:t>
            </w:r>
          </w:p>
        </w:tc>
      </w:tr>
      <w:tr w:rsidR="00065C6E" w:rsidRPr="00065C6E" w:rsidTr="00C87DF4">
        <w:tc>
          <w:tcPr>
            <w:tcW w:w="1506" w:type="dxa"/>
            <w:shd w:val="clear" w:color="auto" w:fill="auto"/>
          </w:tcPr>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lastRenderedPageBreak/>
              <w:t>Stručno usavršavanje predavača i</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mentora za rad s osobama s</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invaliditetom</w:t>
            </w:r>
          </w:p>
        </w:tc>
        <w:tc>
          <w:tcPr>
            <w:tcW w:w="1728" w:type="dxa"/>
            <w:shd w:val="clear" w:color="auto" w:fill="auto"/>
          </w:tcPr>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Razvija se i provodi program usavršavanja za</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predavače i mentore za rad s OSI. Unaprijeđenim</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stručnim i andragoškim znanjima nastavno osoblje u</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mogućnosti je osigurati kvalitetno usvajanje znanja i</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vještina iz sektora turizma i ugosteljstva te time povećati</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zapošljivost OSI, integraciju na tržište rada i</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smanjenje nezaposlenosti</w:t>
            </w:r>
          </w:p>
        </w:tc>
        <w:tc>
          <w:tcPr>
            <w:tcW w:w="1364" w:type="dxa"/>
            <w:shd w:val="clear" w:color="auto" w:fill="auto"/>
          </w:tcPr>
          <w:p w:rsidR="00065C6E" w:rsidRPr="00065C6E" w:rsidRDefault="00065C6E" w:rsidP="00065C6E">
            <w:pP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Broj</w:t>
            </w:r>
          </w:p>
          <w:p w:rsidR="00065C6E" w:rsidRPr="00065C6E" w:rsidRDefault="00065C6E" w:rsidP="00065C6E">
            <w:pPr>
              <w:jc w:val="cente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stručnjaka osposobljenih u području socijalnih usluga</w:t>
            </w: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6</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r>
      <w:tr w:rsidR="00065C6E" w:rsidRPr="00065C6E" w:rsidTr="00C87DF4">
        <w:tc>
          <w:tcPr>
            <w:tcW w:w="1506" w:type="dxa"/>
            <w:shd w:val="clear" w:color="auto" w:fill="auto"/>
          </w:tcPr>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Stručna podrška i profesionalno</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usmjeravanje osoba s invaliditetom</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u sektoru turizma i ugostiteljstva</w:t>
            </w:r>
          </w:p>
        </w:tc>
        <w:tc>
          <w:tcPr>
            <w:tcW w:w="1728" w:type="dxa"/>
            <w:shd w:val="clear" w:color="auto" w:fill="auto"/>
          </w:tcPr>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Provedbom radionica promiče se i osvještava</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mogućnost zaposlenja u sektoru turizma i</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ugostiteljstva. Treninzima za razvoj socioemocionalnih vještina OSI osnažuju se za rad i susrete s izazovima na radnom mjestu u sektoru</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turizma i ugostiteljstva. Profesionalnim</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usmjeravanjem i individualnim savjetovanjem</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usmjeravaju se OSI za pojedina zanimanja u</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lastRenderedPageBreak/>
              <w:t>sektoru turizma i ugostiteljstva</w:t>
            </w:r>
          </w:p>
        </w:tc>
        <w:tc>
          <w:tcPr>
            <w:tcW w:w="1364" w:type="dxa"/>
            <w:shd w:val="clear" w:color="auto" w:fill="auto"/>
          </w:tcPr>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Broj osoba koje su primile pomoć kroz socijalne usluge u</w:t>
            </w: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Calibri" w:hAnsi="Times New Roman" w:cs="Times New Roman"/>
                <w:sz w:val="20"/>
                <w:szCs w:val="20"/>
                <w:lang w:val="en-US"/>
              </w:rPr>
              <w:t>zajednici, pružene kroz projekte</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110</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r>
      <w:tr w:rsidR="00065C6E" w:rsidRPr="00065C6E" w:rsidTr="00C87DF4">
        <w:tc>
          <w:tcPr>
            <w:tcW w:w="1506" w:type="dxa"/>
            <w:shd w:val="clear" w:color="auto" w:fill="auto"/>
          </w:tcPr>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lastRenderedPageBreak/>
              <w:t>Promocija zanimanja u sektoru</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turizma i ugostiteljstva za osobe s</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invaliditetom</w:t>
            </w:r>
          </w:p>
        </w:tc>
        <w:tc>
          <w:tcPr>
            <w:tcW w:w="1728" w:type="dxa"/>
            <w:shd w:val="clear" w:color="auto" w:fill="auto"/>
          </w:tcPr>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Izradom digitalne platforme kao inovativnog</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pristupa tržištu rada za OSI promiču se zanimanja i</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podiže pristupačnost sektora turizma i ugostiteljstva</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za OSI time što povezuje OSI, poslodavce s</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ponudom poslova i ustanove sa ponudom</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obrazovanja namijenjenog OSI</w:t>
            </w:r>
          </w:p>
        </w:tc>
        <w:tc>
          <w:tcPr>
            <w:tcW w:w="1364" w:type="dxa"/>
            <w:shd w:val="clear" w:color="auto" w:fill="auto"/>
          </w:tcPr>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Digitalna platforma-tržište rada i obrazovanja za OSI (broj</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r>
      <w:tr w:rsidR="00065C6E" w:rsidRPr="00065C6E" w:rsidTr="00C87DF4">
        <w:tc>
          <w:tcPr>
            <w:tcW w:w="1506" w:type="dxa"/>
            <w:shd w:val="clear" w:color="auto" w:fill="auto"/>
          </w:tcPr>
          <w:p w:rsidR="00065C6E" w:rsidRPr="00065C6E" w:rsidRDefault="00065C6E" w:rsidP="00065C6E">
            <w:pPr>
              <w:rPr>
                <w:rFonts w:ascii="Times New Roman" w:eastAsia="Calibri" w:hAnsi="Times New Roman" w:cs="Times New Roman"/>
                <w:sz w:val="20"/>
                <w:szCs w:val="20"/>
                <w:lang w:val="en-US"/>
              </w:rPr>
            </w:pPr>
          </w:p>
        </w:tc>
        <w:tc>
          <w:tcPr>
            <w:tcW w:w="1728" w:type="dxa"/>
            <w:shd w:val="clear" w:color="auto" w:fill="auto"/>
          </w:tcPr>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Organizacijom</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radionica i okruglog stola za poslodavce direktno se</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 xml:space="preserve">promovira pristupačnost sektora za OSI </w:t>
            </w:r>
          </w:p>
        </w:tc>
        <w:tc>
          <w:tcPr>
            <w:tcW w:w="1364" w:type="dxa"/>
            <w:shd w:val="clear" w:color="auto" w:fill="auto"/>
          </w:tcPr>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Predavanje za poslodavce iz sektora na temu zapošljavanje OSI (Broj</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r>
    </w:tbl>
    <w:p w:rsidR="00065C6E" w:rsidRPr="00065C6E" w:rsidRDefault="00065C6E" w:rsidP="00065C6E">
      <w:pPr>
        <w:suppressAutoHyphens/>
        <w:autoSpaceDN w:val="0"/>
        <w:jc w:val="both"/>
        <w:textAlignment w:val="baseline"/>
        <w:rPr>
          <w:rFonts w:ascii="Times New Roman" w:eastAsia="Times New Roman" w:hAnsi="Times New Roman" w:cs="Times New Roman"/>
          <w:sz w:val="20"/>
          <w:szCs w:val="20"/>
          <w:lang w:val="en-US"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065C6E" w:rsidRPr="00065C6E" w:rsidRDefault="00065C6E" w:rsidP="00065C6E">
      <w:pPr>
        <w:tabs>
          <w:tab w:val="left" w:pos="3900"/>
        </w:tabs>
        <w:rPr>
          <w:rFonts w:ascii="Times New Roman" w:eastAsia="Times New Roman" w:hAnsi="Times New Roman" w:cs="Times New Roman"/>
          <w:b/>
          <w:sz w:val="24"/>
          <w:szCs w:val="24"/>
          <w:lang w:eastAsia="hr-HR"/>
        </w:rPr>
      </w:pPr>
      <w:r w:rsidRPr="00065C6E">
        <w:rPr>
          <w:rFonts w:ascii="Times New Roman" w:eastAsia="Times New Roman" w:hAnsi="Times New Roman" w:cs="Times New Roman"/>
          <w:b/>
          <w:sz w:val="24"/>
          <w:szCs w:val="24"/>
          <w:lang w:eastAsia="hr-HR"/>
        </w:rPr>
        <w:lastRenderedPageBreak/>
        <w:t>PRORAČUNSKI KORISNIK: GRADSKA KNJIŽNICA POREČ</w:t>
      </w:r>
    </w:p>
    <w:p w:rsidR="00065C6E" w:rsidRPr="00065C6E" w:rsidRDefault="00065C6E" w:rsidP="00065C6E">
      <w:pPr>
        <w:outlineLvl w:val="0"/>
        <w:rPr>
          <w:rFonts w:ascii="Times New Roman" w:eastAsia="Times New Roman" w:hAnsi="Times New Roman" w:cs="Times New Roman"/>
          <w:b/>
          <w:bCs/>
          <w:sz w:val="20"/>
          <w:szCs w:val="20"/>
          <w:lang w:eastAsia="hr-HR"/>
        </w:rPr>
      </w:pPr>
    </w:p>
    <w:p w:rsidR="00065C6E" w:rsidRPr="00065C6E" w:rsidRDefault="00E71ED7" w:rsidP="00065C6E">
      <w:pPr>
        <w:outlineLvl w:val="0"/>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DJELOKRUG RADA</w:t>
      </w:r>
    </w:p>
    <w:p w:rsidR="00065C6E" w:rsidRPr="00065C6E" w:rsidRDefault="00065C6E" w:rsidP="00065C6E">
      <w:pPr>
        <w:jc w:val="both"/>
        <w:outlineLvl w:val="0"/>
        <w:rPr>
          <w:rFonts w:ascii="Times New Roman" w:eastAsia="Times New Roman" w:hAnsi="Times New Roman" w:cs="Times New Roman"/>
          <w:b/>
          <w:bCs/>
          <w:color w:val="000000"/>
          <w:sz w:val="24"/>
          <w:szCs w:val="24"/>
          <w:lang w:eastAsia="hr-HR"/>
        </w:rPr>
      </w:pPr>
      <w:r w:rsidRPr="00065C6E">
        <w:rPr>
          <w:rFonts w:ascii="Times New Roman" w:eastAsia="Times New Roman" w:hAnsi="Times New Roman" w:cs="Times New Roman"/>
          <w:color w:val="000000"/>
          <w:sz w:val="24"/>
          <w:szCs w:val="24"/>
          <w:lang w:eastAsia="hr-HR"/>
        </w:rPr>
        <w:t>U skladu sa Statutom i Pravilnicima Gradske knjižnice razvijat će se obrazovna, kulturna i informacijska uloga narodne knjižnice koja je definirana nizom nacionalnih i međunarodnih dokumenata i smjernica.</w:t>
      </w:r>
      <w:r w:rsidRPr="00065C6E">
        <w:rPr>
          <w:rFonts w:ascii="Times New Roman" w:eastAsia="Times New Roman" w:hAnsi="Times New Roman" w:cs="Times New Roman"/>
          <w:b/>
          <w:bCs/>
          <w:color w:val="000000"/>
          <w:sz w:val="24"/>
          <w:szCs w:val="24"/>
          <w:lang w:eastAsia="hr-HR"/>
        </w:rPr>
        <w:t xml:space="preserve"> </w:t>
      </w:r>
      <w:r w:rsidRPr="00065C6E">
        <w:rPr>
          <w:rFonts w:ascii="Times New Roman" w:eastAsia="Times New Roman" w:hAnsi="Times New Roman" w:cs="Times New Roman"/>
          <w:color w:val="000000"/>
          <w:sz w:val="24"/>
          <w:szCs w:val="24"/>
          <w:lang w:eastAsia="hr-HR"/>
        </w:rPr>
        <w:t>U svom poslovanju, osim poštivanja zakonskih odredbi, nastojat će se dosegnuti minimum propisanih uvjeta glede broja djelatnika, veličine prostora, opreme, knjižničnih zbirki i korištenja građe.</w:t>
      </w:r>
    </w:p>
    <w:p w:rsidR="00065C6E" w:rsidRPr="00065C6E" w:rsidRDefault="00065C6E" w:rsidP="00065C6E">
      <w:pPr>
        <w:tabs>
          <w:tab w:val="left" w:pos="851"/>
        </w:tabs>
        <w:jc w:val="both"/>
        <w:rPr>
          <w:rFonts w:ascii="Times New Roman" w:eastAsia="Times New Roman" w:hAnsi="Times New Roman" w:cs="Times New Roman"/>
          <w:b/>
          <w:iCs/>
          <w:color w:val="000000"/>
          <w:sz w:val="24"/>
          <w:szCs w:val="24"/>
          <w:lang w:eastAsia="hr-HR"/>
        </w:rPr>
      </w:pPr>
      <w:r w:rsidRPr="00065C6E">
        <w:rPr>
          <w:rFonts w:ascii="Times New Roman" w:eastAsia="Times New Roman" w:hAnsi="Times New Roman" w:cs="Times New Roman"/>
          <w:i/>
          <w:color w:val="000000"/>
          <w:sz w:val="24"/>
          <w:szCs w:val="24"/>
          <w:lang w:eastAsia="hr-HR"/>
        </w:rPr>
        <w:t>Misija:</w:t>
      </w:r>
      <w:r w:rsidRPr="00065C6E">
        <w:rPr>
          <w:rFonts w:ascii="Times New Roman" w:eastAsia="Times New Roman" w:hAnsi="Times New Roman" w:cs="Times New Roman"/>
          <w:b/>
          <w:iCs/>
          <w:color w:val="000000"/>
          <w:sz w:val="24"/>
          <w:szCs w:val="24"/>
          <w:lang w:eastAsia="hr-HR"/>
        </w:rPr>
        <w:t xml:space="preserve"> </w:t>
      </w:r>
      <w:r w:rsidRPr="00065C6E">
        <w:rPr>
          <w:rFonts w:ascii="Times New Roman" w:eastAsia="Times New Roman" w:hAnsi="Times New Roman" w:cs="Times New Roman"/>
          <w:iCs/>
          <w:color w:val="000000"/>
          <w:sz w:val="24"/>
          <w:szCs w:val="24"/>
          <w:lang w:eastAsia="hr-HR"/>
        </w:rPr>
        <w:t xml:space="preserve">Gradska knjižnica Poreč je kulturno-informacijski centar grada Poreča, opće prepoznatljivo mjesto doživotnog učenja i susretište članova lokalne zajednice koji omogućava svim građanima dostup do relevantne informacije neovisno o njihovoj dobi, spolu, društvenom statusu, naciji, vjeri i rasi te u skladu s potrebama građana utemeljuje nove službe i usluge bogateći kulturni život svakog pojedinca i zajednice u cjelini. </w:t>
      </w:r>
    </w:p>
    <w:p w:rsidR="00065C6E" w:rsidRPr="00065C6E" w:rsidRDefault="00065C6E" w:rsidP="00065C6E">
      <w:pPr>
        <w:shd w:val="clear" w:color="auto" w:fill="FFFFFF"/>
        <w:jc w:val="both"/>
        <w:rPr>
          <w:rFonts w:ascii="Times New Roman" w:eastAsia="Times New Roman" w:hAnsi="Times New Roman" w:cs="Times New Roman"/>
          <w:iCs/>
          <w:color w:val="000000"/>
          <w:sz w:val="24"/>
          <w:szCs w:val="24"/>
          <w:lang w:eastAsia="hr-HR"/>
        </w:rPr>
      </w:pPr>
      <w:r w:rsidRPr="00065C6E">
        <w:rPr>
          <w:rFonts w:ascii="Times New Roman" w:eastAsia="Times New Roman" w:hAnsi="Times New Roman" w:cs="Times New Roman"/>
          <w:i/>
          <w:color w:val="000000"/>
          <w:sz w:val="24"/>
          <w:szCs w:val="24"/>
          <w:lang w:eastAsia="hr-HR"/>
        </w:rPr>
        <w:t xml:space="preserve">Vizija: </w:t>
      </w:r>
      <w:r w:rsidRPr="00065C6E">
        <w:rPr>
          <w:rFonts w:ascii="Times New Roman" w:eastAsia="Times New Roman" w:hAnsi="Times New Roman" w:cs="Times New Roman"/>
          <w:iCs/>
          <w:color w:val="000000"/>
          <w:sz w:val="24"/>
          <w:szCs w:val="24"/>
          <w:lang w:eastAsia="hr-HR"/>
        </w:rPr>
        <w:t xml:space="preserve">Gradska knjižnica Poreč, kao vodeći gradski kulturno-informacijski centar, treba biti: </w:t>
      </w:r>
    </w:p>
    <w:p w:rsidR="00065C6E" w:rsidRPr="00065C6E" w:rsidRDefault="00065C6E" w:rsidP="00065C6E">
      <w:pPr>
        <w:numPr>
          <w:ilvl w:val="0"/>
          <w:numId w:val="11"/>
        </w:numPr>
        <w:shd w:val="clear" w:color="auto" w:fill="FFFFFF"/>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iCs/>
          <w:color w:val="000000"/>
          <w:sz w:val="24"/>
          <w:szCs w:val="24"/>
          <w:lang w:eastAsia="hr-HR"/>
        </w:rPr>
        <w:t>ustanova</w:t>
      </w:r>
      <w:r w:rsidRPr="00065C6E">
        <w:rPr>
          <w:rFonts w:ascii="Times New Roman" w:eastAsia="Times New Roman" w:hAnsi="Times New Roman" w:cs="Times New Roman"/>
          <w:color w:val="000000"/>
          <w:sz w:val="24"/>
          <w:szCs w:val="24"/>
          <w:lang w:eastAsia="hr-HR"/>
        </w:rPr>
        <w:t xml:space="preserve"> koja će sustavno promicati pisanu riječ i doživotno učenje;</w:t>
      </w:r>
    </w:p>
    <w:p w:rsidR="00065C6E" w:rsidRPr="00065C6E" w:rsidRDefault="00065C6E" w:rsidP="00065C6E">
      <w:pPr>
        <w:numPr>
          <w:ilvl w:val="0"/>
          <w:numId w:val="11"/>
        </w:numPr>
        <w:shd w:val="clear" w:color="auto" w:fill="FFFFFF"/>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ustanova kojoj je u središtu pozornosti korisnik i njegove kulturne potrebe;</w:t>
      </w:r>
    </w:p>
    <w:p w:rsidR="00065C6E" w:rsidRPr="00065C6E" w:rsidRDefault="00065C6E" w:rsidP="00065C6E">
      <w:pPr>
        <w:numPr>
          <w:ilvl w:val="0"/>
          <w:numId w:val="11"/>
        </w:numPr>
        <w:shd w:val="clear" w:color="auto" w:fill="FFFFFF"/>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institucija otvorena za suradnju s drugim institucijama i za građane svih dobnih skupina;</w:t>
      </w:r>
    </w:p>
    <w:p w:rsidR="00065C6E" w:rsidRPr="00065C6E" w:rsidRDefault="00065C6E" w:rsidP="00065C6E">
      <w:pPr>
        <w:numPr>
          <w:ilvl w:val="0"/>
          <w:numId w:val="11"/>
        </w:numPr>
        <w:shd w:val="clear" w:color="auto" w:fill="FFFFFF"/>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inovativna institucija koja posluje u skladu s nacionalnim standardima za narodne knjižnice;</w:t>
      </w:r>
    </w:p>
    <w:p w:rsidR="00065C6E" w:rsidRPr="00065C6E" w:rsidRDefault="00065C6E" w:rsidP="00065C6E">
      <w:pPr>
        <w:numPr>
          <w:ilvl w:val="0"/>
          <w:numId w:val="11"/>
        </w:numPr>
        <w:shd w:val="clear" w:color="auto" w:fill="FFFFFF"/>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ustanova u kojoj su osnovne usluge besplatne za sve građane.</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Knjižnicu zastupa i predstavlja ravnatelj, koji je ujedno i poslovni i stručni voditelj Knjižnice. Stručno vijeće čini stručno osoblje Knjižnice od 5 uposlenih djelatnika. U dugoročnom planiranju potrebno je predvidjeti zapošljavanje domara na nepuno radno vrijeme te stručnog djelatnika s obzirom na broj korisnika koje opslužuje ova Ustanova. Usluge domara, tehničara i računovodstveno-knjigovodstveni poslovi obavljat će se i dalje, dogovorno, u suradnji s Pučkim otvorenim učilištem Poreč i Zavičajnim muzejom Poreštine. </w:t>
      </w:r>
    </w:p>
    <w:p w:rsidR="00065C6E" w:rsidRPr="00065C6E" w:rsidRDefault="00065C6E" w:rsidP="00065C6E">
      <w:pPr>
        <w:jc w:val="both"/>
        <w:rPr>
          <w:rFonts w:ascii="Times New Roman" w:eastAsia="Times New Roman" w:hAnsi="Times New Roman" w:cs="Times New Roman"/>
          <w:b/>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Financijski plan za 2023. – 2025. godinu</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Za ostvarenje Programa javne potrebe u kulturi u ustanovi Gradska knjižnica Poreč u razdoblju od 2023. do 2025. godine planirano je:</w:t>
      </w:r>
    </w:p>
    <w:p w:rsidR="00065C6E" w:rsidRPr="00065C6E" w:rsidRDefault="00065C6E" w:rsidP="00065C6E">
      <w:pPr>
        <w:jc w:val="both"/>
        <w:rPr>
          <w:rFonts w:ascii="Times New Roman" w:eastAsia="Times New Roman" w:hAnsi="Times New Roman" w:cs="Times New Roman"/>
          <w:color w:val="000000"/>
          <w:sz w:val="24"/>
          <w:szCs w:val="24"/>
          <w:lang w:eastAsia="hr-H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559"/>
        <w:gridCol w:w="1559"/>
        <w:gridCol w:w="1559"/>
        <w:gridCol w:w="1560"/>
      </w:tblGrid>
      <w:tr w:rsidR="00065C6E" w:rsidRPr="00065C6E" w:rsidTr="00C87DF4">
        <w:tc>
          <w:tcPr>
            <w:tcW w:w="3369" w:type="dxa"/>
            <w:vAlign w:val="center"/>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Naziv programa iz Proračuna</w:t>
            </w:r>
          </w:p>
        </w:tc>
        <w:tc>
          <w:tcPr>
            <w:tcW w:w="1559" w:type="dxa"/>
            <w:vAlign w:val="center"/>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Proračun 2022.</w:t>
            </w:r>
          </w:p>
        </w:tc>
        <w:tc>
          <w:tcPr>
            <w:tcW w:w="1559" w:type="dxa"/>
            <w:vAlign w:val="center"/>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 xml:space="preserve">2023. </w:t>
            </w:r>
          </w:p>
        </w:tc>
        <w:tc>
          <w:tcPr>
            <w:tcW w:w="1559" w:type="dxa"/>
            <w:vAlign w:val="center"/>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Projekcija 2024.</w:t>
            </w:r>
          </w:p>
        </w:tc>
        <w:tc>
          <w:tcPr>
            <w:tcW w:w="1560" w:type="dxa"/>
            <w:vAlign w:val="center"/>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 xml:space="preserve">Projekcija 2025. </w:t>
            </w:r>
          </w:p>
        </w:tc>
      </w:tr>
      <w:tr w:rsidR="00065C6E" w:rsidRPr="00065C6E" w:rsidTr="00C87DF4">
        <w:tc>
          <w:tcPr>
            <w:tcW w:w="3369" w:type="dxa"/>
            <w:vAlign w:val="center"/>
          </w:tcPr>
          <w:p w:rsidR="00065C6E" w:rsidRPr="00065C6E" w:rsidRDefault="00065C6E" w:rsidP="00065C6E">
            <w:pP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Javne potrebe u kulturi</w:t>
            </w:r>
          </w:p>
        </w:tc>
        <w:tc>
          <w:tcPr>
            <w:tcW w:w="1559" w:type="dxa"/>
            <w:vAlign w:val="center"/>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sz w:val="20"/>
                <w:szCs w:val="20"/>
                <w:lang w:val="en-US" w:eastAsia="hr-HR"/>
              </w:rPr>
              <w:t>414.384,79</w:t>
            </w:r>
          </w:p>
        </w:tc>
        <w:tc>
          <w:tcPr>
            <w:tcW w:w="1559" w:type="dxa"/>
            <w:vAlign w:val="center"/>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431.912</w:t>
            </w:r>
          </w:p>
        </w:tc>
        <w:tc>
          <w:tcPr>
            <w:tcW w:w="1559" w:type="dxa"/>
            <w:vAlign w:val="center"/>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sz w:val="20"/>
                <w:szCs w:val="20"/>
                <w:lang w:eastAsia="hr-HR"/>
              </w:rPr>
              <w:t>198.770</w:t>
            </w:r>
          </w:p>
        </w:tc>
        <w:tc>
          <w:tcPr>
            <w:tcW w:w="1560" w:type="dxa"/>
            <w:vAlign w:val="center"/>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sz w:val="20"/>
                <w:szCs w:val="20"/>
                <w:lang w:eastAsia="hr-HR"/>
              </w:rPr>
              <w:t>198.770</w:t>
            </w:r>
          </w:p>
        </w:tc>
      </w:tr>
      <w:tr w:rsidR="00065C6E" w:rsidRPr="00065C6E" w:rsidTr="00C87DF4">
        <w:tc>
          <w:tcPr>
            <w:tcW w:w="3369" w:type="dxa"/>
            <w:vAlign w:val="center"/>
          </w:tcPr>
          <w:p w:rsidR="00065C6E" w:rsidRPr="00065C6E" w:rsidRDefault="00065C6E" w:rsidP="00065C6E">
            <w:pP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Ukupno</w:t>
            </w:r>
          </w:p>
        </w:tc>
        <w:tc>
          <w:tcPr>
            <w:tcW w:w="1559"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sz w:val="20"/>
                <w:szCs w:val="20"/>
                <w:lang w:val="en-US" w:eastAsia="hr-HR"/>
              </w:rPr>
              <w:t>414.384,79</w:t>
            </w:r>
          </w:p>
        </w:tc>
        <w:tc>
          <w:tcPr>
            <w:tcW w:w="1559"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431.912</w:t>
            </w:r>
          </w:p>
        </w:tc>
        <w:tc>
          <w:tcPr>
            <w:tcW w:w="1559"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sz w:val="20"/>
                <w:szCs w:val="20"/>
                <w:lang w:eastAsia="hr-HR"/>
              </w:rPr>
              <w:t>198.770</w:t>
            </w:r>
          </w:p>
        </w:tc>
        <w:tc>
          <w:tcPr>
            <w:tcW w:w="1560"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sz w:val="20"/>
                <w:szCs w:val="20"/>
                <w:lang w:eastAsia="hr-HR"/>
              </w:rPr>
              <w:t>198.770</w:t>
            </w:r>
          </w:p>
        </w:tc>
      </w:tr>
    </w:tbl>
    <w:p w:rsidR="00065C6E" w:rsidRPr="00065C6E" w:rsidRDefault="00065C6E" w:rsidP="00065C6E">
      <w:pPr>
        <w:jc w:val="both"/>
        <w:rPr>
          <w:rFonts w:ascii="Times New Roman" w:eastAsia="Times New Roman" w:hAnsi="Times New Roman" w:cs="Times New Roman"/>
          <w:color w:val="000000"/>
          <w:sz w:val="20"/>
          <w:szCs w:val="20"/>
          <w:lang w:eastAsia="hr-HR"/>
        </w:rPr>
      </w:pPr>
    </w:p>
    <w:p w:rsidR="00065C6E" w:rsidRPr="00065C6E" w:rsidRDefault="00065C6E" w:rsidP="00065C6E">
      <w:pPr>
        <w:jc w:val="both"/>
        <w:rPr>
          <w:rFonts w:ascii="Times New Roman" w:eastAsia="Times New Roman" w:hAnsi="Times New Roman" w:cs="Times New Roman"/>
          <w:color w:val="000000"/>
          <w:sz w:val="20"/>
          <w:szCs w:val="20"/>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OBRAZLOŽENJE PROGRAMA</w:t>
      </w:r>
    </w:p>
    <w:p w:rsidR="00065C6E" w:rsidRPr="00065C6E" w:rsidRDefault="00065C6E" w:rsidP="00065C6E">
      <w:pPr>
        <w:jc w:val="both"/>
        <w:rPr>
          <w:rFonts w:ascii="Times New Roman" w:eastAsia="Times New Roman" w:hAnsi="Times New Roman" w:cs="Times New Roman"/>
          <w:b/>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Program: Program javne potrebe u kulturi</w:t>
      </w:r>
    </w:p>
    <w:p w:rsidR="00065C6E" w:rsidRPr="00065C6E" w:rsidRDefault="00065C6E" w:rsidP="00065C6E">
      <w:pPr>
        <w:jc w:val="both"/>
        <w:rPr>
          <w:rFonts w:ascii="Times New Roman" w:eastAsia="Times New Roman" w:hAnsi="Times New Roman" w:cs="Times New Roman"/>
          <w:b/>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Opis programa</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Program Gradske knjižnice Poreč ostvaruje se kroz 2 aktivnosti: </w:t>
      </w:r>
    </w:p>
    <w:p w:rsidR="00065C6E" w:rsidRPr="00065C6E" w:rsidRDefault="00065C6E" w:rsidP="00065C6E">
      <w:pPr>
        <w:ind w:firstLine="720"/>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 Administrativno, tehničko i stručno osoblje te </w:t>
      </w:r>
    </w:p>
    <w:p w:rsidR="00065C6E" w:rsidRPr="00065C6E" w:rsidRDefault="00065C6E" w:rsidP="00065C6E">
      <w:pPr>
        <w:ind w:firstLine="720"/>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Književni susreti, nagrade i sajmovi</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i 4 kapitalna projekta: </w:t>
      </w:r>
    </w:p>
    <w:p w:rsidR="00065C6E" w:rsidRPr="00065C6E" w:rsidRDefault="00065C6E" w:rsidP="00065C6E">
      <w:pPr>
        <w:ind w:firstLine="720"/>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 Nabavka knjižne i neknjižne građe </w:t>
      </w:r>
    </w:p>
    <w:p w:rsidR="00065C6E" w:rsidRPr="00065C6E" w:rsidRDefault="00065C6E" w:rsidP="00065C6E">
      <w:pPr>
        <w:ind w:firstLine="720"/>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 Nabava opreme za knjižnicu </w:t>
      </w:r>
    </w:p>
    <w:p w:rsidR="00065C6E" w:rsidRPr="00065C6E" w:rsidRDefault="00065C6E" w:rsidP="00065C6E">
      <w:pPr>
        <w:ind w:firstLine="720"/>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 Adaptacija i sanacija knjižnice te </w:t>
      </w:r>
    </w:p>
    <w:p w:rsidR="00065C6E" w:rsidRPr="00065C6E" w:rsidRDefault="00065C6E" w:rsidP="00065C6E">
      <w:pPr>
        <w:ind w:firstLine="720"/>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EU projekt: NA ISTOJ STRANI(CI).</w:t>
      </w:r>
    </w:p>
    <w:p w:rsidR="00E71ED7" w:rsidRDefault="00E71ED7"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jc w:val="both"/>
        <w:rPr>
          <w:rFonts w:ascii="Times New Roman" w:eastAsia="Times New Roman" w:hAnsi="Times New Roman" w:cs="Times New Roman"/>
          <w:b/>
          <w:sz w:val="24"/>
          <w:szCs w:val="24"/>
          <w:lang w:eastAsia="hr-HR"/>
        </w:rPr>
      </w:pPr>
      <w:r w:rsidRPr="00065C6E">
        <w:rPr>
          <w:rFonts w:ascii="Times New Roman" w:eastAsia="Times New Roman" w:hAnsi="Times New Roman" w:cs="Times New Roman"/>
          <w:b/>
          <w:sz w:val="24"/>
          <w:szCs w:val="24"/>
          <w:lang w:eastAsia="hr-HR"/>
        </w:rPr>
        <w:lastRenderedPageBreak/>
        <w:t>Zakonske i druge pravne osnove programa:</w:t>
      </w:r>
    </w:p>
    <w:p w:rsidR="00065C6E" w:rsidRPr="00065C6E" w:rsidRDefault="00065C6E" w:rsidP="00065C6E">
      <w:pPr>
        <w:numPr>
          <w:ilvl w:val="0"/>
          <w:numId w:val="12"/>
        </w:num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Zakon o knjižnicama i knjižničkoj djelatnosti  („Narodne novine“ broj 17/19, 98/19)</w:t>
      </w:r>
    </w:p>
    <w:p w:rsidR="00065C6E" w:rsidRPr="00065C6E" w:rsidRDefault="00065C6E" w:rsidP="00065C6E">
      <w:pPr>
        <w:numPr>
          <w:ilvl w:val="0"/>
          <w:numId w:val="13"/>
        </w:num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Zakon o ustanovama („Narodne novine“ broj 76/93, 29/97, 47/99, 35/08,127/19)</w:t>
      </w:r>
    </w:p>
    <w:p w:rsidR="00065C6E" w:rsidRPr="00065C6E" w:rsidRDefault="00065C6E" w:rsidP="00065C6E">
      <w:pPr>
        <w:numPr>
          <w:ilvl w:val="0"/>
          <w:numId w:val="14"/>
        </w:num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Zakon o kulturnim vijećima i financiranju javnih potreba u kulturi („Narodne novine“ broj 83/22)</w:t>
      </w:r>
    </w:p>
    <w:p w:rsidR="00065C6E" w:rsidRPr="00065C6E" w:rsidRDefault="00065C6E" w:rsidP="00065C6E">
      <w:pPr>
        <w:numPr>
          <w:ilvl w:val="0"/>
          <w:numId w:val="14"/>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proračunu („Narodne novine“ broj 144/21)</w:t>
      </w:r>
    </w:p>
    <w:p w:rsidR="00065C6E" w:rsidRPr="00065C6E" w:rsidRDefault="00065C6E" w:rsidP="00065C6E">
      <w:pPr>
        <w:numPr>
          <w:ilvl w:val="0"/>
          <w:numId w:val="14"/>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računovodstvu („Narodne novine“ broj 78/15, 134/15,120/16,116/18,42/20, 47/20,114/22)</w:t>
      </w:r>
    </w:p>
    <w:p w:rsidR="00065C6E" w:rsidRPr="00065C6E" w:rsidRDefault="00065C6E" w:rsidP="00065C6E">
      <w:pPr>
        <w:numPr>
          <w:ilvl w:val="0"/>
          <w:numId w:val="14"/>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javnoj nabavi („Narodne novine“ broj 120/16)</w:t>
      </w:r>
    </w:p>
    <w:p w:rsidR="00065C6E" w:rsidRPr="00065C6E" w:rsidRDefault="00065C6E" w:rsidP="00065C6E">
      <w:pPr>
        <w:numPr>
          <w:ilvl w:val="0"/>
          <w:numId w:val="14"/>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fiskalnoj odgovornosti („Narodne novine“ broj 111/18)</w:t>
      </w:r>
    </w:p>
    <w:p w:rsidR="00065C6E" w:rsidRPr="00065C6E" w:rsidRDefault="00065C6E" w:rsidP="00065C6E">
      <w:pPr>
        <w:numPr>
          <w:ilvl w:val="0"/>
          <w:numId w:val="14"/>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radu („Narodne novine“ broj 93/14,127/17,98/19)</w:t>
      </w:r>
    </w:p>
    <w:p w:rsidR="00065C6E" w:rsidRPr="00065C6E" w:rsidRDefault="00065C6E" w:rsidP="00065C6E">
      <w:pPr>
        <w:numPr>
          <w:ilvl w:val="0"/>
          <w:numId w:val="14"/>
        </w:num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Standardi za narodne knjižnice </w:t>
      </w:r>
      <w:r w:rsidRPr="00065C6E">
        <w:rPr>
          <w:rFonts w:ascii="Times New Roman" w:eastAsia="Times New Roman" w:hAnsi="Times New Roman" w:cs="Times New Roman"/>
          <w:sz w:val="24"/>
          <w:szCs w:val="24"/>
          <w:lang w:val="en-US" w:eastAsia="hr-HR"/>
        </w:rPr>
        <w:t>(„Narodne novine“ broj</w:t>
      </w:r>
      <w:r w:rsidRPr="00065C6E">
        <w:rPr>
          <w:rFonts w:ascii="Times New Roman" w:eastAsia="Times New Roman" w:hAnsi="Times New Roman" w:cs="Times New Roman"/>
          <w:sz w:val="24"/>
          <w:szCs w:val="24"/>
          <w:lang w:eastAsia="hr-HR"/>
        </w:rPr>
        <w:t xml:space="preserve"> 103/21)</w:t>
      </w:r>
    </w:p>
    <w:p w:rsidR="00065C6E" w:rsidRPr="00065C6E" w:rsidRDefault="00065C6E" w:rsidP="00065C6E">
      <w:pPr>
        <w:numPr>
          <w:ilvl w:val="0"/>
          <w:numId w:val="14"/>
        </w:num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podzakonski akti,</w:t>
      </w:r>
    </w:p>
    <w:p w:rsidR="00065C6E" w:rsidRPr="00065C6E" w:rsidRDefault="00065C6E" w:rsidP="00065C6E">
      <w:pPr>
        <w:numPr>
          <w:ilvl w:val="0"/>
          <w:numId w:val="14"/>
        </w:num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akti ustanove i osnivača.</w:t>
      </w:r>
    </w:p>
    <w:p w:rsidR="00065C6E" w:rsidRPr="00065C6E" w:rsidRDefault="00065C6E" w:rsidP="00065C6E">
      <w:pPr>
        <w:ind w:left="720"/>
        <w:rPr>
          <w:rFonts w:ascii="Times New Roman" w:eastAsia="Times New Roman" w:hAnsi="Times New Roman" w:cs="Times New Roman"/>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Ciljevi provedbe programa u razdoblju 2023.-2025.</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Zadovoljenje kulturnih potreba stanovnika grada Poreča te povećanje kvalitete usluga i doseg propisanih smjernica Standarda za narodne knjižnice Republike Hrvatske</w:t>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Procjena i ishodište potrebnih sredstava za aktivnosti/projekte unutar programa</w:t>
      </w: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Pregled financijskih sredstava po aktivnostima/projektima unutar programa:</w:t>
      </w:r>
    </w:p>
    <w:p w:rsidR="00065C6E" w:rsidRPr="00065C6E" w:rsidRDefault="00065C6E" w:rsidP="00065C6E">
      <w:pPr>
        <w:jc w:val="both"/>
        <w:rPr>
          <w:rFonts w:ascii="Times New Roman" w:eastAsia="Times New Roman" w:hAnsi="Times New Roman" w:cs="Times New Roman"/>
          <w:b/>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6"/>
        <w:gridCol w:w="1384"/>
        <w:gridCol w:w="1383"/>
        <w:gridCol w:w="1390"/>
        <w:gridCol w:w="1389"/>
      </w:tblGrid>
      <w:tr w:rsidR="00065C6E" w:rsidRPr="00065C6E" w:rsidTr="00C87DF4">
        <w:tc>
          <w:tcPr>
            <w:tcW w:w="3516" w:type="dxa"/>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Naziv aktivnosti/projekta</w:t>
            </w:r>
          </w:p>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384" w:type="dxa"/>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Proračun 2022.</w:t>
            </w:r>
          </w:p>
        </w:tc>
        <w:tc>
          <w:tcPr>
            <w:tcW w:w="1383" w:type="dxa"/>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Proračun</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2023.</w:t>
            </w:r>
          </w:p>
        </w:tc>
        <w:tc>
          <w:tcPr>
            <w:tcW w:w="1390" w:type="dxa"/>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Projekcija 2024.</w:t>
            </w:r>
          </w:p>
        </w:tc>
        <w:tc>
          <w:tcPr>
            <w:tcW w:w="1389" w:type="dxa"/>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Projekcija 2025.</w:t>
            </w:r>
          </w:p>
        </w:tc>
      </w:tr>
      <w:tr w:rsidR="00065C6E" w:rsidRPr="00065C6E" w:rsidTr="00C87DF4">
        <w:tc>
          <w:tcPr>
            <w:tcW w:w="3516" w:type="dxa"/>
            <w:shd w:val="clear" w:color="auto" w:fill="EEECE1"/>
          </w:tcPr>
          <w:p w:rsidR="00065C6E" w:rsidRPr="00065C6E" w:rsidRDefault="00065C6E" w:rsidP="00065C6E">
            <w:pPr>
              <w:jc w:val="both"/>
              <w:rPr>
                <w:rFonts w:ascii="Times New Roman" w:eastAsia="Times New Roman" w:hAnsi="Times New Roman" w:cs="Times New Roman"/>
                <w:b/>
                <w:bCs/>
                <w:i/>
                <w:color w:val="000000"/>
                <w:sz w:val="20"/>
                <w:szCs w:val="20"/>
                <w:lang w:eastAsia="hr-HR"/>
              </w:rPr>
            </w:pPr>
            <w:r w:rsidRPr="00065C6E">
              <w:rPr>
                <w:rFonts w:ascii="Times New Roman" w:eastAsia="Times New Roman" w:hAnsi="Times New Roman" w:cs="Times New Roman"/>
                <w:b/>
                <w:bCs/>
                <w:i/>
                <w:color w:val="000000"/>
                <w:sz w:val="20"/>
                <w:szCs w:val="20"/>
                <w:lang w:eastAsia="hr-HR"/>
              </w:rPr>
              <w:t>Aktivnosti</w:t>
            </w:r>
          </w:p>
        </w:tc>
        <w:tc>
          <w:tcPr>
            <w:tcW w:w="1384" w:type="dxa"/>
            <w:shd w:val="clear" w:color="auto" w:fill="EEECE1"/>
          </w:tcPr>
          <w:p w:rsidR="00065C6E" w:rsidRPr="00065C6E" w:rsidRDefault="00065C6E" w:rsidP="00065C6E">
            <w:pPr>
              <w:jc w:val="both"/>
              <w:rPr>
                <w:rFonts w:ascii="Times New Roman" w:eastAsia="Times New Roman" w:hAnsi="Times New Roman" w:cs="Times New Roman"/>
                <w:color w:val="000000"/>
                <w:sz w:val="20"/>
                <w:szCs w:val="20"/>
                <w:lang w:eastAsia="hr-HR"/>
              </w:rPr>
            </w:pPr>
          </w:p>
        </w:tc>
        <w:tc>
          <w:tcPr>
            <w:tcW w:w="1383" w:type="dxa"/>
            <w:shd w:val="clear" w:color="auto" w:fill="EEECE1"/>
          </w:tcPr>
          <w:p w:rsidR="00065C6E" w:rsidRPr="00065C6E" w:rsidRDefault="00065C6E" w:rsidP="00065C6E">
            <w:pPr>
              <w:jc w:val="both"/>
              <w:rPr>
                <w:rFonts w:ascii="Times New Roman" w:eastAsia="Times New Roman" w:hAnsi="Times New Roman" w:cs="Times New Roman"/>
                <w:color w:val="000000"/>
                <w:sz w:val="20"/>
                <w:szCs w:val="20"/>
                <w:lang w:eastAsia="hr-HR"/>
              </w:rPr>
            </w:pPr>
          </w:p>
        </w:tc>
        <w:tc>
          <w:tcPr>
            <w:tcW w:w="1390" w:type="dxa"/>
            <w:shd w:val="clear" w:color="auto" w:fill="EEECE1"/>
          </w:tcPr>
          <w:p w:rsidR="00065C6E" w:rsidRPr="00065C6E" w:rsidRDefault="00065C6E" w:rsidP="00065C6E">
            <w:pPr>
              <w:jc w:val="both"/>
              <w:rPr>
                <w:rFonts w:ascii="Times New Roman" w:eastAsia="Times New Roman" w:hAnsi="Times New Roman" w:cs="Times New Roman"/>
                <w:color w:val="000000"/>
                <w:sz w:val="20"/>
                <w:szCs w:val="20"/>
                <w:lang w:eastAsia="hr-HR"/>
              </w:rPr>
            </w:pPr>
          </w:p>
        </w:tc>
        <w:tc>
          <w:tcPr>
            <w:tcW w:w="1389" w:type="dxa"/>
            <w:shd w:val="clear" w:color="auto" w:fill="EEECE1"/>
          </w:tcPr>
          <w:p w:rsidR="00065C6E" w:rsidRPr="00065C6E" w:rsidRDefault="00065C6E" w:rsidP="00065C6E">
            <w:pPr>
              <w:jc w:val="both"/>
              <w:rPr>
                <w:rFonts w:ascii="Times New Roman" w:eastAsia="Times New Roman" w:hAnsi="Times New Roman" w:cs="Times New Roman"/>
                <w:color w:val="000000"/>
                <w:sz w:val="20"/>
                <w:szCs w:val="20"/>
                <w:lang w:eastAsia="hr-HR"/>
              </w:rPr>
            </w:pPr>
          </w:p>
        </w:tc>
      </w:tr>
      <w:tr w:rsidR="00065C6E" w:rsidRPr="00065C6E" w:rsidTr="00C87DF4">
        <w:tc>
          <w:tcPr>
            <w:tcW w:w="3516" w:type="dxa"/>
          </w:tcPr>
          <w:p w:rsidR="00065C6E" w:rsidRPr="00065C6E" w:rsidRDefault="00065C6E" w:rsidP="00065C6E">
            <w:pPr>
              <w:jc w:val="both"/>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Administrativno, tehničko i stručno osoblje </w:t>
            </w:r>
          </w:p>
        </w:tc>
        <w:tc>
          <w:tcPr>
            <w:tcW w:w="1384"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157.846,32</w:t>
            </w:r>
          </w:p>
        </w:tc>
        <w:tc>
          <w:tcPr>
            <w:tcW w:w="1383"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154.540</w:t>
            </w:r>
          </w:p>
        </w:tc>
        <w:tc>
          <w:tcPr>
            <w:tcW w:w="1390"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154.540</w:t>
            </w:r>
          </w:p>
        </w:tc>
        <w:tc>
          <w:tcPr>
            <w:tcW w:w="1389"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154.540</w:t>
            </w:r>
          </w:p>
        </w:tc>
      </w:tr>
      <w:tr w:rsidR="00065C6E" w:rsidRPr="00065C6E" w:rsidTr="00C87DF4">
        <w:tc>
          <w:tcPr>
            <w:tcW w:w="3516" w:type="dxa"/>
          </w:tcPr>
          <w:p w:rsidR="00065C6E" w:rsidRPr="00065C6E" w:rsidRDefault="00065C6E" w:rsidP="00065C6E">
            <w:pPr>
              <w:jc w:val="both"/>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Književni susreti, nagrade i sajmovi</w:t>
            </w:r>
          </w:p>
        </w:tc>
        <w:tc>
          <w:tcPr>
            <w:tcW w:w="1384"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17.479,58</w:t>
            </w:r>
          </w:p>
        </w:tc>
        <w:tc>
          <w:tcPr>
            <w:tcW w:w="1383"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18.630</w:t>
            </w:r>
          </w:p>
        </w:tc>
        <w:tc>
          <w:tcPr>
            <w:tcW w:w="1390"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18.630</w:t>
            </w:r>
          </w:p>
        </w:tc>
        <w:tc>
          <w:tcPr>
            <w:tcW w:w="1389"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18.630</w:t>
            </w:r>
          </w:p>
        </w:tc>
      </w:tr>
      <w:tr w:rsidR="00065C6E" w:rsidRPr="00065C6E" w:rsidTr="00C87DF4">
        <w:tc>
          <w:tcPr>
            <w:tcW w:w="3516" w:type="dxa"/>
            <w:shd w:val="clear" w:color="auto" w:fill="EEECE1"/>
          </w:tcPr>
          <w:p w:rsidR="00065C6E" w:rsidRPr="00065C6E" w:rsidRDefault="00065C6E" w:rsidP="00065C6E">
            <w:pPr>
              <w:jc w:val="both"/>
              <w:rPr>
                <w:rFonts w:ascii="Times New Roman" w:eastAsia="Times New Roman" w:hAnsi="Times New Roman" w:cs="Times New Roman"/>
                <w:b/>
                <w:bCs/>
                <w:i/>
                <w:color w:val="000000"/>
                <w:sz w:val="20"/>
                <w:szCs w:val="20"/>
                <w:lang w:eastAsia="hr-HR"/>
              </w:rPr>
            </w:pPr>
            <w:r w:rsidRPr="00065C6E">
              <w:rPr>
                <w:rFonts w:ascii="Times New Roman" w:eastAsia="Times New Roman" w:hAnsi="Times New Roman" w:cs="Times New Roman"/>
                <w:b/>
                <w:bCs/>
                <w:i/>
                <w:color w:val="000000"/>
                <w:sz w:val="20"/>
                <w:szCs w:val="20"/>
                <w:lang w:eastAsia="hr-HR"/>
              </w:rPr>
              <w:t>Kapitalni projekti</w:t>
            </w:r>
          </w:p>
        </w:tc>
        <w:tc>
          <w:tcPr>
            <w:tcW w:w="1384" w:type="dxa"/>
            <w:shd w:val="clear" w:color="auto" w:fill="EEECE1"/>
          </w:tcPr>
          <w:p w:rsidR="00065C6E" w:rsidRPr="00065C6E" w:rsidRDefault="00065C6E" w:rsidP="00065C6E">
            <w:pPr>
              <w:jc w:val="right"/>
              <w:rPr>
                <w:rFonts w:ascii="Times New Roman" w:eastAsia="Times New Roman" w:hAnsi="Times New Roman" w:cs="Times New Roman"/>
                <w:color w:val="000000"/>
                <w:sz w:val="20"/>
                <w:szCs w:val="20"/>
                <w:lang w:eastAsia="hr-HR"/>
              </w:rPr>
            </w:pPr>
          </w:p>
        </w:tc>
        <w:tc>
          <w:tcPr>
            <w:tcW w:w="1383" w:type="dxa"/>
            <w:shd w:val="clear" w:color="auto" w:fill="EEECE1"/>
          </w:tcPr>
          <w:p w:rsidR="00065C6E" w:rsidRPr="00065C6E" w:rsidRDefault="00065C6E" w:rsidP="00065C6E">
            <w:pPr>
              <w:jc w:val="right"/>
              <w:rPr>
                <w:rFonts w:ascii="Times New Roman" w:eastAsia="Times New Roman" w:hAnsi="Times New Roman" w:cs="Times New Roman"/>
                <w:color w:val="000000"/>
                <w:sz w:val="20"/>
                <w:szCs w:val="20"/>
                <w:lang w:eastAsia="hr-HR"/>
              </w:rPr>
            </w:pPr>
          </w:p>
        </w:tc>
        <w:tc>
          <w:tcPr>
            <w:tcW w:w="1390" w:type="dxa"/>
            <w:shd w:val="clear" w:color="auto" w:fill="EEECE1"/>
          </w:tcPr>
          <w:p w:rsidR="00065C6E" w:rsidRPr="00065C6E" w:rsidRDefault="00065C6E" w:rsidP="00065C6E">
            <w:pPr>
              <w:jc w:val="right"/>
              <w:rPr>
                <w:rFonts w:ascii="Times New Roman" w:eastAsia="Times New Roman" w:hAnsi="Times New Roman" w:cs="Times New Roman"/>
                <w:color w:val="000000"/>
                <w:sz w:val="20"/>
                <w:szCs w:val="20"/>
                <w:lang w:eastAsia="hr-HR"/>
              </w:rPr>
            </w:pPr>
          </w:p>
        </w:tc>
        <w:tc>
          <w:tcPr>
            <w:tcW w:w="1389" w:type="dxa"/>
            <w:shd w:val="clear" w:color="auto" w:fill="EEECE1"/>
          </w:tcPr>
          <w:p w:rsidR="00065C6E" w:rsidRPr="00065C6E" w:rsidRDefault="00065C6E" w:rsidP="00065C6E">
            <w:pPr>
              <w:jc w:val="right"/>
              <w:rPr>
                <w:rFonts w:ascii="Times New Roman" w:eastAsia="Times New Roman" w:hAnsi="Times New Roman" w:cs="Times New Roman"/>
                <w:color w:val="000000"/>
                <w:sz w:val="20"/>
                <w:szCs w:val="20"/>
                <w:lang w:eastAsia="hr-HR"/>
              </w:rPr>
            </w:pPr>
          </w:p>
        </w:tc>
      </w:tr>
      <w:tr w:rsidR="00065C6E" w:rsidRPr="00065C6E" w:rsidTr="00C87DF4">
        <w:tc>
          <w:tcPr>
            <w:tcW w:w="3516" w:type="dxa"/>
          </w:tcPr>
          <w:p w:rsidR="00065C6E" w:rsidRPr="00065C6E" w:rsidRDefault="00065C6E" w:rsidP="00065C6E">
            <w:pPr>
              <w:jc w:val="both"/>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Nabavka knjižne i neknjižne građe</w:t>
            </w:r>
          </w:p>
        </w:tc>
        <w:tc>
          <w:tcPr>
            <w:tcW w:w="1384"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21.899,26</w:t>
            </w:r>
          </w:p>
        </w:tc>
        <w:tc>
          <w:tcPr>
            <w:tcW w:w="1383"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22.600</w:t>
            </w:r>
          </w:p>
        </w:tc>
        <w:tc>
          <w:tcPr>
            <w:tcW w:w="1390"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22.600</w:t>
            </w:r>
          </w:p>
        </w:tc>
        <w:tc>
          <w:tcPr>
            <w:tcW w:w="1389"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22.600</w:t>
            </w:r>
          </w:p>
        </w:tc>
      </w:tr>
      <w:tr w:rsidR="00065C6E" w:rsidRPr="00065C6E" w:rsidTr="00C87DF4">
        <w:tc>
          <w:tcPr>
            <w:tcW w:w="3516" w:type="dxa"/>
          </w:tcPr>
          <w:p w:rsidR="00065C6E" w:rsidRPr="00065C6E" w:rsidRDefault="00065C6E" w:rsidP="00065C6E">
            <w:pPr>
              <w:jc w:val="both"/>
              <w:rPr>
                <w:rFonts w:ascii="Times New Roman" w:eastAsia="Times New Roman" w:hAnsi="Times New Roman" w:cs="Times New Roman"/>
                <w:color w:val="000000"/>
                <w:sz w:val="20"/>
                <w:szCs w:val="20"/>
                <w:lang w:val="fr-FR" w:eastAsia="hr-HR"/>
              </w:rPr>
            </w:pPr>
            <w:r w:rsidRPr="00065C6E">
              <w:rPr>
                <w:rFonts w:ascii="Times New Roman" w:eastAsia="Times New Roman" w:hAnsi="Times New Roman" w:cs="Times New Roman"/>
                <w:color w:val="000000"/>
                <w:sz w:val="20"/>
                <w:szCs w:val="20"/>
                <w:lang w:eastAsia="hr-HR"/>
              </w:rPr>
              <w:t>Nabava opreme  za knjižnicu</w:t>
            </w:r>
          </w:p>
        </w:tc>
        <w:tc>
          <w:tcPr>
            <w:tcW w:w="1384"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3.052,63</w:t>
            </w:r>
          </w:p>
        </w:tc>
        <w:tc>
          <w:tcPr>
            <w:tcW w:w="1383"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3.000</w:t>
            </w:r>
          </w:p>
        </w:tc>
        <w:tc>
          <w:tcPr>
            <w:tcW w:w="1390"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3.000</w:t>
            </w:r>
          </w:p>
        </w:tc>
        <w:tc>
          <w:tcPr>
            <w:tcW w:w="1389"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3.000</w:t>
            </w:r>
          </w:p>
        </w:tc>
      </w:tr>
      <w:tr w:rsidR="00065C6E" w:rsidRPr="00065C6E" w:rsidTr="00C87DF4">
        <w:tc>
          <w:tcPr>
            <w:tcW w:w="3516" w:type="dxa"/>
          </w:tcPr>
          <w:p w:rsidR="00065C6E" w:rsidRPr="00065C6E" w:rsidRDefault="00065C6E" w:rsidP="00065C6E">
            <w:pPr>
              <w:jc w:val="both"/>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Adaptacija i sanacija knjižnice</w:t>
            </w:r>
          </w:p>
        </w:tc>
        <w:tc>
          <w:tcPr>
            <w:tcW w:w="1384"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0</w:t>
            </w:r>
          </w:p>
        </w:tc>
        <w:tc>
          <w:tcPr>
            <w:tcW w:w="1383"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0</w:t>
            </w:r>
          </w:p>
        </w:tc>
        <w:tc>
          <w:tcPr>
            <w:tcW w:w="1390"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0</w:t>
            </w:r>
          </w:p>
        </w:tc>
        <w:tc>
          <w:tcPr>
            <w:tcW w:w="1389"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0</w:t>
            </w:r>
          </w:p>
        </w:tc>
      </w:tr>
      <w:tr w:rsidR="00065C6E" w:rsidRPr="00065C6E" w:rsidTr="00C87DF4">
        <w:tc>
          <w:tcPr>
            <w:tcW w:w="3516" w:type="dxa"/>
          </w:tcPr>
          <w:p w:rsidR="00065C6E" w:rsidRPr="00065C6E" w:rsidRDefault="00065C6E" w:rsidP="00065C6E">
            <w:pPr>
              <w:jc w:val="both"/>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EU projekt „Na istoj strani(ci)</w:t>
            </w:r>
          </w:p>
        </w:tc>
        <w:tc>
          <w:tcPr>
            <w:tcW w:w="1384"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214.107,00</w:t>
            </w:r>
          </w:p>
        </w:tc>
        <w:tc>
          <w:tcPr>
            <w:tcW w:w="1383"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233.142</w:t>
            </w:r>
          </w:p>
        </w:tc>
        <w:tc>
          <w:tcPr>
            <w:tcW w:w="1390"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0</w:t>
            </w:r>
          </w:p>
        </w:tc>
        <w:tc>
          <w:tcPr>
            <w:tcW w:w="1389"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0</w:t>
            </w:r>
          </w:p>
        </w:tc>
      </w:tr>
      <w:tr w:rsidR="00065C6E" w:rsidRPr="00065C6E" w:rsidTr="00C87DF4">
        <w:tc>
          <w:tcPr>
            <w:tcW w:w="3516" w:type="dxa"/>
            <w:shd w:val="clear" w:color="auto" w:fill="EEECE1"/>
          </w:tcPr>
          <w:p w:rsidR="00065C6E" w:rsidRPr="00065C6E" w:rsidRDefault="00065C6E" w:rsidP="00065C6E">
            <w:pPr>
              <w:jc w:val="both"/>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Ukupno program</w:t>
            </w:r>
          </w:p>
        </w:tc>
        <w:tc>
          <w:tcPr>
            <w:tcW w:w="1384" w:type="dxa"/>
            <w:shd w:val="clear" w:color="auto" w:fill="EEECE1"/>
            <w:vAlign w:val="center"/>
          </w:tcPr>
          <w:p w:rsidR="00065C6E" w:rsidRPr="00065C6E" w:rsidRDefault="00065C6E" w:rsidP="00065C6E">
            <w:pPr>
              <w:jc w:val="right"/>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bCs/>
                <w:sz w:val="20"/>
                <w:szCs w:val="20"/>
                <w:lang w:val="en-US" w:eastAsia="hr-HR"/>
              </w:rPr>
              <w:t>414.384,79</w:t>
            </w:r>
          </w:p>
        </w:tc>
        <w:tc>
          <w:tcPr>
            <w:tcW w:w="1383" w:type="dxa"/>
            <w:shd w:val="clear" w:color="auto" w:fill="EEECE1"/>
            <w:vAlign w:val="center"/>
          </w:tcPr>
          <w:p w:rsidR="00065C6E" w:rsidRPr="00065C6E" w:rsidRDefault="00065C6E" w:rsidP="00065C6E">
            <w:pPr>
              <w:jc w:val="right"/>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bCs/>
                <w:color w:val="000000"/>
                <w:sz w:val="20"/>
                <w:szCs w:val="20"/>
                <w:lang w:eastAsia="hr-HR"/>
              </w:rPr>
              <w:t>431.912</w:t>
            </w:r>
          </w:p>
        </w:tc>
        <w:tc>
          <w:tcPr>
            <w:tcW w:w="1390" w:type="dxa"/>
            <w:shd w:val="clear" w:color="auto" w:fill="EEECE1"/>
            <w:vAlign w:val="center"/>
          </w:tcPr>
          <w:p w:rsidR="00065C6E" w:rsidRPr="00065C6E" w:rsidRDefault="00065C6E" w:rsidP="00065C6E">
            <w:pPr>
              <w:jc w:val="right"/>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bCs/>
                <w:sz w:val="20"/>
                <w:szCs w:val="20"/>
                <w:lang w:eastAsia="hr-HR"/>
              </w:rPr>
              <w:t>198.770</w:t>
            </w:r>
          </w:p>
        </w:tc>
        <w:tc>
          <w:tcPr>
            <w:tcW w:w="1389" w:type="dxa"/>
            <w:shd w:val="clear" w:color="auto" w:fill="EEECE1"/>
            <w:vAlign w:val="center"/>
          </w:tcPr>
          <w:p w:rsidR="00065C6E" w:rsidRPr="00065C6E" w:rsidRDefault="00065C6E" w:rsidP="00065C6E">
            <w:pPr>
              <w:jc w:val="right"/>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bCs/>
                <w:sz w:val="20"/>
                <w:szCs w:val="20"/>
                <w:lang w:eastAsia="hr-HR"/>
              </w:rPr>
              <w:t>198.770</w:t>
            </w:r>
          </w:p>
        </w:tc>
      </w:tr>
    </w:tbl>
    <w:p w:rsidR="00065C6E" w:rsidRPr="00065C6E" w:rsidRDefault="00065C6E" w:rsidP="00065C6E">
      <w:pPr>
        <w:jc w:val="both"/>
        <w:rPr>
          <w:rFonts w:ascii="Times New Roman" w:eastAsia="Times New Roman" w:hAnsi="Times New Roman" w:cs="Times New Roman"/>
          <w:color w:val="000000"/>
          <w:sz w:val="20"/>
          <w:szCs w:val="20"/>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Obrazloženje aktivnosti/projekta</w:t>
      </w:r>
    </w:p>
    <w:p w:rsidR="00065C6E" w:rsidRPr="00065C6E" w:rsidRDefault="00065C6E" w:rsidP="00065C6E">
      <w:pPr>
        <w:jc w:val="both"/>
        <w:rPr>
          <w:rFonts w:ascii="Times New Roman" w:eastAsia="Times New Roman" w:hAnsi="Times New Roman" w:cs="Times New Roman"/>
          <w:b/>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Aktivnost: Administrativno, tehničko i stručno osoblje</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 xml:space="preserve">Kroz ovu aktivnost podmiruju se rashodi za zaposlene prema važećem Pravilniku o radu te rashodi za materijalne troškove vezane za službena putovanja i druge rashode koji proizlaze iz prava zaposlenika. Planiranim sredstvima podmiruju se svi materijalni rashodi kojima se omogućava redovno funkcioniranje ustanove, poštujući načelo ekonomičnosti, namjenskog i svrhovitog korištenja sredstava. </w:t>
      </w:r>
      <w:r w:rsidRPr="00065C6E">
        <w:rPr>
          <w:rFonts w:ascii="Times New Roman" w:eastAsia="Times New Roman" w:hAnsi="Times New Roman" w:cs="Times New Roman"/>
          <w:color w:val="000000"/>
          <w:sz w:val="24"/>
          <w:szCs w:val="24"/>
          <w:lang w:eastAsia="hr-HR"/>
        </w:rPr>
        <w:t xml:space="preserve">U 2023. godini planirana je zaposlenost od 6 osoba i to 5 stručnih djelatnika na puno radno vrijeme te 1 spremačica na nepuno radno vrijeme. Usluge domara, tehničara i računovodstveno-knjigovodstveni poslovi obavljat će se i dalje, dogovorno sa Zavičajnim muzejom Poreštine i Pučkim otvorenim učilištem Poreč, dok se ne riješi zapošljavanje pri samoj ustanovi. Planirana je isplata božićnica za 6 zaposlenika, sredstva za dar za 3 djece te isplata jubilarne nagrade za 1 djelatnika. U ovoj aktivnosti planirane su naknade za prijevoz, energiju, usluge telefona, pošte i prijevoza, usluge tekućeg i investicijskog održavanja, komunalne usluge, premije osiguranja, časopise i dnevni tisak za čitaonicu, računalne usluge za računovostvenu aplikaciju LibussoftCicoma i za knjižničnu aplikaciju </w:t>
      </w:r>
      <w:r w:rsidRPr="00065C6E">
        <w:rPr>
          <w:rFonts w:ascii="Times New Roman" w:eastAsia="Times New Roman" w:hAnsi="Times New Roman" w:cs="Times New Roman"/>
          <w:color w:val="000000"/>
          <w:sz w:val="24"/>
          <w:szCs w:val="24"/>
          <w:lang w:eastAsia="hr-HR"/>
        </w:rPr>
        <w:lastRenderedPageBreak/>
        <w:t>VIVA info. Planirani izvor financiranja: Proračun Grada Poreča-Parenzo i prihodi za posebne namjene.</w:t>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576"/>
        <w:gridCol w:w="1156"/>
        <w:gridCol w:w="1254"/>
        <w:gridCol w:w="1254"/>
        <w:gridCol w:w="1254"/>
        <w:gridCol w:w="1254"/>
      </w:tblGrid>
      <w:tr w:rsidR="00065C6E" w:rsidRPr="00065C6E" w:rsidTr="00C87DF4">
        <w:tc>
          <w:tcPr>
            <w:tcW w:w="132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60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tc>
        <w:tc>
          <w:tcPr>
            <w:tcW w:w="116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32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Redovita isplata plaća, održavanje zgrade i poslovanja</w:t>
            </w:r>
          </w:p>
        </w:tc>
        <w:tc>
          <w:tcPr>
            <w:tcW w:w="1603"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Redovitom isplatom plaća, održavanjem zgrade i poslovanja osigurat će se razina postignute kvalitete poslovanja</w:t>
            </w:r>
          </w:p>
        </w:tc>
        <w:tc>
          <w:tcPr>
            <w:tcW w:w="116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zaposlenih</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w:t>
            </w:r>
          </w:p>
        </w:tc>
      </w:tr>
    </w:tbl>
    <w:p w:rsidR="00065C6E" w:rsidRPr="00065C6E" w:rsidRDefault="00065C6E" w:rsidP="00065C6E">
      <w:pPr>
        <w:rPr>
          <w:rFonts w:ascii="Times New Roman" w:eastAsia="Times New Roman" w:hAnsi="Times New Roman" w:cs="Times New Roman"/>
          <w:color w:val="2F5496"/>
          <w:sz w:val="20"/>
          <w:szCs w:val="20"/>
          <w:u w:val="single"/>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Aktivnost: Književni susreti, nagrade i sajmovi</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Sredstva su namijenjena kulturno-animacijskim i edukacijskim programima za odrasle (gostovanja književnika i umjetnika, predstavljanja i promocije knjiga, stručna predavanja, Mjesec hrvatske knjige i projekt „Sretne priče“) i programima za djecu i mlade (ciklus radionica i igraonica za djecu „Petkom u pet“ i „Prije mora do Marafora“ koji su otvoreni i besplatni za sve zainteresirane građane. </w:t>
      </w:r>
      <w:r w:rsidRPr="00065C6E">
        <w:rPr>
          <w:rFonts w:ascii="Times New Roman" w:eastAsia="Times New Roman" w:hAnsi="Times New Roman" w:cs="Times New Roman"/>
          <w:sz w:val="24"/>
          <w:szCs w:val="24"/>
          <w:lang w:eastAsia="hr-HR"/>
        </w:rPr>
        <w:t>Cilj ove aktivnosti je</w:t>
      </w:r>
      <w:r w:rsidRPr="00065C6E">
        <w:rPr>
          <w:rFonts w:ascii="Times New Roman" w:eastAsia="Times New Roman" w:hAnsi="Times New Roman" w:cs="Times New Roman"/>
          <w:b/>
          <w:bCs/>
          <w:sz w:val="24"/>
          <w:szCs w:val="24"/>
          <w:lang w:eastAsia="hr-HR"/>
        </w:rPr>
        <w:t xml:space="preserve"> </w:t>
      </w:r>
      <w:r w:rsidRPr="00065C6E">
        <w:rPr>
          <w:rFonts w:ascii="Times New Roman" w:eastAsia="Times New Roman" w:hAnsi="Times New Roman" w:cs="Times New Roman"/>
          <w:sz w:val="24"/>
          <w:szCs w:val="24"/>
          <w:lang w:eastAsia="hr-HR"/>
        </w:rPr>
        <w:t xml:space="preserve">popularizacija knjige i čitanja, poticanje međunarodne suradnje, interakcija na relaciji ustanova u kulturi-posjetitelj, održavanje i poboljšanje odnosa s drugim zemljama na temelju umjetnosti i kulture, doprinos razvoju kulturnog turizma na našem području. Osnovna misao vodilja planiranih aktivnosti je popularizacija knjige i čitanja, pružanje novih mogućnosti edukacije u sadržajima koji su vezani uz djelovanje Gradske knjižnice. </w:t>
      </w:r>
      <w:r w:rsidRPr="00065C6E">
        <w:rPr>
          <w:rFonts w:ascii="Times New Roman" w:eastAsia="Times New Roman" w:hAnsi="Times New Roman" w:cs="Times New Roman"/>
          <w:color w:val="000000"/>
          <w:sz w:val="24"/>
          <w:szCs w:val="24"/>
          <w:lang w:eastAsia="hr-HR"/>
        </w:rPr>
        <w:t>Planirani izvor financiranja: Proračun Grada Poreča-Parenzo, Istarska županija, Ministarstvo kulture, općinski proračun i prihodi za posebne namjene.</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Od tradicionalnih manifestacija posebno se ističu: </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1.</w:t>
      </w:r>
      <w:r w:rsidRPr="00065C6E">
        <w:rPr>
          <w:rFonts w:ascii="Times New Roman" w:eastAsia="Times New Roman" w:hAnsi="Times New Roman" w:cs="Times New Roman"/>
          <w:color w:val="000000"/>
          <w:sz w:val="24"/>
          <w:szCs w:val="24"/>
          <w:lang w:eastAsia="hr-HR"/>
        </w:rPr>
        <w:tab/>
      </w:r>
      <w:r w:rsidRPr="00065C6E">
        <w:rPr>
          <w:rFonts w:ascii="Times New Roman" w:eastAsia="Times New Roman" w:hAnsi="Times New Roman" w:cs="Times New Roman"/>
          <w:i/>
          <w:iCs/>
          <w:color w:val="000000"/>
          <w:sz w:val="24"/>
          <w:szCs w:val="24"/>
          <w:lang w:eastAsia="hr-HR"/>
        </w:rPr>
        <w:t>XXVII. Laurus nobilis</w:t>
      </w:r>
      <w:r w:rsidRPr="00065C6E">
        <w:rPr>
          <w:rFonts w:ascii="Times New Roman" w:eastAsia="Times New Roman" w:hAnsi="Times New Roman" w:cs="Times New Roman"/>
          <w:color w:val="000000"/>
          <w:sz w:val="24"/>
          <w:szCs w:val="24"/>
          <w:lang w:eastAsia="hr-HR"/>
        </w:rPr>
        <w:t xml:space="preserve">, dodjela literarne nagrade za dvojezično pisano (hrvatski i talijanski jezik) stvaralaštvo učenika viših razreda osnovnih škola i srednjoškolaca s područja Poreča i okolice, za izvorno prozno djelo. </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2.</w:t>
      </w:r>
      <w:r w:rsidRPr="00065C6E">
        <w:rPr>
          <w:rFonts w:ascii="Times New Roman" w:eastAsia="Times New Roman" w:hAnsi="Times New Roman" w:cs="Times New Roman"/>
          <w:color w:val="000000"/>
          <w:sz w:val="24"/>
          <w:szCs w:val="24"/>
          <w:lang w:eastAsia="hr-HR"/>
        </w:rPr>
        <w:tab/>
      </w:r>
      <w:r w:rsidRPr="00065C6E">
        <w:rPr>
          <w:rFonts w:ascii="Times New Roman" w:eastAsia="Times New Roman" w:hAnsi="Times New Roman" w:cs="Times New Roman"/>
          <w:i/>
          <w:iCs/>
          <w:color w:val="000000"/>
          <w:sz w:val="24"/>
          <w:szCs w:val="24"/>
          <w:lang w:eastAsia="hr-HR"/>
        </w:rPr>
        <w:t>XXX. Verši na šterni</w:t>
      </w:r>
      <w:r w:rsidRPr="00065C6E">
        <w:rPr>
          <w:rFonts w:ascii="Times New Roman" w:eastAsia="Times New Roman" w:hAnsi="Times New Roman" w:cs="Times New Roman"/>
          <w:color w:val="000000"/>
          <w:sz w:val="24"/>
          <w:szCs w:val="24"/>
          <w:lang w:eastAsia="hr-HR"/>
        </w:rPr>
        <w:t>, godišnji susret čakavskih pjesnika na Batistelinoj šterni u Vižinadi. Nakon objavljenog natječaja, svake godine novi izbornik odabire najuspješnija ostvarenja koja njihovi autori kazuju na susretu. Gradska knjižnica Poreč izdavač je istoimene zbirke pjesama Verši na šterni.</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3.</w:t>
      </w:r>
      <w:r w:rsidRPr="00065C6E">
        <w:rPr>
          <w:rFonts w:ascii="Times New Roman" w:eastAsia="Times New Roman" w:hAnsi="Times New Roman" w:cs="Times New Roman"/>
          <w:color w:val="000000"/>
          <w:sz w:val="24"/>
          <w:szCs w:val="24"/>
          <w:lang w:eastAsia="hr-HR"/>
        </w:rPr>
        <w:tab/>
      </w:r>
      <w:r w:rsidRPr="00065C6E">
        <w:rPr>
          <w:rFonts w:ascii="Times New Roman" w:eastAsia="Times New Roman" w:hAnsi="Times New Roman" w:cs="Times New Roman"/>
          <w:i/>
          <w:iCs/>
          <w:color w:val="000000"/>
          <w:sz w:val="24"/>
          <w:szCs w:val="24"/>
          <w:lang w:eastAsia="hr-HR"/>
        </w:rPr>
        <w:t>XVI. BOOKtiga</w:t>
      </w:r>
      <w:r w:rsidRPr="00065C6E">
        <w:rPr>
          <w:rFonts w:ascii="Times New Roman" w:eastAsia="Times New Roman" w:hAnsi="Times New Roman" w:cs="Times New Roman"/>
          <w:color w:val="000000"/>
          <w:sz w:val="24"/>
          <w:szCs w:val="24"/>
          <w:lang w:eastAsia="hr-HR"/>
        </w:rPr>
        <w:t xml:space="preserve">, međunarodni festival pročitanih knjiga koji obuhvaća ponudu međunarodnih i domaćih antikvarijata, knjižni sajam BOOKtižin te dodjelu Nagrade BOOKtiga. Planira se raznovrstan program za sve dobne skupine od predstavljanja knjiga do radionica za djecu i odrasle. </w:t>
      </w: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585"/>
        <w:gridCol w:w="1150"/>
        <w:gridCol w:w="1253"/>
        <w:gridCol w:w="1253"/>
        <w:gridCol w:w="1253"/>
        <w:gridCol w:w="1253"/>
      </w:tblGrid>
      <w:tr w:rsidR="00065C6E" w:rsidRPr="00065C6E" w:rsidTr="00C87DF4">
        <w:tc>
          <w:tcPr>
            <w:tcW w:w="132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60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tc>
        <w:tc>
          <w:tcPr>
            <w:tcW w:w="116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32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Povećanje broja književnih susreta, predavanja, radionica za sve dobne skupine</w:t>
            </w:r>
          </w:p>
        </w:tc>
        <w:tc>
          <w:tcPr>
            <w:tcW w:w="1603"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Povećanjem broja književnih susreta, predavanja i radionica popularizira se knjiga i čitanje, a Knjižnica </w:t>
            </w:r>
            <w:r w:rsidRPr="00065C6E">
              <w:rPr>
                <w:rFonts w:ascii="Times New Roman" w:eastAsia="Times New Roman" w:hAnsi="Times New Roman" w:cs="Times New Roman"/>
                <w:color w:val="000000"/>
                <w:sz w:val="20"/>
                <w:szCs w:val="20"/>
                <w:lang w:eastAsia="hr-HR"/>
              </w:rPr>
              <w:lastRenderedPageBreak/>
              <w:t>postaje prepoznatljivo mjesto susretišta</w:t>
            </w:r>
          </w:p>
        </w:tc>
        <w:tc>
          <w:tcPr>
            <w:tcW w:w="1163"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održanih aktivnosti</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70</w:t>
            </w:r>
          </w:p>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71</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72</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73</w:t>
            </w:r>
          </w:p>
        </w:tc>
      </w:tr>
    </w:tbl>
    <w:p w:rsidR="00065C6E" w:rsidRPr="00065C6E" w:rsidRDefault="00065C6E" w:rsidP="00065C6E">
      <w:pPr>
        <w:jc w:val="both"/>
        <w:rPr>
          <w:rFonts w:ascii="Times New Roman" w:eastAsia="Times New Roman" w:hAnsi="Times New Roman" w:cs="Times New Roman"/>
          <w:color w:val="2F5496"/>
          <w:sz w:val="20"/>
          <w:szCs w:val="20"/>
          <w:lang w:eastAsia="hr-HR"/>
        </w:rPr>
      </w:pP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sz w:val="24"/>
          <w:szCs w:val="24"/>
          <w:lang w:eastAsia="hr-HR"/>
        </w:rPr>
        <w:t xml:space="preserve">Kapitalni projekt: Nabavka knjižne i neknjižne građe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Planirana sredstva namijenjena su za nabavu knjižnične građe kako bi se u što većoj mjeri osigurala dostupnost potrebne literature zainteresiranim korisnicima. Knjižnične zbirke će se i dalje izgrađivati primjerno potrebama lokalne zajednice, a trenutno nedostupna, a potrebna građa dobavljat će se putem međuknjižnične posudbe. Pri nabavci knjižnične građe vodit će se računa o preporukama Standarda za narodne knjižnice, ali s posebnom pažnjom prema razvoju stručnih i znanstvenih knjižničnih baza iz područja turizma, ekonomije i poljoprivrede, koji su vodeći interesi i društveno-gospodarske specifičnosti našeg područja. Planirani broj novih jedinica je 2350 svezaka knjižne te 270 svezaka AV građe. Osnovna ideja i cilj programa jest obogaćivanje knjižničnog fonda te posredovanje u dostupnosti informacija i publikacija. Nabavkom knjižne i neknjižne građe osigurava se odgovarajuća razina u pristupu informacijama zainteresiranim korisnicima. U tom će se cilju nabavljati, čuvati i učiniti dostupnom građa kupljena u skladu s planom nabave. Planirani izvor financiranja Proračun Grada Poreča i Ministarstvo kulture i medija RH.</w:t>
      </w:r>
    </w:p>
    <w:p w:rsidR="00065C6E" w:rsidRPr="00065C6E" w:rsidRDefault="00065C6E" w:rsidP="00065C6E">
      <w:pPr>
        <w:jc w:val="both"/>
        <w:rPr>
          <w:rFonts w:ascii="Times New Roman" w:eastAsia="Times New Roman" w:hAnsi="Times New Roman" w:cs="Times New Roman"/>
          <w:color w:val="2F5496"/>
          <w:sz w:val="24"/>
          <w:szCs w:val="24"/>
          <w:lang w:eastAsia="hr-HR"/>
        </w:rPr>
      </w:pPr>
    </w:p>
    <w:p w:rsidR="00065C6E" w:rsidRPr="00065C6E" w:rsidRDefault="00065C6E" w:rsidP="00065C6E">
      <w:pPr>
        <w:rPr>
          <w:rFonts w:ascii="Times New Roman" w:eastAsia="Times New Roman" w:hAnsi="Times New Roman" w:cs="Times New Roman"/>
          <w:color w:val="000000"/>
          <w:sz w:val="24"/>
          <w:szCs w:val="24"/>
          <w:u w:val="single"/>
          <w:lang w:eastAsia="hr-HR"/>
        </w:rPr>
      </w:pPr>
      <w:r w:rsidRPr="00065C6E">
        <w:rPr>
          <w:rFonts w:ascii="Times New Roman" w:eastAsia="Times New Roman" w:hAnsi="Times New Roman" w:cs="Times New Roman"/>
          <w:b/>
          <w:sz w:val="24"/>
          <w:szCs w:val="24"/>
          <w:lang w:eastAsia="hr-HR"/>
        </w:rPr>
        <w:t>Pokazatelji rezultata:</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662"/>
        <w:gridCol w:w="1228"/>
        <w:gridCol w:w="1268"/>
        <w:gridCol w:w="1268"/>
        <w:gridCol w:w="1268"/>
        <w:gridCol w:w="1268"/>
      </w:tblGrid>
      <w:tr w:rsidR="00065C6E" w:rsidRPr="00065C6E" w:rsidTr="00C87DF4">
        <w:tc>
          <w:tcPr>
            <w:tcW w:w="166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66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tc>
        <w:tc>
          <w:tcPr>
            <w:tcW w:w="12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66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Povećanje broja novonabavljenih jedinica građe</w:t>
            </w:r>
          </w:p>
        </w:tc>
        <w:tc>
          <w:tcPr>
            <w:tcW w:w="166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Povećanjem broja novonabavljenih jedinica građe popularizira se lijepa književnost i cjeloživotno učenje</w:t>
            </w:r>
          </w:p>
        </w:tc>
        <w:tc>
          <w:tcPr>
            <w:tcW w:w="12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nabavljenih jedinica</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2330 jedinica</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knjižne građe </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 </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258 jedinica AV građe</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2350 svezaka knjižne građe</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270 jedinica AV građe</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2350 svezaka knjižne građe</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270 jedinica AV građe</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2350 svezaka knjižne građe</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270 jedinica AV građe</w:t>
            </w:r>
          </w:p>
        </w:tc>
      </w:tr>
    </w:tbl>
    <w:p w:rsidR="00065C6E" w:rsidRPr="00065C6E" w:rsidRDefault="00065C6E" w:rsidP="00065C6E">
      <w:pPr>
        <w:jc w:val="both"/>
        <w:rPr>
          <w:rFonts w:ascii="Times New Roman" w:eastAsia="Times New Roman" w:hAnsi="Times New Roman" w:cs="Times New Roman"/>
          <w:color w:val="2F5496"/>
          <w:sz w:val="20"/>
          <w:szCs w:val="20"/>
          <w:u w:val="single"/>
          <w:lang w:eastAsia="hr-HR"/>
        </w:rPr>
      </w:pP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sz w:val="24"/>
          <w:szCs w:val="24"/>
          <w:lang w:eastAsia="hr-HR"/>
        </w:rPr>
        <w:t xml:space="preserve">Kapitalni projekt: Nabava opreme za knjižnicu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Planirana sredstva namijenjena su nabavi informatičke opreme za redovno poslovanje (dva stolna računala) za studijski odjel. Nabavkom navedene opreme održat će se razinu kvalitete izvođenja programa, aktivnosti i kulturno-edukativnih sadržaja u studijskom odjelu. Osiguranje odgovarajuće računalne opreme preduvjet je za izvedbu planiranih aktivnosti. Ponudom novih sadržaja, osim njegovanja kulture knjige, potiče se i njeguje, danas vrlo važna, digitalna pismenost i provodi se pravo na doživotno učenje svih potencijalnih korisnika knjižnice. Planirani izvor financiranja su Ministarstvo kulture i medija RH i prihodi za posebne namjene.</w:t>
      </w:r>
    </w:p>
    <w:p w:rsidR="00065C6E" w:rsidRPr="00065C6E" w:rsidRDefault="00065C6E" w:rsidP="00065C6E">
      <w:pPr>
        <w:jc w:val="both"/>
        <w:rPr>
          <w:rFonts w:ascii="Times New Roman" w:eastAsia="Times New Roman" w:hAnsi="Times New Roman" w:cs="Times New Roman"/>
          <w:color w:val="2F5496"/>
          <w:sz w:val="24"/>
          <w:szCs w:val="24"/>
          <w:u w:val="single"/>
          <w:lang w:eastAsia="hr-HR"/>
        </w:rPr>
      </w:pPr>
    </w:p>
    <w:p w:rsidR="00065C6E" w:rsidRPr="00065C6E" w:rsidRDefault="00065C6E" w:rsidP="00065C6E">
      <w:pPr>
        <w:jc w:val="both"/>
        <w:rPr>
          <w:rFonts w:ascii="Times New Roman" w:eastAsia="Times New Roman" w:hAnsi="Times New Roman" w:cs="Times New Roman"/>
          <w:b/>
          <w:sz w:val="24"/>
          <w:szCs w:val="24"/>
          <w:lang w:eastAsia="hr-HR"/>
        </w:rPr>
      </w:pPr>
      <w:r w:rsidRPr="00065C6E">
        <w:rPr>
          <w:rFonts w:ascii="Times New Roman" w:eastAsia="Times New Roman" w:hAnsi="Times New Roman" w:cs="Times New Roman"/>
          <w:b/>
          <w:sz w:val="24"/>
          <w:szCs w:val="24"/>
          <w:lang w:eastAsia="hr-HR"/>
        </w:rPr>
        <w:t xml:space="preserve">Pokazatelji rezultata: </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662"/>
        <w:gridCol w:w="1228"/>
        <w:gridCol w:w="1268"/>
        <w:gridCol w:w="1268"/>
        <w:gridCol w:w="1268"/>
        <w:gridCol w:w="1268"/>
      </w:tblGrid>
      <w:tr w:rsidR="00065C6E" w:rsidRPr="00065C6E" w:rsidTr="00C87DF4">
        <w:tc>
          <w:tcPr>
            <w:tcW w:w="166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66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tc>
        <w:tc>
          <w:tcPr>
            <w:tcW w:w="12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66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Osiguranje odgovarajuće računalne opreme</w:t>
            </w:r>
          </w:p>
        </w:tc>
        <w:tc>
          <w:tcPr>
            <w:tcW w:w="1662"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 xml:space="preserve">Nabavkom </w:t>
            </w:r>
          </w:p>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opreme održava se razina kvalitete izvođenja programa, aktivnosti i kulturno-edukativnih sadržaja u studijskom odjelu</w:t>
            </w:r>
          </w:p>
        </w:tc>
        <w:tc>
          <w:tcPr>
            <w:tcW w:w="12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0</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jc w:val="both"/>
        <w:rPr>
          <w:rFonts w:ascii="Times New Roman" w:eastAsia="Times New Roman" w:hAnsi="Times New Roman" w:cs="Times New Roman"/>
          <w:sz w:val="20"/>
          <w:szCs w:val="20"/>
          <w:lang w:eastAsia="hr-HR"/>
        </w:rPr>
      </w:pPr>
    </w:p>
    <w:p w:rsidR="00065C6E" w:rsidRPr="00065C6E" w:rsidRDefault="00065C6E" w:rsidP="00065C6E">
      <w:pPr>
        <w:autoSpaceDE w:val="0"/>
        <w:autoSpaceDN w:val="0"/>
        <w:adjustRightInd w:val="0"/>
        <w:jc w:val="both"/>
        <w:outlineLvl w:val="0"/>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sz w:val="24"/>
          <w:szCs w:val="24"/>
          <w:lang w:eastAsia="hr-HR"/>
        </w:rPr>
        <w:lastRenderedPageBreak/>
        <w:t xml:space="preserve">Kapitalni projekt: </w:t>
      </w:r>
      <w:r w:rsidRPr="00065C6E">
        <w:rPr>
          <w:rFonts w:ascii="Times New Roman" w:eastAsia="Times New Roman" w:hAnsi="Times New Roman" w:cs="Times New Roman"/>
          <w:b/>
          <w:color w:val="000000"/>
          <w:sz w:val="24"/>
          <w:szCs w:val="24"/>
          <w:lang w:eastAsia="hr-HR"/>
        </w:rPr>
        <w:t>EU projekt: NA ISTOJ STRANI(CI)</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color w:val="000000"/>
          <w:sz w:val="24"/>
          <w:szCs w:val="24"/>
          <w:lang w:eastAsia="hr-HR"/>
        </w:rPr>
        <w:t xml:space="preserve">Europski projekt „Na istoj strani(ci)“ odobren je te u potpunosti financiran od Europskog socijalnog fonda – operativni program Učinkoviti ljudski potencijali 2014. – 2020. Predviđeno trajanje projekta je 24 mjeseca, a započet je u listopadu 2021. godine. Vrijednost projekta je 283.074 eura, a u 2023. za realizaciju aktivnosti u projektu planiraju se sredstva u iznosu od 233.142 eura. </w:t>
      </w:r>
      <w:r w:rsidRPr="00065C6E">
        <w:rPr>
          <w:rFonts w:ascii="Times New Roman" w:eastAsia="Times New Roman" w:hAnsi="Times New Roman" w:cs="Times New Roman"/>
          <w:sz w:val="24"/>
          <w:szCs w:val="24"/>
          <w:lang w:eastAsia="hr-HR"/>
        </w:rPr>
        <w:t xml:space="preserve">Projekt je usmjeren na povećanje socijalne uključenosti ranjivih skupina djece i mladih do 25 godina, osoba starijih od 54 godine, nezaposlenih, uključujući dugotrajno nezaposlene, osoba s invaliditetom te pripadnika drugih nacionalnih manjina, kroz razvoj čitalačke pismenosti te aktivnosti podizanja javne svijesti o važnosti čitanja za osobni razvoj i društvenu integraciju. Raznolikim kulturno-animacijskim i edukacijskim programima za sve životne dobi kroz brojne aktivnosti, uz gostovanja književnika i umjetnika, predstavljanja i promocije knjiga, stručna predavanja, radionice, filmske večeri, kazališne predstave utjecat će se na integraciju ranjivih skupina u društvo. Aktivno sudjelovanje u radionicama prilagođenim ciljnim skupinama doprinijet će smanjenju društvenih nejednakosti i poboljšanju kvalitete života. Kroz predviđene aktivnosti omogućit će se, osobito kod djece i mladih te osoba starijih od 54 godine i osoba s invaliditetom, a koje su najizloženije riziku od socijalne isključenosti, jačanje čitalačke kompetencije, a time i socijalne integracije ovih ranjivih skupina.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Porečka knjižnica kontinuiranim radom neumorno promiče pisanu riječ i doživotno učenje, a u centar zbivanja stavlja korisnika i njegove kulturne potrebe. Projektnim aktivnostima sustavno će se razvijati čitalačka pismenost različitih dobnih i ranjivih skupina te stvarati preduvjeti za njihov cjeloviti osobni razvoj, podizanje stupnja obrazovanja, proširenje kompetencija te ravnopravno sudjelovanje u kulturnom i društvenom životu zajednice.</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U projektu su za 2023. planirani sljedeći rashodi: 1. plaće za zaposlene i redovno poslovanje, 2. književni susreti, filmske večeri, radionice..., 3. </w:t>
      </w:r>
      <w:r w:rsidRPr="00065C6E">
        <w:rPr>
          <w:rFonts w:ascii="Times New Roman" w:eastAsia="Times New Roman" w:hAnsi="Times New Roman" w:cs="Times New Roman"/>
          <w:sz w:val="24"/>
          <w:szCs w:val="24"/>
          <w:lang w:val="fr-FR" w:eastAsia="hr-HR"/>
        </w:rPr>
        <w:t xml:space="preserve">nabava bibliokombija, 4. </w:t>
      </w:r>
      <w:r w:rsidRPr="00065C6E">
        <w:rPr>
          <w:rFonts w:ascii="Times New Roman" w:eastAsia="Times New Roman" w:hAnsi="Times New Roman" w:cs="Times New Roman"/>
          <w:sz w:val="24"/>
          <w:szCs w:val="24"/>
          <w:lang w:eastAsia="hr-HR"/>
        </w:rPr>
        <w:t>nabavka knjižne i neknjižne građe</w:t>
      </w:r>
      <w:r w:rsidRPr="00065C6E">
        <w:rPr>
          <w:rFonts w:ascii="Times New Roman" w:eastAsia="Times New Roman" w:hAnsi="Times New Roman" w:cs="Times New Roman"/>
          <w:sz w:val="24"/>
          <w:szCs w:val="24"/>
          <w:lang w:val="fr-FR" w:eastAsia="hr-HR"/>
        </w:rPr>
        <w:t xml:space="preserve"> i 5. n</w:t>
      </w:r>
      <w:r w:rsidRPr="00065C6E">
        <w:rPr>
          <w:rFonts w:ascii="Times New Roman" w:eastAsia="Times New Roman" w:hAnsi="Times New Roman" w:cs="Times New Roman"/>
          <w:sz w:val="24"/>
          <w:szCs w:val="24"/>
          <w:lang w:eastAsia="hr-HR"/>
        </w:rPr>
        <w:t>abava računalne opreme za bibliokombi.</w:t>
      </w:r>
    </w:p>
    <w:p w:rsidR="00065C6E" w:rsidRPr="00065C6E" w:rsidRDefault="00065C6E" w:rsidP="00065C6E">
      <w:pPr>
        <w:autoSpaceDE w:val="0"/>
        <w:autoSpaceDN w:val="0"/>
        <w:adjustRightInd w:val="0"/>
        <w:ind w:firstLine="708"/>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i/>
          <w:sz w:val="24"/>
          <w:szCs w:val="24"/>
          <w:lang w:eastAsia="hr-HR"/>
        </w:rPr>
        <w:t>Plaće za zaposlene i redovno poslovanje</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U 2023. planirano je zapošljavanje 2 djelatnika na nepuno radno vrijeme i to diplomiranog knjižničara i vozača bibliokombija. Ovom aktivnošću osiguravaju se plaće za redovan rad, ostali rashodi za zaposlene, doprinosi za zdravstveno osiguranje i za zapošljavanje, isplata božićnica, sredstva za dar djeci, naknade za prijevoz, energiju, usluge telefona, pošte i prijevoza, usluge tekućeg i investicijskog održavanja, premije osiguranja te za računalne usluge za računovostvenu i knjižničnu aplikaciju. </w:t>
      </w:r>
      <w:r w:rsidRPr="00065C6E">
        <w:rPr>
          <w:rFonts w:ascii="Times New Roman" w:eastAsia="Times New Roman" w:hAnsi="Times New Roman" w:cs="Times New Roman"/>
          <w:bCs/>
          <w:sz w:val="24"/>
          <w:szCs w:val="24"/>
          <w:lang w:eastAsia="hr-HR"/>
        </w:rPr>
        <w:t>Potrebna sredstva 52.300 eura.</w:t>
      </w:r>
    </w:p>
    <w:p w:rsidR="00065C6E" w:rsidRPr="00065C6E" w:rsidRDefault="00065C6E" w:rsidP="00065C6E">
      <w:pPr>
        <w:ind w:firstLine="708"/>
        <w:rPr>
          <w:rFonts w:ascii="Times New Roman" w:eastAsia="Times New Roman" w:hAnsi="Times New Roman" w:cs="Times New Roman"/>
          <w:i/>
          <w:sz w:val="24"/>
          <w:szCs w:val="24"/>
          <w:lang w:eastAsia="hr-HR"/>
        </w:rPr>
      </w:pPr>
      <w:r w:rsidRPr="00065C6E">
        <w:rPr>
          <w:rFonts w:ascii="Times New Roman" w:eastAsia="Times New Roman" w:hAnsi="Times New Roman" w:cs="Times New Roman"/>
          <w:i/>
          <w:sz w:val="24"/>
          <w:szCs w:val="24"/>
          <w:lang w:eastAsia="hr-HR"/>
        </w:rPr>
        <w:t>Književni susreti, filmske večeri, radionice...</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Od aktivnosti ističemo: </w:t>
      </w:r>
    </w:p>
    <w:p w:rsidR="00065C6E" w:rsidRPr="00065C6E" w:rsidRDefault="00065C6E" w:rsidP="00065C6E">
      <w:pPr>
        <w:tabs>
          <w:tab w:val="left" w:pos="851"/>
        </w:tabs>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1. </w:t>
      </w:r>
      <w:r w:rsidRPr="00065C6E">
        <w:rPr>
          <w:rFonts w:ascii="Times New Roman" w:eastAsia="Times New Roman" w:hAnsi="Times New Roman" w:cs="Times New Roman"/>
          <w:i/>
          <w:iCs/>
          <w:sz w:val="24"/>
          <w:szCs w:val="24"/>
          <w:lang w:eastAsia="hr-HR"/>
        </w:rPr>
        <w:t>Uzmi knjigu u svoje ruke</w:t>
      </w:r>
      <w:r w:rsidRPr="00065C6E">
        <w:rPr>
          <w:rFonts w:ascii="Times New Roman" w:eastAsia="Times New Roman" w:hAnsi="Times New Roman" w:cs="Times New Roman"/>
          <w:sz w:val="24"/>
          <w:szCs w:val="24"/>
          <w:lang w:eastAsia="hr-HR"/>
        </w:rPr>
        <w:t xml:space="preserve"> – dio projekta namijenjen mladima koji se ostvaruje sa srednjim školama Poreča. Bolja čitalačka pismenost osobito pozitivno utječe na mlade jer povećava emocionalnu inteligenciju, ohrabruje ih u odabiru daljnjeg obrazovanja i budućeg zvanja, stvara empatiju, a osobito utječe na jezične i opće spoznajne sposobnosti. </w:t>
      </w:r>
    </w:p>
    <w:p w:rsidR="00065C6E" w:rsidRPr="00065C6E" w:rsidRDefault="00065C6E" w:rsidP="00065C6E">
      <w:pPr>
        <w:spacing w:line="276" w:lineRule="auto"/>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2. </w:t>
      </w:r>
      <w:r w:rsidRPr="00065C6E">
        <w:rPr>
          <w:rFonts w:ascii="Times New Roman" w:eastAsia="Times New Roman" w:hAnsi="Times New Roman" w:cs="Times New Roman"/>
          <w:i/>
          <w:iCs/>
          <w:sz w:val="24"/>
          <w:szCs w:val="24"/>
          <w:lang w:eastAsia="hr-HR"/>
        </w:rPr>
        <w:t>Knjiga na platnu</w:t>
      </w:r>
      <w:r w:rsidRPr="00065C6E">
        <w:rPr>
          <w:rFonts w:ascii="Times New Roman" w:eastAsia="Times New Roman" w:hAnsi="Times New Roman" w:cs="Times New Roman"/>
          <w:sz w:val="24"/>
          <w:szCs w:val="24"/>
          <w:lang w:eastAsia="hr-HR"/>
        </w:rPr>
        <w:t xml:space="preserve"> – dio projekta osmišljen za mlade kojim će se na čitanje poticati ekranizacijama poznatih književnih predložaka te će se kroz aktivnost na zanimljiv način spojiti dvije umjetnosti, film i književnost.</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3. </w:t>
      </w:r>
      <w:r w:rsidRPr="00065C6E">
        <w:rPr>
          <w:rFonts w:ascii="Times New Roman" w:eastAsia="Times New Roman" w:hAnsi="Times New Roman" w:cs="Times New Roman"/>
          <w:i/>
          <w:iCs/>
          <w:sz w:val="24"/>
          <w:szCs w:val="24"/>
          <w:lang w:eastAsia="hr-HR"/>
        </w:rPr>
        <w:t>Pas(I)Ja</w:t>
      </w:r>
      <w:r w:rsidRPr="00065C6E">
        <w:rPr>
          <w:rFonts w:ascii="Times New Roman" w:eastAsia="Times New Roman" w:hAnsi="Times New Roman" w:cs="Times New Roman"/>
          <w:sz w:val="24"/>
          <w:szCs w:val="24"/>
          <w:lang w:eastAsia="hr-HR"/>
        </w:rPr>
        <w:t xml:space="preserve"> - aktivnost uključuje osobe s poteškoćama čitanja i disleksijom u projekt usluga kojim će se utjecati na poboljšanje čitalačkih, komunikacijskih i govornih vještina, poticanje ljubavi prema čitanju i samopouzdanja te smanjenje straha, treme i nelagode zbog čitanja ili javnih nastupa, razvijanje pažnje i koncentracije te sposobnosti promišljanja o pročitanom.</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4. </w:t>
      </w:r>
      <w:r w:rsidRPr="00065C6E">
        <w:rPr>
          <w:rFonts w:ascii="Times New Roman" w:eastAsia="Times New Roman" w:hAnsi="Times New Roman" w:cs="Times New Roman"/>
          <w:i/>
          <w:iCs/>
          <w:sz w:val="24"/>
          <w:szCs w:val="24"/>
          <w:lang w:eastAsia="hr-HR"/>
        </w:rPr>
        <w:t>Neispričane priče</w:t>
      </w:r>
      <w:r w:rsidRPr="00065C6E">
        <w:rPr>
          <w:rFonts w:ascii="Times New Roman" w:eastAsia="Times New Roman" w:hAnsi="Times New Roman" w:cs="Times New Roman"/>
          <w:sz w:val="24"/>
          <w:szCs w:val="24"/>
          <w:lang w:eastAsia="hr-HR"/>
        </w:rPr>
        <w:t xml:space="preserve"> – dio projekta osmišljen za starije osobe u kojoj su predviđene radionice čitanja.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5.</w:t>
      </w:r>
      <w:r w:rsidRPr="00065C6E">
        <w:rPr>
          <w:rFonts w:ascii="Times New Roman" w:eastAsia="Times New Roman" w:hAnsi="Times New Roman" w:cs="Times New Roman"/>
          <w:i/>
          <w:iCs/>
          <w:sz w:val="24"/>
          <w:szCs w:val="24"/>
          <w:lang w:eastAsia="hr-HR"/>
        </w:rPr>
        <w:t>Čita(j)mo o nama</w:t>
      </w:r>
      <w:r w:rsidRPr="00065C6E">
        <w:rPr>
          <w:rFonts w:ascii="Times New Roman" w:eastAsia="Times New Roman" w:hAnsi="Times New Roman" w:cs="Times New Roman"/>
          <w:sz w:val="24"/>
          <w:szCs w:val="24"/>
          <w:lang w:eastAsia="hr-HR"/>
        </w:rPr>
        <w:t xml:space="preserve"> - književne su večeri za starije osobe kojima se promiče kultura čitanja, a pristup kulturnim sadržajima pozitivno utječe na fizičko i mentalno zdravlje.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lastRenderedPageBreak/>
        <w:t xml:space="preserve">6. </w:t>
      </w:r>
      <w:r w:rsidRPr="00065C6E">
        <w:rPr>
          <w:rFonts w:ascii="Times New Roman" w:eastAsia="Times New Roman" w:hAnsi="Times New Roman" w:cs="Times New Roman"/>
          <w:i/>
          <w:iCs/>
          <w:sz w:val="24"/>
          <w:szCs w:val="24"/>
          <w:lang w:eastAsia="hr-HR"/>
        </w:rPr>
        <w:t>Pronađi me u priči</w:t>
      </w:r>
      <w:r w:rsidRPr="00065C6E">
        <w:rPr>
          <w:rFonts w:ascii="Times New Roman" w:eastAsia="Times New Roman" w:hAnsi="Times New Roman" w:cs="Times New Roman"/>
          <w:sz w:val="24"/>
          <w:szCs w:val="24"/>
          <w:lang w:eastAsia="hr-HR"/>
        </w:rPr>
        <w:t>! - čitanjem se otvara vrata knjižnice osobama s invaliditetom te se potiče međusobno podržavanje i stvaranje novih ideja. Time će se pridonijeti uključenosti, obuhvaćenosti i pripadnosti sudionika.</w:t>
      </w:r>
    </w:p>
    <w:p w:rsidR="00065C6E" w:rsidRPr="00065C6E" w:rsidRDefault="00065C6E" w:rsidP="00065C6E">
      <w:pPr>
        <w:jc w:val="both"/>
        <w:rPr>
          <w:rFonts w:ascii="Times New Roman" w:eastAsia="Times New Roman" w:hAnsi="Times New Roman" w:cs="Times New Roman"/>
          <w:b/>
          <w:sz w:val="24"/>
          <w:szCs w:val="24"/>
          <w:lang w:eastAsia="hr-HR"/>
        </w:rPr>
      </w:pPr>
      <w:r w:rsidRPr="00065C6E">
        <w:rPr>
          <w:rFonts w:ascii="Times New Roman" w:eastAsia="Times New Roman" w:hAnsi="Times New Roman" w:cs="Times New Roman"/>
          <w:sz w:val="24"/>
          <w:szCs w:val="24"/>
          <w:lang w:eastAsia="hr-HR"/>
        </w:rPr>
        <w:t xml:space="preserve">7. </w:t>
      </w:r>
      <w:r w:rsidRPr="00065C6E">
        <w:rPr>
          <w:rFonts w:ascii="Times New Roman" w:eastAsia="Times New Roman" w:hAnsi="Times New Roman" w:cs="Times New Roman"/>
          <w:i/>
          <w:iCs/>
          <w:sz w:val="24"/>
          <w:szCs w:val="24"/>
          <w:lang w:eastAsia="hr-HR"/>
        </w:rPr>
        <w:t>Do knjige u papučama</w:t>
      </w:r>
      <w:r w:rsidRPr="00065C6E">
        <w:rPr>
          <w:rFonts w:ascii="Times New Roman" w:eastAsia="Times New Roman" w:hAnsi="Times New Roman" w:cs="Times New Roman"/>
          <w:sz w:val="24"/>
          <w:szCs w:val="24"/>
          <w:lang w:eastAsia="hr-HR"/>
        </w:rPr>
        <w:t xml:space="preserve"> - osiguravamo dostupnost knjige i korisnicima kojima knjiga nije nadohvat ruke te će se putem bibliokombija kojom će se omogućiti dostava knjige i na kućne pragove starijih i slabo pokretnih korisnika, korisnicima porečkog Doma za starije i nemoćne te MO . Poticat će se čitanje i razvoj čitalačkih kompetencija čime se podiže javna svijest o važnosti čitanja za osobni razvoj i društvenu integraciju pripadnika ranjivih skupina, kojima je pristup knjizi umanjen i otežan, i pristupno i zbog zdravstvenih poteškoća.</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bCs/>
          <w:sz w:val="24"/>
          <w:szCs w:val="24"/>
          <w:lang w:eastAsia="hr-HR"/>
        </w:rPr>
        <w:t xml:space="preserve">Potrebna sredstva: </w:t>
      </w:r>
      <w:r w:rsidRPr="00065C6E">
        <w:rPr>
          <w:rFonts w:ascii="Times New Roman" w:eastAsia="Times New Roman" w:hAnsi="Times New Roman" w:cs="Times New Roman"/>
          <w:sz w:val="24"/>
          <w:szCs w:val="24"/>
          <w:lang w:eastAsia="hr-HR"/>
        </w:rPr>
        <w:t>20.000 eura.</w:t>
      </w:r>
    </w:p>
    <w:p w:rsidR="00065C6E" w:rsidRPr="00065C6E" w:rsidRDefault="00065C6E" w:rsidP="00065C6E">
      <w:pPr>
        <w:ind w:firstLine="708"/>
        <w:rPr>
          <w:rFonts w:ascii="Times New Roman" w:eastAsia="Times New Roman" w:hAnsi="Times New Roman" w:cs="Times New Roman"/>
          <w:i/>
          <w:sz w:val="24"/>
          <w:szCs w:val="24"/>
          <w:lang w:eastAsia="hr-HR"/>
        </w:rPr>
      </w:pPr>
      <w:r w:rsidRPr="00065C6E">
        <w:rPr>
          <w:rFonts w:ascii="Times New Roman" w:eastAsia="Times New Roman" w:hAnsi="Times New Roman" w:cs="Times New Roman"/>
          <w:i/>
          <w:sz w:val="24"/>
          <w:szCs w:val="24"/>
          <w:lang w:eastAsia="hr-HR"/>
        </w:rPr>
        <w:t xml:space="preserve">Nabavka bibliokombija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Predviđena sredstva namijenjena su nabavi bibliokombija čijim će se radom postići širenje knjižnične mreže i osigurati dostupnost knjige u mjestima udaljenim od matične knjižnice. Planira se nabavka bibliokombija koji će obilaziti mjesne odbore Varvari, Žbandaj, Baderna, Nova Vas, Červar i Fuškulin koji nisu u samom Poreču, kako bi se u što većoj mjeri osigurala dostupnost potrebne literature zainteresiranim korisnicima. Knjižnični fond će se izgrađivati primjerno potrebama lokalne zajednice. Pri nabavci knjižnične građe vodit će se računa o preporukama Standarda za pokretne knjižnice, a s posebnom pažnjom prema potrebama ranjivih skupina. Potrebna sredstva 96.224 eura.</w:t>
      </w:r>
    </w:p>
    <w:p w:rsidR="00065C6E" w:rsidRPr="00065C6E" w:rsidRDefault="00065C6E" w:rsidP="00065C6E">
      <w:pPr>
        <w:ind w:firstLine="708"/>
        <w:rPr>
          <w:rFonts w:ascii="Times New Roman" w:eastAsia="Times New Roman" w:hAnsi="Times New Roman" w:cs="Times New Roman"/>
          <w:i/>
          <w:sz w:val="24"/>
          <w:szCs w:val="24"/>
          <w:lang w:eastAsia="hr-HR"/>
        </w:rPr>
      </w:pPr>
      <w:r w:rsidRPr="00065C6E">
        <w:rPr>
          <w:rFonts w:ascii="Times New Roman" w:eastAsia="Times New Roman" w:hAnsi="Times New Roman" w:cs="Times New Roman"/>
          <w:i/>
          <w:sz w:val="24"/>
          <w:szCs w:val="24"/>
          <w:lang w:eastAsia="hr-HR"/>
        </w:rPr>
        <w:t xml:space="preserve">Nabavka knjižne i neknjižne građe za bibliokombi </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Predviđena sredstva namijenjena su nabavi knjižnične građe kako bi se u što većoj mjeri osigurala dostupnost potrebne literature zainteresiranim korisnicima. Knjižnična zbirka izgrađivat će se primjerno potrebama lokalne zajednice. Fond pokretne knjižnice brojit će 2.000 jedinica knjižnične građe.</w:t>
      </w:r>
      <w:r w:rsidRPr="00065C6E">
        <w:rPr>
          <w:rFonts w:ascii="Arial" w:eastAsia="Times New Roman" w:hAnsi="Arial" w:cs="Arial"/>
          <w:bCs/>
          <w:color w:val="000000"/>
          <w:sz w:val="24"/>
          <w:szCs w:val="24"/>
          <w:lang w:eastAsia="hr-HR"/>
        </w:rPr>
        <w:t xml:space="preserve"> </w:t>
      </w:r>
      <w:r w:rsidRPr="00065C6E">
        <w:rPr>
          <w:rFonts w:ascii="Times New Roman" w:eastAsia="Times New Roman" w:hAnsi="Times New Roman" w:cs="Times New Roman"/>
          <w:bCs/>
          <w:color w:val="000000"/>
          <w:sz w:val="24"/>
          <w:szCs w:val="24"/>
          <w:lang w:eastAsia="hr-HR"/>
        </w:rPr>
        <w:t>Potrebna sredstva 31.600 eura.</w:t>
      </w:r>
    </w:p>
    <w:p w:rsidR="00065C6E" w:rsidRPr="00065C6E" w:rsidRDefault="00065C6E" w:rsidP="00065C6E">
      <w:pPr>
        <w:ind w:firstLine="708"/>
        <w:jc w:val="both"/>
        <w:rPr>
          <w:rFonts w:ascii="Times New Roman" w:eastAsia="Times New Roman" w:hAnsi="Times New Roman" w:cs="Times New Roman"/>
          <w:i/>
          <w:sz w:val="24"/>
          <w:szCs w:val="24"/>
          <w:lang w:eastAsia="hr-HR"/>
        </w:rPr>
      </w:pPr>
      <w:r w:rsidRPr="00065C6E">
        <w:rPr>
          <w:rFonts w:ascii="Times New Roman" w:eastAsia="Times New Roman" w:hAnsi="Times New Roman" w:cs="Times New Roman"/>
          <w:i/>
          <w:sz w:val="24"/>
          <w:szCs w:val="24"/>
          <w:lang w:eastAsia="hr-HR"/>
        </w:rPr>
        <w:t xml:space="preserve">Nabava računalne opreme za bibliokombi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Predviđena sredstva namijenjena su nabavi prijenosnog računala za redovno poslovanje bibliobusne službe. Nabavkom navedene opreme postići će se odgovarajuća razina kvalitete izvođenja programa, aktivnosti i kulturno-edukativnih sadržaja. </w:t>
      </w:r>
      <w:r w:rsidRPr="00065C6E">
        <w:rPr>
          <w:rFonts w:ascii="Times New Roman" w:eastAsia="Times New Roman" w:hAnsi="Times New Roman" w:cs="Times New Roman"/>
          <w:sz w:val="24"/>
          <w:szCs w:val="24"/>
          <w:lang w:val="en-US" w:eastAsia="hr-HR"/>
        </w:rPr>
        <w:t>Ponudom ove nove usluge osigurat će se umrežavanje bibliobusnog fonda s fondom matičnog i dječjeg odjela Gradske knjižnice Poreč i neposredan upis novih članova, posudbu i povrat građe. Potrebna sredstva</w:t>
      </w:r>
      <w:r w:rsidRPr="00065C6E">
        <w:rPr>
          <w:rFonts w:ascii="Times New Roman" w:eastAsia="Times New Roman" w:hAnsi="Times New Roman" w:cs="Times New Roman"/>
          <w:bCs/>
          <w:color w:val="000000"/>
          <w:sz w:val="24"/>
          <w:szCs w:val="24"/>
          <w:lang w:eastAsia="hr-HR"/>
        </w:rPr>
        <w:t xml:space="preserve"> 1.568 eura.</w:t>
      </w:r>
    </w:p>
    <w:p w:rsidR="00065C6E" w:rsidRPr="00065C6E" w:rsidRDefault="00065C6E" w:rsidP="00065C6E">
      <w:pPr>
        <w:outlineLvl w:val="0"/>
        <w:rPr>
          <w:rFonts w:ascii="Times New Roman" w:eastAsia="Times New Roman" w:hAnsi="Times New Roman" w:cs="Times New Roman"/>
          <w:b/>
          <w:color w:val="000000"/>
          <w:sz w:val="24"/>
          <w:szCs w:val="24"/>
          <w:lang w:eastAsia="hr-HR"/>
        </w:rPr>
      </w:pPr>
    </w:p>
    <w:p w:rsidR="00065C6E" w:rsidRPr="00065C6E" w:rsidRDefault="00065C6E" w:rsidP="00065C6E">
      <w:pPr>
        <w:outlineLvl w:val="0"/>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662"/>
        <w:gridCol w:w="1228"/>
        <w:gridCol w:w="1268"/>
        <w:gridCol w:w="1268"/>
        <w:gridCol w:w="1268"/>
        <w:gridCol w:w="1268"/>
      </w:tblGrid>
      <w:tr w:rsidR="00065C6E" w:rsidRPr="00065C6E" w:rsidTr="00C87DF4">
        <w:tc>
          <w:tcPr>
            <w:tcW w:w="166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66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tc>
        <w:tc>
          <w:tcPr>
            <w:tcW w:w="12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66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Povećanje broja radionica, književnih susreta, predavanja, kazališnih predstava</w:t>
            </w:r>
          </w:p>
        </w:tc>
        <w:tc>
          <w:tcPr>
            <w:tcW w:w="166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Povećanjem broja radionica, književnih susreta, predavanja i kazališnih predstava popularizira se knjiga i čitanje</w:t>
            </w:r>
          </w:p>
        </w:tc>
        <w:tc>
          <w:tcPr>
            <w:tcW w:w="1228"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Broj održanih aktivnosti</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47</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50</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0</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0</w:t>
            </w:r>
          </w:p>
        </w:tc>
      </w:tr>
      <w:tr w:rsidR="00065C6E" w:rsidRPr="00065C6E" w:rsidTr="00C87DF4">
        <w:tc>
          <w:tcPr>
            <w:tcW w:w="166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Nabavka novog vozila</w:t>
            </w:r>
          </w:p>
        </w:tc>
        <w:tc>
          <w:tcPr>
            <w:tcW w:w="166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Osnivanje bibliobusne službe</w:t>
            </w:r>
          </w:p>
        </w:tc>
        <w:tc>
          <w:tcPr>
            <w:tcW w:w="12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Broj nabavljenih vozila</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0</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1</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0</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0</w:t>
            </w:r>
          </w:p>
        </w:tc>
      </w:tr>
      <w:tr w:rsidR="00065C6E" w:rsidRPr="00065C6E" w:rsidTr="00C87DF4">
        <w:tc>
          <w:tcPr>
            <w:tcW w:w="1662"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Nabavka knjižne i neknjižne građe</w:t>
            </w:r>
          </w:p>
        </w:tc>
        <w:tc>
          <w:tcPr>
            <w:tcW w:w="1662"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color w:val="000000"/>
                <w:sz w:val="20"/>
                <w:szCs w:val="20"/>
                <w:lang w:val="en-US" w:eastAsia="hr-HR"/>
              </w:rPr>
              <w:t xml:space="preserve">Osiguranjem knjižne građe za bibliokombi njeguje se i potiče kultura čitanja </w:t>
            </w:r>
          </w:p>
        </w:tc>
        <w:tc>
          <w:tcPr>
            <w:tcW w:w="12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jedinica nabavljene građe</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0</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2000</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2000</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2000</w:t>
            </w:r>
          </w:p>
        </w:tc>
      </w:tr>
      <w:tr w:rsidR="00065C6E" w:rsidRPr="00065C6E" w:rsidTr="00C87DF4">
        <w:tc>
          <w:tcPr>
            <w:tcW w:w="166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lastRenderedPageBreak/>
              <w:t>Nabavka računala</w:t>
            </w:r>
          </w:p>
        </w:tc>
        <w:tc>
          <w:tcPr>
            <w:tcW w:w="166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Informatizacija bibliokombija</w:t>
            </w:r>
          </w:p>
        </w:tc>
        <w:tc>
          <w:tcPr>
            <w:tcW w:w="12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Broj računala</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0</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1</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1</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1</w:t>
            </w:r>
          </w:p>
        </w:tc>
      </w:tr>
      <w:tr w:rsidR="00065C6E" w:rsidRPr="00065C6E" w:rsidTr="00C87DF4">
        <w:tc>
          <w:tcPr>
            <w:tcW w:w="166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Upravljanje projektom i administracija</w:t>
            </w:r>
          </w:p>
        </w:tc>
        <w:tc>
          <w:tcPr>
            <w:tcW w:w="166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 xml:space="preserve">Zapošljavanje  na nepuno radno vrijeme za administrativne, stručne i tehničke poslove </w:t>
            </w:r>
          </w:p>
        </w:tc>
        <w:tc>
          <w:tcPr>
            <w:tcW w:w="1228"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Broj zaposlenih osoba</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4</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4</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4</w:t>
            </w:r>
          </w:p>
        </w:tc>
      </w:tr>
    </w:tbl>
    <w:p w:rsidR="00065C6E" w:rsidRPr="00065C6E" w:rsidRDefault="00065C6E" w:rsidP="00065C6E">
      <w:pPr>
        <w:tabs>
          <w:tab w:val="left" w:pos="3900"/>
        </w:tabs>
        <w:rPr>
          <w:rFonts w:ascii="Times New Roman" w:eastAsia="Times New Roman" w:hAnsi="Times New Roman" w:cs="Times New Roman"/>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065C6E" w:rsidRPr="00065C6E" w:rsidRDefault="00065C6E" w:rsidP="00065C6E">
      <w:pPr>
        <w:tabs>
          <w:tab w:val="left" w:pos="3900"/>
        </w:tabs>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sz w:val="24"/>
          <w:szCs w:val="24"/>
          <w:lang w:eastAsia="hr-HR"/>
        </w:rPr>
        <w:lastRenderedPageBreak/>
        <w:t>PRORAČUNSKI KORISNIK: ZAVIČAJNI MUZEJ POREŠTINE - MUSEO DEL TERRITORIO PARENTINO</w:t>
      </w:r>
    </w:p>
    <w:p w:rsidR="00065C6E" w:rsidRPr="00065C6E" w:rsidRDefault="00065C6E" w:rsidP="00065C6E">
      <w:pPr>
        <w:outlineLvl w:val="0"/>
        <w:rPr>
          <w:rFonts w:ascii="Times New Roman" w:eastAsia="Times New Roman" w:hAnsi="Times New Roman" w:cs="Times New Roman"/>
          <w:b/>
          <w:bCs/>
          <w:color w:val="000000"/>
          <w:sz w:val="24"/>
          <w:szCs w:val="24"/>
          <w:lang w:eastAsia="hr-HR"/>
        </w:rPr>
      </w:pPr>
    </w:p>
    <w:p w:rsidR="00065C6E" w:rsidRPr="00065C6E" w:rsidRDefault="00E71ED7" w:rsidP="00065C6E">
      <w:pPr>
        <w:outlineLvl w:val="0"/>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DJELOKRUG RADA</w:t>
      </w:r>
    </w:p>
    <w:p w:rsidR="00065C6E" w:rsidRPr="00065C6E" w:rsidRDefault="00065C6E" w:rsidP="00065C6E">
      <w:pPr>
        <w:jc w:val="both"/>
        <w:rPr>
          <w:rFonts w:ascii="Times New Roman" w:eastAsia="Times New Roman" w:hAnsi="Times New Roman" w:cs="Times New Roman"/>
          <w:b/>
          <w:sz w:val="24"/>
          <w:szCs w:val="24"/>
          <w:lang w:eastAsia="hr-HR"/>
        </w:rPr>
      </w:pPr>
      <w:r w:rsidRPr="00065C6E">
        <w:rPr>
          <w:rFonts w:ascii="Times New Roman" w:eastAsia="Times New Roman" w:hAnsi="Times New Roman" w:cs="Times New Roman"/>
          <w:sz w:val="24"/>
          <w:szCs w:val="24"/>
          <w:lang w:eastAsia="hr-HR"/>
        </w:rPr>
        <w:t>Sukladno Statutu djelatnost Muzeja je sakupljanje, čuvanje i istraživanje civilizacijskih i kulturnih dobara, te njihova stručna i znanstvena obrada i sistematizacija u zbirke predmeta iz povijesti grada Poreča i njegove okolice, kulturne povijesti, političke i gospodarske povijesti, te znanosti i tehnologije, trajna zaštita muzejske građe, muzejske dokumentacije, muzejskih lokaliteta i nalazišta, te njihovo neposredno i posredno predstavljanje javnosti putem stalnih i povremenih izložba, objavljivanje podataka i spoznaja o muzejskoj građi i muzejskoj dokumentaciji putem stručnih, znanstvenih i drugih obavijesnih sustava, pripremanje i organiziranje izložba iz drugih dijelova nacionalne i opće kulturne baštine, organiziranje predavanja, tribina, seminara, znanstvenih skupova, tečajeva, izdavanje monografija, kataloga i ostalih stručnih publikacija</w:t>
      </w:r>
    </w:p>
    <w:p w:rsidR="00065C6E" w:rsidRPr="00065C6E" w:rsidRDefault="00065C6E" w:rsidP="00065C6E">
      <w:pPr>
        <w:jc w:val="both"/>
        <w:rPr>
          <w:rFonts w:ascii="Times New Roman" w:eastAsia="Times New Roman" w:hAnsi="Times New Roman" w:cs="Times New Roman"/>
          <w:color w:val="1A1A1A"/>
          <w:sz w:val="24"/>
          <w:szCs w:val="24"/>
          <w:lang w:val="en-US" w:eastAsia="hr-HR"/>
        </w:rPr>
      </w:pPr>
      <w:r w:rsidRPr="00065C6E">
        <w:rPr>
          <w:rFonts w:ascii="Times New Roman" w:eastAsia="Times New Roman" w:hAnsi="Times New Roman" w:cs="Times New Roman"/>
          <w:i/>
          <w:color w:val="000000"/>
          <w:sz w:val="24"/>
          <w:szCs w:val="24"/>
          <w:lang w:eastAsia="hr-HR"/>
        </w:rPr>
        <w:t>Misija:</w:t>
      </w:r>
      <w:r w:rsidRPr="00065C6E">
        <w:rPr>
          <w:rFonts w:ascii="Times New Roman" w:eastAsia="Times New Roman" w:hAnsi="Times New Roman" w:cs="Times New Roman"/>
          <w:b/>
          <w:color w:val="000000"/>
          <w:sz w:val="24"/>
          <w:szCs w:val="24"/>
          <w:lang w:eastAsia="hr-HR"/>
        </w:rPr>
        <w:t xml:space="preserve"> </w:t>
      </w:r>
      <w:r w:rsidRPr="00065C6E">
        <w:rPr>
          <w:rFonts w:ascii="Times New Roman" w:eastAsia="Times New Roman" w:hAnsi="Times New Roman" w:cs="Times New Roman"/>
          <w:color w:val="1A1A1A"/>
          <w:sz w:val="24"/>
          <w:szCs w:val="24"/>
          <w:lang w:val="en-US" w:eastAsia="hr-HR"/>
        </w:rPr>
        <w:t>Poslanje Zavičajnog muzeja Poreštine je poticati ljubav i interes za naš grad i njegovu okolicu, te motivirati na učenje, istraživanje i dublje razumijevanje baštine i kulture koju su baštinili njegovi stanovnici, kako oni koji ovdje danas žive, tako i oni raseljeni. Svoje poslanje ostvaruje kroz rad na projektu novog stalnog postava u proces izrade kojega je uključen veliki broj Porečana iz zemlje i izvan, kroz kontinuirano jačanje njihove ekspertize i stručnosti te kroz strukovno umrežavanje na lokalnoj, regionalnoj, nacionalnoj i internacionalnoj razini.</w:t>
      </w:r>
    </w:p>
    <w:p w:rsidR="00065C6E" w:rsidRPr="00065C6E" w:rsidRDefault="00065C6E" w:rsidP="00065C6E">
      <w:pPr>
        <w:jc w:val="both"/>
        <w:rPr>
          <w:rFonts w:ascii="Times New Roman" w:eastAsia="Times New Roman" w:hAnsi="Times New Roman" w:cs="Times New Roman"/>
          <w:color w:val="1A1A1A"/>
          <w:sz w:val="24"/>
          <w:szCs w:val="24"/>
          <w:lang w:val="en-US" w:eastAsia="hr-HR"/>
        </w:rPr>
      </w:pPr>
      <w:r w:rsidRPr="00065C6E">
        <w:rPr>
          <w:rFonts w:ascii="Times New Roman" w:eastAsia="Times New Roman" w:hAnsi="Times New Roman" w:cs="Times New Roman"/>
          <w:i/>
          <w:color w:val="000000"/>
          <w:sz w:val="24"/>
          <w:szCs w:val="24"/>
          <w:lang w:eastAsia="hr-HR"/>
        </w:rPr>
        <w:t>Vizija:</w:t>
      </w:r>
      <w:r w:rsidRPr="00065C6E">
        <w:rPr>
          <w:rFonts w:ascii="Times New Roman" w:eastAsia="Times New Roman" w:hAnsi="Times New Roman" w:cs="Times New Roman"/>
          <w:color w:val="000000"/>
          <w:sz w:val="24"/>
          <w:szCs w:val="24"/>
          <w:lang w:eastAsia="hr-HR"/>
        </w:rPr>
        <w:t xml:space="preserve"> </w:t>
      </w:r>
      <w:r w:rsidRPr="00065C6E">
        <w:rPr>
          <w:rFonts w:ascii="Times New Roman" w:eastAsia="Times New Roman" w:hAnsi="Times New Roman" w:cs="Times New Roman"/>
          <w:color w:val="1A1A1A"/>
          <w:sz w:val="24"/>
          <w:szCs w:val="24"/>
          <w:lang w:val="en-US" w:eastAsia="hr-HR"/>
        </w:rPr>
        <w:t xml:space="preserve">Vizija Zavičajnog muzeja Poreštine je stvoriti inovativno i suvremeno muzejsko, baštinsko i edukacijsko sjedište grada i svih njegovih građana i posjetitelja, koje je duboko privrženo zajednici u kojoj djeluje. Muzej svojim kreativnim interpretacijskim i prezentacijskim umijećima aktivno djeluje na zaštiti i očuvanju baštine grada i okolice za generacije koje dolaze. Djeluje na principima održivosti, jednakosti i kreativnosti. Muzej želi biti prepoznat kroz svoje suvremene muzeološke, kulturne, socijalne i gospodarske doprinose razvoju našega grada i županije te biti aktivni čimbenik uspostavljanja kontinuiteta kulturnih i civilizacijskih vrijednosti grada i svih njegovih stanovnika u zemlji i izvan nje.  </w:t>
      </w:r>
    </w:p>
    <w:p w:rsidR="00065C6E" w:rsidRPr="00065C6E" w:rsidRDefault="00065C6E" w:rsidP="00065C6E">
      <w:pPr>
        <w:jc w:val="both"/>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color w:val="000000"/>
          <w:sz w:val="24"/>
          <w:szCs w:val="24"/>
          <w:lang w:eastAsia="hr-HR"/>
        </w:rPr>
        <w:t xml:space="preserve">Muzej zastupa i predstavlja ravnateljica. Upravno vijeće muzeja čini 5 članova, od kojih su trojica predstavnici osnivača, dok dvojica dolaze iz redova zaposlenika. Stručno vijeće čini stručno osoblje Muzeja i sastoji se od 7 članova. Računovodstveno-knjigovodstveni poslovi obavljaju se u suradnji s Pučkim otvorenim učilištem Poreč. </w:t>
      </w:r>
    </w:p>
    <w:p w:rsidR="00065C6E" w:rsidRPr="00065C6E" w:rsidRDefault="00065C6E" w:rsidP="00065C6E">
      <w:pPr>
        <w:jc w:val="both"/>
        <w:rPr>
          <w:rFonts w:ascii="Times New Roman" w:eastAsia="Times New Roman" w:hAnsi="Times New Roman" w:cs="Times New Roman"/>
          <w:color w:val="2F5496"/>
          <w:sz w:val="24"/>
          <w:szCs w:val="24"/>
          <w:lang w:eastAsia="hr-HR"/>
        </w:rPr>
      </w:pPr>
    </w:p>
    <w:p w:rsidR="00065C6E" w:rsidRPr="00065C6E" w:rsidRDefault="00065C6E" w:rsidP="00065C6E">
      <w:pPr>
        <w:jc w:val="both"/>
        <w:rPr>
          <w:rFonts w:ascii="Times New Roman" w:eastAsia="Times New Roman" w:hAnsi="Times New Roman" w:cs="Times New Roman"/>
          <w:b/>
          <w:sz w:val="24"/>
          <w:szCs w:val="24"/>
          <w:lang w:eastAsia="hr-HR"/>
        </w:rPr>
      </w:pPr>
      <w:r w:rsidRPr="00065C6E">
        <w:rPr>
          <w:rFonts w:ascii="Times New Roman" w:eastAsia="Times New Roman" w:hAnsi="Times New Roman" w:cs="Times New Roman"/>
          <w:b/>
          <w:sz w:val="24"/>
          <w:szCs w:val="24"/>
          <w:lang w:eastAsia="hr-HR"/>
        </w:rPr>
        <w:t xml:space="preserve">Financijski plan za 2023. – 2025. godinu: </w:t>
      </w:r>
    </w:p>
    <w:p w:rsidR="00065C6E" w:rsidRPr="00065C6E" w:rsidRDefault="00065C6E" w:rsidP="00065C6E">
      <w:pPr>
        <w:jc w:val="both"/>
        <w:rPr>
          <w:rFonts w:ascii="Times New Roman" w:eastAsia="Times New Roman" w:hAnsi="Times New Roman" w:cs="Times New Roman"/>
          <w:sz w:val="24"/>
          <w:szCs w:val="24"/>
          <w:lang w:eastAsia="hr-HR"/>
        </w:rPr>
      </w:pP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Za ostvarenje Programa javne potrebe u kulturi u ustanovi  Zavičajni muzej Poreštine - Museo del territorio parentino u razdoblju od 2023. do 2025. godini planirano je :</w:t>
      </w:r>
    </w:p>
    <w:p w:rsidR="00065C6E" w:rsidRPr="00065C6E" w:rsidRDefault="00065C6E" w:rsidP="00065C6E">
      <w:pPr>
        <w:jc w:val="both"/>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1453"/>
        <w:gridCol w:w="1520"/>
        <w:gridCol w:w="1450"/>
        <w:gridCol w:w="1450"/>
      </w:tblGrid>
      <w:tr w:rsidR="00065C6E" w:rsidRPr="00065C6E" w:rsidTr="00C87DF4">
        <w:tc>
          <w:tcPr>
            <w:tcW w:w="3189" w:type="dxa"/>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Naziv programa</w:t>
            </w:r>
          </w:p>
          <w:p w:rsidR="00065C6E" w:rsidRPr="00065C6E" w:rsidRDefault="00065C6E" w:rsidP="00065C6E">
            <w:pPr>
              <w:jc w:val="center"/>
              <w:rPr>
                <w:rFonts w:ascii="Times New Roman" w:eastAsia="Times New Roman" w:hAnsi="Times New Roman" w:cs="Times New Roman"/>
                <w:b/>
                <w:bCs/>
                <w:sz w:val="20"/>
                <w:szCs w:val="20"/>
                <w:lang w:eastAsia="hr-HR"/>
              </w:rPr>
            </w:pPr>
          </w:p>
        </w:tc>
        <w:tc>
          <w:tcPr>
            <w:tcW w:w="1453"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Plan</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2022.</w:t>
            </w:r>
          </w:p>
        </w:tc>
        <w:tc>
          <w:tcPr>
            <w:tcW w:w="1520"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Plan</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2023.</w:t>
            </w:r>
          </w:p>
        </w:tc>
        <w:tc>
          <w:tcPr>
            <w:tcW w:w="1450"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Plan</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2024.</w:t>
            </w:r>
          </w:p>
        </w:tc>
        <w:tc>
          <w:tcPr>
            <w:tcW w:w="1450"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Plan</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2025.</w:t>
            </w:r>
          </w:p>
        </w:tc>
      </w:tr>
      <w:tr w:rsidR="00065C6E" w:rsidRPr="00065C6E" w:rsidTr="00C87DF4">
        <w:tc>
          <w:tcPr>
            <w:tcW w:w="3189" w:type="dxa"/>
          </w:tcPr>
          <w:p w:rsidR="00065C6E" w:rsidRPr="00065C6E" w:rsidRDefault="00065C6E" w:rsidP="00065C6E">
            <w:pPr>
              <w:jc w:val="both"/>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Javne potrebe u kulturi</w:t>
            </w:r>
          </w:p>
        </w:tc>
        <w:tc>
          <w:tcPr>
            <w:tcW w:w="1453"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971.854,05</w:t>
            </w:r>
          </w:p>
        </w:tc>
        <w:tc>
          <w:tcPr>
            <w:tcW w:w="1520" w:type="dxa"/>
          </w:tcPr>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1.528.251</w:t>
            </w:r>
          </w:p>
        </w:tc>
        <w:tc>
          <w:tcPr>
            <w:tcW w:w="1450" w:type="dxa"/>
          </w:tcPr>
          <w:p w:rsidR="00065C6E" w:rsidRPr="00065C6E" w:rsidRDefault="00065C6E" w:rsidP="00065C6E">
            <w:pPr>
              <w:jc w:val="center"/>
              <w:rPr>
                <w:rFonts w:ascii="Times New Roman" w:eastAsia="Times New Roman" w:hAnsi="Times New Roman" w:cs="Times New Roman"/>
                <w:sz w:val="20"/>
                <w:szCs w:val="20"/>
                <w:highlight w:val="yellow"/>
                <w:lang w:val="en-US" w:eastAsia="hr-HR"/>
              </w:rPr>
            </w:pPr>
            <w:r w:rsidRPr="00065C6E">
              <w:rPr>
                <w:rFonts w:ascii="Times New Roman" w:eastAsia="Times New Roman" w:hAnsi="Times New Roman" w:cs="Times New Roman"/>
                <w:sz w:val="20"/>
                <w:szCs w:val="20"/>
                <w:lang w:val="en-US" w:eastAsia="hr-HR"/>
              </w:rPr>
              <w:t>1.261.701</w:t>
            </w:r>
          </w:p>
        </w:tc>
        <w:tc>
          <w:tcPr>
            <w:tcW w:w="1450" w:type="dxa"/>
            <w:shd w:val="clear" w:color="auto" w:fill="auto"/>
          </w:tcPr>
          <w:p w:rsidR="00065C6E" w:rsidRPr="00065C6E" w:rsidRDefault="00065C6E" w:rsidP="00065C6E">
            <w:pPr>
              <w:jc w:val="center"/>
              <w:rPr>
                <w:rFonts w:ascii="Times New Roman" w:eastAsia="Times New Roman" w:hAnsi="Times New Roman" w:cs="Times New Roman"/>
                <w:sz w:val="20"/>
                <w:szCs w:val="20"/>
                <w:highlight w:val="yellow"/>
                <w:lang w:val="en-US" w:eastAsia="hr-HR"/>
              </w:rPr>
            </w:pPr>
            <w:r w:rsidRPr="00065C6E">
              <w:rPr>
                <w:rFonts w:ascii="Times New Roman" w:eastAsia="Times New Roman" w:hAnsi="Times New Roman" w:cs="Times New Roman"/>
                <w:sz w:val="20"/>
                <w:szCs w:val="20"/>
                <w:lang w:val="en-US" w:eastAsia="hr-HR"/>
              </w:rPr>
              <w:t>1.261.701</w:t>
            </w:r>
          </w:p>
        </w:tc>
      </w:tr>
      <w:tr w:rsidR="00065C6E" w:rsidRPr="00065C6E" w:rsidTr="00C87DF4">
        <w:tc>
          <w:tcPr>
            <w:tcW w:w="3189" w:type="dxa"/>
          </w:tcPr>
          <w:p w:rsidR="00065C6E" w:rsidRPr="00065C6E" w:rsidRDefault="00065C6E" w:rsidP="00065C6E">
            <w:pPr>
              <w:jc w:val="both"/>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Ukupno</w:t>
            </w:r>
          </w:p>
        </w:tc>
        <w:tc>
          <w:tcPr>
            <w:tcW w:w="1453" w:type="dxa"/>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971.854,05</w:t>
            </w:r>
          </w:p>
        </w:tc>
        <w:tc>
          <w:tcPr>
            <w:tcW w:w="1520" w:type="dxa"/>
          </w:tcPr>
          <w:p w:rsidR="00065C6E" w:rsidRPr="00065C6E" w:rsidRDefault="00065C6E" w:rsidP="00065C6E">
            <w:pPr>
              <w:jc w:val="cente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sz w:val="20"/>
                <w:szCs w:val="20"/>
                <w:lang w:val="en-US" w:eastAsia="hr-HR"/>
              </w:rPr>
              <w:t>1.528.251</w:t>
            </w:r>
          </w:p>
        </w:tc>
        <w:tc>
          <w:tcPr>
            <w:tcW w:w="1450" w:type="dxa"/>
          </w:tcPr>
          <w:p w:rsidR="00065C6E" w:rsidRPr="00065C6E" w:rsidRDefault="00065C6E" w:rsidP="00065C6E">
            <w:pPr>
              <w:jc w:val="cente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sz w:val="20"/>
                <w:szCs w:val="20"/>
                <w:lang w:val="en-US" w:eastAsia="hr-HR"/>
              </w:rPr>
              <w:t>1.261.701</w:t>
            </w:r>
          </w:p>
        </w:tc>
        <w:tc>
          <w:tcPr>
            <w:tcW w:w="1450" w:type="dxa"/>
            <w:shd w:val="clear" w:color="auto" w:fill="auto"/>
          </w:tcPr>
          <w:p w:rsidR="00065C6E" w:rsidRPr="00065C6E" w:rsidRDefault="00065C6E" w:rsidP="00065C6E">
            <w:pPr>
              <w:jc w:val="cente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sz w:val="20"/>
                <w:szCs w:val="20"/>
                <w:lang w:val="en-US" w:eastAsia="hr-HR"/>
              </w:rPr>
              <w:t>1.261.701</w:t>
            </w:r>
          </w:p>
        </w:tc>
      </w:tr>
    </w:tbl>
    <w:p w:rsidR="00065C6E" w:rsidRPr="00065C6E" w:rsidRDefault="00065C6E" w:rsidP="00065C6E">
      <w:pPr>
        <w:jc w:val="both"/>
        <w:rPr>
          <w:rFonts w:ascii="Times New Roman" w:eastAsia="Times New Roman" w:hAnsi="Times New Roman" w:cs="Times New Roman"/>
          <w:sz w:val="20"/>
          <w:szCs w:val="20"/>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OBRAZLOŽENJE PROGRAMA</w:t>
      </w:r>
    </w:p>
    <w:p w:rsidR="00065C6E" w:rsidRPr="00065C6E" w:rsidRDefault="00065C6E" w:rsidP="00065C6E">
      <w:pPr>
        <w:jc w:val="both"/>
        <w:rPr>
          <w:rFonts w:ascii="Times New Roman" w:eastAsia="Times New Roman" w:hAnsi="Times New Roman" w:cs="Times New Roman"/>
          <w:b/>
          <w:bCs/>
          <w:sz w:val="24"/>
          <w:szCs w:val="24"/>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 xml:space="preserve">Program: </w:t>
      </w:r>
      <w:r w:rsidRPr="00065C6E">
        <w:rPr>
          <w:rFonts w:ascii="Times New Roman" w:eastAsia="Times New Roman" w:hAnsi="Times New Roman" w:cs="Times New Roman"/>
          <w:b/>
          <w:bCs/>
          <w:color w:val="000000"/>
          <w:sz w:val="24"/>
          <w:szCs w:val="24"/>
          <w:lang w:eastAsia="hr-HR"/>
        </w:rPr>
        <w:t>Program javne potrebe u kulturi</w:t>
      </w:r>
    </w:p>
    <w:p w:rsidR="00065C6E" w:rsidRPr="00065C6E" w:rsidRDefault="00065C6E" w:rsidP="00065C6E">
      <w:pPr>
        <w:jc w:val="both"/>
        <w:rPr>
          <w:rFonts w:ascii="Times New Roman" w:eastAsia="Times New Roman" w:hAnsi="Times New Roman" w:cs="Times New Roman"/>
          <w:b/>
          <w:bCs/>
          <w:sz w:val="24"/>
          <w:szCs w:val="24"/>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Opis programa:</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Program Zavičajnog muzeja Poreštine - Museo del territorio parentino ostvaruje se kroz 2 aktivnosti :</w:t>
      </w:r>
    </w:p>
    <w:p w:rsidR="00065C6E" w:rsidRPr="00065C6E" w:rsidRDefault="00065C6E" w:rsidP="00065C6E">
      <w:pPr>
        <w:numPr>
          <w:ilvl w:val="0"/>
          <w:numId w:val="18"/>
        </w:numPr>
        <w:contextualSpacing/>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Administrativno, tehničko i stručno osoblje</w:t>
      </w:r>
    </w:p>
    <w:p w:rsidR="00065C6E" w:rsidRPr="00065C6E" w:rsidRDefault="00065C6E" w:rsidP="00065C6E">
      <w:pPr>
        <w:numPr>
          <w:ilvl w:val="0"/>
          <w:numId w:val="18"/>
        </w:numPr>
        <w:contextualSpacing/>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lastRenderedPageBreak/>
        <w:t>Restauracije, izložbe i istraživanja muzejske građe</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i 3 kapitalna projekta:</w:t>
      </w:r>
    </w:p>
    <w:p w:rsidR="00065C6E" w:rsidRPr="00065C6E" w:rsidRDefault="00065C6E" w:rsidP="00065C6E">
      <w:pPr>
        <w:numPr>
          <w:ilvl w:val="0"/>
          <w:numId w:val="18"/>
        </w:numPr>
        <w:contextualSpacing/>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Nabava opreme, knjiga i muzejskih predmeta</w:t>
      </w:r>
    </w:p>
    <w:p w:rsidR="00065C6E" w:rsidRPr="00065C6E" w:rsidRDefault="00065C6E" w:rsidP="00065C6E">
      <w:pPr>
        <w:numPr>
          <w:ilvl w:val="0"/>
          <w:numId w:val="18"/>
        </w:numPr>
        <w:contextualSpacing/>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Obnova Palače Sinčić</w:t>
      </w:r>
    </w:p>
    <w:p w:rsidR="00065C6E" w:rsidRPr="00065C6E" w:rsidRDefault="00065C6E" w:rsidP="00065C6E">
      <w:pPr>
        <w:numPr>
          <w:ilvl w:val="0"/>
          <w:numId w:val="18"/>
        </w:numPr>
        <w:contextualSpacing/>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Obnova zgrada u vlasništvu Zavičajnig muzeja Poreštine.</w:t>
      </w:r>
    </w:p>
    <w:p w:rsidR="00065C6E" w:rsidRPr="00065C6E" w:rsidRDefault="00065C6E" w:rsidP="00065C6E">
      <w:pPr>
        <w:jc w:val="both"/>
        <w:rPr>
          <w:rFonts w:ascii="Arial" w:eastAsia="Times New Roman" w:hAnsi="Arial" w:cs="Arial"/>
          <w:b/>
          <w:color w:val="C00000"/>
          <w:sz w:val="24"/>
          <w:szCs w:val="24"/>
          <w:lang w:eastAsia="hr-HR"/>
        </w:rPr>
      </w:pPr>
    </w:p>
    <w:p w:rsidR="00065C6E" w:rsidRPr="00065C6E" w:rsidRDefault="00065C6E" w:rsidP="00065C6E">
      <w:pPr>
        <w:jc w:val="both"/>
        <w:rPr>
          <w:rFonts w:ascii="Times New Roman" w:eastAsia="Times New Roman" w:hAnsi="Times New Roman" w:cs="Times New Roman"/>
          <w:b/>
          <w:bCs/>
          <w:color w:val="000000"/>
          <w:sz w:val="24"/>
          <w:szCs w:val="24"/>
          <w:lang w:eastAsia="hr-HR"/>
        </w:rPr>
      </w:pPr>
      <w:r w:rsidRPr="00065C6E">
        <w:rPr>
          <w:rFonts w:ascii="Times New Roman" w:eastAsia="Times New Roman" w:hAnsi="Times New Roman" w:cs="Times New Roman"/>
          <w:b/>
          <w:bCs/>
          <w:color w:val="000000"/>
          <w:sz w:val="24"/>
          <w:szCs w:val="24"/>
          <w:lang w:eastAsia="hr-HR"/>
        </w:rPr>
        <w:t xml:space="preserve">Zakonske i druge pravne osnove programa: </w:t>
      </w:r>
    </w:p>
    <w:p w:rsidR="00065C6E" w:rsidRPr="00065C6E" w:rsidRDefault="00065C6E" w:rsidP="00065C6E">
      <w:pPr>
        <w:numPr>
          <w:ilvl w:val="0"/>
          <w:numId w:val="19"/>
        </w:num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Zakon o  muzejima („Narodne novine“ broj 61/18,98/19,114/22),</w:t>
      </w:r>
    </w:p>
    <w:p w:rsidR="00065C6E" w:rsidRPr="00065C6E" w:rsidRDefault="00065C6E" w:rsidP="00065C6E">
      <w:pPr>
        <w:numPr>
          <w:ilvl w:val="0"/>
          <w:numId w:val="13"/>
        </w:numPr>
        <w:autoSpaceDE w:val="0"/>
        <w:autoSpaceDN w:val="0"/>
        <w:adjustRightInd w:val="0"/>
        <w:jc w:val="both"/>
        <w:rPr>
          <w:rFonts w:ascii="Times New Roman" w:eastAsia="Times New Roman" w:hAnsi="Times New Roman" w:cs="Times New Roman"/>
          <w:sz w:val="24"/>
          <w:szCs w:val="24"/>
          <w:lang w:eastAsia="hr-HR"/>
        </w:rPr>
      </w:pPr>
      <w:bookmarkStart w:id="44" w:name="_Hlk115072628"/>
      <w:r w:rsidRPr="00065C6E">
        <w:rPr>
          <w:rFonts w:ascii="Times New Roman" w:eastAsia="Times New Roman" w:hAnsi="Times New Roman" w:cs="Times New Roman"/>
          <w:sz w:val="24"/>
          <w:szCs w:val="24"/>
          <w:lang w:eastAsia="hr-HR"/>
        </w:rPr>
        <w:t>Zakon o ustanovama („Narodne novine“ broj 76/93, 29/97, 47/99, 35/08,127/19)</w:t>
      </w:r>
    </w:p>
    <w:p w:rsidR="00065C6E" w:rsidRPr="00065C6E" w:rsidRDefault="00065C6E" w:rsidP="00065C6E">
      <w:pPr>
        <w:numPr>
          <w:ilvl w:val="0"/>
          <w:numId w:val="14"/>
        </w:num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Zakon o kulturnim vijećima i financiranju javnih potreba u kulturi („Narodne novine“ broj 83/22)</w:t>
      </w:r>
    </w:p>
    <w:p w:rsidR="00065C6E" w:rsidRPr="00065C6E" w:rsidRDefault="00065C6E" w:rsidP="00065C6E">
      <w:pPr>
        <w:numPr>
          <w:ilvl w:val="0"/>
          <w:numId w:val="14"/>
        </w:numPr>
        <w:shd w:val="clear" w:color="auto" w:fill="FFFFFF" w:themeFill="background1"/>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Zakon o zaštiti i očuvanju kulturnih dobara („Narodne novine“ broj</w:t>
      </w:r>
      <w:r w:rsidRPr="00065C6E">
        <w:rPr>
          <w:rFonts w:ascii="Times New Roman" w:eastAsia="Times New Roman" w:hAnsi="Times New Roman" w:cs="Times New Roman"/>
          <w:color w:val="C00000"/>
          <w:sz w:val="24"/>
          <w:szCs w:val="24"/>
          <w:lang w:eastAsia="hr-HR"/>
        </w:rPr>
        <w:t xml:space="preserve"> </w:t>
      </w:r>
      <w:r w:rsidRPr="00065C6E">
        <w:rPr>
          <w:rFonts w:ascii="Open Sans" w:eastAsia="Times New Roman" w:hAnsi="Open Sans" w:cs="Open Sans"/>
          <w:color w:val="414145"/>
          <w:sz w:val="24"/>
          <w:szCs w:val="24"/>
          <w:shd w:val="clear" w:color="auto" w:fill="E4E4E7"/>
          <w:lang w:val="en-US" w:eastAsia="hr-HR"/>
        </w:rPr>
        <w:t xml:space="preserve"> </w:t>
      </w:r>
      <w:r w:rsidRPr="00065C6E">
        <w:rPr>
          <w:rFonts w:ascii="Times New Roman" w:eastAsia="Times New Roman" w:hAnsi="Times New Roman" w:cs="Times New Roman"/>
          <w:sz w:val="24"/>
          <w:szCs w:val="24"/>
          <w:shd w:val="clear" w:color="auto" w:fill="E4E4E7"/>
          <w:lang w:val="en-US" w:eastAsia="hr-HR"/>
        </w:rPr>
        <w:t> </w:t>
      </w:r>
      <w:hyperlink r:id="rId15" w:history="1">
        <w:r w:rsidRPr="00065C6E">
          <w:rPr>
            <w:rFonts w:ascii="Times New Roman" w:eastAsia="Times New Roman" w:hAnsi="Times New Roman" w:cs="Times New Roman"/>
            <w:sz w:val="24"/>
            <w:szCs w:val="24"/>
            <w:shd w:val="clear" w:color="auto" w:fill="E4E4E7"/>
            <w:lang w:val="en-US" w:eastAsia="hr-HR"/>
          </w:rPr>
          <w:t>69/99</w:t>
        </w:r>
      </w:hyperlink>
      <w:r w:rsidRPr="00065C6E">
        <w:rPr>
          <w:rFonts w:ascii="Times New Roman" w:eastAsia="Times New Roman" w:hAnsi="Times New Roman" w:cs="Times New Roman"/>
          <w:sz w:val="24"/>
          <w:szCs w:val="24"/>
          <w:shd w:val="clear" w:color="auto" w:fill="E4E4E7"/>
          <w:lang w:val="en-US" w:eastAsia="hr-HR"/>
        </w:rPr>
        <w:t>, </w:t>
      </w:r>
      <w:hyperlink r:id="rId16" w:history="1">
        <w:r w:rsidRPr="00065C6E">
          <w:rPr>
            <w:rFonts w:ascii="Times New Roman" w:eastAsia="Times New Roman" w:hAnsi="Times New Roman" w:cs="Times New Roman"/>
            <w:sz w:val="24"/>
            <w:szCs w:val="24"/>
            <w:shd w:val="clear" w:color="auto" w:fill="E4E4E7"/>
            <w:lang w:val="en-US" w:eastAsia="hr-HR"/>
          </w:rPr>
          <w:t>151/03</w:t>
        </w:r>
      </w:hyperlink>
      <w:r w:rsidRPr="00065C6E">
        <w:rPr>
          <w:rFonts w:ascii="Times New Roman" w:eastAsia="Times New Roman" w:hAnsi="Times New Roman" w:cs="Times New Roman"/>
          <w:sz w:val="24"/>
          <w:szCs w:val="24"/>
          <w:shd w:val="clear" w:color="auto" w:fill="E4E4E7"/>
          <w:lang w:val="en-US" w:eastAsia="hr-HR"/>
        </w:rPr>
        <w:t>, </w:t>
      </w:r>
      <w:hyperlink r:id="rId17" w:history="1">
        <w:r w:rsidRPr="00065C6E">
          <w:rPr>
            <w:rFonts w:ascii="Times New Roman" w:eastAsia="Times New Roman" w:hAnsi="Times New Roman" w:cs="Times New Roman"/>
            <w:sz w:val="24"/>
            <w:szCs w:val="24"/>
            <w:shd w:val="clear" w:color="auto" w:fill="E4E4E7"/>
            <w:lang w:val="en-US" w:eastAsia="hr-HR"/>
          </w:rPr>
          <w:t>157/03</w:t>
        </w:r>
      </w:hyperlink>
      <w:r w:rsidRPr="00065C6E">
        <w:rPr>
          <w:rFonts w:ascii="Times New Roman" w:eastAsia="Times New Roman" w:hAnsi="Times New Roman" w:cs="Times New Roman"/>
          <w:sz w:val="24"/>
          <w:szCs w:val="24"/>
          <w:shd w:val="clear" w:color="auto" w:fill="E4E4E7"/>
          <w:lang w:val="en-US" w:eastAsia="hr-HR"/>
        </w:rPr>
        <w:t>, </w:t>
      </w:r>
      <w:hyperlink r:id="rId18" w:history="1">
        <w:r w:rsidRPr="00065C6E">
          <w:rPr>
            <w:rFonts w:ascii="Times New Roman" w:eastAsia="Times New Roman" w:hAnsi="Times New Roman" w:cs="Times New Roman"/>
            <w:sz w:val="24"/>
            <w:szCs w:val="24"/>
            <w:shd w:val="clear" w:color="auto" w:fill="E4E4E7"/>
            <w:lang w:val="en-US" w:eastAsia="hr-HR"/>
          </w:rPr>
          <w:t>100/04</w:t>
        </w:r>
      </w:hyperlink>
      <w:r w:rsidRPr="00065C6E">
        <w:rPr>
          <w:rFonts w:ascii="Times New Roman" w:eastAsia="Times New Roman" w:hAnsi="Times New Roman" w:cs="Times New Roman"/>
          <w:sz w:val="24"/>
          <w:szCs w:val="24"/>
          <w:shd w:val="clear" w:color="auto" w:fill="E4E4E7"/>
          <w:lang w:val="en-US" w:eastAsia="hr-HR"/>
        </w:rPr>
        <w:t>,  </w:t>
      </w:r>
      <w:hyperlink r:id="rId19" w:history="1">
        <w:r w:rsidRPr="00065C6E">
          <w:rPr>
            <w:rFonts w:ascii="Times New Roman" w:eastAsia="Times New Roman" w:hAnsi="Times New Roman" w:cs="Times New Roman"/>
            <w:sz w:val="24"/>
            <w:szCs w:val="24"/>
            <w:shd w:val="clear" w:color="auto" w:fill="E4E4E7"/>
            <w:lang w:val="en-US" w:eastAsia="hr-HR"/>
          </w:rPr>
          <w:t>87/09</w:t>
        </w:r>
      </w:hyperlink>
      <w:r w:rsidRPr="00065C6E">
        <w:rPr>
          <w:rFonts w:ascii="Times New Roman" w:eastAsia="Times New Roman" w:hAnsi="Times New Roman" w:cs="Times New Roman"/>
          <w:sz w:val="24"/>
          <w:szCs w:val="24"/>
          <w:shd w:val="clear" w:color="auto" w:fill="E4E4E7"/>
          <w:lang w:val="en-US" w:eastAsia="hr-HR"/>
        </w:rPr>
        <w:t>, </w:t>
      </w:r>
      <w:hyperlink r:id="rId20" w:history="1">
        <w:r w:rsidRPr="00065C6E">
          <w:rPr>
            <w:rFonts w:ascii="Times New Roman" w:eastAsia="Times New Roman" w:hAnsi="Times New Roman" w:cs="Times New Roman"/>
            <w:sz w:val="24"/>
            <w:szCs w:val="24"/>
            <w:shd w:val="clear" w:color="auto" w:fill="E4E4E7"/>
            <w:lang w:val="en-US" w:eastAsia="hr-HR"/>
          </w:rPr>
          <w:t>88/10</w:t>
        </w:r>
      </w:hyperlink>
      <w:r w:rsidRPr="00065C6E">
        <w:rPr>
          <w:rFonts w:ascii="Times New Roman" w:eastAsia="Times New Roman" w:hAnsi="Times New Roman" w:cs="Times New Roman"/>
          <w:sz w:val="24"/>
          <w:szCs w:val="24"/>
          <w:shd w:val="clear" w:color="auto" w:fill="E4E4E7"/>
          <w:lang w:val="en-US" w:eastAsia="hr-HR"/>
        </w:rPr>
        <w:t>, </w:t>
      </w:r>
      <w:hyperlink r:id="rId21" w:history="1">
        <w:r w:rsidRPr="00065C6E">
          <w:rPr>
            <w:rFonts w:ascii="Times New Roman" w:eastAsia="Times New Roman" w:hAnsi="Times New Roman" w:cs="Times New Roman"/>
            <w:sz w:val="24"/>
            <w:szCs w:val="24"/>
            <w:shd w:val="clear" w:color="auto" w:fill="E4E4E7"/>
            <w:lang w:val="en-US" w:eastAsia="hr-HR"/>
          </w:rPr>
          <w:t>61/11</w:t>
        </w:r>
      </w:hyperlink>
      <w:r w:rsidRPr="00065C6E">
        <w:rPr>
          <w:rFonts w:ascii="Times New Roman" w:eastAsia="Times New Roman" w:hAnsi="Times New Roman" w:cs="Times New Roman"/>
          <w:sz w:val="24"/>
          <w:szCs w:val="24"/>
          <w:shd w:val="clear" w:color="auto" w:fill="E4E4E7"/>
          <w:lang w:val="en-US" w:eastAsia="hr-HR"/>
        </w:rPr>
        <w:t>, </w:t>
      </w:r>
      <w:hyperlink r:id="rId22" w:history="1">
        <w:r w:rsidRPr="00065C6E">
          <w:rPr>
            <w:rFonts w:ascii="Times New Roman" w:eastAsia="Times New Roman" w:hAnsi="Times New Roman" w:cs="Times New Roman"/>
            <w:sz w:val="24"/>
            <w:szCs w:val="24"/>
            <w:shd w:val="clear" w:color="auto" w:fill="E4E4E7"/>
            <w:lang w:val="en-US" w:eastAsia="hr-HR"/>
          </w:rPr>
          <w:t>25/12</w:t>
        </w:r>
      </w:hyperlink>
      <w:r w:rsidRPr="00065C6E">
        <w:rPr>
          <w:rFonts w:ascii="Times New Roman" w:eastAsia="Times New Roman" w:hAnsi="Times New Roman" w:cs="Times New Roman"/>
          <w:sz w:val="24"/>
          <w:szCs w:val="24"/>
          <w:shd w:val="clear" w:color="auto" w:fill="E4E4E7"/>
          <w:lang w:val="en-US" w:eastAsia="hr-HR"/>
        </w:rPr>
        <w:t>, </w:t>
      </w:r>
      <w:hyperlink r:id="rId23" w:history="1">
        <w:r w:rsidRPr="00065C6E">
          <w:rPr>
            <w:rFonts w:ascii="Times New Roman" w:eastAsia="Times New Roman" w:hAnsi="Times New Roman" w:cs="Times New Roman"/>
            <w:sz w:val="24"/>
            <w:szCs w:val="24"/>
            <w:shd w:val="clear" w:color="auto" w:fill="E4E4E7"/>
            <w:lang w:val="en-US" w:eastAsia="hr-HR"/>
          </w:rPr>
          <w:t>136/12</w:t>
        </w:r>
      </w:hyperlink>
      <w:r w:rsidRPr="00065C6E">
        <w:rPr>
          <w:rFonts w:ascii="Times New Roman" w:eastAsia="Times New Roman" w:hAnsi="Times New Roman" w:cs="Times New Roman"/>
          <w:sz w:val="24"/>
          <w:szCs w:val="24"/>
          <w:shd w:val="clear" w:color="auto" w:fill="E4E4E7"/>
          <w:lang w:val="en-US" w:eastAsia="hr-HR"/>
        </w:rPr>
        <w:t>, </w:t>
      </w:r>
      <w:hyperlink r:id="rId24" w:history="1">
        <w:r w:rsidRPr="00065C6E">
          <w:rPr>
            <w:rFonts w:ascii="Times New Roman" w:eastAsia="Times New Roman" w:hAnsi="Times New Roman" w:cs="Times New Roman"/>
            <w:sz w:val="24"/>
            <w:szCs w:val="24"/>
            <w:shd w:val="clear" w:color="auto" w:fill="E4E4E7"/>
            <w:lang w:val="en-US" w:eastAsia="hr-HR"/>
          </w:rPr>
          <w:t>157/13</w:t>
        </w:r>
      </w:hyperlink>
      <w:r w:rsidRPr="00065C6E">
        <w:rPr>
          <w:rFonts w:ascii="Times New Roman" w:eastAsia="Times New Roman" w:hAnsi="Times New Roman" w:cs="Times New Roman"/>
          <w:sz w:val="24"/>
          <w:szCs w:val="24"/>
          <w:shd w:val="clear" w:color="auto" w:fill="E4E4E7"/>
          <w:lang w:val="en-US" w:eastAsia="hr-HR"/>
        </w:rPr>
        <w:t>, </w:t>
      </w:r>
      <w:hyperlink r:id="rId25" w:history="1">
        <w:r w:rsidRPr="00065C6E">
          <w:rPr>
            <w:rFonts w:ascii="Times New Roman" w:eastAsia="Times New Roman" w:hAnsi="Times New Roman" w:cs="Times New Roman"/>
            <w:sz w:val="24"/>
            <w:szCs w:val="24"/>
            <w:shd w:val="clear" w:color="auto" w:fill="E4E4E7"/>
            <w:lang w:val="en-US" w:eastAsia="hr-HR"/>
          </w:rPr>
          <w:t>152/14</w:t>
        </w:r>
      </w:hyperlink>
      <w:r w:rsidRPr="00065C6E">
        <w:rPr>
          <w:rFonts w:ascii="Times New Roman" w:eastAsia="Times New Roman" w:hAnsi="Times New Roman" w:cs="Times New Roman"/>
          <w:sz w:val="24"/>
          <w:szCs w:val="24"/>
          <w:shd w:val="clear" w:color="auto" w:fill="E4E4E7"/>
          <w:lang w:val="en-US" w:eastAsia="hr-HR"/>
        </w:rPr>
        <w:t> , </w:t>
      </w:r>
      <w:hyperlink r:id="rId26" w:history="1">
        <w:r w:rsidRPr="00065C6E">
          <w:rPr>
            <w:rFonts w:ascii="Times New Roman" w:eastAsia="Times New Roman" w:hAnsi="Times New Roman" w:cs="Times New Roman"/>
            <w:sz w:val="24"/>
            <w:szCs w:val="24"/>
            <w:shd w:val="clear" w:color="auto" w:fill="E4E4E7"/>
            <w:lang w:val="en-US" w:eastAsia="hr-HR"/>
          </w:rPr>
          <w:t>98/15</w:t>
        </w:r>
      </w:hyperlink>
      <w:r w:rsidRPr="00065C6E">
        <w:rPr>
          <w:rFonts w:ascii="Times New Roman" w:eastAsia="Times New Roman" w:hAnsi="Times New Roman" w:cs="Times New Roman"/>
          <w:sz w:val="24"/>
          <w:szCs w:val="24"/>
          <w:shd w:val="clear" w:color="auto" w:fill="E4E4E7"/>
          <w:lang w:val="en-US" w:eastAsia="hr-HR"/>
        </w:rPr>
        <w:t>, </w:t>
      </w:r>
      <w:hyperlink r:id="rId27" w:tgtFrame="_blank" w:history="1">
        <w:r w:rsidRPr="00065C6E">
          <w:rPr>
            <w:rFonts w:ascii="Times New Roman" w:eastAsia="Times New Roman" w:hAnsi="Times New Roman" w:cs="Times New Roman"/>
            <w:sz w:val="24"/>
            <w:szCs w:val="24"/>
            <w:shd w:val="clear" w:color="auto" w:fill="E4E4E7"/>
            <w:lang w:val="en-US" w:eastAsia="hr-HR"/>
          </w:rPr>
          <w:t>44/17</w:t>
        </w:r>
      </w:hyperlink>
      <w:r w:rsidRPr="00065C6E">
        <w:rPr>
          <w:rFonts w:ascii="Times New Roman" w:eastAsia="Times New Roman" w:hAnsi="Times New Roman" w:cs="Times New Roman"/>
          <w:sz w:val="24"/>
          <w:szCs w:val="24"/>
          <w:shd w:val="clear" w:color="auto" w:fill="E4E4E7"/>
          <w:lang w:val="en-US" w:eastAsia="hr-HR"/>
        </w:rPr>
        <w:t>, </w:t>
      </w:r>
      <w:hyperlink r:id="rId28" w:tgtFrame="_blank" w:history="1">
        <w:r w:rsidRPr="00065C6E">
          <w:rPr>
            <w:rFonts w:ascii="Times New Roman" w:eastAsia="Times New Roman" w:hAnsi="Times New Roman" w:cs="Times New Roman"/>
            <w:sz w:val="24"/>
            <w:szCs w:val="24"/>
            <w:shd w:val="clear" w:color="auto" w:fill="E4E4E7"/>
            <w:lang w:val="en-US" w:eastAsia="hr-HR"/>
          </w:rPr>
          <w:t>90/18</w:t>
        </w:r>
      </w:hyperlink>
      <w:r w:rsidRPr="00065C6E">
        <w:rPr>
          <w:rFonts w:ascii="Times New Roman" w:eastAsia="Times New Roman" w:hAnsi="Times New Roman" w:cs="Times New Roman"/>
          <w:sz w:val="24"/>
          <w:szCs w:val="24"/>
          <w:shd w:val="clear" w:color="auto" w:fill="E4E4E7"/>
          <w:lang w:val="en-US" w:eastAsia="hr-HR"/>
        </w:rPr>
        <w:t>, </w:t>
      </w:r>
      <w:hyperlink r:id="rId29" w:tgtFrame="_blank" w:history="1">
        <w:r w:rsidRPr="00065C6E">
          <w:rPr>
            <w:rFonts w:ascii="Times New Roman" w:eastAsia="Times New Roman" w:hAnsi="Times New Roman" w:cs="Times New Roman"/>
            <w:sz w:val="24"/>
            <w:szCs w:val="24"/>
            <w:shd w:val="clear" w:color="auto" w:fill="E4E4E7"/>
            <w:lang w:val="en-US" w:eastAsia="hr-HR"/>
          </w:rPr>
          <w:t>32/20</w:t>
        </w:r>
      </w:hyperlink>
      <w:r w:rsidRPr="00065C6E">
        <w:rPr>
          <w:rFonts w:ascii="Times New Roman" w:eastAsia="Times New Roman" w:hAnsi="Times New Roman" w:cs="Times New Roman"/>
          <w:sz w:val="24"/>
          <w:szCs w:val="24"/>
          <w:shd w:val="clear" w:color="auto" w:fill="E4E4E7"/>
          <w:lang w:val="en-US" w:eastAsia="hr-HR"/>
        </w:rPr>
        <w:t>, </w:t>
      </w:r>
      <w:hyperlink r:id="rId30" w:tgtFrame="_blank" w:history="1">
        <w:r w:rsidRPr="00065C6E">
          <w:rPr>
            <w:rFonts w:ascii="Times New Roman" w:eastAsia="Times New Roman" w:hAnsi="Times New Roman" w:cs="Times New Roman"/>
            <w:sz w:val="24"/>
            <w:szCs w:val="24"/>
            <w:shd w:val="clear" w:color="auto" w:fill="E4E4E7"/>
            <w:lang w:val="en-US" w:eastAsia="hr-HR"/>
          </w:rPr>
          <w:t>62/20</w:t>
        </w:r>
      </w:hyperlink>
      <w:r w:rsidRPr="00065C6E">
        <w:rPr>
          <w:rFonts w:ascii="Times New Roman" w:eastAsia="Times New Roman" w:hAnsi="Times New Roman" w:cs="Times New Roman"/>
          <w:sz w:val="24"/>
          <w:szCs w:val="24"/>
          <w:shd w:val="clear" w:color="auto" w:fill="E4E4E7"/>
          <w:lang w:val="en-US" w:eastAsia="hr-HR"/>
        </w:rPr>
        <w:t>, </w:t>
      </w:r>
      <w:hyperlink r:id="rId31" w:tgtFrame="_blank" w:history="1">
        <w:r w:rsidRPr="00065C6E">
          <w:rPr>
            <w:rFonts w:ascii="Times New Roman" w:eastAsia="Times New Roman" w:hAnsi="Times New Roman" w:cs="Times New Roman"/>
            <w:sz w:val="24"/>
            <w:szCs w:val="24"/>
            <w:shd w:val="clear" w:color="auto" w:fill="E4E4E7"/>
            <w:lang w:val="en-US" w:eastAsia="hr-HR"/>
          </w:rPr>
          <w:t>117/21</w:t>
        </w:r>
      </w:hyperlink>
      <w:r w:rsidRPr="00065C6E">
        <w:rPr>
          <w:rFonts w:ascii="Times New Roman" w:eastAsia="Times New Roman" w:hAnsi="Times New Roman" w:cs="Times New Roman"/>
          <w:sz w:val="24"/>
          <w:szCs w:val="24"/>
          <w:shd w:val="clear" w:color="auto" w:fill="E4E4E7"/>
          <w:lang w:val="en-US" w:eastAsia="hr-HR"/>
        </w:rPr>
        <w:t>, </w:t>
      </w:r>
      <w:hyperlink r:id="rId32" w:tgtFrame="_blank" w:history="1">
        <w:r w:rsidRPr="00065C6E">
          <w:rPr>
            <w:rFonts w:ascii="Times New Roman" w:eastAsia="Times New Roman" w:hAnsi="Times New Roman" w:cs="Times New Roman"/>
            <w:sz w:val="24"/>
            <w:szCs w:val="24"/>
            <w:shd w:val="clear" w:color="auto" w:fill="E4E4E7"/>
            <w:lang w:val="en-US" w:eastAsia="hr-HR"/>
          </w:rPr>
          <w:t>114/22</w:t>
        </w:r>
      </w:hyperlink>
      <w:r w:rsidRPr="00065C6E">
        <w:rPr>
          <w:rFonts w:ascii="Times New Roman" w:eastAsia="Times New Roman" w:hAnsi="Times New Roman" w:cs="Times New Roman"/>
          <w:sz w:val="24"/>
          <w:szCs w:val="24"/>
          <w:lang w:eastAsia="hr-HR"/>
        </w:rPr>
        <w:t>)</w:t>
      </w:r>
    </w:p>
    <w:p w:rsidR="00065C6E" w:rsidRPr="00065C6E" w:rsidRDefault="00065C6E" w:rsidP="00065C6E">
      <w:pPr>
        <w:numPr>
          <w:ilvl w:val="0"/>
          <w:numId w:val="14"/>
        </w:numPr>
        <w:shd w:val="clear" w:color="auto" w:fill="FFFFFF" w:themeFill="background1"/>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proračunu („Narodne novine“ broj 144/21)</w:t>
      </w:r>
    </w:p>
    <w:p w:rsidR="00065C6E" w:rsidRPr="00065C6E" w:rsidRDefault="00065C6E" w:rsidP="00065C6E">
      <w:pPr>
        <w:numPr>
          <w:ilvl w:val="0"/>
          <w:numId w:val="14"/>
        </w:numPr>
        <w:shd w:val="clear" w:color="auto" w:fill="FFFFFF" w:themeFill="background1"/>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računovodstvu („Narodne novine“ broj 78/15, 134/15,120/16,116/18,42/20, 47/20,114/22)</w:t>
      </w:r>
    </w:p>
    <w:p w:rsidR="00065C6E" w:rsidRPr="00065C6E" w:rsidRDefault="00065C6E" w:rsidP="00065C6E">
      <w:pPr>
        <w:numPr>
          <w:ilvl w:val="0"/>
          <w:numId w:val="14"/>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javnoj nabavi („Narodne novine“ broj 120/16)</w:t>
      </w:r>
    </w:p>
    <w:p w:rsidR="00065C6E" w:rsidRPr="00065C6E" w:rsidRDefault="00065C6E" w:rsidP="00065C6E">
      <w:pPr>
        <w:numPr>
          <w:ilvl w:val="0"/>
          <w:numId w:val="14"/>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fiskalnoj odgovornosti („Narodne novine“ broj 111/18)</w:t>
      </w:r>
    </w:p>
    <w:p w:rsidR="00065C6E" w:rsidRPr="00065C6E" w:rsidRDefault="00065C6E" w:rsidP="00065C6E">
      <w:pPr>
        <w:numPr>
          <w:ilvl w:val="0"/>
          <w:numId w:val="14"/>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radu („Narodne novine“ broj 93/14,127/17, 98/19)</w:t>
      </w:r>
    </w:p>
    <w:p w:rsidR="00065C6E" w:rsidRPr="00065C6E" w:rsidRDefault="00065C6E" w:rsidP="00065C6E">
      <w:pPr>
        <w:numPr>
          <w:ilvl w:val="0"/>
          <w:numId w:val="14"/>
        </w:num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podzakonski akti,</w:t>
      </w:r>
    </w:p>
    <w:p w:rsidR="00065C6E" w:rsidRPr="00065C6E" w:rsidRDefault="00065C6E" w:rsidP="00065C6E">
      <w:pPr>
        <w:numPr>
          <w:ilvl w:val="0"/>
          <w:numId w:val="14"/>
        </w:num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akti ustanove i osnivača.</w:t>
      </w:r>
    </w:p>
    <w:bookmarkEnd w:id="44"/>
    <w:p w:rsidR="00065C6E" w:rsidRPr="00065C6E" w:rsidRDefault="00065C6E" w:rsidP="00065C6E">
      <w:pPr>
        <w:autoSpaceDE w:val="0"/>
        <w:autoSpaceDN w:val="0"/>
        <w:adjustRightInd w:val="0"/>
        <w:jc w:val="both"/>
        <w:rPr>
          <w:rFonts w:ascii="Times New Roman" w:eastAsia="Times New Roman" w:hAnsi="Times New Roman" w:cs="Times New Roman"/>
          <w:b/>
          <w:sz w:val="24"/>
          <w:szCs w:val="24"/>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sz w:val="24"/>
          <w:szCs w:val="24"/>
          <w:lang w:eastAsia="hr-HR"/>
        </w:rPr>
      </w:pPr>
      <w:r w:rsidRPr="00065C6E">
        <w:rPr>
          <w:rFonts w:ascii="Times New Roman" w:eastAsia="Times New Roman" w:hAnsi="Times New Roman" w:cs="Times New Roman"/>
          <w:b/>
          <w:sz w:val="24"/>
          <w:szCs w:val="24"/>
          <w:lang w:eastAsia="hr-HR"/>
        </w:rPr>
        <w:t>Ciljevi provedbe programa u razdoblju 2023.-2025:</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Ostvarivanje programa zaštite kulturne baštine, njena prezentacija te prenošenje spoznaja o bogatoj prošlosti Poreštine. </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Cilj aktivnosti </w:t>
      </w:r>
      <w:r w:rsidRPr="00065C6E">
        <w:rPr>
          <w:rFonts w:ascii="Times New Roman" w:eastAsia="Times New Roman" w:hAnsi="Times New Roman" w:cs="Times New Roman"/>
          <w:bCs/>
          <w:i/>
          <w:iCs/>
          <w:color w:val="000000"/>
          <w:sz w:val="24"/>
          <w:szCs w:val="24"/>
          <w:lang w:eastAsia="hr-HR"/>
        </w:rPr>
        <w:t>Restauracije, izložbe i istraživanja muzejske građe</w:t>
      </w:r>
      <w:r w:rsidRPr="00065C6E">
        <w:rPr>
          <w:rFonts w:ascii="Times New Roman" w:eastAsia="Times New Roman" w:hAnsi="Times New Roman" w:cs="Times New Roman"/>
          <w:color w:val="000000"/>
          <w:sz w:val="24"/>
          <w:szCs w:val="24"/>
          <w:lang w:eastAsia="hr-HR"/>
        </w:rPr>
        <w:t xml:space="preserve"> je povećati razinu istraženosti muzejske građe kao i povećati razinu prezentiranosti muzejske građe.</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Cilj kapitalnog projekta </w:t>
      </w:r>
      <w:r w:rsidRPr="00065C6E">
        <w:rPr>
          <w:rFonts w:ascii="Times New Roman" w:eastAsia="Times New Roman" w:hAnsi="Times New Roman" w:cs="Times New Roman"/>
          <w:i/>
          <w:iCs/>
          <w:sz w:val="24"/>
          <w:szCs w:val="24"/>
          <w:lang w:val="en-US" w:eastAsia="hr-HR"/>
        </w:rPr>
        <w:t>Nabava opreme, knjiga i muzejskih predmeta</w:t>
      </w:r>
      <w:r w:rsidRPr="00065C6E">
        <w:rPr>
          <w:rFonts w:ascii="Times New Roman" w:eastAsia="Times New Roman" w:hAnsi="Times New Roman" w:cs="Times New Roman"/>
          <w:sz w:val="24"/>
          <w:szCs w:val="24"/>
          <w:lang w:val="en-US" w:eastAsia="hr-HR"/>
        </w:rPr>
        <w:t xml:space="preserve"> je pravilno čuvanje muzejskih predmeta, kao i opreme, potrebne muzejskim djelatnicima za obavljanje njihova posla, upotpunjavanje fonda muzejske knjižnice kupnjom, razmjenom ili darovanjem knjiga i stručnih časopisa te upotpunjavanje zbirki muzejskih predmeta kupnjom ili darovanjem istih.</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Cilj kapitalnih projekta </w:t>
      </w:r>
      <w:r w:rsidRPr="00065C6E">
        <w:rPr>
          <w:rFonts w:ascii="Times New Roman" w:eastAsia="Times New Roman" w:hAnsi="Times New Roman" w:cs="Times New Roman"/>
          <w:i/>
          <w:iCs/>
          <w:sz w:val="24"/>
          <w:szCs w:val="24"/>
          <w:lang w:val="en-US" w:eastAsia="hr-HR"/>
        </w:rPr>
        <w:t>obnova zgrada u vlasništvu Muzeja</w:t>
      </w:r>
      <w:r w:rsidRPr="00065C6E">
        <w:rPr>
          <w:rFonts w:ascii="Times New Roman" w:eastAsia="Times New Roman" w:hAnsi="Times New Roman" w:cs="Times New Roman"/>
          <w:sz w:val="24"/>
          <w:szCs w:val="24"/>
          <w:lang w:val="en-US" w:eastAsia="hr-HR"/>
        </w:rPr>
        <w:t xml:space="preserve"> je građevinska sanacija istih i otvorenje stalnog postava Muzeja. </w:t>
      </w:r>
    </w:p>
    <w:p w:rsidR="00065C6E" w:rsidRPr="00065C6E" w:rsidRDefault="00065C6E" w:rsidP="00065C6E">
      <w:pPr>
        <w:jc w:val="both"/>
        <w:rPr>
          <w:rFonts w:ascii="Times New Roman" w:eastAsia="Times New Roman" w:hAnsi="Times New Roman" w:cs="Times New Roman"/>
          <w:sz w:val="24"/>
          <w:szCs w:val="24"/>
          <w:lang w:val="en-US" w:eastAsia="hr-HR"/>
        </w:rPr>
      </w:pPr>
    </w:p>
    <w:p w:rsidR="00065C6E" w:rsidRPr="00065C6E" w:rsidRDefault="00065C6E" w:rsidP="00065C6E">
      <w:pPr>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Procjena i ishodište potrebnih sredstava za aktivnosti/projekte unutar programa:</w:t>
      </w: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Pregled financijskih sredstava po aktivnostima/projektima unutar programa:</w:t>
      </w:r>
    </w:p>
    <w:p w:rsidR="00065C6E" w:rsidRPr="00065C6E" w:rsidRDefault="00065C6E" w:rsidP="00065C6E">
      <w:pPr>
        <w:jc w:val="center"/>
        <w:rPr>
          <w:rFonts w:ascii="Times New Roman" w:eastAsia="Times New Roman" w:hAnsi="Times New Roman" w:cs="Times New Roman"/>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1496"/>
        <w:gridCol w:w="1445"/>
        <w:gridCol w:w="1451"/>
        <w:gridCol w:w="1451"/>
      </w:tblGrid>
      <w:tr w:rsidR="00065C6E" w:rsidRPr="00065C6E" w:rsidTr="00C87DF4">
        <w:tc>
          <w:tcPr>
            <w:tcW w:w="3219" w:type="dxa"/>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Naziv aktivnosti/projekta</w:t>
            </w:r>
          </w:p>
          <w:p w:rsidR="00065C6E" w:rsidRPr="00065C6E" w:rsidRDefault="00065C6E" w:rsidP="00065C6E">
            <w:pPr>
              <w:jc w:val="center"/>
              <w:rPr>
                <w:rFonts w:ascii="Times New Roman" w:eastAsia="Times New Roman" w:hAnsi="Times New Roman" w:cs="Times New Roman"/>
                <w:b/>
                <w:bCs/>
                <w:sz w:val="20"/>
                <w:szCs w:val="20"/>
                <w:lang w:eastAsia="hr-HR"/>
              </w:rPr>
            </w:pPr>
          </w:p>
        </w:tc>
        <w:tc>
          <w:tcPr>
            <w:tcW w:w="1496"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Plan</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2022.</w:t>
            </w:r>
          </w:p>
        </w:tc>
        <w:tc>
          <w:tcPr>
            <w:tcW w:w="1445"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Plan</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2023.</w:t>
            </w:r>
          </w:p>
        </w:tc>
        <w:tc>
          <w:tcPr>
            <w:tcW w:w="1451"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Projekcija</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2024.</w:t>
            </w:r>
          </w:p>
        </w:tc>
        <w:tc>
          <w:tcPr>
            <w:tcW w:w="1451"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Projekcija</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2025.</w:t>
            </w:r>
          </w:p>
        </w:tc>
      </w:tr>
      <w:tr w:rsidR="00065C6E" w:rsidRPr="00065C6E" w:rsidTr="00C87DF4">
        <w:tc>
          <w:tcPr>
            <w:tcW w:w="3219" w:type="dxa"/>
          </w:tcPr>
          <w:p w:rsidR="00065C6E" w:rsidRPr="00065C6E" w:rsidRDefault="00065C6E" w:rsidP="00065C6E">
            <w:pPr>
              <w:jc w:val="both"/>
              <w:rPr>
                <w:rFonts w:ascii="Times New Roman" w:eastAsia="Times New Roman" w:hAnsi="Times New Roman" w:cs="Times New Roman"/>
                <w:b/>
                <w:bCs/>
                <w:i/>
                <w:sz w:val="20"/>
                <w:szCs w:val="20"/>
                <w:lang w:eastAsia="hr-HR"/>
              </w:rPr>
            </w:pPr>
            <w:r w:rsidRPr="00065C6E">
              <w:rPr>
                <w:rFonts w:ascii="Times New Roman" w:eastAsia="Times New Roman" w:hAnsi="Times New Roman" w:cs="Times New Roman"/>
                <w:b/>
                <w:bCs/>
                <w:i/>
                <w:sz w:val="20"/>
                <w:szCs w:val="20"/>
                <w:lang w:eastAsia="hr-HR"/>
              </w:rPr>
              <w:t>Aktivnosti</w:t>
            </w:r>
          </w:p>
        </w:tc>
        <w:tc>
          <w:tcPr>
            <w:tcW w:w="1496" w:type="dxa"/>
          </w:tcPr>
          <w:p w:rsidR="00065C6E" w:rsidRPr="00065C6E" w:rsidRDefault="00065C6E" w:rsidP="00065C6E">
            <w:pPr>
              <w:jc w:val="both"/>
              <w:rPr>
                <w:rFonts w:ascii="Times New Roman" w:eastAsia="Times New Roman" w:hAnsi="Times New Roman" w:cs="Times New Roman"/>
                <w:sz w:val="20"/>
                <w:szCs w:val="20"/>
                <w:lang w:eastAsia="hr-HR"/>
              </w:rPr>
            </w:pPr>
          </w:p>
        </w:tc>
        <w:tc>
          <w:tcPr>
            <w:tcW w:w="1445" w:type="dxa"/>
          </w:tcPr>
          <w:p w:rsidR="00065C6E" w:rsidRPr="00065C6E" w:rsidRDefault="00065C6E" w:rsidP="00065C6E">
            <w:pPr>
              <w:jc w:val="both"/>
              <w:rPr>
                <w:rFonts w:ascii="Times New Roman" w:eastAsia="Times New Roman" w:hAnsi="Times New Roman" w:cs="Times New Roman"/>
                <w:sz w:val="20"/>
                <w:szCs w:val="20"/>
                <w:lang w:eastAsia="hr-HR"/>
              </w:rPr>
            </w:pPr>
          </w:p>
        </w:tc>
        <w:tc>
          <w:tcPr>
            <w:tcW w:w="1451" w:type="dxa"/>
          </w:tcPr>
          <w:p w:rsidR="00065C6E" w:rsidRPr="00065C6E" w:rsidRDefault="00065C6E" w:rsidP="00065C6E">
            <w:pPr>
              <w:jc w:val="both"/>
              <w:rPr>
                <w:rFonts w:ascii="Times New Roman" w:eastAsia="Times New Roman" w:hAnsi="Times New Roman" w:cs="Times New Roman"/>
                <w:sz w:val="20"/>
                <w:szCs w:val="20"/>
                <w:lang w:eastAsia="hr-HR"/>
              </w:rPr>
            </w:pPr>
          </w:p>
        </w:tc>
        <w:tc>
          <w:tcPr>
            <w:tcW w:w="1451" w:type="dxa"/>
          </w:tcPr>
          <w:p w:rsidR="00065C6E" w:rsidRPr="00065C6E" w:rsidRDefault="00065C6E" w:rsidP="00065C6E">
            <w:pPr>
              <w:jc w:val="both"/>
              <w:rPr>
                <w:rFonts w:ascii="Times New Roman" w:eastAsia="Times New Roman" w:hAnsi="Times New Roman" w:cs="Times New Roman"/>
                <w:sz w:val="20"/>
                <w:szCs w:val="20"/>
                <w:lang w:eastAsia="hr-HR"/>
              </w:rPr>
            </w:pPr>
          </w:p>
        </w:tc>
      </w:tr>
      <w:tr w:rsidR="00065C6E" w:rsidRPr="00065C6E" w:rsidTr="00C87DF4">
        <w:tc>
          <w:tcPr>
            <w:tcW w:w="3219" w:type="dxa"/>
          </w:tcPr>
          <w:p w:rsidR="00065C6E" w:rsidRPr="00065C6E" w:rsidRDefault="00065C6E" w:rsidP="00065C6E">
            <w:pPr>
              <w:jc w:val="both"/>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Administrativno, tehničko i stručno osoblje</w:t>
            </w:r>
          </w:p>
        </w:tc>
        <w:tc>
          <w:tcPr>
            <w:tcW w:w="1496"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261.030,61</w:t>
            </w:r>
          </w:p>
        </w:tc>
        <w:tc>
          <w:tcPr>
            <w:tcW w:w="1445"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264.900</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264.900</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264.900</w:t>
            </w:r>
          </w:p>
        </w:tc>
      </w:tr>
      <w:tr w:rsidR="00065C6E" w:rsidRPr="00065C6E" w:rsidTr="00C87DF4">
        <w:tc>
          <w:tcPr>
            <w:tcW w:w="3219" w:type="dxa"/>
          </w:tcPr>
          <w:p w:rsidR="00065C6E" w:rsidRPr="00065C6E" w:rsidRDefault="00065C6E" w:rsidP="00065C6E">
            <w:pPr>
              <w:jc w:val="both"/>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Restauracije, izložbe i istraživanja muzejske građe</w:t>
            </w:r>
          </w:p>
        </w:tc>
        <w:tc>
          <w:tcPr>
            <w:tcW w:w="1496"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102.347,87</w:t>
            </w:r>
          </w:p>
        </w:tc>
        <w:tc>
          <w:tcPr>
            <w:tcW w:w="1445"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167.991</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167.991</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167.991</w:t>
            </w:r>
          </w:p>
        </w:tc>
      </w:tr>
      <w:tr w:rsidR="00065C6E" w:rsidRPr="00065C6E" w:rsidTr="00C87DF4">
        <w:tc>
          <w:tcPr>
            <w:tcW w:w="3219" w:type="dxa"/>
          </w:tcPr>
          <w:p w:rsidR="00065C6E" w:rsidRPr="00065C6E" w:rsidRDefault="00065C6E" w:rsidP="00065C6E">
            <w:pPr>
              <w:jc w:val="both"/>
              <w:rPr>
                <w:rFonts w:ascii="Times New Roman" w:eastAsia="Times New Roman" w:hAnsi="Times New Roman" w:cs="Times New Roman"/>
                <w:b/>
                <w:bCs/>
                <w:i/>
                <w:sz w:val="20"/>
                <w:szCs w:val="20"/>
                <w:lang w:eastAsia="hr-HR"/>
              </w:rPr>
            </w:pPr>
            <w:r w:rsidRPr="00065C6E">
              <w:rPr>
                <w:rFonts w:ascii="Times New Roman" w:eastAsia="Times New Roman" w:hAnsi="Times New Roman" w:cs="Times New Roman"/>
                <w:b/>
                <w:bCs/>
                <w:i/>
                <w:sz w:val="20"/>
                <w:szCs w:val="20"/>
                <w:lang w:eastAsia="hr-HR"/>
              </w:rPr>
              <w:t>Kapitalni projekti</w:t>
            </w:r>
          </w:p>
        </w:tc>
        <w:tc>
          <w:tcPr>
            <w:tcW w:w="1496" w:type="dxa"/>
          </w:tcPr>
          <w:p w:rsidR="00065C6E" w:rsidRPr="00065C6E" w:rsidRDefault="00065C6E" w:rsidP="00065C6E">
            <w:pPr>
              <w:jc w:val="right"/>
              <w:rPr>
                <w:rFonts w:ascii="Times New Roman" w:eastAsia="Times New Roman" w:hAnsi="Times New Roman" w:cs="Times New Roman"/>
                <w:sz w:val="20"/>
                <w:szCs w:val="20"/>
                <w:lang w:eastAsia="hr-HR"/>
              </w:rPr>
            </w:pPr>
          </w:p>
        </w:tc>
        <w:tc>
          <w:tcPr>
            <w:tcW w:w="1445" w:type="dxa"/>
          </w:tcPr>
          <w:p w:rsidR="00065C6E" w:rsidRPr="00065C6E" w:rsidRDefault="00065C6E" w:rsidP="00065C6E">
            <w:pPr>
              <w:jc w:val="right"/>
              <w:rPr>
                <w:rFonts w:ascii="Times New Roman" w:eastAsia="Times New Roman" w:hAnsi="Times New Roman" w:cs="Times New Roman"/>
                <w:sz w:val="20"/>
                <w:szCs w:val="20"/>
                <w:lang w:eastAsia="hr-HR"/>
              </w:rPr>
            </w:pP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p>
        </w:tc>
      </w:tr>
      <w:tr w:rsidR="00065C6E" w:rsidRPr="00065C6E" w:rsidTr="00C87DF4">
        <w:tc>
          <w:tcPr>
            <w:tcW w:w="3219" w:type="dxa"/>
          </w:tcPr>
          <w:p w:rsidR="00065C6E" w:rsidRPr="00065C6E" w:rsidRDefault="00065C6E" w:rsidP="00065C6E">
            <w:pPr>
              <w:jc w:val="both"/>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Nabava opreme, knjiga i muzejskih predmeta</w:t>
            </w:r>
          </w:p>
        </w:tc>
        <w:tc>
          <w:tcPr>
            <w:tcW w:w="1496"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54.529,18</w:t>
            </w:r>
          </w:p>
        </w:tc>
        <w:tc>
          <w:tcPr>
            <w:tcW w:w="1445"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32.380</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32.380</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32.380</w:t>
            </w:r>
          </w:p>
        </w:tc>
      </w:tr>
      <w:tr w:rsidR="00065C6E" w:rsidRPr="00065C6E" w:rsidTr="00C87DF4">
        <w:tc>
          <w:tcPr>
            <w:tcW w:w="3219" w:type="dxa"/>
          </w:tcPr>
          <w:p w:rsidR="00065C6E" w:rsidRPr="00065C6E" w:rsidRDefault="00065C6E" w:rsidP="00065C6E">
            <w:pPr>
              <w:jc w:val="both"/>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Obnova Palače Sinčić</w:t>
            </w:r>
          </w:p>
        </w:tc>
        <w:tc>
          <w:tcPr>
            <w:tcW w:w="1496"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388.042,87</w:t>
            </w:r>
          </w:p>
        </w:tc>
        <w:tc>
          <w:tcPr>
            <w:tcW w:w="1445"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796.430</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796.430</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796.430</w:t>
            </w:r>
          </w:p>
        </w:tc>
      </w:tr>
      <w:tr w:rsidR="00065C6E" w:rsidRPr="00065C6E" w:rsidTr="00C87DF4">
        <w:tc>
          <w:tcPr>
            <w:tcW w:w="3219" w:type="dxa"/>
          </w:tcPr>
          <w:p w:rsidR="00065C6E" w:rsidRPr="00065C6E" w:rsidRDefault="00065C6E" w:rsidP="00065C6E">
            <w:pPr>
              <w:jc w:val="both"/>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Obnova zgrada u vlasništvu ZMP-a</w:t>
            </w:r>
          </w:p>
        </w:tc>
        <w:tc>
          <w:tcPr>
            <w:tcW w:w="1496"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165.903,52</w:t>
            </w:r>
          </w:p>
        </w:tc>
        <w:tc>
          <w:tcPr>
            <w:tcW w:w="1445"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266.550</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r>
      <w:tr w:rsidR="00065C6E" w:rsidRPr="00065C6E" w:rsidTr="00C87DF4">
        <w:tc>
          <w:tcPr>
            <w:tcW w:w="3219" w:type="dxa"/>
          </w:tcPr>
          <w:p w:rsidR="00065C6E" w:rsidRPr="00065C6E" w:rsidRDefault="00065C6E" w:rsidP="00065C6E">
            <w:pPr>
              <w:jc w:val="both"/>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Ukupno program</w:t>
            </w:r>
          </w:p>
        </w:tc>
        <w:tc>
          <w:tcPr>
            <w:tcW w:w="1496"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sz w:val="20"/>
                <w:szCs w:val="20"/>
                <w:lang w:eastAsia="hr-HR"/>
              </w:rPr>
              <w:t>971.854,05</w:t>
            </w:r>
          </w:p>
        </w:tc>
        <w:tc>
          <w:tcPr>
            <w:tcW w:w="1445"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sz w:val="20"/>
                <w:szCs w:val="20"/>
                <w:lang w:val="en-US" w:eastAsia="hr-HR"/>
              </w:rPr>
              <w:t>1.528.251</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sz w:val="20"/>
                <w:szCs w:val="20"/>
                <w:lang w:val="en-US" w:eastAsia="hr-HR"/>
              </w:rPr>
              <w:t>1.261.701</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sz w:val="20"/>
                <w:szCs w:val="20"/>
                <w:lang w:val="en-US" w:eastAsia="hr-HR"/>
              </w:rPr>
              <w:t>1.261.701</w:t>
            </w:r>
          </w:p>
        </w:tc>
      </w:tr>
    </w:tbl>
    <w:p w:rsidR="00065C6E" w:rsidRPr="00065C6E" w:rsidRDefault="00065C6E" w:rsidP="00065C6E">
      <w:pPr>
        <w:autoSpaceDE w:val="0"/>
        <w:autoSpaceDN w:val="0"/>
        <w:adjustRightInd w:val="0"/>
        <w:rPr>
          <w:rFonts w:ascii="Times New Roman" w:eastAsia="Times New Roman" w:hAnsi="Times New Roman" w:cs="Times New Roman"/>
          <w:b/>
          <w:bCs/>
          <w:color w:val="2F5496"/>
          <w:sz w:val="20"/>
          <w:szCs w:val="20"/>
          <w:lang w:eastAsia="hr-HR"/>
        </w:rPr>
      </w:pPr>
      <w:r w:rsidRPr="00065C6E">
        <w:rPr>
          <w:rFonts w:ascii="Times New Roman" w:eastAsia="Times New Roman" w:hAnsi="Times New Roman" w:cs="Times New Roman"/>
          <w:b/>
          <w:bCs/>
          <w:color w:val="2F5496"/>
          <w:sz w:val="20"/>
          <w:szCs w:val="20"/>
          <w:lang w:eastAsia="hr-HR"/>
        </w:rPr>
        <w:t xml:space="preserve">                                                                                    </w:t>
      </w: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lastRenderedPageBreak/>
        <w:t>Obrazloženje aktivnosti /projekta:</w:t>
      </w: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p>
    <w:p w:rsidR="00065C6E" w:rsidRPr="00065C6E" w:rsidRDefault="00065C6E" w:rsidP="00065C6E">
      <w:pPr>
        <w:jc w:val="both"/>
        <w:rPr>
          <w:rFonts w:ascii="Times New Roman" w:eastAsia="Times New Roman" w:hAnsi="Times New Roman" w:cs="Times New Roman"/>
          <w:sz w:val="24"/>
          <w:szCs w:val="24"/>
          <w:u w:val="single"/>
          <w:lang w:eastAsia="hr-HR"/>
        </w:rPr>
      </w:pPr>
      <w:r w:rsidRPr="00065C6E">
        <w:rPr>
          <w:rFonts w:ascii="Times New Roman" w:eastAsia="Times New Roman" w:hAnsi="Times New Roman" w:cs="Times New Roman"/>
          <w:b/>
          <w:sz w:val="24"/>
          <w:szCs w:val="24"/>
          <w:lang w:eastAsia="hr-HR"/>
        </w:rPr>
        <w:t>Aktivnost: Administrativno, tehničko i stručno osoblje</w:t>
      </w:r>
    </w:p>
    <w:p w:rsidR="00065C6E" w:rsidRPr="00065C6E" w:rsidRDefault="00065C6E" w:rsidP="00065C6E">
      <w:pPr>
        <w:autoSpaceDE w:val="0"/>
        <w:autoSpaceDN w:val="0"/>
        <w:adjustRightInd w:val="0"/>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 xml:space="preserve">U ovoj aktivnosti planiraju se sredstva kojima se podmiruju rashodi za zaposlene prema važećem Pravilniku o radu, te rashodi za materijalne troškove vezane za službena putovanja i druge rashode koji proizlaze iz prava zaposlenika. U 2023. godini planirana je zaposlenost od 11 osoba (ravnateljica, 5 kustosa, dokumentarist, spremač i 3 domara (1 domar u Muzeju i 2 u Parku skulptura Dušana Džamonje u Vrsaru). </w:t>
      </w:r>
      <w:r w:rsidRPr="00065C6E">
        <w:rPr>
          <w:rFonts w:ascii="Times New Roman" w:eastAsia="Times New Roman" w:hAnsi="Times New Roman" w:cs="Times New Roman"/>
          <w:color w:val="000000"/>
          <w:sz w:val="24"/>
          <w:szCs w:val="24"/>
          <w:lang w:eastAsia="hr-HR"/>
        </w:rPr>
        <w:t xml:space="preserve">Računovodstveno-knjigovodstveni poslovi obavljat će se i dalje, dogovorno sa Pučkim otvorenim učilištem Poreč. Planirana je isplata božićnica, sredstva za dar djeci te isplata jubilarne nagrade. </w:t>
      </w:r>
      <w:r w:rsidRPr="00065C6E">
        <w:rPr>
          <w:rFonts w:ascii="Times New Roman" w:eastAsia="Times New Roman" w:hAnsi="Times New Roman" w:cs="Times New Roman"/>
          <w:sz w:val="24"/>
          <w:szCs w:val="24"/>
          <w:lang w:eastAsia="hr-HR"/>
        </w:rPr>
        <w:t xml:space="preserve">Planiranim sedstvima podmiruju se svi materijalni rashodi kojima se omogućava redovno funkcioniranje ustanove, poštujući načelo ekonomičnosti, namjenskog i svrhovitog korištenja sredstava, tako da su u </w:t>
      </w:r>
      <w:r w:rsidRPr="00065C6E">
        <w:rPr>
          <w:rFonts w:ascii="Times New Roman" w:eastAsia="Times New Roman" w:hAnsi="Times New Roman" w:cs="Times New Roman"/>
          <w:color w:val="000000"/>
          <w:sz w:val="24"/>
          <w:szCs w:val="24"/>
          <w:lang w:eastAsia="hr-HR"/>
        </w:rPr>
        <w:t xml:space="preserve">ovoj aktivnosti planirane naknade za prijevoz, energiju, usluge telefona, pošte i prijevoza, usluge tekućeg i investicijskog održavanja, komunalne usluge, premije osiguranja, računalne usluge za računovostvenu aplikaciju LibussoftCicoma i za muzejsku aplikaciju M++. </w:t>
      </w:r>
    </w:p>
    <w:p w:rsidR="00065C6E" w:rsidRPr="00065C6E" w:rsidRDefault="00065C6E" w:rsidP="00065C6E">
      <w:pPr>
        <w:autoSpaceDE w:val="0"/>
        <w:autoSpaceDN w:val="0"/>
        <w:adjustRightInd w:val="0"/>
        <w:jc w:val="both"/>
        <w:rPr>
          <w:rFonts w:ascii="Times New Roman" w:eastAsia="Times New Roman" w:hAnsi="Times New Roman" w:cs="Times New Roman"/>
          <w:b/>
          <w:bCs/>
          <w:color w:val="C00000"/>
          <w:sz w:val="24"/>
          <w:szCs w:val="24"/>
          <w:lang w:eastAsia="hr-HR"/>
        </w:rPr>
      </w:pPr>
    </w:p>
    <w:p w:rsidR="00065C6E" w:rsidRPr="00065C6E" w:rsidRDefault="00065C6E" w:rsidP="00065C6E">
      <w:pPr>
        <w:outlineLvl w:val="0"/>
        <w:rPr>
          <w:rFonts w:ascii="Times New Roman" w:eastAsia="Times New Roman" w:hAnsi="Times New Roman" w:cs="Times New Roman"/>
          <w:color w:val="2F5496"/>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00"/>
        <w:gridCol w:w="1072"/>
        <w:gridCol w:w="1083"/>
        <w:gridCol w:w="1092"/>
        <w:gridCol w:w="1083"/>
        <w:gridCol w:w="1083"/>
      </w:tblGrid>
      <w:tr w:rsidR="00065C6E" w:rsidRPr="00065C6E" w:rsidTr="00C87DF4">
        <w:tc>
          <w:tcPr>
            <w:tcW w:w="212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10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7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09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2127" w:type="dxa"/>
            <w:shd w:val="clear" w:color="auto" w:fill="auto"/>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color w:val="000000"/>
                <w:sz w:val="20"/>
                <w:szCs w:val="20"/>
                <w:lang w:eastAsia="hr-HR"/>
              </w:rPr>
              <w:t>Izvršavanje poslova iz djelokruga rada, redovito podmirivanje svih obveza prema zaposlenicima</w:t>
            </w:r>
          </w:p>
        </w:tc>
        <w:tc>
          <w:tcPr>
            <w:tcW w:w="2100" w:type="dxa"/>
            <w:shd w:val="clear" w:color="auto" w:fill="auto"/>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color w:val="000000"/>
                <w:sz w:val="20"/>
                <w:szCs w:val="20"/>
                <w:lang w:eastAsia="hr-HR"/>
              </w:rPr>
              <w:t>Pravovremeno podmirivanje tekućih troškova poslovanja, redovita isplata plaća i drugih naknada</w:t>
            </w:r>
          </w:p>
        </w:tc>
        <w:tc>
          <w:tcPr>
            <w:tcW w:w="107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outlineLvl w:val="0"/>
        <w:rPr>
          <w:rFonts w:ascii="Times New Roman" w:eastAsia="Times New Roman" w:hAnsi="Times New Roman" w:cs="Times New Roman"/>
          <w:color w:val="2F5496"/>
          <w:sz w:val="20"/>
          <w:szCs w:val="20"/>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Aktivnost:   Restauracije, izložbe i istraživanja muzejske građe</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 xml:space="preserve">Aktivnost Restauracije, izložbe i istraživanja muzejske građe obuhvaća 15 podaktivnosti kojima se ostvaruje temeljna funkcija Muzeja kroz sakupljanje, istraživanje i prezentiranje muzejske građe i to: </w:t>
      </w:r>
      <w:r w:rsidRPr="00065C6E">
        <w:rPr>
          <w:rFonts w:ascii="Times New Roman" w:eastAsia="Times New Roman" w:hAnsi="Times New Roman" w:cs="Times New Roman"/>
          <w:i/>
          <w:iCs/>
          <w:sz w:val="24"/>
          <w:szCs w:val="24"/>
          <w:lang w:eastAsia="hr-HR"/>
        </w:rPr>
        <w:t>Digitalizacija građe „Dostupna prošlost“, Izložba „Lica porečkog muzeja“, Restauracija muzejske građe na papiru, Restauracija knjiga Spomeničke knjižnice (16. st.), Restauracija rimskog šivanog broda Porečanka, Restauracija antičkih kovanica, Restauracija predmeta iz antičke zbirke, Preventivna zaštita muzejske građe, Međunarodni znanstveni skup XI. Istarski povijesni biennale, Tisak zbornika radova X. Istarski povijesni biennale, Muzejske manifestacije, Održavanje Parka skulptura Dušana Džamonje, Hidroarheološka istraživanje poluotoka Porto Busolo, Međunarodno arheološko istraživanje lokaliteta Lorun, Arheološko istraživanje Stancija Blek</w:t>
      </w:r>
      <w:r w:rsidRPr="00065C6E">
        <w:rPr>
          <w:rFonts w:ascii="Times New Roman" w:eastAsia="Times New Roman" w:hAnsi="Times New Roman" w:cs="Times New Roman"/>
          <w:sz w:val="24"/>
          <w:szCs w:val="24"/>
          <w:lang w:eastAsia="hr-HR"/>
        </w:rPr>
        <w:t>.</w:t>
      </w:r>
    </w:p>
    <w:p w:rsidR="00065C6E" w:rsidRPr="00065C6E" w:rsidRDefault="00065C6E" w:rsidP="00065C6E">
      <w:pPr>
        <w:jc w:val="both"/>
        <w:rPr>
          <w:rFonts w:ascii="Times New Roman" w:eastAsia="Times New Roman" w:hAnsi="Times New Roman" w:cs="Times New Roman"/>
          <w:b/>
          <w:i/>
          <w:sz w:val="24"/>
          <w:szCs w:val="24"/>
          <w:lang w:eastAsia="hr-HR"/>
        </w:rPr>
      </w:pPr>
      <w:r w:rsidRPr="00065C6E">
        <w:rPr>
          <w:rFonts w:ascii="Times New Roman" w:eastAsia="Times New Roman" w:hAnsi="Times New Roman" w:cs="Times New Roman"/>
          <w:b/>
          <w:bCs/>
          <w:i/>
          <w:sz w:val="24"/>
          <w:szCs w:val="24"/>
          <w:lang w:eastAsia="hr-HR"/>
        </w:rPr>
        <w:t>Digitalizacija</w:t>
      </w:r>
      <w:r w:rsidRPr="00065C6E">
        <w:rPr>
          <w:rFonts w:ascii="Times New Roman" w:eastAsia="Times New Roman" w:hAnsi="Times New Roman" w:cs="Times New Roman"/>
          <w:b/>
          <w:i/>
          <w:sz w:val="24"/>
          <w:szCs w:val="24"/>
          <w:lang w:eastAsia="hr-HR"/>
        </w:rPr>
        <w:t xml:space="preserve"> građe „Dostupna prošlost“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Portal digitalizirane baštine je mrežna usluga kojom Muzej predstavlja izbor digitalizirane građe u okviru projekta digitalizacije. Zahvaljujući sredstvima Ministarstva kulture RH 2011. i 2012. započeta je digitalizacija izabrane građe iz Zbirke razglednica i Zbirke fotografija Povijesnog odjela, koja je nastavljena u trogodišnjem razdoblju od 2014. do 2016, </w:t>
      </w:r>
      <w:r w:rsidRPr="00065C6E">
        <w:rPr>
          <w:rFonts w:ascii="Times New Roman" w:eastAsia="Times New Roman" w:hAnsi="Times New Roman" w:cs="Times New Roman"/>
          <w:sz w:val="24"/>
          <w:szCs w:val="24"/>
          <w:lang w:val="en-US" w:eastAsia="hr-HR"/>
        </w:rPr>
        <w:t xml:space="preserve">a od 2017. do 2022. izvršeno je programiranje i implementacija digitalne zbirke (prva i druga faza). </w:t>
      </w:r>
      <w:r w:rsidRPr="00065C6E">
        <w:rPr>
          <w:rFonts w:ascii="Times New Roman" w:eastAsia="Times New Roman" w:hAnsi="Times New Roman" w:cs="Times New Roman"/>
          <w:sz w:val="24"/>
          <w:szCs w:val="24"/>
          <w:lang w:eastAsia="hr-HR"/>
        </w:rPr>
        <w:t xml:space="preserve">Program digitalizacije se planira nastaviti i tijekom 2023. Izabrana građa predstavlja značajne kulturne vrijednosti zavičajne baštine našega kraja čijim će se prijenosom u elektronički oblik omogućiti najširoj javnosti trajni dostup nastalih sadržaja u digitalnom obliku. </w:t>
      </w:r>
    </w:p>
    <w:p w:rsidR="00065C6E" w:rsidRPr="00065C6E" w:rsidRDefault="00065C6E" w:rsidP="00065C6E">
      <w:pPr>
        <w:jc w:val="both"/>
        <w:rPr>
          <w:rFonts w:ascii="Times New Roman" w:eastAsia="Times New Roman" w:hAnsi="Times New Roman" w:cs="Times New Roman"/>
          <w:b/>
          <w:bCs/>
          <w:i/>
          <w:iCs/>
          <w:sz w:val="24"/>
          <w:szCs w:val="24"/>
          <w:lang w:eastAsia="hr-HR"/>
        </w:rPr>
      </w:pPr>
      <w:r w:rsidRPr="00065C6E">
        <w:rPr>
          <w:rFonts w:ascii="Times New Roman" w:eastAsia="Times New Roman" w:hAnsi="Times New Roman" w:cs="Times New Roman"/>
          <w:b/>
          <w:bCs/>
          <w:i/>
          <w:iCs/>
          <w:sz w:val="24"/>
          <w:szCs w:val="24"/>
          <w:lang w:eastAsia="hr-HR"/>
        </w:rPr>
        <w:t>Izložba „Lica porečkog muzeja“</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Izložbe su najkarakterističniji oblik interpretiranja i komuniciranja baštine, simbol javnog djelovanja muzejskih ustanova. U 2023. g. bit će realizirana tematka izložba pod nazivom „Lica porečkog muzeja“. Izložbom će se prezentirati izabrani predmeti iz muzejskog fundusa (predmeti od metala, kamena, drva, keramike, slike na platnu i dr.) vezani uz lice od prapovijesti do suvremenog doba. Izložbu će pratiti stručni katalog. Cilj izložbe je potaknuti aktivniju </w:t>
      </w:r>
      <w:r w:rsidRPr="00065C6E">
        <w:rPr>
          <w:rFonts w:ascii="Times New Roman" w:eastAsia="Times New Roman" w:hAnsi="Times New Roman" w:cs="Times New Roman"/>
          <w:sz w:val="24"/>
          <w:szCs w:val="24"/>
          <w:lang w:val="en-US" w:eastAsia="hr-HR"/>
        </w:rPr>
        <w:lastRenderedPageBreak/>
        <w:t xml:space="preserve">muzejsku djelatnost, a time i pridonijeti valorizaciji, kategorizaciji i prezentaciji građe koju Muzej prikuplja i čuva. </w:t>
      </w:r>
    </w:p>
    <w:p w:rsidR="00065C6E" w:rsidRPr="00065C6E" w:rsidRDefault="00065C6E" w:rsidP="00065C6E">
      <w:pPr>
        <w:jc w:val="both"/>
        <w:rPr>
          <w:rFonts w:ascii="Times New Roman" w:eastAsia="Times New Roman" w:hAnsi="Times New Roman" w:cs="Times New Roman"/>
          <w:b/>
          <w:bCs/>
          <w:i/>
          <w:iCs/>
          <w:sz w:val="24"/>
          <w:szCs w:val="24"/>
          <w:lang w:eastAsia="hr-HR"/>
        </w:rPr>
      </w:pPr>
      <w:r w:rsidRPr="00065C6E">
        <w:rPr>
          <w:rFonts w:ascii="Times New Roman" w:eastAsia="Times New Roman" w:hAnsi="Times New Roman" w:cs="Times New Roman"/>
          <w:b/>
          <w:bCs/>
          <w:i/>
          <w:iCs/>
          <w:sz w:val="24"/>
          <w:szCs w:val="24"/>
          <w:lang w:eastAsia="hr-HR"/>
        </w:rPr>
        <w:t xml:space="preserve">Restauracija muzejske građe na papiru </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Papirna građa čuva se u više muzejskih zbirki, a predstavlja osjetljiv dio fundusa Muzeja. Zaštita papirne građe jedan je od najvažnijih aspekata očuvanja kulturne baštine za buduće  naraštaje. Osim prirodnog procesa starenja, postoje brojni uzročnici i vrste oštećenja papira, a mogu se podijeliti na fizikalne, kemijske te biološke. Tijekom 2023. planira se restauracija posebno oštećene i ugrožene papirne građe s ciljem zaštite od propadanja te buduće prezentacije građe. Restauratorsko-konzervatorski postupci uključit će pregled stanja predmeta, provođenje preventivne konzervacije te konzervatorsko-restauratorske zahvate. </w:t>
      </w:r>
    </w:p>
    <w:p w:rsidR="00065C6E" w:rsidRPr="00065C6E" w:rsidRDefault="00065C6E" w:rsidP="00065C6E">
      <w:pPr>
        <w:jc w:val="both"/>
        <w:rPr>
          <w:rFonts w:ascii="Times New Roman" w:eastAsia="Times New Roman" w:hAnsi="Times New Roman" w:cs="Times New Roman"/>
          <w:b/>
          <w:bCs/>
          <w:i/>
          <w:iCs/>
          <w:sz w:val="24"/>
          <w:szCs w:val="24"/>
          <w:lang w:eastAsia="hr-HR"/>
        </w:rPr>
      </w:pPr>
      <w:r w:rsidRPr="00065C6E">
        <w:rPr>
          <w:rFonts w:ascii="Times New Roman" w:eastAsia="Times New Roman" w:hAnsi="Times New Roman" w:cs="Times New Roman"/>
          <w:b/>
          <w:bCs/>
          <w:i/>
          <w:iCs/>
          <w:sz w:val="24"/>
          <w:szCs w:val="24"/>
          <w:lang w:eastAsia="hr-HR"/>
        </w:rPr>
        <w:t xml:space="preserve">Restauracija knjiga Spomeničke knjižnice (16. st.)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Spomenička knjižnica Muzeja broji 5878 svezaka od kojih se svojom starošću i vrijednošću ističu inkunabula tiskana 1489. te 56 naslova u 62 sveska tiskanih u 16. stoljeću (tzv. cinquecentine) te kao takva spada u najdragocjeniju knjižničnu baštinu Istre i Republike Hrvatske. Knjige su tijekom stoljeća bile pohranjene u lošim mikroklimatskim uvjetima zbog čega je došlo do velikih oštećenja. Zahvaljujući značajnoj donaciji Regije Veneto te sredstvima Ministarstva kulture RH i Grada Poreča do sada je restaurirano 47 knjiga od kojih 44 cinquecentine. Tijekom 2023. godine planiramo završiti restauraciju knjige Decretales D. Gregorii Papae, Venecija 1595. Restauracija bi se povjerila Konzervatorsko restauratorskim laboratoriju iz Zagreba. Cilj programa je zaštita od daljnjega propadanja svih knjiga tiskanih u 16. stoljeću iz zbirke Spomenička knjižnica Muzeja te stvaranje uvjeta za njihovo izlaganje i upoznavanje javnosti s tom vrijednom Porečkom baštinom.</w:t>
      </w: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
          <w:iCs/>
          <w:sz w:val="24"/>
          <w:szCs w:val="24"/>
          <w:lang w:eastAsia="hr-HR"/>
        </w:rPr>
        <w:t>Restauracija rimskog šivanog broda Porečanka</w:t>
      </w:r>
      <w:r w:rsidRPr="00065C6E">
        <w:rPr>
          <w:rFonts w:ascii="Times New Roman" w:eastAsia="Times New Roman" w:hAnsi="Times New Roman" w:cs="Times New Roman"/>
          <w:b/>
          <w:bCs/>
          <w:sz w:val="24"/>
          <w:szCs w:val="24"/>
          <w:lang w:eastAsia="hr-HR"/>
        </w:rPr>
        <w:t xml:space="preserve"> </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Rimski šivani brod „Poreč“ otkriven je 20. veljače 2020. godine na križanju ulica Obala Maršala Tita i Cardo Maximus, na položaju poznatom kao „Porta de mar“, tijekom parternog uređenja gradske rive. Ostaci broda nalazili su se na dubini od -1,55 metara n/m, prekriveni sedimentom sačinjenim od manjeg neobrađenog kamenja i krhotina keramike, kao i masivnijim kamenjem polegnutim direktno na korito broda. Iznimnost nalaza je i u samom kontekstu u kojem je pronađen, a to su ostaci rimske operativne obale izgrađene od masivnih kamenih blokova sačuvanom u tri reda. Brodska konstrukcija je očuvana u dužini od 5,7 m i širini od 1,4 m. Uzdužni presjek bio je uglavnom ravan, iako je dio zakrivljenosti sačuvana u presjeku što bi kasnije omogućilo i precizniju rekonstrukciju broda. Ostaci su se sastojali od kobilice, ukupno 13 platica (sedam na sjevernoj i šest na južnoj strani), 8 rebara i temeljnice jarbola koja je najzanimljiviji element broad, jer je rijetkost na drugim pronađenim brodskim olupinama. Nakon što je iskopan i dokumentiran </w:t>
      </w:r>
      <w:r w:rsidRPr="00065C6E">
        <w:rPr>
          <w:rFonts w:ascii="Times New Roman" w:eastAsia="Times New Roman" w:hAnsi="Times New Roman" w:cs="Times New Roman"/>
          <w:i/>
          <w:iCs/>
          <w:sz w:val="24"/>
          <w:szCs w:val="24"/>
          <w:lang w:val="en-US" w:eastAsia="hr-HR"/>
        </w:rPr>
        <w:t>in situ</w:t>
      </w:r>
      <w:r w:rsidRPr="00065C6E">
        <w:rPr>
          <w:rFonts w:ascii="Times New Roman" w:eastAsia="Times New Roman" w:hAnsi="Times New Roman" w:cs="Times New Roman"/>
          <w:sz w:val="24"/>
          <w:szCs w:val="24"/>
          <w:lang w:val="en-US" w:eastAsia="hr-HR"/>
        </w:rPr>
        <w:t>, brod „Poreč“ je izvađen. Tijekom 2020./2021. godine u depou Muzeja vršena je desalinizacija broda i ostalih sitnih drvenih nalaza u posebno izrađenom bazenu. U rujnu 2021. transportiran je u laboratorij Arc – Nucleart u Grenoblu, Francuska, jedan od najcjenjenijih laboratorija za konzervaciju mokrog drva gdje se kroz narednu godinu vrši konzervacija uranjanjem broda u otopinu polietilenglikol i liofilizaija – sušenje smrzavanjem. Cilj aktivnosti je restauracija rimskog šivanog broda i osiguranje uvjeta za prezentaciju istoga.</w:t>
      </w:r>
    </w:p>
    <w:p w:rsidR="00065C6E" w:rsidRPr="00065C6E" w:rsidRDefault="00065C6E" w:rsidP="00065C6E">
      <w:pPr>
        <w:jc w:val="both"/>
        <w:rPr>
          <w:rFonts w:ascii="Times New Roman" w:eastAsia="Times New Roman" w:hAnsi="Times New Roman" w:cs="Times New Roman"/>
          <w:b/>
          <w:bCs/>
          <w:i/>
          <w:iCs/>
          <w:sz w:val="24"/>
          <w:szCs w:val="24"/>
          <w:lang w:eastAsia="hr-HR"/>
        </w:rPr>
      </w:pPr>
      <w:r w:rsidRPr="00065C6E">
        <w:rPr>
          <w:rFonts w:ascii="Times New Roman" w:eastAsia="Times New Roman" w:hAnsi="Times New Roman" w:cs="Times New Roman"/>
          <w:b/>
          <w:bCs/>
          <w:i/>
          <w:iCs/>
          <w:sz w:val="24"/>
          <w:szCs w:val="24"/>
          <w:lang w:eastAsia="hr-HR"/>
        </w:rPr>
        <w:t>Restauracija antičkih kovanica</w:t>
      </w:r>
    </w:p>
    <w:p w:rsidR="00065C6E" w:rsidRPr="00065C6E" w:rsidRDefault="00065C6E" w:rsidP="00065C6E">
      <w:pPr>
        <w:spacing w:line="276" w:lineRule="auto"/>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Numizmatičku zbirku Muzeja čine brojne kovanice koje se datiraju između 1. st. pr. Kr. i 20. st. Većina kovanica pronađena je tijekom  arheoloških istraživanja unutar starogradske jezgre grada Poreča i njegove uže okolice. Među kovanicama koje se posebno izdvajaju unutar zbirke jesu antičke kovanice pronađene tijekom višegodišnjih arheoloških istraživanja antičkog lokaliteta smještenog na poluotoku Loron blizu Červara kraj Poreča. Obzirom da je većina kovanica izrađena od bronce potrebno ih je što prije konsolidirati i restaurirati kako bi se izbjeglo njihovo danje propadanje. Radove restauracije kovanica provest će </w:t>
      </w:r>
      <w:r w:rsidRPr="00065C6E">
        <w:rPr>
          <w:rFonts w:ascii="Times New Roman" w:eastAsia="Times New Roman" w:hAnsi="Times New Roman" w:cs="Times New Roman"/>
          <w:color w:val="000000"/>
          <w:sz w:val="24"/>
          <w:szCs w:val="24"/>
          <w:shd w:val="clear" w:color="auto" w:fill="FFFFFF"/>
          <w:lang w:val="en-US" w:eastAsia="hr-HR"/>
        </w:rPr>
        <w:t>Konzervatorsko-</w:t>
      </w:r>
      <w:r w:rsidRPr="00065C6E">
        <w:rPr>
          <w:rFonts w:ascii="Times New Roman" w:eastAsia="Times New Roman" w:hAnsi="Times New Roman" w:cs="Times New Roman"/>
          <w:color w:val="000000"/>
          <w:sz w:val="24"/>
          <w:szCs w:val="24"/>
          <w:shd w:val="clear" w:color="auto" w:fill="FFFFFF"/>
          <w:lang w:val="en-US" w:eastAsia="hr-HR"/>
        </w:rPr>
        <w:lastRenderedPageBreak/>
        <w:t xml:space="preserve">restauratorski odjel Arheološkog muzeja Istre u Puli. Sam zahvat na kovanicama obavit će se u dvije faze. U prvoj fazi provest će se mehaničko odstranjivanje nečistoća i ostalih proizvoda korozije, dok će se u drugoj fazi provesti stabilizacija i konsolidacija kovanica, te će se one zaštititi odgovarajućim premazanim sredstvom. </w:t>
      </w:r>
      <w:r w:rsidRPr="00065C6E">
        <w:rPr>
          <w:rFonts w:ascii="Times New Roman" w:eastAsia="Times New Roman" w:hAnsi="Times New Roman" w:cs="Times New Roman"/>
          <w:sz w:val="24"/>
          <w:szCs w:val="24"/>
          <w:lang w:val="en-US" w:eastAsia="hr-HR"/>
        </w:rPr>
        <w:t>Brončane kovanice pronađene tijekom arheoloških istraživanja na lokalitetima Loron i Loron-Santa Marina a koje se danas baštine u Muzeju relevantni su arheološki i povijesni izvor koji nam svjedoči o kulturnim, političkim i ekonomskim promjenama koje su se zbile u ovom dijelu Istre tijekom antičkog i srednjevjokovnog  doba.</w:t>
      </w:r>
    </w:p>
    <w:p w:rsidR="00065C6E" w:rsidRPr="00065C6E" w:rsidRDefault="00065C6E" w:rsidP="00065C6E">
      <w:pPr>
        <w:jc w:val="both"/>
        <w:rPr>
          <w:rFonts w:ascii="Times New Roman" w:eastAsia="Times New Roman" w:hAnsi="Times New Roman" w:cs="Times New Roman"/>
          <w:b/>
          <w:bCs/>
          <w:i/>
          <w:iCs/>
          <w:sz w:val="24"/>
          <w:szCs w:val="24"/>
          <w:lang w:eastAsia="hr-HR"/>
        </w:rPr>
      </w:pPr>
      <w:r w:rsidRPr="00065C6E">
        <w:rPr>
          <w:rFonts w:ascii="Times New Roman" w:eastAsia="Times New Roman" w:hAnsi="Times New Roman" w:cs="Times New Roman"/>
          <w:b/>
          <w:bCs/>
          <w:i/>
          <w:iCs/>
          <w:sz w:val="24"/>
          <w:szCs w:val="24"/>
          <w:lang w:eastAsia="hr-HR"/>
        </w:rPr>
        <w:t xml:space="preserve">Restauracija predmeta iz antičke zbirke </w:t>
      </w:r>
    </w:p>
    <w:p w:rsidR="00065C6E" w:rsidRPr="00065C6E" w:rsidRDefault="00065C6E" w:rsidP="00065C6E">
      <w:pPr>
        <w:spacing w:line="276" w:lineRule="auto"/>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Antička zbirka Muzeja čine brojni predmeti (keramika, kamen, staklo, metal, kost) koje se datiraju između 1. st. pr. Kr. i 3. st. Većina predmeta pronađena je tijekom arheoloških istraživanja unutar starogradske jezgre grada Poreča i njegove uže okolice. Među stotinama predmeta teško je izdvojiti pojedine jer ponekad mali ulomci u pronađenom kontekstu imaju izniman značaj. Obzirom da su svi predmeti zbog svoje datacije i ponekad krhkosti skloni propadanju, potrebno ih je konsolidirati i restaurirati kako bi se izbjeglo njihovo daljnje propadanje. Radove restauracije provest će </w:t>
      </w:r>
      <w:r w:rsidRPr="00065C6E">
        <w:rPr>
          <w:rFonts w:ascii="Times New Roman" w:eastAsia="Times New Roman" w:hAnsi="Times New Roman" w:cs="Times New Roman"/>
          <w:color w:val="000000"/>
          <w:sz w:val="24"/>
          <w:szCs w:val="24"/>
          <w:shd w:val="clear" w:color="auto" w:fill="FFFFFF"/>
          <w:lang w:val="en-US" w:eastAsia="hr-HR"/>
        </w:rPr>
        <w:t xml:space="preserve">Konzervatorsko-restauratorski odjel Arheološkog muzeja Istre u Puli. </w:t>
      </w:r>
      <w:r w:rsidRPr="00065C6E">
        <w:rPr>
          <w:rFonts w:ascii="Times New Roman" w:eastAsia="Times New Roman" w:hAnsi="Times New Roman" w:cs="Times New Roman"/>
          <w:sz w:val="24"/>
          <w:szCs w:val="24"/>
          <w:lang w:val="en-US" w:eastAsia="hr-HR"/>
        </w:rPr>
        <w:t>Predmeti pronađeni tijekom brojnih arheoloških istraživanja, a koje se danas baštine u Muzeju su arheološki i povijesni izvor koji nam svjedoči o kulturnim, političkim i ekonomskim promjenama koje su se zbile u ovom dijelu Istre tijekom antičkog i srednjevjekovnog doba.</w:t>
      </w:r>
    </w:p>
    <w:p w:rsidR="00065C6E" w:rsidRPr="00065C6E" w:rsidRDefault="00065C6E" w:rsidP="00065C6E">
      <w:pPr>
        <w:spacing w:line="276" w:lineRule="auto"/>
        <w:jc w:val="both"/>
        <w:rPr>
          <w:rFonts w:ascii="Times New Roman" w:eastAsia="Times New Roman" w:hAnsi="Times New Roman" w:cs="Times New Roman"/>
          <w:b/>
          <w:bCs/>
          <w:i/>
          <w:iCs/>
          <w:sz w:val="24"/>
          <w:szCs w:val="24"/>
          <w:lang w:eastAsia="hr-HR"/>
        </w:rPr>
      </w:pPr>
      <w:r w:rsidRPr="00065C6E">
        <w:rPr>
          <w:rFonts w:ascii="Times New Roman" w:eastAsia="Times New Roman" w:hAnsi="Times New Roman" w:cs="Times New Roman"/>
          <w:b/>
          <w:bCs/>
          <w:i/>
          <w:iCs/>
          <w:sz w:val="24"/>
          <w:szCs w:val="24"/>
          <w:lang w:eastAsia="hr-HR"/>
        </w:rPr>
        <w:t xml:space="preserve">Preventivna zaštita muzejske građe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Muzeji su dužni provoditi preventivnu zaštitu muzejske građe, konzervaciju i restauraciju ugrožene građe, kroz poduzimanje mjera i radova nužnih za njezinu zaštitu i očuvanje. Čuvanje i zaštita muzejske građe i muzejske dokumentacije niz je postupaka kojima se zaustavlja ili usporava prirodno propadanje muzejske građe i muzejske dokumentacije te umanjuju štetne posljedice prirodnih nepogoda ili štetnog djelovanja ljudi. U 2023. godini Muzej će nastaviti s planom i programom preventivne zaštite, konzervacije i restauracije fundusa svih muzejskih zbirki, a posebno jedinica građe koje će biti dijelom novog stalnog postava. </w:t>
      </w:r>
    </w:p>
    <w:p w:rsidR="00065C6E" w:rsidRPr="00065C6E" w:rsidRDefault="00065C6E" w:rsidP="00065C6E">
      <w:pPr>
        <w:jc w:val="both"/>
        <w:rPr>
          <w:rFonts w:ascii="Times New Roman" w:eastAsia="Times New Roman" w:hAnsi="Times New Roman" w:cs="Times New Roman"/>
          <w:b/>
          <w:bCs/>
          <w:i/>
          <w:iCs/>
          <w:sz w:val="24"/>
          <w:szCs w:val="24"/>
          <w:lang w:eastAsia="hr-HR"/>
        </w:rPr>
      </w:pPr>
      <w:r w:rsidRPr="00065C6E">
        <w:rPr>
          <w:rFonts w:ascii="Times New Roman" w:eastAsia="Times New Roman" w:hAnsi="Times New Roman" w:cs="Times New Roman"/>
          <w:b/>
          <w:bCs/>
          <w:i/>
          <w:iCs/>
          <w:sz w:val="24"/>
          <w:szCs w:val="24"/>
          <w:lang w:eastAsia="hr-HR"/>
        </w:rPr>
        <w:t>Međunarodni znanstveni skup XI. Istarski povijesni biennale</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U organizaciji Muzeja, Filozofskog fakulteta Sveučilišta Jurja Dobrile u Puli i Državnog arhiva u Pazinu, u svibnju 2023. godine po jedanaesti put će se u Poreču održati međunarodni znanstveni skup Istarski povijesni biennale tematski posvećen selu i njegovim stanovnicima kroz povijest, kao iznimno poticajnom i brzo rastućem istraživačkom polju suvremene historiografije te društvenih i humanističkih znanosti. Zamišljen kao tematski skup, Istarski se povijesni biennale svaki put iznova dotiče rijetkih ili slabo zastupljenih tema u domaćoj i stranoj historiografiji te kao takav predstavlja jedinstven skup na našim prostorima. Osnovni cilj skupa je promicanje i poticanje historiografskih istraživanja za područje Istre i cijele jadranske regije te donošenje novih spoznaja s raznih dugogodišnjih arhivskih istraživanja koje su provodili renomirani znanstvenici s područja iz Hrvatske i inozemstva. </w:t>
      </w:r>
    </w:p>
    <w:p w:rsidR="00065C6E" w:rsidRPr="00065C6E" w:rsidRDefault="00065C6E" w:rsidP="00065C6E">
      <w:pPr>
        <w:jc w:val="both"/>
        <w:rPr>
          <w:rFonts w:ascii="Times New Roman" w:eastAsia="Times New Roman" w:hAnsi="Times New Roman" w:cs="Times New Roman"/>
          <w:b/>
          <w:bCs/>
          <w:i/>
          <w:iCs/>
          <w:sz w:val="24"/>
          <w:szCs w:val="24"/>
          <w:lang w:eastAsia="hr-HR"/>
        </w:rPr>
      </w:pPr>
      <w:r w:rsidRPr="00065C6E">
        <w:rPr>
          <w:rFonts w:ascii="Times New Roman" w:eastAsia="Times New Roman" w:hAnsi="Times New Roman" w:cs="Times New Roman"/>
          <w:b/>
          <w:bCs/>
          <w:i/>
          <w:iCs/>
          <w:sz w:val="24"/>
          <w:szCs w:val="24"/>
          <w:lang w:eastAsia="hr-HR"/>
        </w:rPr>
        <w:t xml:space="preserve">Tisak zbornika radova X. Istarski povijesni biennale </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U organizaciji Muzeja, Filozofskog fakulteta Sveučilišta Jurja Dobrile u Puli i Državnog arhiva u Pazinu, u svibnju 2021. održan je međunarodni znanstveni skup X. Istarski povijesni biennale. Riječ o međunarodnom znanstvenom skupu pokrenutom 2003. godine zajedničkom suradnjom triju ustanova koje su tijekom desetljeća uspjele zadržati kontinuitet održavanja skupa te je to ujedno i jedan od rijetkih skupova u regiji koji se redovito održava, a bavi se svakodnevnom poviješću. Zbornik s radovima sa skupa predstavit će se javnosti prilikom otvorenja XI. Istarskog povijesnog biennala u svibnju 2023.</w:t>
      </w:r>
    </w:p>
    <w:p w:rsidR="00065C6E" w:rsidRPr="00065C6E" w:rsidRDefault="00065C6E" w:rsidP="00065C6E">
      <w:pPr>
        <w:jc w:val="both"/>
        <w:rPr>
          <w:rFonts w:ascii="Times New Roman" w:eastAsia="Times New Roman" w:hAnsi="Times New Roman" w:cs="Times New Roman"/>
          <w:b/>
          <w:bCs/>
          <w:i/>
          <w:iCs/>
          <w:sz w:val="24"/>
          <w:szCs w:val="24"/>
          <w:lang w:eastAsia="hr-HR"/>
        </w:rPr>
      </w:pPr>
      <w:r w:rsidRPr="00065C6E">
        <w:rPr>
          <w:rFonts w:ascii="Times New Roman" w:eastAsia="Times New Roman" w:hAnsi="Times New Roman" w:cs="Times New Roman"/>
          <w:b/>
          <w:bCs/>
          <w:i/>
          <w:iCs/>
          <w:sz w:val="24"/>
          <w:szCs w:val="24"/>
          <w:lang w:eastAsia="hr-HR"/>
        </w:rPr>
        <w:lastRenderedPageBreak/>
        <w:t xml:space="preserve">Muzejske manifestacije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Muzej već godinama njeguje pedagoško-edukativnu djelatnost kojom na razne načine i u različitim oblicima dodatnim muzejskim programima i projektima publici približava muzejsku građu i muzejske projekte. U 2023. godini se planiraju dva veća pedagoško-edukativna programa u sklopu muzejskih manifestacija: </w:t>
      </w:r>
      <w:r w:rsidRPr="00065C6E">
        <w:rPr>
          <w:rFonts w:ascii="Times New Roman" w:eastAsia="Times New Roman" w:hAnsi="Times New Roman" w:cs="Times New Roman"/>
          <w:i/>
          <w:iCs/>
          <w:sz w:val="24"/>
          <w:szCs w:val="24"/>
          <w:lang w:eastAsia="hr-HR"/>
        </w:rPr>
        <w:t>Noć muzeja (siječanj) i Međunarodni dan muzeja (svibanj)</w:t>
      </w:r>
      <w:r w:rsidRPr="00065C6E">
        <w:rPr>
          <w:rFonts w:ascii="Times New Roman" w:eastAsia="Times New Roman" w:hAnsi="Times New Roman" w:cs="Times New Roman"/>
          <w:sz w:val="24"/>
          <w:szCs w:val="24"/>
          <w:lang w:eastAsia="hr-HR"/>
        </w:rPr>
        <w:t>. U sklopu obilježavanja bit će organizirani pedagoško-edukativni programi: radionice i igraonice za djecu, predavanja, stručna vođenja (posebne rute povezane s temom), izložbe, kvizovi, predstave i dr.</w:t>
      </w:r>
    </w:p>
    <w:p w:rsidR="00065C6E" w:rsidRPr="00065C6E" w:rsidRDefault="00065C6E" w:rsidP="00065C6E">
      <w:pPr>
        <w:jc w:val="both"/>
        <w:rPr>
          <w:rFonts w:ascii="Times New Roman" w:eastAsia="Times New Roman" w:hAnsi="Times New Roman" w:cs="Times New Roman"/>
          <w:b/>
          <w:bCs/>
          <w:i/>
          <w:iCs/>
          <w:sz w:val="24"/>
          <w:szCs w:val="24"/>
          <w:lang w:eastAsia="hr-HR"/>
        </w:rPr>
      </w:pPr>
      <w:r w:rsidRPr="00065C6E">
        <w:rPr>
          <w:rFonts w:ascii="Times New Roman" w:eastAsia="Times New Roman" w:hAnsi="Times New Roman" w:cs="Times New Roman"/>
          <w:b/>
          <w:bCs/>
          <w:i/>
          <w:iCs/>
          <w:sz w:val="24"/>
          <w:szCs w:val="24"/>
          <w:lang w:eastAsia="hr-HR"/>
        </w:rPr>
        <w:t xml:space="preserve">Održavanje Parka skulptura Dušana Džamonje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Umjetnik svjetskog glasa Dušan Džamonja poklonio je u trajnu ostavštinu općini Vrsar i svom građanstvu skulpture koje su postavljene u Parku Dušana Džamonje u Vrsaru. Brigu o njegovom održavanju preuzeo je Zavičajni muzej Poreštine. Ovaj je Park značajan u smislu kulturno-turističke ponude istarskog poluotoka obzirom da sadrži dio opusa poznatog skulptora. U njemu posjetitelj može uživati među oblicima moderne skulpture smještene u pitomom krajoliku vrsarske prirode. Ugovorom sklopljenim 25. veljače 1997. (klasa 612-05/96-01/09, Urbroj: 5030104-97-1) Ministarstvo kulture Republike Hrvatske, Istarska županija, Grad Poreč i Općina Vrsar sporazumno su utvrdili da će novčano osigurati održavanje Parka skulptura Dušana Džamonje i redovite prihode djelatnika. </w:t>
      </w:r>
    </w:p>
    <w:p w:rsidR="00065C6E" w:rsidRPr="00065C6E" w:rsidRDefault="00065C6E" w:rsidP="00065C6E">
      <w:pPr>
        <w:jc w:val="both"/>
        <w:rPr>
          <w:rFonts w:ascii="Times New Roman" w:eastAsia="Times New Roman" w:hAnsi="Times New Roman" w:cs="Times New Roman"/>
          <w:b/>
          <w:bCs/>
          <w:i/>
          <w:iCs/>
          <w:sz w:val="24"/>
          <w:szCs w:val="24"/>
          <w:lang w:eastAsia="hr-HR"/>
        </w:rPr>
      </w:pPr>
      <w:r w:rsidRPr="00065C6E">
        <w:rPr>
          <w:rFonts w:ascii="Times New Roman" w:eastAsia="Times New Roman" w:hAnsi="Times New Roman" w:cs="Times New Roman"/>
          <w:b/>
          <w:bCs/>
          <w:i/>
          <w:iCs/>
          <w:sz w:val="24"/>
          <w:szCs w:val="24"/>
          <w:lang w:eastAsia="hr-HR"/>
        </w:rPr>
        <w:t xml:space="preserve">Hidroarheološka istraživanje poluotoka Porto Busolo </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Godine 2012. na lokaciji Porto Busolo započelo je međunarodno istraživanje potopljene strukture. Višegodišnjim multidisciplinarnim, sustavnim istraživanjima utvrdila se funkcija strukture, a to je izuzetno dobro sačuvano ribogojilište iz 1. stoljeća od kojih su najimpresivniji ostaci drvenih elemenata. Tijekom 2023. namjerava se nastaviti s istraživanjem hidroarheloškog lokaliteta Porto Busolo. Suradnici Muzeja na istraživanju biti će Arheološki muzej Istre iz Pule i Centre Camille Jullian iz Aix-en-Provence, Francuska. Namjera je istražiti i interpetirati kompleksan sustav kanala na jugoistočnoj strani poluotoka. Takva tipologija ribogojilišta nije za sada našla paralele, zato je riječ o iznimno važnom lokalitetu od kojeg je otkriveno tek 30% struktura koje su primarno konzervirane. </w:t>
      </w:r>
    </w:p>
    <w:p w:rsidR="00065C6E" w:rsidRPr="00065C6E" w:rsidRDefault="00065C6E" w:rsidP="00065C6E">
      <w:pPr>
        <w:jc w:val="both"/>
        <w:rPr>
          <w:rFonts w:ascii="Times New Roman" w:eastAsia="Times New Roman" w:hAnsi="Times New Roman" w:cs="Times New Roman"/>
          <w:b/>
          <w:bCs/>
          <w:i/>
          <w:iCs/>
          <w:sz w:val="24"/>
          <w:szCs w:val="24"/>
          <w:lang w:eastAsia="hr-HR"/>
        </w:rPr>
      </w:pPr>
      <w:r w:rsidRPr="00065C6E">
        <w:rPr>
          <w:rFonts w:ascii="Times New Roman" w:eastAsia="Times New Roman" w:hAnsi="Times New Roman" w:cs="Times New Roman"/>
          <w:b/>
          <w:bCs/>
          <w:i/>
          <w:iCs/>
          <w:sz w:val="24"/>
          <w:szCs w:val="24"/>
          <w:lang w:eastAsia="hr-HR"/>
        </w:rPr>
        <w:t xml:space="preserve">Međunarodno arheološko istraživanje lokaliteta Lorun </w:t>
      </w:r>
    </w:p>
    <w:p w:rsidR="00065C6E" w:rsidRPr="00065C6E" w:rsidRDefault="00065C6E" w:rsidP="00065C6E">
      <w:pPr>
        <w:jc w:val="both"/>
        <w:rPr>
          <w:rFonts w:ascii="Times New Roman" w:eastAsia="Times New Roman" w:hAnsi="Times New Roman" w:cs="Times New Roman"/>
          <w:i/>
          <w:iCs/>
          <w:sz w:val="24"/>
          <w:szCs w:val="24"/>
          <w:lang w:eastAsia="hr-HR"/>
        </w:rPr>
      </w:pPr>
      <w:r w:rsidRPr="00065C6E">
        <w:rPr>
          <w:rFonts w:ascii="Times New Roman" w:eastAsia="Times New Roman" w:hAnsi="Times New Roman" w:cs="Times New Roman"/>
          <w:sz w:val="24"/>
          <w:szCs w:val="24"/>
          <w:lang w:val="en-US" w:eastAsia="hr-HR"/>
        </w:rPr>
        <w:t xml:space="preserve">Od 1994. godine Muzej je nositelj projekta međunarodnog arheološkog istraživanja u kojem su uz Muzej zastupljene sljedeće institucije: Aix-Marseille Université, Centre Camille Jullian, École française de Rome. Već se dugi niz godina na poluotoku Loron istražuje proizvodnja antičke figline na rimskoj ladanjskoj vili. Radi se o vrlo značajnom arheološkom lokalitetu koji je u rimsko doba bio jedan od glavnih centara proizvodnje keramike (posebno amfora tipa Dressel 6B) na sjevernom Jadranu. Sam lokalitet smješten je blizu Červara kod Poreča na području prepunom arheoloških nalazišta. Osim zbog povijesne važnosti samog lokaliteta, arheološka su istraživanja važna jer se na njima svake godine izravno educiraju hrvatski i strani studenti arheologije. Dosadašnja istraživanja donijela su niz novih spoznaja koje su važne kako za lokalnu i regionalnu povijest, tako i za širi sjevernojadranski kontekst. Od 2014. godine arheološka kampanja fokusirana je na istraživanje struktura na sjevernom dijelu loronskog poluotoka, na području Loron – Santa Marina, gdje su pronađeni ostaci velike maritimne vile s cisternom, uljarom i veličanstvenim stubištem. Osim njih, tijekom posljednjih osam godina istraživanja otkrivene su brojne nove arheološke strukture. Posebno zanimljiv je sistem vodoopskrbe koji se sastojao od velike cisterne, manjeg bazena, kanala i odvodnih cijevi kojima se voda prenosila u različite dijelove rimske vile, te monumentalno stubište koje je vodilo prema rezidencijalnom najluksuznijem dijelu ovog kompleksa. Istraživanjima 2022. godine otkrivena je rampa, popločena s dobro sačuvanim i kvalitetno isklesanim kamenim pločama, što je dokaz visokog nivoa gradnje. S južne strane vile otvorena je sonda u kojoj je pronađen sustav kanala za odvodnju, s naznakom da se ovdje nalazila </w:t>
      </w:r>
      <w:r w:rsidRPr="00065C6E">
        <w:rPr>
          <w:rFonts w:ascii="Times New Roman" w:eastAsia="Times New Roman" w:hAnsi="Times New Roman" w:cs="Times New Roman"/>
          <w:i/>
          <w:iCs/>
          <w:sz w:val="24"/>
          <w:szCs w:val="24"/>
          <w:lang w:val="en-US" w:eastAsia="hr-HR"/>
        </w:rPr>
        <w:t>pars fructuraria</w:t>
      </w:r>
      <w:r w:rsidRPr="00065C6E">
        <w:rPr>
          <w:rFonts w:ascii="Times New Roman" w:eastAsia="Times New Roman" w:hAnsi="Times New Roman" w:cs="Times New Roman"/>
          <w:sz w:val="24"/>
          <w:szCs w:val="24"/>
          <w:lang w:val="en-US" w:eastAsia="hr-HR"/>
        </w:rPr>
        <w:t xml:space="preserve">, gdje se možda prerađivalo grožđe, no tek buduća istraživanja omogućit će određivanje točne funkcije ovih prostora kao i </w:t>
      </w:r>
      <w:r w:rsidRPr="00065C6E">
        <w:rPr>
          <w:rFonts w:ascii="Times New Roman" w:eastAsia="Times New Roman" w:hAnsi="Times New Roman" w:cs="Times New Roman"/>
          <w:sz w:val="24"/>
          <w:szCs w:val="24"/>
          <w:lang w:val="en-US" w:eastAsia="hr-HR"/>
        </w:rPr>
        <w:lastRenderedPageBreak/>
        <w:t xml:space="preserve">funkcije kanala. Sa sjeverne strane rampe otvorena je veća sonda u prostoriji servisnog dijela vile. Naišlo se na bogat kasnoantički sloj s materijalom iz IV. stoljeća. Treba naglasiti da su figlina i vila bili u upotrebi do kraja III. i početka IV. stoljeća, a nakon toga počinje njihovo propadanje. U kasnoj antici (IV. i početak V. stoljeća) u prostorijama vile žive manje zajednice koje se bave ribarstvom, recikliranjem metala i ostalih elemenata iz nekadašnje raskošne vile. Nova arheološka istraživanja planiraju se u lipnju i srpnju 2023. godine. Na temelju ne destruktivnih metoda istraživanja procjenjuje se da je do danas otkriveno manje od pola sveukupnih sačuvanih arheoloških struktura, stoga sam lokalitet spada među veće komplekse takvog tipa na Jadranu. Potencijalno najzanimljiviji i najatraktivniji dio, luksuzna </w:t>
      </w:r>
      <w:r w:rsidRPr="00065C6E">
        <w:rPr>
          <w:rFonts w:ascii="Times New Roman" w:eastAsia="Times New Roman" w:hAnsi="Times New Roman" w:cs="Times New Roman"/>
          <w:i/>
          <w:iCs/>
          <w:sz w:val="24"/>
          <w:szCs w:val="24"/>
          <w:lang w:val="en-US" w:eastAsia="hr-HR"/>
        </w:rPr>
        <w:t>pars urbana</w:t>
      </w:r>
      <w:r w:rsidRPr="00065C6E">
        <w:rPr>
          <w:rFonts w:ascii="Times New Roman" w:eastAsia="Times New Roman" w:hAnsi="Times New Roman" w:cs="Times New Roman"/>
          <w:sz w:val="24"/>
          <w:szCs w:val="24"/>
          <w:lang w:val="en-US" w:eastAsia="hr-HR"/>
        </w:rPr>
        <w:t xml:space="preserve"> - rezidencijalni dio kompleksa, istražit će tijekom budućih arheoloških kampanja</w:t>
      </w: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
          <w:iCs/>
          <w:sz w:val="24"/>
          <w:szCs w:val="24"/>
          <w:lang w:eastAsia="hr-HR"/>
        </w:rPr>
        <w:t>Arheološko istraživanje Stancija Blek</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Na Stanciji Blek u Općini Tar-Vabriga identificiran je višeslojni lokalitet s arhitektonskim ostacima kompleksne strukture. Središnje i najbolje sačuvano zdanje tvori pravokutni tlocrt (kula 11x7 m), dok su uz njega dozidani brojni aneksi ili zasebne strukture. Vidljiva je arhitektura mahom srednjovjekovna, uz iznimku antičke cisterne, no istraživanjima na ovoj i susjednim k.č. identificirani su ostaci rimskog ruralnog naselja (</w:t>
      </w:r>
      <w:r w:rsidRPr="00065C6E">
        <w:rPr>
          <w:rFonts w:ascii="Times New Roman" w:eastAsia="Times New Roman" w:hAnsi="Times New Roman" w:cs="Times New Roman"/>
          <w:i/>
          <w:iCs/>
          <w:sz w:val="24"/>
          <w:szCs w:val="24"/>
          <w:lang w:val="en-US" w:eastAsia="hr-HR"/>
        </w:rPr>
        <w:t>villa rustica</w:t>
      </w:r>
      <w:r w:rsidRPr="00065C6E">
        <w:rPr>
          <w:rFonts w:ascii="Times New Roman" w:eastAsia="Times New Roman" w:hAnsi="Times New Roman" w:cs="Times New Roman"/>
          <w:sz w:val="24"/>
          <w:szCs w:val="24"/>
          <w:lang w:val="en-US" w:eastAsia="hr-HR"/>
        </w:rPr>
        <w:t>). Uz kulu nalazi se manje crkvica ranosrednjovjekovne datacije, uz koju je identificirana srednjovjekovna funerarna zona. Na lokalitetu Stancija Blek u Taru Muzej i Institut za arheologiju iz Zagreba od 2008. godine provode arheološka istraživanja kojima su definirani odnosi danas vidljive arhitekture i ranijih faza kompleksa koje je bilo moguće naslutiti zbog pojave velikog broja spolija i slučajnih nalaza. Sve faze života na lokalitetu karakterizira očuvanost zidnih struktura u elevaciji, a stanje pojedinih struktura posebno je kritično s obzirom na prolongirani boravak pod utjecajem atmosferilija. Stoga su konzervatorsko-restauratorski radovi na zidnim strukturama nužni nakon svake kampanje istraživanja kako ne bi došlo do njihova urušavanja ili nepovratnih oštećenja. Konzervatorsko-restauratorski radovi predviđeni su u razdoblju svibnja i lipnja 2023., a uslijedit će nakon arheoloških istraživanja.</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 </w:t>
      </w:r>
    </w:p>
    <w:p w:rsidR="00065C6E" w:rsidRPr="00065C6E" w:rsidRDefault="00065C6E" w:rsidP="00065C6E">
      <w:pPr>
        <w:jc w:val="both"/>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9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539"/>
        <w:gridCol w:w="1338"/>
        <w:gridCol w:w="1188"/>
        <w:gridCol w:w="1338"/>
        <w:gridCol w:w="1338"/>
        <w:gridCol w:w="1338"/>
      </w:tblGrid>
      <w:tr w:rsidR="00065C6E" w:rsidRPr="00065C6E" w:rsidTr="00C87DF4">
        <w:tc>
          <w:tcPr>
            <w:tcW w:w="137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53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18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4249" w:type="dxa"/>
            <w:gridSpan w:val="3"/>
            <w:shd w:val="clear" w:color="auto" w:fill="auto"/>
          </w:tcPr>
          <w:p w:rsidR="00065C6E" w:rsidRPr="00065C6E" w:rsidRDefault="00065C6E" w:rsidP="00065C6E">
            <w:pPr>
              <w:rPr>
                <w:rFonts w:ascii="Times New Roman" w:eastAsia="Times New Roman" w:hAnsi="Times New Roman" w:cs="Times New Roman"/>
                <w:b/>
                <w:sz w:val="20"/>
                <w:szCs w:val="20"/>
                <w:lang w:val="en-US" w:eastAsia="hr-HR"/>
              </w:rPr>
            </w:pPr>
            <w:r w:rsidRPr="00065C6E">
              <w:rPr>
                <w:rFonts w:ascii="Times New Roman" w:eastAsia="Times New Roman" w:hAnsi="Times New Roman" w:cs="Times New Roman"/>
                <w:b/>
                <w:i/>
                <w:sz w:val="20"/>
                <w:szCs w:val="20"/>
                <w:lang w:eastAsia="hr-HR"/>
              </w:rPr>
              <w:t xml:space="preserve">Digitalizacija građe „Dostupna prošlost“ </w:t>
            </w:r>
          </w:p>
        </w:tc>
        <w:tc>
          <w:tcPr>
            <w:tcW w:w="1188"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r>
      <w:tr w:rsidR="00065C6E" w:rsidRPr="00065C6E" w:rsidTr="00C87DF4">
        <w:tc>
          <w:tcPr>
            <w:tcW w:w="1372" w:type="dxa"/>
            <w:shd w:val="clear" w:color="auto" w:fill="auto"/>
            <w:vAlign w:val="center"/>
          </w:tcPr>
          <w:p w:rsidR="00065C6E" w:rsidRPr="00065C6E" w:rsidRDefault="00065C6E" w:rsidP="00065C6E">
            <w:pPr>
              <w:rPr>
                <w:rFonts w:ascii="Times New Roman" w:eastAsia="Times New Roman" w:hAnsi="Times New Roman" w:cs="Times New Roman"/>
                <w:bCs/>
                <w:i/>
                <w:sz w:val="20"/>
                <w:szCs w:val="20"/>
                <w:lang w:eastAsia="hr-HR"/>
              </w:rPr>
            </w:pPr>
            <w:r w:rsidRPr="00065C6E">
              <w:rPr>
                <w:rFonts w:ascii="Times New Roman" w:eastAsia="Times New Roman" w:hAnsi="Times New Roman" w:cs="Times New Roman"/>
                <w:bCs/>
                <w:color w:val="000000"/>
                <w:sz w:val="20"/>
                <w:szCs w:val="20"/>
                <w:lang w:val="en-US" w:eastAsia="hr-HR"/>
              </w:rPr>
              <w:t>Povećanje broja digitaliziranih jedinica građe</w:t>
            </w:r>
          </w:p>
        </w:tc>
        <w:tc>
          <w:tcPr>
            <w:tcW w:w="1539" w:type="dxa"/>
            <w:shd w:val="clear" w:color="auto" w:fill="auto"/>
            <w:vAlign w:val="center"/>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Cs/>
                <w:color w:val="000000"/>
                <w:sz w:val="20"/>
                <w:szCs w:val="20"/>
                <w:lang w:val="en-US" w:eastAsia="hr-HR"/>
              </w:rPr>
              <w:t>S većom količinom mrežno dostupnih digitaliziranih predložaka povećavaju se  dostupnost i intenzitet korištenja gradiva</w:t>
            </w:r>
          </w:p>
        </w:tc>
        <w:tc>
          <w:tcPr>
            <w:tcW w:w="1338" w:type="dxa"/>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Cs/>
                <w:color w:val="000000"/>
                <w:sz w:val="20"/>
                <w:szCs w:val="20"/>
                <w:lang w:val="en-US" w:eastAsia="hr-HR"/>
              </w:rPr>
              <w:t>Broj digitaliziranih jedinica građe</w:t>
            </w:r>
          </w:p>
        </w:tc>
        <w:tc>
          <w:tcPr>
            <w:tcW w:w="1188" w:type="dxa"/>
            <w:shd w:val="clear" w:color="auto" w:fill="auto"/>
            <w:vAlign w:val="center"/>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Cs/>
                <w:color w:val="000000"/>
                <w:sz w:val="20"/>
                <w:szCs w:val="20"/>
                <w:lang w:val="en-US" w:eastAsia="hr-HR"/>
              </w:rPr>
              <w:t>Na on-line platformi Muzeja dostupno je ukupno oko 2600  jedinica građe (Zbirka starih razglednica, Zbirka fotografija) te dva naslova unutar Zbirke novina i časopisa)</w:t>
            </w:r>
          </w:p>
        </w:tc>
        <w:tc>
          <w:tcPr>
            <w:tcW w:w="1338" w:type="dxa"/>
            <w:shd w:val="clear" w:color="auto" w:fill="auto"/>
            <w:vAlign w:val="center"/>
          </w:tcPr>
          <w:p w:rsidR="00065C6E" w:rsidRPr="00065C6E" w:rsidRDefault="00065C6E" w:rsidP="00065C6E">
            <w:pPr>
              <w:rPr>
                <w:rFonts w:ascii="Times New Roman" w:eastAsia="Times New Roman" w:hAnsi="Times New Roman" w:cs="Times New Roman"/>
                <w:color w:val="C00000"/>
                <w:sz w:val="20"/>
                <w:szCs w:val="20"/>
                <w:lang w:val="en-US" w:eastAsia="hr-HR"/>
              </w:rPr>
            </w:pPr>
            <w:r w:rsidRPr="00065C6E">
              <w:rPr>
                <w:rFonts w:ascii="Times New Roman" w:eastAsia="Times New Roman" w:hAnsi="Times New Roman" w:cs="Times New Roman"/>
                <w:bCs/>
                <w:color w:val="000000"/>
                <w:sz w:val="20"/>
                <w:szCs w:val="20"/>
                <w:lang w:val="en-US" w:eastAsia="hr-HR"/>
              </w:rPr>
              <w:t xml:space="preserve">Povećanje broja digitaliziranih jedinica građe za 500 kom </w:t>
            </w:r>
          </w:p>
        </w:tc>
        <w:tc>
          <w:tcPr>
            <w:tcW w:w="1338" w:type="dxa"/>
            <w:shd w:val="clear" w:color="auto" w:fill="auto"/>
            <w:vAlign w:val="center"/>
          </w:tcPr>
          <w:p w:rsidR="00065C6E" w:rsidRPr="00065C6E" w:rsidRDefault="00065C6E" w:rsidP="00065C6E">
            <w:pPr>
              <w:rPr>
                <w:rFonts w:ascii="Times New Roman" w:eastAsia="Times New Roman" w:hAnsi="Times New Roman" w:cs="Times New Roman"/>
                <w:color w:val="C00000"/>
                <w:sz w:val="20"/>
                <w:szCs w:val="20"/>
                <w:lang w:val="en-US" w:eastAsia="hr-HR"/>
              </w:rPr>
            </w:pPr>
            <w:r w:rsidRPr="00065C6E">
              <w:rPr>
                <w:rFonts w:ascii="Times New Roman" w:eastAsia="Times New Roman" w:hAnsi="Times New Roman" w:cs="Times New Roman"/>
                <w:bCs/>
                <w:color w:val="000000"/>
                <w:sz w:val="20"/>
                <w:szCs w:val="20"/>
                <w:lang w:val="en-US" w:eastAsia="hr-HR"/>
              </w:rPr>
              <w:t>Povećanje broja digitaliziranih jedinica građe za 500 kom</w:t>
            </w:r>
          </w:p>
        </w:tc>
        <w:tc>
          <w:tcPr>
            <w:tcW w:w="1338" w:type="dxa"/>
            <w:shd w:val="clear" w:color="auto" w:fill="auto"/>
            <w:vAlign w:val="center"/>
          </w:tcPr>
          <w:p w:rsidR="00065C6E" w:rsidRPr="00065C6E" w:rsidRDefault="00065C6E" w:rsidP="00065C6E">
            <w:pPr>
              <w:rPr>
                <w:rFonts w:ascii="Times New Roman" w:eastAsia="Times New Roman" w:hAnsi="Times New Roman" w:cs="Times New Roman"/>
                <w:color w:val="C00000"/>
                <w:sz w:val="20"/>
                <w:szCs w:val="20"/>
                <w:lang w:val="en-US" w:eastAsia="hr-HR"/>
              </w:rPr>
            </w:pPr>
            <w:r w:rsidRPr="00065C6E">
              <w:rPr>
                <w:rFonts w:ascii="Times New Roman" w:eastAsia="Times New Roman" w:hAnsi="Times New Roman" w:cs="Times New Roman"/>
                <w:bCs/>
                <w:color w:val="000000"/>
                <w:sz w:val="20"/>
                <w:szCs w:val="20"/>
                <w:lang w:val="en-US" w:eastAsia="hr-HR"/>
              </w:rPr>
              <w:t>Povećanje broja digitaliziranih jedinica građe za 500 kom</w:t>
            </w:r>
          </w:p>
        </w:tc>
      </w:tr>
      <w:tr w:rsidR="00065C6E" w:rsidRPr="00065C6E" w:rsidTr="00C87DF4">
        <w:tc>
          <w:tcPr>
            <w:tcW w:w="4249" w:type="dxa"/>
            <w:gridSpan w:val="3"/>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
                <w:bCs/>
                <w:i/>
                <w:iCs/>
                <w:sz w:val="20"/>
                <w:szCs w:val="20"/>
                <w:lang w:eastAsia="hr-HR"/>
              </w:rPr>
              <w:t>Izložba „Lica porečkog muzeja“</w:t>
            </w:r>
          </w:p>
        </w:tc>
        <w:tc>
          <w:tcPr>
            <w:tcW w:w="1188"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r>
      <w:tr w:rsidR="00065C6E" w:rsidRPr="00065C6E" w:rsidTr="00C87DF4">
        <w:trPr>
          <w:trHeight w:val="2684"/>
        </w:trPr>
        <w:tc>
          <w:tcPr>
            <w:tcW w:w="1372" w:type="dxa"/>
            <w:shd w:val="clear" w:color="auto" w:fill="auto"/>
          </w:tcPr>
          <w:p w:rsidR="00065C6E" w:rsidRPr="00065C6E" w:rsidRDefault="00065C6E" w:rsidP="00065C6E">
            <w:pPr>
              <w:spacing w:line="256" w:lineRule="auto"/>
              <w:jc w:val="both"/>
              <w:rPr>
                <w:rFonts w:ascii="Times New Roman" w:eastAsia="Times New Roman" w:hAnsi="Times New Roman" w:cs="Times New Roman"/>
                <w:i/>
                <w:iCs/>
                <w:sz w:val="20"/>
                <w:szCs w:val="20"/>
                <w:lang w:eastAsia="hr-HR"/>
              </w:rPr>
            </w:pPr>
            <w:r w:rsidRPr="00065C6E">
              <w:rPr>
                <w:rFonts w:ascii="Times New Roman" w:eastAsia="Times New Roman" w:hAnsi="Times New Roman" w:cs="Times New Roman"/>
                <w:sz w:val="20"/>
                <w:szCs w:val="20"/>
                <w:lang w:val="en-US" w:eastAsia="hr-HR"/>
              </w:rPr>
              <w:lastRenderedPageBreak/>
              <w:t>Realizacija tematske izložbe iz muzejskog fundusa te povećanje broja posjeta izložbenim programima</w:t>
            </w:r>
          </w:p>
        </w:tc>
        <w:tc>
          <w:tcPr>
            <w:tcW w:w="1539" w:type="dxa"/>
            <w:shd w:val="clear" w:color="auto" w:fill="auto"/>
          </w:tcPr>
          <w:p w:rsidR="00065C6E" w:rsidRPr="00065C6E" w:rsidRDefault="00065C6E" w:rsidP="00065C6E">
            <w:pPr>
              <w:spacing w:line="256" w:lineRule="auto"/>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Prezentacija kulturne baštine, povećanje dostupnosti kulturnih sadržaja, podizanje svijesti o vrijednosti kulturne baštine</w:t>
            </w:r>
          </w:p>
        </w:tc>
        <w:tc>
          <w:tcPr>
            <w:tcW w:w="1338"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p>
          <w:p w:rsidR="00065C6E" w:rsidRPr="00065C6E" w:rsidRDefault="00065C6E" w:rsidP="00065C6E">
            <w:pP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Broj izložbi</w:t>
            </w:r>
          </w:p>
        </w:tc>
        <w:tc>
          <w:tcPr>
            <w:tcW w:w="118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w:t>
            </w:r>
          </w:p>
        </w:tc>
      </w:tr>
      <w:tr w:rsidR="00065C6E" w:rsidRPr="00065C6E" w:rsidTr="00C87DF4">
        <w:tc>
          <w:tcPr>
            <w:tcW w:w="4249" w:type="dxa"/>
            <w:gridSpan w:val="3"/>
            <w:shd w:val="clear" w:color="auto" w:fill="auto"/>
          </w:tcPr>
          <w:p w:rsidR="00065C6E" w:rsidRPr="00065C6E" w:rsidRDefault="00065C6E" w:rsidP="00065C6E">
            <w:pP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i/>
                <w:iCs/>
                <w:sz w:val="20"/>
                <w:szCs w:val="20"/>
                <w:lang w:eastAsia="hr-HR"/>
              </w:rPr>
              <w:t xml:space="preserve">Restauracija muzejske građe na papiru </w:t>
            </w:r>
          </w:p>
        </w:tc>
        <w:tc>
          <w:tcPr>
            <w:tcW w:w="1188"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r>
      <w:tr w:rsidR="00065C6E" w:rsidRPr="00065C6E" w:rsidTr="00C87DF4">
        <w:tc>
          <w:tcPr>
            <w:tcW w:w="1372" w:type="dxa"/>
            <w:shd w:val="clear" w:color="auto" w:fill="auto"/>
            <w:vAlign w:val="center"/>
          </w:tcPr>
          <w:p w:rsidR="00065C6E" w:rsidRPr="00065C6E" w:rsidRDefault="00065C6E" w:rsidP="00065C6E">
            <w:pPr>
              <w:rPr>
                <w:rFonts w:ascii="Times New Roman" w:eastAsia="Times New Roman" w:hAnsi="Times New Roman" w:cs="Times New Roman"/>
                <w:i/>
                <w:iCs/>
                <w:sz w:val="20"/>
                <w:szCs w:val="20"/>
                <w:lang w:eastAsia="hr-HR"/>
              </w:rPr>
            </w:pPr>
            <w:r w:rsidRPr="00065C6E">
              <w:rPr>
                <w:rFonts w:ascii="Times New Roman" w:eastAsia="Times New Roman" w:hAnsi="Times New Roman" w:cs="Times New Roman"/>
                <w:bCs/>
                <w:color w:val="000000"/>
                <w:sz w:val="20"/>
                <w:szCs w:val="20"/>
                <w:lang w:val="en-US" w:eastAsia="hr-HR"/>
              </w:rPr>
              <w:t>Povećanje broja restauriranih jedinica građe</w:t>
            </w:r>
          </w:p>
        </w:tc>
        <w:tc>
          <w:tcPr>
            <w:tcW w:w="1539" w:type="dxa"/>
            <w:shd w:val="clear" w:color="auto" w:fill="auto"/>
            <w:vAlign w:val="center"/>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Cs/>
                <w:color w:val="000000"/>
                <w:sz w:val="20"/>
                <w:szCs w:val="20"/>
                <w:lang w:val="en-US" w:eastAsia="hr-HR"/>
              </w:rPr>
              <w:t xml:space="preserve">S većom količinom restauriranih predmeta povećava se dostupnost restaurirane građe, omogućuje kvalitetnija obrada i prezentacija građe  </w:t>
            </w:r>
          </w:p>
        </w:tc>
        <w:tc>
          <w:tcPr>
            <w:tcW w:w="1338" w:type="dxa"/>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Cs/>
                <w:color w:val="000000"/>
                <w:sz w:val="20"/>
                <w:szCs w:val="20"/>
                <w:lang w:val="en-US" w:eastAsia="hr-HR"/>
              </w:rPr>
              <w:t>Broj restauriranih jedinica građe</w:t>
            </w:r>
          </w:p>
        </w:tc>
        <w:tc>
          <w:tcPr>
            <w:tcW w:w="1188" w:type="dxa"/>
            <w:shd w:val="clear" w:color="auto" w:fill="auto"/>
            <w:vAlign w:val="center"/>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Cs/>
                <w:color w:val="000000"/>
                <w:sz w:val="20"/>
                <w:szCs w:val="20"/>
                <w:lang w:val="en-US" w:eastAsia="hr-HR"/>
              </w:rPr>
              <w:t>Do 2022. restaurirano je više 10-aka predmeta od papira</w:t>
            </w:r>
          </w:p>
        </w:tc>
        <w:tc>
          <w:tcPr>
            <w:tcW w:w="1338" w:type="dxa"/>
            <w:shd w:val="clear" w:color="auto" w:fill="auto"/>
            <w:vAlign w:val="center"/>
          </w:tcPr>
          <w:p w:rsidR="00065C6E" w:rsidRPr="00065C6E" w:rsidRDefault="00065C6E" w:rsidP="00065C6E">
            <w:pPr>
              <w:rPr>
                <w:rFonts w:ascii="Times New Roman" w:eastAsia="Times New Roman" w:hAnsi="Times New Roman" w:cs="Times New Roman"/>
                <w:color w:val="C00000"/>
                <w:sz w:val="20"/>
                <w:szCs w:val="20"/>
                <w:lang w:val="en-US" w:eastAsia="hr-HR"/>
              </w:rPr>
            </w:pPr>
            <w:r w:rsidRPr="00065C6E">
              <w:rPr>
                <w:rFonts w:ascii="Times New Roman" w:eastAsia="Times New Roman" w:hAnsi="Times New Roman" w:cs="Times New Roman"/>
                <w:bCs/>
                <w:color w:val="000000"/>
                <w:sz w:val="20"/>
                <w:szCs w:val="20"/>
                <w:lang w:val="en-US" w:eastAsia="hr-HR"/>
              </w:rPr>
              <w:t xml:space="preserve">Povećanje broja restauriranih jedinica građe za 10 jedinica građe </w:t>
            </w:r>
          </w:p>
        </w:tc>
        <w:tc>
          <w:tcPr>
            <w:tcW w:w="1338" w:type="dxa"/>
            <w:shd w:val="clear" w:color="auto" w:fill="auto"/>
            <w:vAlign w:val="center"/>
          </w:tcPr>
          <w:p w:rsidR="00065C6E" w:rsidRPr="00065C6E" w:rsidRDefault="00065C6E" w:rsidP="00065C6E">
            <w:pPr>
              <w:rPr>
                <w:rFonts w:ascii="Times New Roman" w:eastAsia="Times New Roman" w:hAnsi="Times New Roman" w:cs="Times New Roman"/>
                <w:color w:val="C00000"/>
                <w:sz w:val="20"/>
                <w:szCs w:val="20"/>
                <w:lang w:val="en-US" w:eastAsia="hr-HR"/>
              </w:rPr>
            </w:pPr>
            <w:r w:rsidRPr="00065C6E">
              <w:rPr>
                <w:rFonts w:ascii="Times New Roman" w:eastAsia="Times New Roman" w:hAnsi="Times New Roman" w:cs="Times New Roman"/>
                <w:bCs/>
                <w:color w:val="000000"/>
                <w:sz w:val="20"/>
                <w:szCs w:val="20"/>
                <w:lang w:val="en-US" w:eastAsia="hr-HR"/>
              </w:rPr>
              <w:t>Povećanje broja restauriranih jedinica građe za 10 jedinica građe</w:t>
            </w:r>
          </w:p>
        </w:tc>
        <w:tc>
          <w:tcPr>
            <w:tcW w:w="1338" w:type="dxa"/>
            <w:shd w:val="clear" w:color="auto" w:fill="auto"/>
            <w:vAlign w:val="center"/>
          </w:tcPr>
          <w:p w:rsidR="00065C6E" w:rsidRPr="00065C6E" w:rsidRDefault="00065C6E" w:rsidP="00065C6E">
            <w:pPr>
              <w:rPr>
                <w:rFonts w:ascii="Times New Roman" w:eastAsia="Times New Roman" w:hAnsi="Times New Roman" w:cs="Times New Roman"/>
                <w:color w:val="C00000"/>
                <w:sz w:val="20"/>
                <w:szCs w:val="20"/>
                <w:lang w:val="en-US" w:eastAsia="hr-HR"/>
              </w:rPr>
            </w:pPr>
            <w:r w:rsidRPr="00065C6E">
              <w:rPr>
                <w:rFonts w:ascii="Times New Roman" w:eastAsia="Times New Roman" w:hAnsi="Times New Roman" w:cs="Times New Roman"/>
                <w:bCs/>
                <w:color w:val="000000"/>
                <w:sz w:val="20"/>
                <w:szCs w:val="20"/>
                <w:lang w:val="en-US" w:eastAsia="hr-HR"/>
              </w:rPr>
              <w:t>Povećanje broja restauriranih jedinica građe za 10 jedinica građe</w:t>
            </w:r>
          </w:p>
        </w:tc>
      </w:tr>
      <w:tr w:rsidR="00065C6E" w:rsidRPr="00065C6E" w:rsidTr="00C87DF4">
        <w:tc>
          <w:tcPr>
            <w:tcW w:w="5437" w:type="dxa"/>
            <w:gridSpan w:val="4"/>
            <w:shd w:val="clear" w:color="auto" w:fill="auto"/>
          </w:tcPr>
          <w:p w:rsidR="00065C6E" w:rsidRPr="00065C6E" w:rsidRDefault="00065C6E" w:rsidP="00065C6E">
            <w:pP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i/>
                <w:iCs/>
                <w:sz w:val="20"/>
                <w:szCs w:val="20"/>
                <w:lang w:eastAsia="hr-HR"/>
              </w:rPr>
              <w:t xml:space="preserve">Restauracija knjiga Spomeničke knjižnice (16. st.) </w:t>
            </w: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r>
      <w:tr w:rsidR="00065C6E" w:rsidRPr="00065C6E" w:rsidTr="00C87DF4">
        <w:tc>
          <w:tcPr>
            <w:tcW w:w="1372" w:type="dxa"/>
            <w:shd w:val="clear" w:color="auto" w:fill="auto"/>
            <w:vAlign w:val="center"/>
          </w:tcPr>
          <w:p w:rsidR="00065C6E" w:rsidRPr="00065C6E" w:rsidRDefault="00065C6E" w:rsidP="00065C6E">
            <w:pPr>
              <w:rPr>
                <w:rFonts w:ascii="Times New Roman" w:eastAsia="Times New Roman" w:hAnsi="Times New Roman" w:cs="Times New Roman"/>
                <w:i/>
                <w:iCs/>
                <w:sz w:val="20"/>
                <w:szCs w:val="20"/>
                <w:lang w:eastAsia="hr-HR"/>
              </w:rPr>
            </w:pPr>
            <w:r w:rsidRPr="00065C6E">
              <w:rPr>
                <w:rFonts w:ascii="Times New Roman" w:eastAsia="Times New Roman" w:hAnsi="Times New Roman" w:cs="Times New Roman"/>
                <w:sz w:val="20"/>
                <w:szCs w:val="20"/>
                <w:lang w:val="en-US" w:eastAsia="hr-HR"/>
              </w:rPr>
              <w:t xml:space="preserve">Povećanje broja resturiranih jedinica građe </w:t>
            </w:r>
          </w:p>
        </w:tc>
        <w:tc>
          <w:tcPr>
            <w:tcW w:w="1539" w:type="dxa"/>
            <w:shd w:val="clear" w:color="auto" w:fill="auto"/>
            <w:vAlign w:val="center"/>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Cs/>
                <w:color w:val="000000"/>
                <w:sz w:val="20"/>
                <w:szCs w:val="20"/>
                <w:lang w:val="en-US" w:eastAsia="hr-HR"/>
              </w:rPr>
              <w:t xml:space="preserve">S većom količinom restauriranih predmeta povećava se dostupnost restaurirane građe, omogućuje kvalitetnija obrada i prezentacija građe. </w:t>
            </w:r>
          </w:p>
        </w:tc>
        <w:tc>
          <w:tcPr>
            <w:tcW w:w="1338" w:type="dxa"/>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Cs/>
                <w:color w:val="000000"/>
                <w:sz w:val="20"/>
                <w:szCs w:val="20"/>
                <w:lang w:val="en-US" w:eastAsia="hr-HR"/>
              </w:rPr>
              <w:t>Broj restauriranih jedinica građe</w:t>
            </w:r>
          </w:p>
        </w:tc>
        <w:tc>
          <w:tcPr>
            <w:tcW w:w="1188" w:type="dxa"/>
            <w:shd w:val="clear" w:color="auto" w:fill="auto"/>
            <w:vAlign w:val="center"/>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Cs/>
                <w:color w:val="000000"/>
                <w:sz w:val="20"/>
                <w:szCs w:val="20"/>
                <w:lang w:val="en-US" w:eastAsia="hr-HR"/>
              </w:rPr>
              <w:t>Resturirane su 44 jedinice građe</w:t>
            </w:r>
          </w:p>
        </w:tc>
        <w:tc>
          <w:tcPr>
            <w:tcW w:w="1338" w:type="dxa"/>
            <w:shd w:val="clear" w:color="auto" w:fill="auto"/>
            <w:vAlign w:val="center"/>
          </w:tcPr>
          <w:p w:rsidR="00065C6E" w:rsidRPr="00065C6E" w:rsidRDefault="00065C6E" w:rsidP="00065C6E">
            <w:pPr>
              <w:rPr>
                <w:rFonts w:ascii="Times New Roman" w:eastAsia="Times New Roman" w:hAnsi="Times New Roman" w:cs="Times New Roman"/>
                <w:color w:val="C00000"/>
                <w:sz w:val="20"/>
                <w:szCs w:val="20"/>
                <w:lang w:val="en-US" w:eastAsia="hr-HR"/>
              </w:rPr>
            </w:pPr>
            <w:r w:rsidRPr="00065C6E">
              <w:rPr>
                <w:rFonts w:ascii="Times New Roman" w:eastAsia="Times New Roman" w:hAnsi="Times New Roman" w:cs="Times New Roman"/>
                <w:bCs/>
                <w:color w:val="000000"/>
                <w:sz w:val="20"/>
                <w:szCs w:val="20"/>
                <w:lang w:val="en-US" w:eastAsia="hr-HR"/>
              </w:rPr>
              <w:t xml:space="preserve">Povećanje broja restauriranih jedinica građe za 1 jedinicu građe </w:t>
            </w:r>
          </w:p>
        </w:tc>
        <w:tc>
          <w:tcPr>
            <w:tcW w:w="1338" w:type="dxa"/>
            <w:shd w:val="clear" w:color="auto" w:fill="auto"/>
            <w:vAlign w:val="center"/>
          </w:tcPr>
          <w:p w:rsidR="00065C6E" w:rsidRPr="00065C6E" w:rsidRDefault="00065C6E" w:rsidP="00065C6E">
            <w:pPr>
              <w:rPr>
                <w:rFonts w:ascii="Times New Roman" w:eastAsia="Times New Roman" w:hAnsi="Times New Roman" w:cs="Times New Roman"/>
                <w:color w:val="C00000"/>
                <w:sz w:val="20"/>
                <w:szCs w:val="20"/>
                <w:lang w:val="en-US" w:eastAsia="hr-HR"/>
              </w:rPr>
            </w:pPr>
            <w:r w:rsidRPr="00065C6E">
              <w:rPr>
                <w:rFonts w:ascii="Times New Roman" w:eastAsia="Times New Roman" w:hAnsi="Times New Roman" w:cs="Times New Roman"/>
                <w:bCs/>
                <w:color w:val="000000"/>
                <w:sz w:val="20"/>
                <w:szCs w:val="20"/>
                <w:lang w:val="en-US" w:eastAsia="hr-HR"/>
              </w:rPr>
              <w:t xml:space="preserve">Povećanje broja restauriranih jedinica građe za 1 jedinicu građe </w:t>
            </w:r>
          </w:p>
        </w:tc>
        <w:tc>
          <w:tcPr>
            <w:tcW w:w="1338" w:type="dxa"/>
            <w:shd w:val="clear" w:color="auto" w:fill="auto"/>
            <w:vAlign w:val="center"/>
          </w:tcPr>
          <w:p w:rsidR="00065C6E" w:rsidRPr="00065C6E" w:rsidRDefault="00065C6E" w:rsidP="00065C6E">
            <w:pPr>
              <w:rPr>
                <w:rFonts w:ascii="Times New Roman" w:eastAsia="Times New Roman" w:hAnsi="Times New Roman" w:cs="Times New Roman"/>
                <w:color w:val="C00000"/>
                <w:sz w:val="20"/>
                <w:szCs w:val="20"/>
                <w:lang w:val="en-US" w:eastAsia="hr-HR"/>
              </w:rPr>
            </w:pPr>
            <w:r w:rsidRPr="00065C6E">
              <w:rPr>
                <w:rFonts w:ascii="Times New Roman" w:eastAsia="Times New Roman" w:hAnsi="Times New Roman" w:cs="Times New Roman"/>
                <w:bCs/>
                <w:color w:val="000000"/>
                <w:sz w:val="20"/>
                <w:szCs w:val="20"/>
                <w:lang w:val="en-US" w:eastAsia="hr-HR"/>
              </w:rPr>
              <w:t xml:space="preserve">Povećanje broja restauriranih jedinica građe za 1 jedinicu građe </w:t>
            </w:r>
          </w:p>
        </w:tc>
      </w:tr>
      <w:tr w:rsidR="00065C6E" w:rsidRPr="00065C6E" w:rsidTr="00C87DF4">
        <w:tc>
          <w:tcPr>
            <w:tcW w:w="5437" w:type="dxa"/>
            <w:gridSpan w:val="4"/>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
                <w:bCs/>
                <w:i/>
                <w:iCs/>
                <w:sz w:val="20"/>
                <w:szCs w:val="20"/>
                <w:lang w:eastAsia="hr-HR"/>
              </w:rPr>
              <w:t>Restauracija rimskog šivanog broda Porečanka</w:t>
            </w:r>
            <w:r w:rsidRPr="00065C6E">
              <w:rPr>
                <w:rFonts w:ascii="Times New Roman" w:eastAsia="Times New Roman" w:hAnsi="Times New Roman" w:cs="Times New Roman"/>
                <w:b/>
                <w:bCs/>
                <w:sz w:val="20"/>
                <w:szCs w:val="20"/>
                <w:lang w:eastAsia="hr-HR"/>
              </w:rPr>
              <w:t xml:space="preserve"> </w:t>
            </w: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r>
      <w:tr w:rsidR="00065C6E" w:rsidRPr="00065C6E" w:rsidTr="00C87DF4">
        <w:tc>
          <w:tcPr>
            <w:tcW w:w="1372" w:type="dxa"/>
            <w:shd w:val="clear" w:color="auto" w:fill="auto"/>
          </w:tcPr>
          <w:p w:rsidR="00065C6E" w:rsidRPr="00065C6E" w:rsidRDefault="00065C6E" w:rsidP="00065C6E">
            <w:pPr>
              <w:rPr>
                <w:rFonts w:ascii="Times New Roman" w:eastAsia="Times New Roman" w:hAnsi="Times New Roman" w:cs="Times New Roman"/>
                <w:b/>
                <w:bCs/>
                <w:i/>
                <w:iCs/>
                <w:sz w:val="20"/>
                <w:szCs w:val="20"/>
                <w:lang w:eastAsia="hr-HR"/>
              </w:rPr>
            </w:pPr>
            <w:r w:rsidRPr="00065C6E">
              <w:rPr>
                <w:rFonts w:ascii="Times New Roman" w:eastAsia="Times New Roman" w:hAnsi="Times New Roman" w:cs="Times New Roman"/>
                <w:sz w:val="20"/>
                <w:szCs w:val="20"/>
                <w:lang w:val="en-US" w:eastAsia="hr-HR"/>
              </w:rPr>
              <w:t xml:space="preserve">Osiguran optimalni model zaštite i upravljanja kulturnim dobrom s povećanjem postotka znanstveno istraženih i konzerviranih kulturnih dobara stavljenih u funkciju prezentacije javnosti i daljnjem stručnom i </w:t>
            </w:r>
            <w:r w:rsidRPr="00065C6E">
              <w:rPr>
                <w:rFonts w:ascii="Times New Roman" w:eastAsia="Times New Roman" w:hAnsi="Times New Roman" w:cs="Times New Roman"/>
                <w:sz w:val="20"/>
                <w:szCs w:val="20"/>
                <w:lang w:val="en-US" w:eastAsia="hr-HR"/>
              </w:rPr>
              <w:lastRenderedPageBreak/>
              <w:t xml:space="preserve">znanstvenom usavršavanju specijalista iz područja </w:t>
            </w:r>
          </w:p>
        </w:tc>
        <w:tc>
          <w:tcPr>
            <w:tcW w:w="1539"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lastRenderedPageBreak/>
              <w:t>U povećanju udjela očuvanih i obnovljenih kulturnih dobara u odnosu na ukupan broj registriranih kulturnih dobara stavljenih u funkciju očituje se svrha uspostave optimalnog modela upravljanja kulturnim dobrima</w:t>
            </w:r>
          </w:p>
        </w:tc>
        <w:tc>
          <w:tcPr>
            <w:tcW w:w="1338"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p>
          <w:p w:rsidR="00065C6E" w:rsidRPr="00065C6E" w:rsidRDefault="00065C6E" w:rsidP="00065C6E">
            <w:pPr>
              <w:rPr>
                <w:rFonts w:ascii="Times New Roman" w:eastAsia="Times New Roman" w:hAnsi="Times New Roman" w:cs="Times New Roman"/>
                <w:sz w:val="20"/>
                <w:szCs w:val="20"/>
                <w:lang w:val="en-US" w:eastAsia="hr-HR"/>
              </w:rPr>
            </w:pPr>
          </w:p>
          <w:p w:rsidR="00065C6E" w:rsidRPr="00065C6E" w:rsidRDefault="00065C6E" w:rsidP="00065C6E">
            <w:pP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Kom</w:t>
            </w:r>
          </w:p>
        </w:tc>
        <w:tc>
          <w:tcPr>
            <w:tcW w:w="118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w:t>
            </w:r>
          </w:p>
          <w:p w:rsidR="00065C6E" w:rsidRPr="00065C6E" w:rsidRDefault="00065C6E" w:rsidP="00065C6E">
            <w:pPr>
              <w:jc w:val="center"/>
              <w:rPr>
                <w:rFonts w:ascii="Times New Roman" w:eastAsia="Times New Roman" w:hAnsi="Times New Roman" w:cs="Times New Roman"/>
                <w:sz w:val="20"/>
                <w:szCs w:val="20"/>
                <w:lang w:val="en-US" w:eastAsia="hr-HR"/>
              </w:rPr>
            </w:pP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w:t>
            </w:r>
          </w:p>
        </w:tc>
      </w:tr>
      <w:tr w:rsidR="00065C6E" w:rsidRPr="00065C6E" w:rsidTr="00C87DF4">
        <w:tc>
          <w:tcPr>
            <w:tcW w:w="2911" w:type="dxa"/>
            <w:gridSpan w:val="2"/>
            <w:shd w:val="clear" w:color="auto" w:fill="auto"/>
          </w:tcPr>
          <w:p w:rsidR="00065C6E" w:rsidRPr="00065C6E" w:rsidRDefault="00065C6E" w:rsidP="00065C6E">
            <w:pP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i/>
                <w:iCs/>
                <w:sz w:val="20"/>
                <w:szCs w:val="20"/>
                <w:lang w:eastAsia="hr-HR"/>
              </w:rPr>
              <w:lastRenderedPageBreak/>
              <w:t>Restauracija antičkih kovanica</w:t>
            </w:r>
          </w:p>
        </w:tc>
        <w:tc>
          <w:tcPr>
            <w:tcW w:w="1338"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p>
        </w:tc>
        <w:tc>
          <w:tcPr>
            <w:tcW w:w="1188"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r>
      <w:tr w:rsidR="00065C6E" w:rsidRPr="00065C6E" w:rsidTr="00C87DF4">
        <w:tc>
          <w:tcPr>
            <w:tcW w:w="1372" w:type="dxa"/>
            <w:shd w:val="clear" w:color="auto" w:fill="auto"/>
          </w:tcPr>
          <w:p w:rsidR="00065C6E" w:rsidRPr="00065C6E" w:rsidRDefault="00065C6E" w:rsidP="00065C6E">
            <w:pPr>
              <w:rPr>
                <w:rFonts w:ascii="Times New Roman" w:eastAsia="Times New Roman" w:hAnsi="Times New Roman" w:cs="Times New Roman"/>
                <w:i/>
                <w:iCs/>
                <w:sz w:val="20"/>
                <w:szCs w:val="20"/>
                <w:lang w:eastAsia="hr-HR"/>
              </w:rPr>
            </w:pPr>
            <w:r w:rsidRPr="00065C6E">
              <w:rPr>
                <w:rFonts w:ascii="Times New Roman" w:eastAsia="Times New Roman" w:hAnsi="Times New Roman" w:cs="Times New Roman"/>
                <w:sz w:val="20"/>
                <w:szCs w:val="20"/>
                <w:lang w:val="en-US" w:eastAsia="hr-HR"/>
              </w:rPr>
              <w:t xml:space="preserve">Osiguran optimalni model zaštite i upravljanja kulturnim dobrom s povećanjem postotka znanstveno istraženih i konzerviranih kulturnih dobara stavljenih u funkciju prezentacije javnosti i daljnjem stručnom i znanstvenom usavršavanju specijalista iz područja </w:t>
            </w:r>
          </w:p>
        </w:tc>
        <w:tc>
          <w:tcPr>
            <w:tcW w:w="1539"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U povećanju udjela očuvanih i obnovljenih kulturnih dobara u odnosu na ukupan broj registriranih kulturnih dobara stavljenih u funkciju očituje se svrha uspostave optimalnog modela upravljanja kulturnim dobrima</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w:t>
            </w:r>
          </w:p>
        </w:tc>
        <w:tc>
          <w:tcPr>
            <w:tcW w:w="118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100</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100</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100</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100</w:t>
            </w:r>
          </w:p>
        </w:tc>
      </w:tr>
      <w:tr w:rsidR="00065C6E" w:rsidRPr="00065C6E" w:rsidTr="00C87DF4">
        <w:tc>
          <w:tcPr>
            <w:tcW w:w="4249" w:type="dxa"/>
            <w:gridSpan w:val="3"/>
            <w:shd w:val="clear" w:color="auto" w:fill="auto"/>
          </w:tcPr>
          <w:p w:rsidR="00065C6E" w:rsidRPr="00065C6E" w:rsidRDefault="00065C6E" w:rsidP="00065C6E">
            <w:pP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i/>
                <w:iCs/>
                <w:sz w:val="20"/>
                <w:szCs w:val="20"/>
                <w:lang w:eastAsia="hr-HR"/>
              </w:rPr>
              <w:t xml:space="preserve">Restauracija predmeta iz antičke zbirke </w:t>
            </w:r>
          </w:p>
        </w:tc>
        <w:tc>
          <w:tcPr>
            <w:tcW w:w="1188"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r>
      <w:tr w:rsidR="00065C6E" w:rsidRPr="00065C6E" w:rsidTr="00C87DF4">
        <w:tc>
          <w:tcPr>
            <w:tcW w:w="1372" w:type="dxa"/>
            <w:shd w:val="clear" w:color="auto" w:fill="auto"/>
          </w:tcPr>
          <w:p w:rsidR="00065C6E" w:rsidRPr="00065C6E" w:rsidRDefault="00065C6E" w:rsidP="00065C6E">
            <w:pPr>
              <w:rPr>
                <w:rFonts w:ascii="Times New Roman" w:eastAsia="Times New Roman" w:hAnsi="Times New Roman" w:cs="Times New Roman"/>
                <w:i/>
                <w:iCs/>
                <w:sz w:val="20"/>
                <w:szCs w:val="20"/>
                <w:lang w:eastAsia="hr-HR"/>
              </w:rPr>
            </w:pPr>
            <w:r w:rsidRPr="00065C6E">
              <w:rPr>
                <w:rFonts w:ascii="Times New Roman" w:eastAsia="Times New Roman" w:hAnsi="Times New Roman" w:cs="Times New Roman"/>
                <w:sz w:val="20"/>
                <w:szCs w:val="20"/>
                <w:lang w:val="en-US" w:eastAsia="hr-HR"/>
              </w:rPr>
              <w:t xml:space="preserve">Osiguran optimalni model zaštite i upravljanja kulturnim dobrom s povećanjem postotka znanstveno istraženih i konzerviranih kulturnih dobara stavljenih u funkciju prezentacije javnosti i daljnjem stručnom i znanstvenom usavršavanju specijalista iz područja </w:t>
            </w:r>
          </w:p>
        </w:tc>
        <w:tc>
          <w:tcPr>
            <w:tcW w:w="1539"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U povećanju udjela očuvanih i obnovljenih kulturnih dobara u odnosu na ukupan broj registriranih kulturnih dobara stavljenih u funkciju očituje se svrha uspostave optimalnog modela upravljanja kulturnim dobrima</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w:t>
            </w:r>
          </w:p>
        </w:tc>
        <w:tc>
          <w:tcPr>
            <w:tcW w:w="118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100</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100</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100</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100</w:t>
            </w:r>
          </w:p>
        </w:tc>
      </w:tr>
      <w:tr w:rsidR="00065C6E" w:rsidRPr="00065C6E" w:rsidTr="00C87DF4">
        <w:tc>
          <w:tcPr>
            <w:tcW w:w="4249" w:type="dxa"/>
            <w:gridSpan w:val="3"/>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
                <w:bCs/>
                <w:i/>
                <w:iCs/>
                <w:sz w:val="20"/>
                <w:szCs w:val="20"/>
                <w:lang w:eastAsia="hr-HR"/>
              </w:rPr>
              <w:t>Preventivna zaštita muzejske građe</w:t>
            </w:r>
          </w:p>
        </w:tc>
        <w:tc>
          <w:tcPr>
            <w:tcW w:w="1188"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r>
      <w:tr w:rsidR="00065C6E" w:rsidRPr="00065C6E" w:rsidTr="00C87DF4">
        <w:tc>
          <w:tcPr>
            <w:tcW w:w="1372" w:type="dxa"/>
            <w:shd w:val="clear" w:color="auto" w:fill="auto"/>
          </w:tcPr>
          <w:p w:rsidR="00065C6E" w:rsidRPr="00065C6E" w:rsidRDefault="00065C6E" w:rsidP="00065C6E">
            <w:pPr>
              <w:rPr>
                <w:rFonts w:ascii="Times New Roman" w:eastAsia="Times New Roman" w:hAnsi="Times New Roman" w:cs="Times New Roman"/>
                <w:i/>
                <w:iCs/>
                <w:sz w:val="20"/>
                <w:szCs w:val="20"/>
                <w:lang w:eastAsia="hr-HR"/>
              </w:rPr>
            </w:pPr>
            <w:r w:rsidRPr="00065C6E">
              <w:rPr>
                <w:rFonts w:ascii="Times New Roman" w:eastAsia="Times New Roman" w:hAnsi="Times New Roman" w:cs="Times New Roman"/>
                <w:sz w:val="20"/>
                <w:szCs w:val="20"/>
                <w:lang w:eastAsia="hr-HR"/>
              </w:rPr>
              <w:t>Poboljšanje uvjeta čuvanja muzejske građe</w:t>
            </w:r>
          </w:p>
        </w:tc>
        <w:tc>
          <w:tcPr>
            <w:tcW w:w="1539" w:type="dxa"/>
            <w:shd w:val="clear" w:color="auto" w:fill="auto"/>
          </w:tcPr>
          <w:p w:rsidR="00065C6E" w:rsidRPr="00065C6E" w:rsidRDefault="00065C6E" w:rsidP="00065C6E">
            <w:pPr>
              <w:rPr>
                <w:rFonts w:ascii="Times New Roman" w:eastAsia="Times New Roman" w:hAnsi="Times New Roman" w:cs="Times New Roman"/>
                <w:i/>
                <w:iCs/>
                <w:sz w:val="20"/>
                <w:szCs w:val="20"/>
                <w:lang w:eastAsia="hr-HR"/>
              </w:rPr>
            </w:pPr>
            <w:r w:rsidRPr="00065C6E">
              <w:rPr>
                <w:rFonts w:ascii="Times New Roman" w:eastAsia="Times New Roman" w:hAnsi="Times New Roman" w:cs="Times New Roman"/>
                <w:sz w:val="20"/>
                <w:szCs w:val="20"/>
                <w:lang w:eastAsia="hr-HR"/>
              </w:rPr>
              <w:t xml:space="preserve">Osiguravanje uvjeta za preventivnu zaštitu muzejskih predmeta u depoima kroz </w:t>
            </w:r>
            <w:r w:rsidRPr="00065C6E">
              <w:rPr>
                <w:rFonts w:ascii="Times New Roman" w:eastAsia="Times New Roman" w:hAnsi="Times New Roman" w:cs="Times New Roman"/>
                <w:sz w:val="20"/>
                <w:szCs w:val="20"/>
                <w:lang w:eastAsia="hr-HR"/>
              </w:rPr>
              <w:lastRenderedPageBreak/>
              <w:t>održavanje adekvatnih mikroklimatskih uvjeta i konzervacija ugrožene muzejske građe u svrhu sprječavanja deteriorizacije njezina stanja</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w:t>
            </w:r>
          </w:p>
        </w:tc>
        <w:tc>
          <w:tcPr>
            <w:tcW w:w="118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100</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100</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100</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100</w:t>
            </w:r>
          </w:p>
        </w:tc>
      </w:tr>
      <w:tr w:rsidR="00065C6E" w:rsidRPr="00065C6E" w:rsidTr="00C87DF4">
        <w:tc>
          <w:tcPr>
            <w:tcW w:w="5437" w:type="dxa"/>
            <w:gridSpan w:val="4"/>
            <w:shd w:val="clear" w:color="auto" w:fill="auto"/>
          </w:tcPr>
          <w:p w:rsidR="00065C6E" w:rsidRPr="00065C6E" w:rsidRDefault="00065C6E" w:rsidP="00065C6E">
            <w:pP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i/>
                <w:iCs/>
                <w:sz w:val="20"/>
                <w:szCs w:val="20"/>
                <w:lang w:eastAsia="hr-HR"/>
              </w:rPr>
              <w:lastRenderedPageBreak/>
              <w:t>Međunarodni znanstveni skup XI. Istarski povijesni biennale</w:t>
            </w: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r>
      <w:tr w:rsidR="00065C6E" w:rsidRPr="00065C6E" w:rsidTr="00C87DF4">
        <w:tc>
          <w:tcPr>
            <w:tcW w:w="1372" w:type="dxa"/>
            <w:shd w:val="clear" w:color="auto" w:fill="auto"/>
            <w:vAlign w:val="center"/>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Povećanje broja i kvalitete pojedinačnih međunarodnih skupova</w:t>
            </w:r>
          </w:p>
          <w:p w:rsidR="00065C6E" w:rsidRPr="00065C6E" w:rsidRDefault="00065C6E" w:rsidP="00065C6E">
            <w:pPr>
              <w:rPr>
                <w:rFonts w:ascii="Times New Roman" w:eastAsia="Times New Roman" w:hAnsi="Times New Roman" w:cs="Times New Roman"/>
                <w:sz w:val="20"/>
                <w:szCs w:val="20"/>
                <w:lang w:val="en-US" w:eastAsia="hr-HR"/>
              </w:rPr>
            </w:pPr>
          </w:p>
          <w:p w:rsidR="00065C6E" w:rsidRPr="00065C6E" w:rsidRDefault="00065C6E" w:rsidP="00065C6E">
            <w:pPr>
              <w:rPr>
                <w:rFonts w:ascii="Times New Roman" w:eastAsia="Times New Roman" w:hAnsi="Times New Roman" w:cs="Times New Roman"/>
                <w:i/>
                <w:iCs/>
                <w:sz w:val="20"/>
                <w:szCs w:val="20"/>
                <w:lang w:eastAsia="hr-HR"/>
              </w:rPr>
            </w:pPr>
          </w:p>
        </w:tc>
        <w:tc>
          <w:tcPr>
            <w:tcW w:w="1539" w:type="dxa"/>
            <w:shd w:val="clear" w:color="auto" w:fill="auto"/>
            <w:vAlign w:val="center"/>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Cs/>
                <w:color w:val="000000"/>
                <w:sz w:val="20"/>
                <w:szCs w:val="20"/>
                <w:lang w:val="en-US" w:eastAsia="hr-HR"/>
              </w:rPr>
              <w:t xml:space="preserve">Ulaganjem u razvoj i produkciju međunarodnih skupova te u uspostavljanje i provedbu međunarodnog znanstvenog umrežavanja povećat će se opseg, kvaliteta i raznolikost </w:t>
            </w:r>
            <w:r w:rsidRPr="00065C6E">
              <w:rPr>
                <w:rFonts w:ascii="Times New Roman" w:eastAsia="Times New Roman" w:hAnsi="Times New Roman" w:cs="Times New Roman"/>
                <w:bCs/>
                <w:sz w:val="20"/>
                <w:szCs w:val="20"/>
                <w:lang w:val="en-US" w:eastAsia="hr-HR"/>
              </w:rPr>
              <w:t>muzejske ponude</w:t>
            </w:r>
            <w:r w:rsidRPr="00065C6E">
              <w:rPr>
                <w:rFonts w:ascii="Times New Roman" w:eastAsia="Times New Roman" w:hAnsi="Times New Roman" w:cs="Times New Roman"/>
                <w:bCs/>
                <w:color w:val="FF0000"/>
                <w:sz w:val="20"/>
                <w:szCs w:val="20"/>
                <w:lang w:val="en-US" w:eastAsia="hr-HR"/>
              </w:rPr>
              <w:t xml:space="preserve"> </w:t>
            </w:r>
            <w:r w:rsidRPr="00065C6E">
              <w:rPr>
                <w:rFonts w:ascii="Times New Roman" w:eastAsia="Times New Roman" w:hAnsi="Times New Roman" w:cs="Times New Roman"/>
                <w:bCs/>
                <w:color w:val="000000"/>
                <w:sz w:val="20"/>
                <w:szCs w:val="20"/>
                <w:lang w:val="en-US" w:eastAsia="hr-HR"/>
              </w:rPr>
              <w:t>te njezina relevantnost na domaćoj i inozemnoj razini.</w:t>
            </w:r>
          </w:p>
        </w:tc>
        <w:tc>
          <w:tcPr>
            <w:tcW w:w="1338" w:type="dxa"/>
            <w:shd w:val="clear" w:color="auto" w:fill="auto"/>
            <w:vAlign w:val="center"/>
          </w:tcPr>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r w:rsidRPr="00065C6E">
              <w:rPr>
                <w:rFonts w:ascii="Times New Roman" w:eastAsia="Times New Roman" w:hAnsi="Times New Roman" w:cs="Times New Roman"/>
                <w:bCs/>
                <w:color w:val="000000"/>
                <w:sz w:val="20"/>
                <w:szCs w:val="20"/>
                <w:lang w:val="en-US" w:eastAsia="hr-HR"/>
              </w:rPr>
              <w:t xml:space="preserve">Broj </w:t>
            </w: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Cs/>
                <w:color w:val="000000"/>
                <w:sz w:val="20"/>
                <w:szCs w:val="20"/>
                <w:lang w:val="en-US" w:eastAsia="hr-HR"/>
              </w:rPr>
              <w:t>skupova</w:t>
            </w:r>
          </w:p>
        </w:tc>
        <w:tc>
          <w:tcPr>
            <w:tcW w:w="1188" w:type="dxa"/>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Cs/>
                <w:color w:val="000000"/>
                <w:sz w:val="20"/>
                <w:szCs w:val="20"/>
                <w:lang w:val="en-US" w:eastAsia="hr-HR"/>
              </w:rPr>
              <w:t>do 2022. održano  ukupno 10 skupova</w:t>
            </w:r>
          </w:p>
        </w:tc>
        <w:tc>
          <w:tcPr>
            <w:tcW w:w="1338" w:type="dxa"/>
            <w:shd w:val="clear" w:color="auto" w:fill="auto"/>
            <w:vAlign w:val="center"/>
          </w:tcPr>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C00000"/>
                <w:sz w:val="20"/>
                <w:szCs w:val="20"/>
                <w:lang w:val="en-US" w:eastAsia="hr-HR"/>
              </w:rPr>
            </w:pPr>
            <w:r w:rsidRPr="00065C6E">
              <w:rPr>
                <w:rFonts w:ascii="Times New Roman" w:eastAsia="Times New Roman" w:hAnsi="Times New Roman" w:cs="Times New Roman"/>
                <w:bCs/>
                <w:color w:val="000000"/>
                <w:sz w:val="20"/>
                <w:szCs w:val="20"/>
                <w:lang w:val="en-US" w:eastAsia="hr-HR"/>
              </w:rPr>
              <w:t>XI. Skup</w:t>
            </w:r>
          </w:p>
        </w:tc>
        <w:tc>
          <w:tcPr>
            <w:tcW w:w="1338" w:type="dxa"/>
            <w:shd w:val="clear" w:color="auto" w:fill="auto"/>
            <w:vAlign w:val="center"/>
          </w:tcPr>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p>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p>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r w:rsidRPr="00065C6E">
              <w:rPr>
                <w:rFonts w:ascii="Times New Roman" w:eastAsia="Times New Roman" w:hAnsi="Times New Roman" w:cs="Times New Roman"/>
                <w:bCs/>
                <w:color w:val="000000"/>
                <w:sz w:val="20"/>
                <w:szCs w:val="20"/>
                <w:lang w:val="en-US" w:eastAsia="hr-HR"/>
              </w:rPr>
              <w:t>Skup se ne održava</w:t>
            </w:r>
          </w:p>
          <w:p w:rsidR="00065C6E" w:rsidRPr="00065C6E" w:rsidRDefault="00065C6E" w:rsidP="00065C6E">
            <w:pPr>
              <w:jc w:val="center"/>
              <w:rPr>
                <w:rFonts w:ascii="Times New Roman" w:eastAsia="Times New Roman" w:hAnsi="Times New Roman" w:cs="Times New Roman"/>
                <w:color w:val="C00000"/>
                <w:sz w:val="20"/>
                <w:szCs w:val="20"/>
                <w:lang w:val="en-US" w:eastAsia="hr-HR"/>
              </w:rPr>
            </w:pPr>
          </w:p>
        </w:tc>
        <w:tc>
          <w:tcPr>
            <w:tcW w:w="1338" w:type="dxa"/>
            <w:shd w:val="clear" w:color="auto" w:fill="auto"/>
            <w:vAlign w:val="center"/>
          </w:tcPr>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C00000"/>
                <w:sz w:val="20"/>
                <w:szCs w:val="20"/>
                <w:lang w:val="en-US" w:eastAsia="hr-HR"/>
              </w:rPr>
            </w:pPr>
            <w:r w:rsidRPr="00065C6E">
              <w:rPr>
                <w:rFonts w:ascii="Times New Roman" w:eastAsia="Times New Roman" w:hAnsi="Times New Roman" w:cs="Times New Roman"/>
                <w:bCs/>
                <w:color w:val="000000"/>
                <w:sz w:val="20"/>
                <w:szCs w:val="20"/>
                <w:lang w:val="en-US" w:eastAsia="hr-HR"/>
              </w:rPr>
              <w:t>XII. Skup</w:t>
            </w:r>
          </w:p>
        </w:tc>
      </w:tr>
      <w:tr w:rsidR="00065C6E" w:rsidRPr="00065C6E" w:rsidTr="00C87DF4">
        <w:tc>
          <w:tcPr>
            <w:tcW w:w="5437" w:type="dxa"/>
            <w:gridSpan w:val="4"/>
            <w:shd w:val="clear" w:color="auto" w:fill="auto"/>
          </w:tcPr>
          <w:p w:rsidR="00065C6E" w:rsidRPr="00065C6E" w:rsidRDefault="00065C6E" w:rsidP="00065C6E">
            <w:pP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i/>
                <w:iCs/>
                <w:sz w:val="20"/>
                <w:szCs w:val="20"/>
                <w:lang w:eastAsia="hr-HR"/>
              </w:rPr>
              <w:t xml:space="preserve">Tisak zbornika radova X. Istarski povijesni biennale </w:t>
            </w: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r>
      <w:tr w:rsidR="00065C6E" w:rsidRPr="00065C6E" w:rsidTr="00C87DF4">
        <w:tc>
          <w:tcPr>
            <w:tcW w:w="1372" w:type="dxa"/>
            <w:shd w:val="clear" w:color="auto" w:fill="auto"/>
            <w:vAlign w:val="center"/>
          </w:tcPr>
          <w:p w:rsidR="00065C6E" w:rsidRPr="00065C6E" w:rsidRDefault="00065C6E" w:rsidP="00065C6E">
            <w:pPr>
              <w:rPr>
                <w:rFonts w:ascii="Times New Roman" w:eastAsia="Times New Roman" w:hAnsi="Times New Roman" w:cs="Times New Roman"/>
                <w:i/>
                <w:iCs/>
                <w:sz w:val="20"/>
                <w:szCs w:val="20"/>
                <w:lang w:eastAsia="hr-HR"/>
              </w:rPr>
            </w:pPr>
            <w:r w:rsidRPr="00065C6E">
              <w:rPr>
                <w:rFonts w:ascii="Times New Roman" w:eastAsia="Times New Roman" w:hAnsi="Times New Roman" w:cs="Times New Roman"/>
                <w:sz w:val="20"/>
                <w:szCs w:val="20"/>
                <w:lang w:val="en-US" w:eastAsia="hr-HR"/>
              </w:rPr>
              <w:t xml:space="preserve">Tiskanje publikacije u kojoj se objavljuju nova stručna i znanstvena saznanja </w:t>
            </w:r>
          </w:p>
        </w:tc>
        <w:tc>
          <w:tcPr>
            <w:tcW w:w="1539" w:type="dxa"/>
            <w:shd w:val="clear" w:color="auto" w:fill="auto"/>
            <w:vAlign w:val="center"/>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Cs/>
                <w:color w:val="000000"/>
                <w:sz w:val="20"/>
                <w:szCs w:val="20"/>
                <w:lang w:val="en-US" w:eastAsia="hr-HR"/>
              </w:rPr>
              <w:t xml:space="preserve">Izdavanjem publikacije s radovima sa znanstvenog skupa omogućava se veća dostupnost pojedinih tema istraživačima i zainteresiranoj javnosti </w:t>
            </w:r>
          </w:p>
        </w:tc>
        <w:tc>
          <w:tcPr>
            <w:tcW w:w="1338" w:type="dxa"/>
            <w:shd w:val="clear" w:color="auto" w:fill="auto"/>
            <w:vAlign w:val="center"/>
          </w:tcPr>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r w:rsidRPr="00065C6E">
              <w:rPr>
                <w:rFonts w:ascii="Times New Roman" w:eastAsia="Times New Roman" w:hAnsi="Times New Roman" w:cs="Times New Roman"/>
                <w:bCs/>
                <w:color w:val="000000"/>
                <w:sz w:val="20"/>
                <w:szCs w:val="20"/>
                <w:lang w:val="en-US" w:eastAsia="hr-HR"/>
              </w:rPr>
              <w:t>Broj</w:t>
            </w: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Cs/>
                <w:color w:val="000000"/>
                <w:sz w:val="20"/>
                <w:szCs w:val="20"/>
                <w:lang w:val="en-US" w:eastAsia="hr-HR"/>
              </w:rPr>
              <w:t>publikacija</w:t>
            </w:r>
          </w:p>
        </w:tc>
        <w:tc>
          <w:tcPr>
            <w:tcW w:w="1188" w:type="dxa"/>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Cs/>
                <w:color w:val="000000"/>
                <w:sz w:val="20"/>
                <w:szCs w:val="20"/>
                <w:lang w:val="en-US" w:eastAsia="hr-HR"/>
              </w:rPr>
              <w:t>do 2022. objavljeno ukupno 9 zbornika radova</w:t>
            </w:r>
          </w:p>
        </w:tc>
        <w:tc>
          <w:tcPr>
            <w:tcW w:w="1338" w:type="dxa"/>
            <w:shd w:val="clear" w:color="auto" w:fill="auto"/>
            <w:vAlign w:val="center"/>
          </w:tcPr>
          <w:p w:rsidR="00065C6E" w:rsidRPr="00065C6E" w:rsidRDefault="00065C6E" w:rsidP="00065C6E">
            <w:pPr>
              <w:jc w:val="center"/>
              <w:rPr>
                <w:rFonts w:ascii="Times New Roman" w:eastAsia="Times New Roman" w:hAnsi="Times New Roman" w:cs="Times New Roman"/>
                <w:color w:val="C00000"/>
                <w:sz w:val="20"/>
                <w:szCs w:val="20"/>
                <w:lang w:val="en-US" w:eastAsia="hr-HR"/>
              </w:rPr>
            </w:pPr>
            <w:r w:rsidRPr="00065C6E">
              <w:rPr>
                <w:rFonts w:ascii="Times New Roman" w:eastAsia="Times New Roman" w:hAnsi="Times New Roman" w:cs="Times New Roman"/>
                <w:bCs/>
                <w:color w:val="000000"/>
                <w:sz w:val="20"/>
                <w:szCs w:val="20"/>
                <w:lang w:val="en-US" w:eastAsia="hr-HR"/>
              </w:rPr>
              <w:t>10. zbornik</w:t>
            </w:r>
          </w:p>
        </w:tc>
        <w:tc>
          <w:tcPr>
            <w:tcW w:w="1338" w:type="dxa"/>
            <w:shd w:val="clear" w:color="auto" w:fill="auto"/>
            <w:vAlign w:val="center"/>
          </w:tcPr>
          <w:p w:rsidR="00065C6E" w:rsidRPr="00065C6E" w:rsidRDefault="00065C6E" w:rsidP="00065C6E">
            <w:pPr>
              <w:jc w:val="center"/>
              <w:rPr>
                <w:rFonts w:ascii="Times New Roman" w:eastAsia="Times New Roman" w:hAnsi="Times New Roman" w:cs="Times New Roman"/>
                <w:color w:val="C00000"/>
                <w:sz w:val="20"/>
                <w:szCs w:val="20"/>
                <w:lang w:val="en-US" w:eastAsia="hr-HR"/>
              </w:rPr>
            </w:pPr>
            <w:r w:rsidRPr="00065C6E">
              <w:rPr>
                <w:rFonts w:ascii="Times New Roman" w:eastAsia="Times New Roman" w:hAnsi="Times New Roman" w:cs="Times New Roman"/>
                <w:bCs/>
                <w:color w:val="000000"/>
                <w:sz w:val="20"/>
                <w:szCs w:val="20"/>
                <w:lang w:val="en-US" w:eastAsia="hr-HR"/>
              </w:rPr>
              <w:t>Zbornik se ne tiska</w:t>
            </w:r>
          </w:p>
        </w:tc>
        <w:tc>
          <w:tcPr>
            <w:tcW w:w="1338" w:type="dxa"/>
            <w:shd w:val="clear" w:color="auto" w:fill="auto"/>
            <w:vAlign w:val="center"/>
          </w:tcPr>
          <w:p w:rsidR="00065C6E" w:rsidRPr="00065C6E" w:rsidRDefault="00065C6E" w:rsidP="00065C6E">
            <w:pPr>
              <w:jc w:val="center"/>
              <w:rPr>
                <w:rFonts w:ascii="Times New Roman" w:eastAsia="Times New Roman" w:hAnsi="Times New Roman" w:cs="Times New Roman"/>
                <w:color w:val="C00000"/>
                <w:sz w:val="20"/>
                <w:szCs w:val="20"/>
                <w:lang w:val="en-US" w:eastAsia="hr-HR"/>
              </w:rPr>
            </w:pPr>
            <w:r w:rsidRPr="00065C6E">
              <w:rPr>
                <w:rFonts w:ascii="Times New Roman" w:eastAsia="Times New Roman" w:hAnsi="Times New Roman" w:cs="Times New Roman"/>
                <w:bCs/>
                <w:color w:val="000000"/>
                <w:sz w:val="20"/>
                <w:szCs w:val="20"/>
                <w:lang w:val="en-US" w:eastAsia="hr-HR"/>
              </w:rPr>
              <w:t>11. zbornik</w:t>
            </w:r>
          </w:p>
        </w:tc>
      </w:tr>
      <w:tr w:rsidR="00065C6E" w:rsidRPr="00065C6E" w:rsidTr="00C87DF4">
        <w:tc>
          <w:tcPr>
            <w:tcW w:w="2911" w:type="dxa"/>
            <w:gridSpan w:val="2"/>
            <w:shd w:val="clear" w:color="auto" w:fill="auto"/>
          </w:tcPr>
          <w:p w:rsidR="00065C6E" w:rsidRPr="00065C6E" w:rsidRDefault="00065C6E" w:rsidP="00065C6E">
            <w:pP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i/>
                <w:iCs/>
                <w:sz w:val="20"/>
                <w:szCs w:val="20"/>
                <w:lang w:eastAsia="hr-HR"/>
              </w:rPr>
              <w:t xml:space="preserve">Muzejske manifestacije </w:t>
            </w:r>
          </w:p>
        </w:tc>
        <w:tc>
          <w:tcPr>
            <w:tcW w:w="1338"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p>
        </w:tc>
        <w:tc>
          <w:tcPr>
            <w:tcW w:w="1188"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r>
      <w:tr w:rsidR="00065C6E" w:rsidRPr="00065C6E" w:rsidTr="00C87DF4">
        <w:tc>
          <w:tcPr>
            <w:tcW w:w="1372" w:type="dxa"/>
            <w:shd w:val="clear" w:color="auto" w:fill="auto"/>
            <w:vAlign w:val="center"/>
          </w:tcPr>
          <w:p w:rsidR="00065C6E" w:rsidRPr="00065C6E" w:rsidRDefault="00065C6E" w:rsidP="00065C6E">
            <w:pPr>
              <w:rPr>
                <w:rFonts w:ascii="Times New Roman" w:eastAsia="Times New Roman" w:hAnsi="Times New Roman" w:cs="Times New Roman"/>
                <w:b/>
                <w:bCs/>
                <w:i/>
                <w:iCs/>
                <w:sz w:val="20"/>
                <w:szCs w:val="20"/>
                <w:lang w:eastAsia="hr-HR"/>
              </w:rPr>
            </w:pPr>
            <w:r w:rsidRPr="00065C6E">
              <w:rPr>
                <w:rFonts w:ascii="Times New Roman" w:eastAsia="Times New Roman" w:hAnsi="Times New Roman" w:cs="Times New Roman"/>
                <w:sz w:val="20"/>
                <w:szCs w:val="20"/>
                <w:lang w:val="en-US" w:eastAsia="hr-HR"/>
              </w:rPr>
              <w:t>Povećanje broja radionica i ostalih događaja za širu publiku</w:t>
            </w:r>
          </w:p>
        </w:tc>
        <w:tc>
          <w:tcPr>
            <w:tcW w:w="1539" w:type="dxa"/>
            <w:shd w:val="clear" w:color="auto" w:fill="auto"/>
            <w:vAlign w:val="center"/>
          </w:tcPr>
          <w:p w:rsidR="00065C6E" w:rsidRPr="00065C6E" w:rsidRDefault="00065C6E" w:rsidP="00065C6E">
            <w:pP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Cs/>
                <w:color w:val="000000"/>
                <w:sz w:val="20"/>
                <w:szCs w:val="20"/>
                <w:lang w:val="en-US" w:eastAsia="hr-HR"/>
              </w:rPr>
              <w:t xml:space="preserve">Povećanjem broja radionica i ostalih aktivnosti koje uključuju širu publiku postiže se afirmacija muzejske djelatnosti u javnosti </w:t>
            </w:r>
          </w:p>
        </w:tc>
        <w:tc>
          <w:tcPr>
            <w:tcW w:w="1338" w:type="dxa"/>
            <w:shd w:val="clear" w:color="auto" w:fill="auto"/>
            <w:vAlign w:val="center"/>
          </w:tcPr>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r w:rsidRPr="00065C6E">
              <w:rPr>
                <w:rFonts w:ascii="Times New Roman" w:eastAsia="Times New Roman" w:hAnsi="Times New Roman" w:cs="Times New Roman"/>
                <w:bCs/>
                <w:color w:val="000000"/>
                <w:sz w:val="20"/>
                <w:szCs w:val="20"/>
                <w:lang w:val="en-US" w:eastAsia="hr-HR"/>
              </w:rPr>
              <w:t>Broj</w:t>
            </w: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Cs/>
                <w:color w:val="000000"/>
                <w:sz w:val="20"/>
                <w:szCs w:val="20"/>
                <w:lang w:val="en-US" w:eastAsia="hr-HR"/>
              </w:rPr>
              <w:t>polaznika</w:t>
            </w:r>
          </w:p>
        </w:tc>
        <w:tc>
          <w:tcPr>
            <w:tcW w:w="1188" w:type="dxa"/>
            <w:shd w:val="clear" w:color="auto" w:fill="auto"/>
            <w:vAlign w:val="center"/>
          </w:tcPr>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p>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Cs/>
                <w:color w:val="000000"/>
                <w:sz w:val="20"/>
                <w:szCs w:val="20"/>
                <w:lang w:val="en-US" w:eastAsia="hr-HR"/>
              </w:rPr>
              <w:t>20-ak polaznika radionica keramike</w:t>
            </w:r>
          </w:p>
        </w:tc>
        <w:tc>
          <w:tcPr>
            <w:tcW w:w="1338" w:type="dxa"/>
            <w:shd w:val="clear" w:color="auto" w:fill="auto"/>
            <w:vAlign w:val="center"/>
          </w:tcPr>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p>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C00000"/>
                <w:sz w:val="20"/>
                <w:szCs w:val="20"/>
                <w:lang w:val="en-US" w:eastAsia="hr-HR"/>
              </w:rPr>
            </w:pPr>
            <w:r w:rsidRPr="00065C6E">
              <w:rPr>
                <w:rFonts w:ascii="Times New Roman" w:eastAsia="Times New Roman" w:hAnsi="Times New Roman" w:cs="Times New Roman"/>
                <w:bCs/>
                <w:color w:val="000000"/>
                <w:sz w:val="20"/>
                <w:szCs w:val="20"/>
                <w:lang w:val="en-US" w:eastAsia="hr-HR"/>
              </w:rPr>
              <w:t>30-35 polaznika</w:t>
            </w:r>
          </w:p>
        </w:tc>
        <w:tc>
          <w:tcPr>
            <w:tcW w:w="1338" w:type="dxa"/>
            <w:shd w:val="clear" w:color="auto" w:fill="auto"/>
            <w:vAlign w:val="center"/>
          </w:tcPr>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p>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p>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r w:rsidRPr="00065C6E">
              <w:rPr>
                <w:rFonts w:ascii="Times New Roman" w:eastAsia="Times New Roman" w:hAnsi="Times New Roman" w:cs="Times New Roman"/>
                <w:bCs/>
                <w:color w:val="000000"/>
                <w:sz w:val="20"/>
                <w:szCs w:val="20"/>
                <w:lang w:val="en-US" w:eastAsia="hr-HR"/>
              </w:rPr>
              <w:t>35-45</w:t>
            </w:r>
          </w:p>
          <w:p w:rsidR="00065C6E" w:rsidRPr="00065C6E" w:rsidRDefault="00065C6E" w:rsidP="00065C6E">
            <w:pPr>
              <w:jc w:val="center"/>
              <w:rPr>
                <w:rFonts w:ascii="Times New Roman" w:eastAsia="Times New Roman" w:hAnsi="Times New Roman" w:cs="Times New Roman"/>
                <w:color w:val="C00000"/>
                <w:sz w:val="20"/>
                <w:szCs w:val="20"/>
                <w:lang w:val="en-US" w:eastAsia="hr-HR"/>
              </w:rPr>
            </w:pPr>
            <w:r w:rsidRPr="00065C6E">
              <w:rPr>
                <w:rFonts w:ascii="Times New Roman" w:eastAsia="Times New Roman" w:hAnsi="Times New Roman" w:cs="Times New Roman"/>
                <w:bCs/>
                <w:color w:val="000000"/>
                <w:sz w:val="20"/>
                <w:szCs w:val="20"/>
                <w:lang w:val="en-US" w:eastAsia="hr-HR"/>
              </w:rPr>
              <w:t>polaznika</w:t>
            </w:r>
          </w:p>
        </w:tc>
        <w:tc>
          <w:tcPr>
            <w:tcW w:w="1338" w:type="dxa"/>
            <w:shd w:val="clear" w:color="auto" w:fill="auto"/>
            <w:vAlign w:val="center"/>
          </w:tcPr>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p>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p>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r w:rsidRPr="00065C6E">
              <w:rPr>
                <w:rFonts w:ascii="Times New Roman" w:eastAsia="Times New Roman" w:hAnsi="Times New Roman" w:cs="Times New Roman"/>
                <w:bCs/>
                <w:color w:val="000000"/>
                <w:sz w:val="20"/>
                <w:szCs w:val="20"/>
                <w:lang w:val="en-US" w:eastAsia="hr-HR"/>
              </w:rPr>
              <w:t>45-55</w:t>
            </w:r>
          </w:p>
          <w:p w:rsidR="00065C6E" w:rsidRPr="00065C6E" w:rsidRDefault="00065C6E" w:rsidP="00065C6E">
            <w:pPr>
              <w:jc w:val="center"/>
              <w:rPr>
                <w:rFonts w:ascii="Times New Roman" w:eastAsia="Times New Roman" w:hAnsi="Times New Roman" w:cs="Times New Roman"/>
                <w:color w:val="C00000"/>
                <w:sz w:val="20"/>
                <w:szCs w:val="20"/>
                <w:lang w:val="en-US" w:eastAsia="hr-HR"/>
              </w:rPr>
            </w:pPr>
            <w:r w:rsidRPr="00065C6E">
              <w:rPr>
                <w:rFonts w:ascii="Times New Roman" w:eastAsia="Times New Roman" w:hAnsi="Times New Roman" w:cs="Times New Roman"/>
                <w:bCs/>
                <w:color w:val="000000"/>
                <w:sz w:val="20"/>
                <w:szCs w:val="20"/>
                <w:lang w:val="en-US" w:eastAsia="hr-HR"/>
              </w:rPr>
              <w:t>polaznika</w:t>
            </w:r>
          </w:p>
        </w:tc>
      </w:tr>
      <w:tr w:rsidR="00065C6E" w:rsidRPr="00065C6E" w:rsidTr="00C87DF4">
        <w:tc>
          <w:tcPr>
            <w:tcW w:w="5437" w:type="dxa"/>
            <w:gridSpan w:val="4"/>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
                <w:bCs/>
                <w:i/>
                <w:iCs/>
                <w:sz w:val="20"/>
                <w:szCs w:val="20"/>
                <w:lang w:eastAsia="hr-HR"/>
              </w:rPr>
              <w:t xml:space="preserve">Održavanje Parka skulptura Dušana Džamonje </w:t>
            </w: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r>
      <w:tr w:rsidR="00065C6E" w:rsidRPr="00065C6E" w:rsidTr="00C87DF4">
        <w:tc>
          <w:tcPr>
            <w:tcW w:w="1372" w:type="dxa"/>
            <w:shd w:val="clear" w:color="auto" w:fill="auto"/>
          </w:tcPr>
          <w:p w:rsidR="00065C6E" w:rsidRPr="00065C6E" w:rsidRDefault="00065C6E" w:rsidP="00065C6E">
            <w:pP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sz w:val="20"/>
                <w:szCs w:val="20"/>
                <w:lang w:eastAsia="hr-HR"/>
              </w:rPr>
              <w:t xml:space="preserve">Uređenje okoliša Parka što će se </w:t>
            </w:r>
            <w:r w:rsidRPr="00065C6E">
              <w:rPr>
                <w:rFonts w:ascii="Times New Roman" w:eastAsia="Times New Roman" w:hAnsi="Times New Roman" w:cs="Times New Roman"/>
                <w:sz w:val="20"/>
                <w:szCs w:val="20"/>
                <w:lang w:eastAsia="hr-HR"/>
              </w:rPr>
              <w:lastRenderedPageBreak/>
              <w:t>kontinuirano pratiti</w:t>
            </w:r>
          </w:p>
          <w:p w:rsidR="00065C6E" w:rsidRPr="00065C6E" w:rsidRDefault="00065C6E" w:rsidP="00065C6E">
            <w:pPr>
              <w:rPr>
                <w:rFonts w:ascii="Times New Roman" w:eastAsia="Times New Roman" w:hAnsi="Times New Roman" w:cs="Times New Roman"/>
                <w:b/>
                <w:bCs/>
                <w:i/>
                <w:iCs/>
                <w:sz w:val="20"/>
                <w:szCs w:val="20"/>
                <w:lang w:eastAsia="hr-HR"/>
              </w:rPr>
            </w:pPr>
          </w:p>
        </w:tc>
        <w:tc>
          <w:tcPr>
            <w:tcW w:w="1539" w:type="dxa"/>
            <w:shd w:val="clear" w:color="auto" w:fill="auto"/>
          </w:tcPr>
          <w:p w:rsidR="00065C6E" w:rsidRPr="00065C6E" w:rsidRDefault="00065C6E" w:rsidP="00065C6E">
            <w:pP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sz w:val="20"/>
                <w:szCs w:val="20"/>
                <w:lang w:eastAsia="hr-HR"/>
              </w:rPr>
              <w:lastRenderedPageBreak/>
              <w:t xml:space="preserve">Redovno održavanje Parka skulptura radi osiguranja </w:t>
            </w:r>
            <w:r w:rsidRPr="00065C6E">
              <w:rPr>
                <w:rFonts w:ascii="Times New Roman" w:eastAsia="Times New Roman" w:hAnsi="Times New Roman" w:cs="Times New Roman"/>
                <w:sz w:val="20"/>
                <w:szCs w:val="20"/>
                <w:lang w:eastAsia="hr-HR"/>
              </w:rPr>
              <w:lastRenderedPageBreak/>
              <w:t>uvjeta prezentacije skulptura</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w:t>
            </w:r>
          </w:p>
        </w:tc>
        <w:tc>
          <w:tcPr>
            <w:tcW w:w="118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100%</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100%</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100%</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100%</w:t>
            </w:r>
          </w:p>
        </w:tc>
      </w:tr>
      <w:tr w:rsidR="00065C6E" w:rsidRPr="00065C6E" w:rsidTr="00C87DF4">
        <w:tc>
          <w:tcPr>
            <w:tcW w:w="5437" w:type="dxa"/>
            <w:gridSpan w:val="4"/>
            <w:shd w:val="clear" w:color="auto" w:fill="auto"/>
          </w:tcPr>
          <w:p w:rsidR="00065C6E" w:rsidRPr="00065C6E" w:rsidRDefault="00065C6E" w:rsidP="00065C6E">
            <w:pP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i/>
                <w:iCs/>
                <w:sz w:val="20"/>
                <w:szCs w:val="20"/>
                <w:lang w:eastAsia="hr-HR"/>
              </w:rPr>
              <w:lastRenderedPageBreak/>
              <w:t xml:space="preserve">Hidroarheološka istraživanje poluotoka Porto Busolo </w:t>
            </w: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r>
      <w:tr w:rsidR="00065C6E" w:rsidRPr="00065C6E" w:rsidTr="00C87DF4">
        <w:tc>
          <w:tcPr>
            <w:tcW w:w="1372" w:type="dxa"/>
            <w:shd w:val="clear" w:color="auto" w:fill="auto"/>
          </w:tcPr>
          <w:p w:rsidR="00065C6E" w:rsidRPr="00065C6E" w:rsidRDefault="00065C6E" w:rsidP="00065C6E">
            <w:pPr>
              <w:rPr>
                <w:rFonts w:ascii="Times New Roman" w:eastAsia="Times New Roman" w:hAnsi="Times New Roman" w:cs="Times New Roman"/>
                <w:i/>
                <w:iCs/>
                <w:sz w:val="20"/>
                <w:szCs w:val="20"/>
                <w:lang w:eastAsia="hr-HR"/>
              </w:rPr>
            </w:pPr>
            <w:r w:rsidRPr="00065C6E">
              <w:rPr>
                <w:rFonts w:ascii="Times New Roman" w:eastAsia="Times New Roman" w:hAnsi="Times New Roman" w:cs="Times New Roman"/>
                <w:sz w:val="20"/>
                <w:szCs w:val="20"/>
                <w:lang w:val="en-US" w:eastAsia="hr-HR"/>
              </w:rPr>
              <w:t>Osiguran optimalni model zaštite i upravljanja kulturnim dobrom s povećanjem postotka znanstveno istraženih i konzerviranih kulturnih dobara stavljenih u funkciju prezentacije javnosti i daljnjem stručnom i znanstvenom usavršavanju specijalista iz područja</w:t>
            </w:r>
          </w:p>
        </w:tc>
        <w:tc>
          <w:tcPr>
            <w:tcW w:w="1539"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U povećanju udjela očuvanih i obnovljenih kulturnih dobara u odnosu na ukupan broj registriranih kulturnih dobara stavljenih u funkciju očituje se svrha uspostave optimalnog modela upravljanja kulturnim dobrima</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Stupanj istraženosti</w:t>
            </w:r>
          </w:p>
        </w:tc>
        <w:tc>
          <w:tcPr>
            <w:tcW w:w="118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10%</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15%</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20%</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25%</w:t>
            </w:r>
          </w:p>
        </w:tc>
      </w:tr>
      <w:tr w:rsidR="00065C6E" w:rsidRPr="00065C6E" w:rsidTr="00C87DF4">
        <w:tc>
          <w:tcPr>
            <w:tcW w:w="5437" w:type="dxa"/>
            <w:gridSpan w:val="4"/>
            <w:shd w:val="clear" w:color="auto" w:fill="auto"/>
          </w:tcPr>
          <w:p w:rsidR="00065C6E" w:rsidRPr="00065C6E" w:rsidRDefault="00065C6E" w:rsidP="00065C6E">
            <w:pP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i/>
                <w:iCs/>
                <w:sz w:val="20"/>
                <w:szCs w:val="20"/>
                <w:lang w:eastAsia="hr-HR"/>
              </w:rPr>
              <w:t xml:space="preserve">Međunarodno arheološko istraživanje lokaliteta Lorun </w:t>
            </w: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r>
      <w:tr w:rsidR="00065C6E" w:rsidRPr="00065C6E" w:rsidTr="00C87DF4">
        <w:tc>
          <w:tcPr>
            <w:tcW w:w="1372" w:type="dxa"/>
            <w:shd w:val="clear" w:color="auto" w:fill="auto"/>
          </w:tcPr>
          <w:p w:rsidR="00065C6E" w:rsidRPr="00065C6E" w:rsidRDefault="00065C6E" w:rsidP="00065C6E">
            <w:pPr>
              <w:rPr>
                <w:rFonts w:ascii="Times New Roman" w:eastAsia="Times New Roman" w:hAnsi="Times New Roman" w:cs="Times New Roman"/>
                <w:i/>
                <w:iCs/>
                <w:sz w:val="20"/>
                <w:szCs w:val="20"/>
                <w:lang w:eastAsia="hr-HR"/>
              </w:rPr>
            </w:pPr>
            <w:r w:rsidRPr="00065C6E">
              <w:rPr>
                <w:rFonts w:ascii="Times New Roman" w:eastAsia="Times New Roman" w:hAnsi="Times New Roman" w:cs="Times New Roman"/>
                <w:sz w:val="20"/>
                <w:szCs w:val="20"/>
                <w:lang w:val="en-US" w:eastAsia="hr-HR"/>
              </w:rPr>
              <w:t>Osiguran optimalni model zaštite i upravljanja kulturnim dobrom s povećanjem postotka znanstveno istraženih i konzerviranih kulturnih dobara stavljenih u funkciju prezentacije javnosti i daljnjem stručnom i znanstvenom usavršavanju specijalista iz područja</w:t>
            </w:r>
          </w:p>
        </w:tc>
        <w:tc>
          <w:tcPr>
            <w:tcW w:w="1539"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U povećanju udjela očuvanih i obnovljenih kulturnih dobara u odnosu na ukupan broj registriranih kulturnih dobara stavljenih u funkciju očituje se svrha uspostave optimalnog modela upravljanja kulturnim dobrima</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Stupanj istraženosti</w:t>
            </w:r>
          </w:p>
        </w:tc>
        <w:tc>
          <w:tcPr>
            <w:tcW w:w="118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40°%</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45%</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50%</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55%</w:t>
            </w:r>
          </w:p>
        </w:tc>
      </w:tr>
      <w:tr w:rsidR="00065C6E" w:rsidRPr="00065C6E" w:rsidTr="00C87DF4">
        <w:tc>
          <w:tcPr>
            <w:tcW w:w="4249" w:type="dxa"/>
            <w:gridSpan w:val="3"/>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
                <w:bCs/>
                <w:i/>
                <w:iCs/>
                <w:sz w:val="20"/>
                <w:szCs w:val="20"/>
                <w:lang w:eastAsia="hr-HR"/>
              </w:rPr>
              <w:t>Arheološko istraživanje Stancija Blek</w:t>
            </w:r>
          </w:p>
        </w:tc>
        <w:tc>
          <w:tcPr>
            <w:tcW w:w="1188"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r>
      <w:tr w:rsidR="00065C6E" w:rsidRPr="00065C6E" w:rsidTr="00C87DF4">
        <w:tc>
          <w:tcPr>
            <w:tcW w:w="1372" w:type="dxa"/>
            <w:shd w:val="clear" w:color="auto" w:fill="auto"/>
          </w:tcPr>
          <w:p w:rsidR="00065C6E" w:rsidRPr="00065C6E" w:rsidRDefault="00065C6E" w:rsidP="00065C6E">
            <w:pPr>
              <w:rPr>
                <w:rFonts w:ascii="Times New Roman" w:eastAsia="Times New Roman" w:hAnsi="Times New Roman" w:cs="Times New Roman"/>
                <w:i/>
                <w:iCs/>
                <w:sz w:val="20"/>
                <w:szCs w:val="20"/>
                <w:lang w:eastAsia="hr-HR"/>
              </w:rPr>
            </w:pPr>
            <w:r w:rsidRPr="00065C6E">
              <w:rPr>
                <w:rFonts w:ascii="Times New Roman" w:eastAsia="Times New Roman" w:hAnsi="Times New Roman" w:cs="Times New Roman"/>
                <w:sz w:val="20"/>
                <w:szCs w:val="20"/>
                <w:lang w:val="en-US" w:eastAsia="hr-HR"/>
              </w:rPr>
              <w:t xml:space="preserve">Osiguran optimalni model zaštite i upravljanja kulturnim dobrom s povećanjem postotka </w:t>
            </w:r>
            <w:r w:rsidRPr="00065C6E">
              <w:rPr>
                <w:rFonts w:ascii="Times New Roman" w:eastAsia="Times New Roman" w:hAnsi="Times New Roman" w:cs="Times New Roman"/>
                <w:sz w:val="20"/>
                <w:szCs w:val="20"/>
                <w:lang w:val="en-US" w:eastAsia="hr-HR"/>
              </w:rPr>
              <w:lastRenderedPageBreak/>
              <w:t>znanstveno istraženih i konzerviranih kulturnih dobara stavljenih u funkciju prezentacije javnosti i daljnjem stručnom i znanstvenom usavršavanju specijalista iz područja</w:t>
            </w:r>
          </w:p>
        </w:tc>
        <w:tc>
          <w:tcPr>
            <w:tcW w:w="1539"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lastRenderedPageBreak/>
              <w:t xml:space="preserve">U povećanju udjela očuvanih i obnovljenih kulturnih dobara u odnosu na ukupan broj registriranih kulturnih </w:t>
            </w:r>
            <w:r w:rsidRPr="00065C6E">
              <w:rPr>
                <w:rFonts w:ascii="Times New Roman" w:eastAsia="Times New Roman" w:hAnsi="Times New Roman" w:cs="Times New Roman"/>
                <w:sz w:val="20"/>
                <w:szCs w:val="20"/>
                <w:lang w:val="en-US" w:eastAsia="hr-HR"/>
              </w:rPr>
              <w:lastRenderedPageBreak/>
              <w:t>dobara stavljenih u funkciju očituje se svrha uspostave optimalnog modela upravljanja kulturnim dobrima</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Stupanj istraženosti</w:t>
            </w:r>
          </w:p>
        </w:tc>
        <w:tc>
          <w:tcPr>
            <w:tcW w:w="118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50%</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55%</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60%</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65%</w:t>
            </w:r>
          </w:p>
        </w:tc>
      </w:tr>
    </w:tbl>
    <w:p w:rsidR="00065C6E" w:rsidRPr="00065C6E" w:rsidRDefault="00065C6E" w:rsidP="00065C6E">
      <w:pPr>
        <w:jc w:val="both"/>
        <w:rPr>
          <w:rFonts w:ascii="Times New Roman" w:eastAsia="Times New Roman" w:hAnsi="Times New Roman" w:cs="Times New Roman"/>
          <w:b/>
          <w:bCs/>
          <w:sz w:val="20"/>
          <w:szCs w:val="20"/>
          <w:lang w:val="en-US" w:eastAsia="hr-HR"/>
        </w:rPr>
      </w:pP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bCs/>
          <w:sz w:val="24"/>
          <w:szCs w:val="24"/>
          <w:lang w:val="en-US" w:eastAsia="hr-HR"/>
        </w:rPr>
        <w:t>Kapitalni Projekt: Nabava opreme, knjiga i muzejskih predmeta</w:t>
      </w:r>
      <w:r w:rsidRPr="00065C6E">
        <w:rPr>
          <w:rFonts w:ascii="Times New Roman" w:eastAsia="Times New Roman" w:hAnsi="Times New Roman" w:cs="Times New Roman"/>
          <w:color w:val="000000"/>
          <w:sz w:val="24"/>
          <w:szCs w:val="24"/>
          <w:lang w:eastAsia="hr-HR"/>
        </w:rPr>
        <w:t xml:space="preserve"> </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eastAsia="hr-HR"/>
        </w:rPr>
        <w:t xml:space="preserve">Planira se nabava osobnog računala s operacijskim sustavom Windows Professional i paketom programskih aplikacija Microsoft Office, te nabava knjiga za muzejsku knjižnicu otvorenu studentima i znanstvenicima i nabava muzejskih predmeta koji se nude na tržištu a predstavljanju dragocjenosti neophodne za upotpunjavanje muzejskih zbirki. </w:t>
      </w:r>
      <w:r w:rsidRPr="00065C6E">
        <w:rPr>
          <w:rFonts w:ascii="Times New Roman" w:eastAsia="Times New Roman" w:hAnsi="Times New Roman" w:cs="Times New Roman"/>
          <w:sz w:val="24"/>
          <w:szCs w:val="24"/>
          <w:lang w:val="en-US" w:eastAsia="hr-HR"/>
        </w:rPr>
        <w:t>Cilj kapitalnog je pravilno čuvanje muzejskih predmeta, kao i opreme, potrebne muzejskim djelatnicima za obavljanje njihova posla, upotpunjavanje fonda muzejske knjižnice kupnjom, razmjenom ili darovanjem knjiga i stručnih časopisa te upotpunjavanje zbirki muzejskih predmeta kupnjom ili darovanjem istih.</w:t>
      </w:r>
    </w:p>
    <w:p w:rsidR="00065C6E" w:rsidRPr="00065C6E" w:rsidRDefault="00065C6E" w:rsidP="00065C6E">
      <w:pPr>
        <w:outlineLvl w:val="0"/>
        <w:rPr>
          <w:rFonts w:ascii="Times New Roman" w:eastAsia="Times New Roman" w:hAnsi="Times New Roman" w:cs="Times New Roman"/>
          <w:b/>
          <w:color w:val="2F5496"/>
          <w:sz w:val="24"/>
          <w:szCs w:val="24"/>
          <w:lang w:eastAsia="hr-HR"/>
        </w:rPr>
      </w:pPr>
    </w:p>
    <w:p w:rsidR="00065C6E" w:rsidRPr="00065C6E" w:rsidRDefault="00065C6E" w:rsidP="00065C6E">
      <w:pPr>
        <w:outlineLvl w:val="0"/>
        <w:rPr>
          <w:rFonts w:ascii="Times New Roman" w:eastAsia="Times New Roman" w:hAnsi="Times New Roman" w:cs="Times New Roman"/>
          <w:color w:val="2F5496"/>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00"/>
        <w:gridCol w:w="1072"/>
        <w:gridCol w:w="1083"/>
        <w:gridCol w:w="1092"/>
        <w:gridCol w:w="1083"/>
        <w:gridCol w:w="1083"/>
      </w:tblGrid>
      <w:tr w:rsidR="00065C6E" w:rsidRPr="00065C6E" w:rsidTr="00C87DF4">
        <w:tc>
          <w:tcPr>
            <w:tcW w:w="212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10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7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09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2127" w:type="dxa"/>
            <w:shd w:val="clear" w:color="auto" w:fill="auto"/>
            <w:vAlign w:val="center"/>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sz w:val="20"/>
                <w:szCs w:val="20"/>
                <w:lang w:val="en-US" w:eastAsia="hr-HR"/>
              </w:rPr>
              <w:t>Povećanje knjižnog fonda</w:t>
            </w:r>
          </w:p>
        </w:tc>
        <w:tc>
          <w:tcPr>
            <w:tcW w:w="2100" w:type="dxa"/>
            <w:shd w:val="clear" w:color="auto" w:fill="auto"/>
            <w:vAlign w:val="center"/>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bCs/>
                <w:color w:val="000000"/>
                <w:sz w:val="20"/>
                <w:szCs w:val="20"/>
                <w:lang w:val="en-US" w:eastAsia="hr-HR"/>
              </w:rPr>
              <w:t>Nabavka knjiga kupnjom, zamjenom ili darovanjem</w:t>
            </w:r>
          </w:p>
        </w:tc>
        <w:tc>
          <w:tcPr>
            <w:tcW w:w="1072"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bCs/>
                <w:color w:val="000000"/>
                <w:sz w:val="20"/>
                <w:szCs w:val="20"/>
                <w:lang w:val="en-US" w:eastAsia="hr-HR"/>
              </w:rPr>
              <w:t>Broj kataloških jedinica</w:t>
            </w:r>
          </w:p>
        </w:tc>
        <w:tc>
          <w:tcPr>
            <w:tcW w:w="1083"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bCs/>
                <w:color w:val="000000"/>
                <w:sz w:val="20"/>
                <w:szCs w:val="20"/>
                <w:lang w:val="en-US" w:eastAsia="hr-HR"/>
              </w:rPr>
              <w:t xml:space="preserve">14.045 </w:t>
            </w:r>
          </w:p>
        </w:tc>
        <w:tc>
          <w:tcPr>
            <w:tcW w:w="1092" w:type="dxa"/>
            <w:shd w:val="clear" w:color="auto" w:fill="auto"/>
            <w:vAlign w:val="center"/>
          </w:tcPr>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p>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r w:rsidRPr="00065C6E">
              <w:rPr>
                <w:rFonts w:ascii="Times New Roman" w:eastAsia="Times New Roman" w:hAnsi="Times New Roman" w:cs="Times New Roman"/>
                <w:bCs/>
                <w:color w:val="000000"/>
                <w:sz w:val="20"/>
                <w:szCs w:val="20"/>
                <w:lang w:val="en-US" w:eastAsia="hr-HR"/>
              </w:rPr>
              <w:t>14.145</w:t>
            </w:r>
          </w:p>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83" w:type="dxa"/>
            <w:shd w:val="clear" w:color="auto" w:fill="auto"/>
            <w:vAlign w:val="center"/>
          </w:tcPr>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p>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r w:rsidRPr="00065C6E">
              <w:rPr>
                <w:rFonts w:ascii="Times New Roman" w:eastAsia="Times New Roman" w:hAnsi="Times New Roman" w:cs="Times New Roman"/>
                <w:bCs/>
                <w:color w:val="000000"/>
                <w:sz w:val="20"/>
                <w:szCs w:val="20"/>
                <w:lang w:val="en-US" w:eastAsia="hr-HR"/>
              </w:rPr>
              <w:t>14.245</w:t>
            </w:r>
          </w:p>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83" w:type="dxa"/>
            <w:shd w:val="clear" w:color="auto" w:fill="auto"/>
            <w:vAlign w:val="center"/>
          </w:tcPr>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p>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r w:rsidRPr="00065C6E">
              <w:rPr>
                <w:rFonts w:ascii="Times New Roman" w:eastAsia="Times New Roman" w:hAnsi="Times New Roman" w:cs="Times New Roman"/>
                <w:bCs/>
                <w:color w:val="000000"/>
                <w:sz w:val="20"/>
                <w:szCs w:val="20"/>
                <w:lang w:val="en-US" w:eastAsia="hr-HR"/>
              </w:rPr>
              <w:t>14.345</w:t>
            </w:r>
          </w:p>
          <w:p w:rsidR="00065C6E" w:rsidRPr="00065C6E" w:rsidRDefault="00065C6E" w:rsidP="00065C6E">
            <w:pPr>
              <w:jc w:val="center"/>
              <w:rPr>
                <w:rFonts w:ascii="Times New Roman" w:eastAsia="Times New Roman" w:hAnsi="Times New Roman" w:cs="Times New Roman"/>
                <w:color w:val="000000"/>
                <w:sz w:val="20"/>
                <w:szCs w:val="20"/>
                <w:lang w:eastAsia="hr-HR"/>
              </w:rPr>
            </w:pPr>
          </w:p>
        </w:tc>
      </w:tr>
      <w:tr w:rsidR="00065C6E" w:rsidRPr="00065C6E" w:rsidTr="00C87DF4">
        <w:tc>
          <w:tcPr>
            <w:tcW w:w="2127" w:type="dxa"/>
            <w:shd w:val="clear" w:color="auto" w:fill="auto"/>
            <w:vAlign w:val="center"/>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sz w:val="20"/>
                <w:szCs w:val="20"/>
                <w:lang w:val="en-US" w:eastAsia="hr-HR"/>
              </w:rPr>
              <w:t>Povećanje broja predmeta u muzejskim zbirkama</w:t>
            </w:r>
          </w:p>
        </w:tc>
        <w:tc>
          <w:tcPr>
            <w:tcW w:w="2100" w:type="dxa"/>
            <w:shd w:val="clear" w:color="auto" w:fill="auto"/>
            <w:vAlign w:val="center"/>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bCs/>
                <w:color w:val="000000"/>
                <w:sz w:val="20"/>
                <w:szCs w:val="20"/>
                <w:lang w:val="en-US" w:eastAsia="hr-HR"/>
              </w:rPr>
              <w:t>Nabavka muzejskih predmeta kupnjem ili darovanjem</w:t>
            </w:r>
          </w:p>
        </w:tc>
        <w:tc>
          <w:tcPr>
            <w:tcW w:w="1072" w:type="dxa"/>
            <w:shd w:val="clear" w:color="auto" w:fill="auto"/>
            <w:vAlign w:val="center"/>
          </w:tcPr>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r w:rsidRPr="00065C6E">
              <w:rPr>
                <w:rFonts w:ascii="Times New Roman" w:eastAsia="Times New Roman" w:hAnsi="Times New Roman" w:cs="Times New Roman"/>
                <w:bCs/>
                <w:color w:val="000000"/>
                <w:sz w:val="20"/>
                <w:szCs w:val="20"/>
                <w:lang w:val="en-US" w:eastAsia="hr-HR"/>
              </w:rPr>
              <w:t>Broj</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bCs/>
                <w:color w:val="000000"/>
                <w:sz w:val="20"/>
                <w:szCs w:val="20"/>
                <w:lang w:val="en-US" w:eastAsia="hr-HR"/>
              </w:rPr>
              <w:t>predmeta</w:t>
            </w:r>
          </w:p>
        </w:tc>
        <w:tc>
          <w:tcPr>
            <w:tcW w:w="1083"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bCs/>
                <w:color w:val="000000"/>
                <w:sz w:val="20"/>
                <w:szCs w:val="20"/>
                <w:lang w:val="en-US" w:eastAsia="hr-HR"/>
              </w:rPr>
              <w:t xml:space="preserve">22.500 </w:t>
            </w:r>
          </w:p>
        </w:tc>
        <w:tc>
          <w:tcPr>
            <w:tcW w:w="1092"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bCs/>
                <w:color w:val="000000"/>
                <w:sz w:val="20"/>
                <w:szCs w:val="20"/>
                <w:lang w:val="en-US" w:eastAsia="hr-HR"/>
              </w:rPr>
              <w:t>22.550</w:t>
            </w:r>
          </w:p>
        </w:tc>
        <w:tc>
          <w:tcPr>
            <w:tcW w:w="1083"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bCs/>
                <w:color w:val="000000"/>
                <w:sz w:val="20"/>
                <w:szCs w:val="20"/>
                <w:lang w:val="en-US" w:eastAsia="hr-HR"/>
              </w:rPr>
              <w:t>22.600</w:t>
            </w:r>
          </w:p>
        </w:tc>
        <w:tc>
          <w:tcPr>
            <w:tcW w:w="1083"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bCs/>
                <w:color w:val="000000"/>
                <w:sz w:val="20"/>
                <w:szCs w:val="20"/>
                <w:lang w:val="en-US" w:eastAsia="hr-HR"/>
              </w:rPr>
              <w:t>22.650</w:t>
            </w:r>
          </w:p>
        </w:tc>
      </w:tr>
      <w:tr w:rsidR="00065C6E" w:rsidRPr="00065C6E" w:rsidTr="00C87DF4">
        <w:tc>
          <w:tcPr>
            <w:tcW w:w="2127" w:type="dxa"/>
            <w:shd w:val="clear" w:color="auto" w:fill="auto"/>
            <w:vAlign w:val="center"/>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sz w:val="20"/>
                <w:szCs w:val="20"/>
                <w:lang w:val="en-US" w:eastAsia="hr-HR"/>
              </w:rPr>
              <w:t>Povećanje količine opreme</w:t>
            </w:r>
          </w:p>
        </w:tc>
        <w:tc>
          <w:tcPr>
            <w:tcW w:w="2100" w:type="dxa"/>
            <w:shd w:val="clear" w:color="auto" w:fill="auto"/>
            <w:vAlign w:val="center"/>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bCs/>
                <w:color w:val="000000"/>
                <w:sz w:val="20"/>
                <w:szCs w:val="20"/>
                <w:lang w:val="en-US" w:eastAsia="hr-HR"/>
              </w:rPr>
              <w:t>Nabavka novog računala</w:t>
            </w:r>
          </w:p>
        </w:tc>
        <w:tc>
          <w:tcPr>
            <w:tcW w:w="1072" w:type="dxa"/>
            <w:shd w:val="clear" w:color="auto" w:fill="auto"/>
            <w:vAlign w:val="center"/>
          </w:tcPr>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r w:rsidRPr="00065C6E">
              <w:rPr>
                <w:rFonts w:ascii="Times New Roman" w:eastAsia="Times New Roman" w:hAnsi="Times New Roman" w:cs="Times New Roman"/>
                <w:bCs/>
                <w:color w:val="000000"/>
                <w:sz w:val="20"/>
                <w:szCs w:val="20"/>
                <w:lang w:val="en-US" w:eastAsia="hr-HR"/>
              </w:rPr>
              <w:t>Broj</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bCs/>
                <w:color w:val="000000"/>
                <w:sz w:val="20"/>
                <w:szCs w:val="20"/>
                <w:lang w:val="en-US" w:eastAsia="hr-HR"/>
              </w:rPr>
              <w:t>računala</w:t>
            </w:r>
          </w:p>
        </w:tc>
        <w:tc>
          <w:tcPr>
            <w:tcW w:w="1083"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bCs/>
                <w:color w:val="000000"/>
                <w:sz w:val="20"/>
                <w:szCs w:val="20"/>
                <w:lang w:val="en-US" w:eastAsia="hr-HR"/>
              </w:rPr>
              <w:t xml:space="preserve">9 </w:t>
            </w:r>
          </w:p>
        </w:tc>
        <w:tc>
          <w:tcPr>
            <w:tcW w:w="1092"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bCs/>
                <w:color w:val="000000"/>
                <w:sz w:val="20"/>
                <w:szCs w:val="20"/>
                <w:lang w:val="en-US" w:eastAsia="hr-HR"/>
              </w:rPr>
              <w:t>10</w:t>
            </w:r>
          </w:p>
        </w:tc>
        <w:tc>
          <w:tcPr>
            <w:tcW w:w="1083"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11</w:t>
            </w:r>
          </w:p>
        </w:tc>
        <w:tc>
          <w:tcPr>
            <w:tcW w:w="1083"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12</w:t>
            </w:r>
          </w:p>
        </w:tc>
      </w:tr>
    </w:tbl>
    <w:p w:rsidR="00065C6E" w:rsidRPr="00065C6E" w:rsidRDefault="00065C6E" w:rsidP="00065C6E">
      <w:pPr>
        <w:jc w:val="both"/>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bCs/>
          <w:sz w:val="24"/>
          <w:szCs w:val="24"/>
          <w:lang w:val="en-US" w:eastAsia="hr-HR"/>
        </w:rPr>
        <w:t>Kapitalni projekt: Obnova zgrade palače Sinčić</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eastAsia="hr-HR"/>
        </w:rPr>
        <w:t>Zavičajni muzej Poreštine započeo je 2008. godine s projektom obnove palače Sinčić i izrade novog muzejskog postava čiji je koncept pod nazivom „Poreč – grad mnogostrukih identiteta“ zgotovljen i za koji je izrađen izvedbeni projekt. Predstoji građevinska obnova palače Sinčić za što izrađena izvedbena dokumentacija za koju smo dobili građevinsku dozvolu. Sljedeće 2023. godine namjerava se nastaviti s obnovom kompleksa palače Sinčić izradom fasada.</w:t>
      </w:r>
      <w:r w:rsidRPr="00065C6E">
        <w:rPr>
          <w:rFonts w:ascii="Times New Roman" w:eastAsia="Times New Roman" w:hAnsi="Times New Roman" w:cs="Times New Roman"/>
          <w:sz w:val="24"/>
          <w:szCs w:val="24"/>
          <w:lang w:val="en-US" w:eastAsia="hr-HR"/>
        </w:rPr>
        <w:t xml:space="preserve"> Osnovni cilj kapitalnog projekta je građevinska sanacije kompleksa palače Sinčić sjedišta Zavičajnog muzeja i otvorenje stalnog postava muzeja. Cilj projekta u 2023. godini je dovršetak izrade fasada.</w:t>
      </w:r>
    </w:p>
    <w:p w:rsidR="00065C6E" w:rsidRPr="00065C6E" w:rsidRDefault="00065C6E" w:rsidP="00065C6E">
      <w:pPr>
        <w:jc w:val="both"/>
        <w:rPr>
          <w:rFonts w:ascii="Times New Roman" w:eastAsia="Times New Roman" w:hAnsi="Times New Roman" w:cs="Times New Roman"/>
          <w:sz w:val="24"/>
          <w:szCs w:val="24"/>
          <w:lang w:eastAsia="hr-HR"/>
        </w:rPr>
      </w:pPr>
    </w:p>
    <w:p w:rsidR="00065C6E" w:rsidRPr="00065C6E" w:rsidRDefault="00065C6E" w:rsidP="00065C6E">
      <w:pPr>
        <w:outlineLvl w:val="0"/>
        <w:rPr>
          <w:rFonts w:ascii="Times New Roman" w:eastAsia="Times New Roman" w:hAnsi="Times New Roman" w:cs="Times New Roman"/>
          <w:color w:val="2F5496"/>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094"/>
        <w:gridCol w:w="1071"/>
        <w:gridCol w:w="1083"/>
        <w:gridCol w:w="1105"/>
        <w:gridCol w:w="1083"/>
        <w:gridCol w:w="1083"/>
      </w:tblGrid>
      <w:tr w:rsidR="00065C6E" w:rsidRPr="00065C6E" w:rsidTr="00C87DF4">
        <w:tc>
          <w:tcPr>
            <w:tcW w:w="212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10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7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09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2127" w:type="dxa"/>
            <w:shd w:val="clear" w:color="auto" w:fill="auto"/>
            <w:vAlign w:val="center"/>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sz w:val="20"/>
                <w:szCs w:val="20"/>
                <w:lang w:val="en-US" w:eastAsia="hr-HR"/>
              </w:rPr>
              <w:t>Dovršetak fasada na komleksu palace Sinčić</w:t>
            </w:r>
          </w:p>
        </w:tc>
        <w:tc>
          <w:tcPr>
            <w:tcW w:w="2100" w:type="dxa"/>
            <w:shd w:val="clear" w:color="auto" w:fill="auto"/>
            <w:vAlign w:val="center"/>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bCs/>
                <w:color w:val="000000"/>
                <w:sz w:val="20"/>
                <w:szCs w:val="20"/>
                <w:lang w:val="en-US" w:eastAsia="hr-HR"/>
              </w:rPr>
              <w:t>Izrada fasada</w:t>
            </w:r>
          </w:p>
        </w:tc>
        <w:tc>
          <w:tcPr>
            <w:tcW w:w="1072" w:type="dxa"/>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Cs/>
                <w:sz w:val="20"/>
                <w:szCs w:val="20"/>
                <w:lang w:val="en-US" w:eastAsia="hr-HR"/>
              </w:rPr>
              <w:t>m</w:t>
            </w:r>
            <w:r w:rsidRPr="00065C6E">
              <w:rPr>
                <w:rFonts w:ascii="Times New Roman" w:eastAsia="Times New Roman" w:hAnsi="Times New Roman" w:cs="Times New Roman"/>
                <w:bCs/>
                <w:sz w:val="20"/>
                <w:szCs w:val="20"/>
                <w:vertAlign w:val="superscript"/>
                <w:lang w:val="en-US" w:eastAsia="hr-HR"/>
              </w:rPr>
              <w:t>2</w:t>
            </w:r>
          </w:p>
        </w:tc>
        <w:tc>
          <w:tcPr>
            <w:tcW w:w="1083" w:type="dxa"/>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Cs/>
                <w:sz w:val="20"/>
                <w:szCs w:val="20"/>
                <w:lang w:val="en-US" w:eastAsia="hr-HR"/>
              </w:rPr>
              <w:t>1700 m</w:t>
            </w:r>
            <w:r w:rsidRPr="00065C6E">
              <w:rPr>
                <w:rFonts w:ascii="Times New Roman" w:eastAsia="Times New Roman" w:hAnsi="Times New Roman" w:cs="Times New Roman"/>
                <w:bCs/>
                <w:sz w:val="20"/>
                <w:szCs w:val="20"/>
                <w:vertAlign w:val="superscript"/>
                <w:lang w:val="en-US" w:eastAsia="hr-HR"/>
              </w:rPr>
              <w:t xml:space="preserve">2 </w:t>
            </w:r>
            <w:r w:rsidRPr="00065C6E">
              <w:rPr>
                <w:rFonts w:ascii="Times New Roman" w:eastAsia="Times New Roman" w:hAnsi="Times New Roman" w:cs="Times New Roman"/>
                <w:bCs/>
                <w:sz w:val="20"/>
                <w:szCs w:val="20"/>
                <w:lang w:val="en-US" w:eastAsia="hr-HR"/>
              </w:rPr>
              <w:t>oštećene fasade</w:t>
            </w:r>
          </w:p>
        </w:tc>
        <w:tc>
          <w:tcPr>
            <w:tcW w:w="1092" w:type="dxa"/>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Cs/>
                <w:sz w:val="20"/>
                <w:szCs w:val="20"/>
                <w:lang w:val="en-US" w:eastAsia="hr-HR"/>
              </w:rPr>
              <w:t>1700 m</w:t>
            </w:r>
            <w:r w:rsidRPr="00065C6E">
              <w:rPr>
                <w:rFonts w:ascii="Times New Roman" w:eastAsia="Times New Roman" w:hAnsi="Times New Roman" w:cs="Times New Roman"/>
                <w:bCs/>
                <w:sz w:val="20"/>
                <w:szCs w:val="20"/>
                <w:vertAlign w:val="superscript"/>
                <w:lang w:val="en-US" w:eastAsia="hr-HR"/>
              </w:rPr>
              <w:t>2</w:t>
            </w:r>
            <w:r w:rsidRPr="00065C6E">
              <w:rPr>
                <w:rFonts w:ascii="Times New Roman" w:eastAsia="Times New Roman" w:hAnsi="Times New Roman" w:cs="Times New Roman"/>
                <w:bCs/>
                <w:sz w:val="20"/>
                <w:szCs w:val="20"/>
                <w:lang w:val="en-US" w:eastAsia="hr-HR"/>
              </w:rPr>
              <w:t xml:space="preserve"> obnovljene fasade</w:t>
            </w:r>
          </w:p>
        </w:tc>
        <w:tc>
          <w:tcPr>
            <w:tcW w:w="1083" w:type="dxa"/>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Cs/>
                <w:sz w:val="20"/>
                <w:szCs w:val="20"/>
                <w:lang w:val="en-US" w:eastAsia="hr-HR"/>
              </w:rPr>
              <w:t>Instalacije</w:t>
            </w:r>
          </w:p>
        </w:tc>
        <w:tc>
          <w:tcPr>
            <w:tcW w:w="1083" w:type="dxa"/>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Cs/>
                <w:sz w:val="20"/>
                <w:szCs w:val="20"/>
                <w:lang w:val="en-US" w:eastAsia="hr-HR"/>
              </w:rPr>
              <w:t>Instalacije</w:t>
            </w:r>
          </w:p>
        </w:tc>
      </w:tr>
    </w:tbl>
    <w:p w:rsidR="00065C6E" w:rsidRPr="00065C6E" w:rsidRDefault="00065C6E" w:rsidP="00065C6E">
      <w:pPr>
        <w:autoSpaceDE w:val="0"/>
        <w:autoSpaceDN w:val="0"/>
        <w:adjustRightInd w:val="0"/>
        <w:jc w:val="both"/>
        <w:outlineLvl w:val="0"/>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lastRenderedPageBreak/>
        <w:t>Kapitalni projekt:</w:t>
      </w:r>
      <w:r w:rsidRPr="00065C6E">
        <w:rPr>
          <w:rFonts w:ascii="Times New Roman" w:eastAsia="Times New Roman" w:hAnsi="Times New Roman" w:cs="Times New Roman"/>
          <w:b/>
          <w:bCs/>
          <w:sz w:val="24"/>
          <w:szCs w:val="24"/>
          <w:lang w:val="en-US" w:eastAsia="hr-HR"/>
        </w:rPr>
        <w:t xml:space="preserve"> Obnova zgrada u vlasništvu ZMP-a</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eastAsia="hr-HR"/>
        </w:rPr>
        <w:t xml:space="preserve">Tijekom 2022. godine Zavičajni muzej Poreštine je započeo s kapitalnim projektom građevinske sanacije zgrada u vlasništvu Muzeja: Memorijalne kuće Joakima Rakovca i Romaničke kuće. Planira se izrada projektne dokumentacije te se početak radova na obje zgrade planira u 2023. godini. Naposljetku se planira otvoriti stalni postav. </w:t>
      </w:r>
      <w:r w:rsidRPr="00065C6E">
        <w:rPr>
          <w:rFonts w:ascii="Times New Roman" w:eastAsia="Times New Roman" w:hAnsi="Times New Roman" w:cs="Times New Roman"/>
          <w:sz w:val="24"/>
          <w:szCs w:val="24"/>
          <w:lang w:val="en-US" w:eastAsia="hr-HR"/>
        </w:rPr>
        <w:t>Osnovni cilj kapitalnog projekta je građevinska sanacije Memorijalne kuće Joakima Rakovca i Romaničke kuće.</w:t>
      </w:r>
    </w:p>
    <w:p w:rsidR="00065C6E" w:rsidRPr="00065C6E" w:rsidRDefault="00065C6E" w:rsidP="00065C6E">
      <w:pPr>
        <w:jc w:val="both"/>
        <w:rPr>
          <w:rFonts w:ascii="Times New Roman" w:eastAsia="Times New Roman" w:hAnsi="Times New Roman" w:cs="Times New Roman"/>
          <w:sz w:val="24"/>
          <w:szCs w:val="24"/>
          <w:lang w:val="en-US" w:eastAsia="hr-HR"/>
        </w:rPr>
      </w:pPr>
    </w:p>
    <w:p w:rsidR="00065C6E" w:rsidRPr="00065C6E" w:rsidRDefault="00065C6E" w:rsidP="00065C6E">
      <w:pPr>
        <w:outlineLvl w:val="0"/>
        <w:rPr>
          <w:rFonts w:ascii="Times New Roman" w:eastAsia="Times New Roman" w:hAnsi="Times New Roman" w:cs="Times New Roman"/>
          <w:color w:val="2F5496"/>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00"/>
        <w:gridCol w:w="1072"/>
        <w:gridCol w:w="1083"/>
        <w:gridCol w:w="1092"/>
        <w:gridCol w:w="1083"/>
        <w:gridCol w:w="1083"/>
      </w:tblGrid>
      <w:tr w:rsidR="00065C6E" w:rsidRPr="00065C6E" w:rsidTr="00C87DF4">
        <w:tc>
          <w:tcPr>
            <w:tcW w:w="212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10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7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09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2127" w:type="dxa"/>
            <w:shd w:val="clear" w:color="auto" w:fill="auto"/>
            <w:vAlign w:val="center"/>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color w:val="000000"/>
                <w:sz w:val="20"/>
                <w:szCs w:val="20"/>
                <w:lang w:val="en-US" w:eastAsia="hr-HR"/>
              </w:rPr>
              <w:t>Obnova Romaničke kuće</w:t>
            </w:r>
          </w:p>
        </w:tc>
        <w:tc>
          <w:tcPr>
            <w:tcW w:w="2100" w:type="dxa"/>
            <w:shd w:val="clear" w:color="auto" w:fill="auto"/>
            <w:vAlign w:val="center"/>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color w:val="000000"/>
                <w:sz w:val="20"/>
                <w:szCs w:val="20"/>
                <w:lang w:val="en-US" w:eastAsia="hr-HR"/>
              </w:rPr>
              <w:t>Građevinska sanacija i otvorenje stalnog postava</w:t>
            </w:r>
          </w:p>
        </w:tc>
        <w:tc>
          <w:tcPr>
            <w:tcW w:w="1072"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val="en-US" w:eastAsia="hr-HR"/>
              </w:rPr>
              <w:t>%</w:t>
            </w:r>
          </w:p>
        </w:tc>
        <w:tc>
          <w:tcPr>
            <w:tcW w:w="1083"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val="en-US" w:eastAsia="hr-HR"/>
              </w:rPr>
              <w:t xml:space="preserve">0 </w:t>
            </w:r>
          </w:p>
        </w:tc>
        <w:tc>
          <w:tcPr>
            <w:tcW w:w="1092"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val="en-US" w:eastAsia="hr-HR"/>
              </w:rPr>
              <w:t xml:space="preserve">33,3 </w:t>
            </w:r>
          </w:p>
        </w:tc>
        <w:tc>
          <w:tcPr>
            <w:tcW w:w="1083"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val="en-US" w:eastAsia="hr-HR"/>
              </w:rPr>
              <w:t>33,3</w:t>
            </w:r>
          </w:p>
        </w:tc>
        <w:tc>
          <w:tcPr>
            <w:tcW w:w="1083"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val="en-US" w:eastAsia="hr-HR"/>
              </w:rPr>
              <w:t>33,4</w:t>
            </w:r>
          </w:p>
        </w:tc>
      </w:tr>
      <w:tr w:rsidR="00065C6E" w:rsidRPr="00065C6E" w:rsidTr="00C87DF4">
        <w:tc>
          <w:tcPr>
            <w:tcW w:w="2127" w:type="dxa"/>
            <w:shd w:val="clear" w:color="auto" w:fill="auto"/>
            <w:vAlign w:val="center"/>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color w:val="000000"/>
                <w:sz w:val="20"/>
                <w:szCs w:val="20"/>
                <w:lang w:val="en-US" w:eastAsia="hr-HR"/>
              </w:rPr>
              <w:t>Obnova memorijalne kuće J. Rakovca</w:t>
            </w:r>
          </w:p>
        </w:tc>
        <w:tc>
          <w:tcPr>
            <w:tcW w:w="2100" w:type="dxa"/>
            <w:shd w:val="clear" w:color="auto" w:fill="auto"/>
            <w:vAlign w:val="center"/>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color w:val="000000"/>
                <w:sz w:val="20"/>
                <w:szCs w:val="20"/>
                <w:lang w:val="en-US" w:eastAsia="hr-HR"/>
              </w:rPr>
              <w:t>Građevinska sanacija I otvorenje stalnog postava</w:t>
            </w:r>
          </w:p>
        </w:tc>
        <w:tc>
          <w:tcPr>
            <w:tcW w:w="1072"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val="en-US" w:eastAsia="hr-HR"/>
              </w:rPr>
              <w:t>%</w:t>
            </w:r>
          </w:p>
        </w:tc>
        <w:tc>
          <w:tcPr>
            <w:tcW w:w="1083"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val="en-US" w:eastAsia="hr-HR"/>
              </w:rPr>
              <w:t xml:space="preserve">0 </w:t>
            </w:r>
          </w:p>
        </w:tc>
        <w:tc>
          <w:tcPr>
            <w:tcW w:w="1092"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val="en-US" w:eastAsia="hr-HR"/>
              </w:rPr>
              <w:t xml:space="preserve">33,3 </w:t>
            </w:r>
          </w:p>
        </w:tc>
        <w:tc>
          <w:tcPr>
            <w:tcW w:w="1083"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val="en-US" w:eastAsia="hr-HR"/>
              </w:rPr>
              <w:t xml:space="preserve">33,3 </w:t>
            </w:r>
          </w:p>
        </w:tc>
        <w:tc>
          <w:tcPr>
            <w:tcW w:w="1083"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val="en-US" w:eastAsia="hr-HR"/>
              </w:rPr>
              <w:t xml:space="preserve">33,3 </w:t>
            </w:r>
          </w:p>
        </w:tc>
      </w:tr>
    </w:tbl>
    <w:p w:rsidR="00065C6E" w:rsidRPr="00065C6E" w:rsidRDefault="00065C6E" w:rsidP="00065C6E">
      <w:pPr>
        <w:jc w:val="both"/>
        <w:rPr>
          <w:rFonts w:ascii="Times New Roman" w:eastAsia="Times New Roman" w:hAnsi="Times New Roman" w:cs="Times New Roman"/>
          <w:sz w:val="20"/>
          <w:szCs w:val="20"/>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bCs/>
          <w:sz w:val="24"/>
          <w:szCs w:val="24"/>
          <w:lang w:val="en-US" w:eastAsia="hr-HR"/>
        </w:rPr>
        <w:lastRenderedPageBreak/>
        <w:t>PRORAČUNSKI KORISNIK: CENTAR ZA PRUŽANJE USLUGA U ZAJEDNICI ZDRAVI GRAD POREČ-PARENZO</w:t>
      </w:r>
    </w:p>
    <w:p w:rsidR="00065C6E" w:rsidRPr="00065C6E" w:rsidRDefault="00065C6E" w:rsidP="00065C6E">
      <w:pPr>
        <w:outlineLvl w:val="0"/>
        <w:rPr>
          <w:rFonts w:ascii="Times New Roman" w:eastAsia="Times New Roman" w:hAnsi="Times New Roman" w:cs="Times New Roman"/>
          <w:b/>
          <w:bCs/>
          <w:color w:val="000000"/>
          <w:sz w:val="24"/>
          <w:szCs w:val="24"/>
          <w:lang w:eastAsia="hr-HR"/>
        </w:rPr>
      </w:pPr>
    </w:p>
    <w:p w:rsidR="00065C6E" w:rsidRPr="00065C6E" w:rsidRDefault="00E71ED7" w:rsidP="00065C6E">
      <w:pPr>
        <w:outlineLvl w:val="0"/>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DJELOKRUG RADA</w:t>
      </w:r>
    </w:p>
    <w:p w:rsidR="00065C6E" w:rsidRPr="00065C6E" w:rsidRDefault="00065C6E" w:rsidP="00065C6E">
      <w:pPr>
        <w:autoSpaceDE w:val="0"/>
        <w:autoSpaceDN w:val="0"/>
        <w:adjustRightInd w:val="0"/>
        <w:jc w:val="both"/>
        <w:rPr>
          <w:rFonts w:ascii="Times New Roman" w:eastAsia="Calibri"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Centar za pružanje usluga u zajednici Zdravi grad Poreč-Parenzo (dalje: Centar Zdravi grad Poreč) je ustanova socijalne skrbi kojoj je osnivač Grad Poreč. </w:t>
      </w:r>
      <w:r w:rsidRPr="00065C6E">
        <w:rPr>
          <w:rFonts w:ascii="Times New Roman" w:eastAsia="Calibri" w:hAnsi="Times New Roman" w:cs="Times New Roman"/>
          <w:color w:val="000000"/>
          <w:sz w:val="24"/>
          <w:szCs w:val="24"/>
          <w:lang w:eastAsia="hr-HR"/>
        </w:rPr>
        <w:t xml:space="preserve">Ustanova osigurava psihosocijalni nadstandard zajednice te brigu o zdravlju i kvaliteti života u najširem smislu i to svih mještana Poreča, Poreštine te sjeverozapadne Istre. Razvija nadstandarde zaštite u svim sferama života, rada, urbanog prostora zajednice, posebice za ranjive skupine,  te druge poslove i aktivnosti usmjerene unapređenju mentalnog i fizičkog zdravlja, psihosocijalne stabilnosti pojedinaca i grupa, razvoju ljudskog resursa zajednice, osnaživanju socijalne kohezije zajednice te unapređenju zdravlja ljudi u zajednici uopće. Centar </w:t>
      </w:r>
      <w:r w:rsidRPr="00065C6E">
        <w:rPr>
          <w:rFonts w:ascii="Times New Roman" w:eastAsia="Times New Roman" w:hAnsi="Times New Roman" w:cs="Times New Roman"/>
          <w:color w:val="000000"/>
          <w:sz w:val="24"/>
          <w:szCs w:val="24"/>
          <w:lang w:eastAsia="hr-HR"/>
        </w:rPr>
        <w:t>Zdravi grad Poreč svojim usmjerenjem, kojeg diktira Svjetska zdravstvena organizacija (SZO), a u RH operacionalizira Hrvatska mreža zdravih gradova (HMZG), već gotovo 30 godina značajno utječe na kvalitetu života svih stanovnika u gradu,</w:t>
      </w:r>
      <w:r w:rsidRPr="00065C6E">
        <w:rPr>
          <w:rFonts w:ascii="Times New Roman" w:eastAsia="Calibri" w:hAnsi="Times New Roman" w:cs="Times New Roman"/>
          <w:color w:val="000000"/>
          <w:sz w:val="24"/>
          <w:szCs w:val="24"/>
          <w:lang w:eastAsia="hr-HR"/>
        </w:rPr>
        <w:t xml:space="preserve"> mijenja sliku grada i socijalnu osjetljivost našeg lokalnog okruženja. Ideja zdravlja te planiranje za zdravlje i socijalnu sigurnost stanovnika Poreča utkana je u sve resore grada te gospodarskog, socijalnog i političkog planiranja razvoja grada. </w:t>
      </w:r>
    </w:p>
    <w:p w:rsidR="00065C6E" w:rsidRPr="00065C6E" w:rsidRDefault="00065C6E" w:rsidP="00065C6E">
      <w:pPr>
        <w:autoSpaceDE w:val="0"/>
        <w:autoSpaceDN w:val="0"/>
        <w:adjustRightInd w:val="0"/>
        <w:jc w:val="both"/>
        <w:rPr>
          <w:rFonts w:ascii="Times New Roman" w:eastAsia="Calibri" w:hAnsi="Times New Roman" w:cs="Times New Roman"/>
          <w:color w:val="000000"/>
          <w:sz w:val="24"/>
          <w:szCs w:val="24"/>
          <w:lang w:eastAsia="hr-HR"/>
        </w:rPr>
      </w:pPr>
      <w:r w:rsidRPr="00065C6E">
        <w:rPr>
          <w:rFonts w:ascii="Times New Roman" w:eastAsia="Calibri" w:hAnsi="Times New Roman" w:cs="Times New Roman"/>
          <w:color w:val="000000"/>
          <w:sz w:val="24"/>
          <w:szCs w:val="24"/>
          <w:lang w:eastAsia="hr-HR"/>
        </w:rPr>
        <w:t xml:space="preserve">Centar Zdravi grad Poreč razvija svoju osnovnu psihosocijalnu  djelatnost za koju je ustanova i registrirana. U ustanovi se realiziraju stručni poslovi i usluge psihološkog savjetovanja, usluge psihološke podrške pojedincima, obiteljima i grupama, usluge psihoterapije, psiho edukacije i drugih edukacija usmjerenih očuvanju zdravlja, usluge nutricionističkog, zdravstvenog, kineziološkog savjetovanja, realiziraju se humanitarne i volonterske aktivnosti, kampanje, socijalne akcije, aktivnosti u cilju promocije zdravih životnih stilova i navika, medijski nastupi i kampanje usmjerene zaštiti mentalnog i tjelesnog zdravlja te drugi programi. Ustanova tako, osnažujući ljudski resurs zajednice, utječe na gospodarski razvoj zajednice jer zajednicu grade zdravi ljudi. Očekujemo da će rad Projektnog ureda tijekom 2023. godine biti fleksibilniji u odnosu na prethodne dvije godine kada su bile na snazi propisane epidemiološke mjere zbog pandemije COVID 19, no i dalje specifično organiziran u cilju zaštite ranjivih korisnika ustanove (npr. stariji i osobe s invaliditetom) te u potpunosti usklađen s eventualnim specifičnim mjerama nacionalnog i regionalnog epidemiološkog stožera u 2023. godini. </w:t>
      </w:r>
    </w:p>
    <w:p w:rsidR="00065C6E" w:rsidRPr="00065C6E" w:rsidRDefault="00065C6E" w:rsidP="00065C6E">
      <w:pPr>
        <w:jc w:val="both"/>
        <w:outlineLvl w:val="0"/>
        <w:rPr>
          <w:rFonts w:ascii="Times New Roman" w:eastAsia="Times New Roman" w:hAnsi="Times New Roman" w:cs="Times New Roman"/>
          <w:color w:val="2F5496"/>
          <w:sz w:val="24"/>
          <w:szCs w:val="24"/>
          <w:lang w:eastAsia="hr-HR"/>
        </w:rPr>
      </w:pPr>
    </w:p>
    <w:p w:rsidR="00065C6E" w:rsidRPr="00065C6E" w:rsidRDefault="00065C6E" w:rsidP="00065C6E">
      <w:pPr>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color w:val="000000"/>
          <w:sz w:val="24"/>
          <w:szCs w:val="24"/>
          <w:lang w:eastAsia="hr-HR"/>
        </w:rPr>
        <w:t xml:space="preserve">Financijski plan za 2023. – 2025. godinu: </w:t>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Za ostvarenje Programa javne potrebe u socijalnoj skrbi u ustanovi C</w:t>
      </w:r>
      <w:r w:rsidRPr="00065C6E">
        <w:rPr>
          <w:rFonts w:ascii="Times New Roman" w:eastAsia="Times New Roman" w:hAnsi="Times New Roman" w:cs="Times New Roman"/>
          <w:sz w:val="24"/>
          <w:szCs w:val="24"/>
          <w:lang w:eastAsia="hr-HR"/>
        </w:rPr>
        <w:t>entar za pružanje usluga u zajednici Zdravi grad Poreč-Parenzo</w:t>
      </w:r>
      <w:r w:rsidRPr="00065C6E">
        <w:rPr>
          <w:rFonts w:ascii="Times New Roman" w:eastAsia="Times New Roman" w:hAnsi="Times New Roman" w:cs="Times New Roman"/>
          <w:bCs/>
          <w:sz w:val="24"/>
          <w:szCs w:val="24"/>
          <w:lang w:eastAsia="hr-HR"/>
        </w:rPr>
        <w:t xml:space="preserve"> </w:t>
      </w:r>
      <w:r w:rsidRPr="00065C6E">
        <w:rPr>
          <w:rFonts w:ascii="Times New Roman" w:eastAsia="Times New Roman" w:hAnsi="Times New Roman" w:cs="Times New Roman"/>
          <w:color w:val="000000"/>
          <w:sz w:val="24"/>
          <w:szCs w:val="24"/>
          <w:lang w:eastAsia="hr-HR"/>
        </w:rPr>
        <w:t>u razdoblju od 2023. do 2025. godine planirano je:</w:t>
      </w:r>
    </w:p>
    <w:p w:rsidR="00065C6E" w:rsidRPr="00065C6E" w:rsidRDefault="00065C6E" w:rsidP="00065C6E">
      <w:pPr>
        <w:autoSpaceDE w:val="0"/>
        <w:autoSpaceDN w:val="0"/>
        <w:adjustRightInd w:val="0"/>
        <w:rPr>
          <w:rFonts w:ascii="Times New Roman" w:eastAsia="Times New Roman" w:hAnsi="Times New Roman" w:cs="Times New Roman"/>
          <w:b/>
          <w:bCs/>
          <w:color w:val="2F5496"/>
          <w:sz w:val="20"/>
          <w:szCs w:val="20"/>
          <w:lang w:eastAsia="hr-H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559"/>
        <w:gridCol w:w="1560"/>
        <w:gridCol w:w="1417"/>
        <w:gridCol w:w="1418"/>
      </w:tblGrid>
      <w:tr w:rsidR="00065C6E" w:rsidRPr="00065C6E" w:rsidTr="00C87DF4">
        <w:tc>
          <w:tcPr>
            <w:tcW w:w="3652"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Naziv programa iz Proračuna</w:t>
            </w:r>
          </w:p>
        </w:tc>
        <w:tc>
          <w:tcPr>
            <w:tcW w:w="1559"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2022.</w:t>
            </w:r>
          </w:p>
        </w:tc>
        <w:tc>
          <w:tcPr>
            <w:tcW w:w="1560"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2023. </w:t>
            </w:r>
          </w:p>
        </w:tc>
        <w:tc>
          <w:tcPr>
            <w:tcW w:w="1417"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2024.</w:t>
            </w:r>
          </w:p>
        </w:tc>
        <w:tc>
          <w:tcPr>
            <w:tcW w:w="1418"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2025. </w:t>
            </w:r>
          </w:p>
        </w:tc>
      </w:tr>
      <w:tr w:rsidR="00065C6E" w:rsidRPr="00065C6E" w:rsidTr="00C87DF4">
        <w:trPr>
          <w:trHeight w:val="347"/>
        </w:trPr>
        <w:tc>
          <w:tcPr>
            <w:tcW w:w="3652" w:type="dxa"/>
            <w:vAlign w:val="center"/>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Javne potrebe u socijalnoj skrbi</w:t>
            </w:r>
          </w:p>
        </w:tc>
        <w:tc>
          <w:tcPr>
            <w:tcW w:w="1559" w:type="dxa"/>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281.703,89</w:t>
            </w:r>
          </w:p>
        </w:tc>
        <w:tc>
          <w:tcPr>
            <w:tcW w:w="1560" w:type="dxa"/>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300.050</w:t>
            </w:r>
          </w:p>
        </w:tc>
        <w:tc>
          <w:tcPr>
            <w:tcW w:w="1417"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300.050</w:t>
            </w:r>
          </w:p>
        </w:tc>
        <w:tc>
          <w:tcPr>
            <w:tcW w:w="1418"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300.050</w:t>
            </w:r>
          </w:p>
        </w:tc>
      </w:tr>
      <w:tr w:rsidR="00065C6E" w:rsidRPr="00065C6E" w:rsidTr="00C87DF4">
        <w:trPr>
          <w:trHeight w:val="347"/>
        </w:trPr>
        <w:tc>
          <w:tcPr>
            <w:tcW w:w="3652" w:type="dxa"/>
            <w:vAlign w:val="center"/>
          </w:tcPr>
          <w:p w:rsidR="00065C6E" w:rsidRPr="00065C6E" w:rsidRDefault="00065C6E" w:rsidP="00065C6E">
            <w:pP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Ukupno</w:t>
            </w:r>
          </w:p>
        </w:tc>
        <w:tc>
          <w:tcPr>
            <w:tcW w:w="1559"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281.703,89</w:t>
            </w:r>
          </w:p>
        </w:tc>
        <w:tc>
          <w:tcPr>
            <w:tcW w:w="1560"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300.050</w:t>
            </w:r>
          </w:p>
        </w:tc>
        <w:tc>
          <w:tcPr>
            <w:tcW w:w="1417"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300.050</w:t>
            </w:r>
          </w:p>
        </w:tc>
        <w:tc>
          <w:tcPr>
            <w:tcW w:w="1418"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300.050</w:t>
            </w:r>
          </w:p>
        </w:tc>
      </w:tr>
    </w:tbl>
    <w:p w:rsidR="00065C6E" w:rsidRPr="00065C6E" w:rsidRDefault="00065C6E" w:rsidP="00065C6E">
      <w:pPr>
        <w:autoSpaceDE w:val="0"/>
        <w:autoSpaceDN w:val="0"/>
        <w:adjustRightInd w:val="0"/>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OBRAZLOŽENJE PROGRAMA</w:t>
      </w:r>
    </w:p>
    <w:p w:rsidR="00065C6E" w:rsidRPr="00065C6E" w:rsidRDefault="00065C6E" w:rsidP="00065C6E">
      <w:pPr>
        <w:jc w:val="both"/>
        <w:rPr>
          <w:rFonts w:ascii="Times New Roman" w:eastAsia="Times New Roman" w:hAnsi="Times New Roman" w:cs="Times New Roman"/>
          <w:b/>
          <w:bCs/>
          <w:sz w:val="24"/>
          <w:szCs w:val="24"/>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 xml:space="preserve">Program: </w:t>
      </w:r>
      <w:r w:rsidRPr="00065C6E">
        <w:rPr>
          <w:rFonts w:ascii="Times New Roman" w:eastAsia="Times New Roman" w:hAnsi="Times New Roman" w:cs="Times New Roman"/>
          <w:b/>
          <w:bCs/>
          <w:color w:val="000000"/>
          <w:sz w:val="24"/>
          <w:szCs w:val="24"/>
          <w:lang w:eastAsia="hr-HR"/>
        </w:rPr>
        <w:t>Program javne potrebe u socijalnoj skrbi</w:t>
      </w:r>
    </w:p>
    <w:p w:rsidR="00065C6E" w:rsidRPr="00065C6E" w:rsidRDefault="00065C6E" w:rsidP="00065C6E">
      <w:pPr>
        <w:jc w:val="both"/>
        <w:rPr>
          <w:rFonts w:ascii="Times New Roman" w:eastAsia="Times New Roman" w:hAnsi="Times New Roman" w:cs="Times New Roman"/>
          <w:b/>
          <w:bCs/>
          <w:sz w:val="24"/>
          <w:szCs w:val="24"/>
          <w:lang w:eastAsia="hr-HR"/>
        </w:rPr>
      </w:pP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bCs/>
          <w:sz w:val="24"/>
          <w:szCs w:val="24"/>
          <w:lang w:eastAsia="hr-HR"/>
        </w:rPr>
        <w:t>Opis programa:</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Program C</w:t>
      </w:r>
      <w:r w:rsidRPr="00065C6E">
        <w:rPr>
          <w:rFonts w:ascii="Times New Roman" w:eastAsia="Times New Roman" w:hAnsi="Times New Roman" w:cs="Times New Roman"/>
          <w:sz w:val="24"/>
          <w:szCs w:val="24"/>
          <w:lang w:eastAsia="hr-HR"/>
        </w:rPr>
        <w:t>entra za pružanje usluga u zajednici Zdravi grad Poreč-Parenzo</w:t>
      </w:r>
      <w:r w:rsidRPr="00065C6E">
        <w:rPr>
          <w:rFonts w:ascii="Times New Roman" w:eastAsia="Times New Roman" w:hAnsi="Times New Roman" w:cs="Times New Roman"/>
          <w:bCs/>
          <w:sz w:val="24"/>
          <w:szCs w:val="24"/>
          <w:lang w:eastAsia="hr-HR"/>
        </w:rPr>
        <w:t xml:space="preserve"> </w:t>
      </w:r>
      <w:r w:rsidRPr="00065C6E">
        <w:rPr>
          <w:rFonts w:ascii="Times New Roman" w:eastAsia="Times New Roman" w:hAnsi="Times New Roman" w:cs="Times New Roman"/>
          <w:color w:val="000000"/>
          <w:sz w:val="24"/>
          <w:szCs w:val="24"/>
          <w:lang w:eastAsia="hr-HR"/>
        </w:rPr>
        <w:t xml:space="preserve">ostvaruje se kroz 2 aktivnosti: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Projektni ured – stručno, administrativno i tehničko osoblje</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Programske aktivnosti Centra Zdravi grad. </w:t>
      </w:r>
    </w:p>
    <w:p w:rsidR="00065C6E" w:rsidRPr="00065C6E" w:rsidRDefault="00065C6E" w:rsidP="00065C6E">
      <w:pPr>
        <w:jc w:val="both"/>
        <w:rPr>
          <w:rFonts w:ascii="Times New Roman" w:eastAsia="Times New Roman" w:hAnsi="Times New Roman" w:cs="Times New Roman"/>
          <w:color w:val="C00000"/>
          <w:sz w:val="24"/>
          <w:szCs w:val="24"/>
          <w:lang w:eastAsia="hr-HR"/>
        </w:rPr>
      </w:pPr>
    </w:p>
    <w:p w:rsidR="00065C6E" w:rsidRPr="00065C6E" w:rsidRDefault="00065C6E" w:rsidP="00065C6E">
      <w:pPr>
        <w:jc w:val="both"/>
        <w:rPr>
          <w:rFonts w:ascii="Times New Roman" w:eastAsia="Times New Roman" w:hAnsi="Times New Roman" w:cs="Times New Roman"/>
          <w:b/>
          <w:bCs/>
          <w:color w:val="000000"/>
          <w:sz w:val="24"/>
          <w:szCs w:val="24"/>
          <w:lang w:eastAsia="hr-HR"/>
        </w:rPr>
      </w:pPr>
      <w:r w:rsidRPr="00065C6E">
        <w:rPr>
          <w:rFonts w:ascii="Times New Roman" w:eastAsia="Times New Roman" w:hAnsi="Times New Roman" w:cs="Times New Roman"/>
          <w:b/>
          <w:bCs/>
          <w:color w:val="000000"/>
          <w:sz w:val="24"/>
          <w:szCs w:val="24"/>
          <w:lang w:eastAsia="hr-HR"/>
        </w:rPr>
        <w:lastRenderedPageBreak/>
        <w:t xml:space="preserve">Zakonske i druge pravne osnove programa: </w:t>
      </w:r>
    </w:p>
    <w:p w:rsidR="00065C6E" w:rsidRPr="00065C6E" w:rsidRDefault="00065C6E" w:rsidP="00065C6E">
      <w:pPr>
        <w:rPr>
          <w:rFonts w:ascii="Times New Roman" w:eastAsia="Calibri" w:hAnsi="Times New Roman" w:cs="Times New Roman"/>
          <w:sz w:val="24"/>
          <w:szCs w:val="24"/>
        </w:rPr>
      </w:pPr>
      <w:r w:rsidRPr="00065C6E">
        <w:rPr>
          <w:rFonts w:ascii="Times New Roman" w:eastAsia="Calibri" w:hAnsi="Times New Roman" w:cs="Times New Roman"/>
          <w:sz w:val="24"/>
          <w:szCs w:val="24"/>
        </w:rPr>
        <w:t xml:space="preserve">      -     Zakon o socijalnoj skrbi („Narodne novine“ broj 18/22,46/22,119/22)</w:t>
      </w:r>
    </w:p>
    <w:p w:rsidR="00065C6E" w:rsidRPr="00065C6E" w:rsidRDefault="00065C6E" w:rsidP="00065C6E">
      <w:pPr>
        <w:ind w:firstLine="360"/>
        <w:rPr>
          <w:rFonts w:ascii="Times New Roman" w:eastAsia="Calibri" w:hAnsi="Times New Roman" w:cs="Times New Roman"/>
          <w:sz w:val="24"/>
          <w:szCs w:val="24"/>
        </w:rPr>
      </w:pPr>
      <w:r w:rsidRPr="00065C6E">
        <w:rPr>
          <w:rFonts w:ascii="Times New Roman" w:eastAsia="Calibri" w:hAnsi="Times New Roman" w:cs="Times New Roman"/>
          <w:sz w:val="24"/>
          <w:szCs w:val="24"/>
        </w:rPr>
        <w:t>-     Zakon o proračunu („Narodne novine“ broj 144/21)</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računovodstvu („Narodne novine“ broj 78/15, 134/15,120/16,116/18,42/20, 47/20,114/22)</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fiskalnoj odgovornosti („Narodne novine“ broj 111/18)</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radu („Narodne novine“ broj 93/14,127/17, 98/19)</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Propisi strukovnih komora RH (Hrvatska psihološka komora, Hrvatska liječnička komora i druge),</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podzakonski akti</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akti ustanove i osnivača. </w:t>
      </w:r>
    </w:p>
    <w:p w:rsidR="00065C6E" w:rsidRPr="00065C6E" w:rsidRDefault="00065C6E" w:rsidP="00065C6E">
      <w:pPr>
        <w:autoSpaceDE w:val="0"/>
        <w:autoSpaceDN w:val="0"/>
        <w:adjustRightInd w:val="0"/>
        <w:jc w:val="both"/>
        <w:rPr>
          <w:rFonts w:ascii="Times New Roman" w:eastAsia="Times New Roman" w:hAnsi="Times New Roman" w:cs="Times New Roman"/>
          <w:b/>
          <w:bCs/>
          <w:color w:val="2F5496"/>
          <w:sz w:val="24"/>
          <w:szCs w:val="24"/>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Ciljevi provedbe programa u razdoblju 2023.-2025.:</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xml:space="preserve">Osnaživanje ljudskog resursa zajednice (edukacije usmjerene podizanju zdravstvene pismenosti, medijska obrada stručnih tema; prihvat korisnika sa prolaznim razvojno-egzistencialnim teškoćama na ranoj razini rizika za zdravlje, preventivni programi za sve populacione skupine građana u zajednici i šire); </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Psihosocijalna podrška ranjivim skupinama (siromašni, bolesni, stariji, osobe s invaliditetom, osobe s razvojnim teškoćama , poremećajima ponašanja, problemima adaptacije i drugim osobnim teškoćama, samohrani roditelji, ovisnici, bolesni i drugim rizičnim ponašanjima);</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Podrška zdravom rastu i razvoju ranjivih skupina te osjetljivim razvojnim fazama obiteljskog ciklusa  (djeca i mladi u pubertetu i adolescenciji, mladi roditelji u očekivanju djeteta, kompetentno roditeljstvo, stariji, napuštanje obiteljskog gnijezda, gubitci  ..);</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Osiguravanje psiholoških kriznih intervencija u zajednici;</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Osnaživanje pomagačkih timova u zajednici;</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Unapređenje psihosocijalnih, ekoloških i drugih čimbenika zaštite  zdravlja u zajednici te promocija zdravlja, zdravih životnih izbora i navika;</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Umrežavanje u zajednici, poticanje socijalne kohezije, stvaranje lokalne socijalne mreže podrške,</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Podizanje ukupne kvalitete života i zdravlja u zajednici.</w:t>
      </w:r>
    </w:p>
    <w:p w:rsidR="00065C6E" w:rsidRPr="00065C6E" w:rsidRDefault="00065C6E" w:rsidP="00065C6E">
      <w:pPr>
        <w:autoSpaceDE w:val="0"/>
        <w:autoSpaceDN w:val="0"/>
        <w:adjustRightInd w:val="0"/>
        <w:jc w:val="both"/>
        <w:rPr>
          <w:rFonts w:ascii="Times New Roman" w:eastAsia="Times New Roman" w:hAnsi="Times New Roman" w:cs="Times New Roman"/>
          <w:b/>
          <w:color w:val="000000"/>
          <w:sz w:val="24"/>
          <w:szCs w:val="24"/>
          <w:lang w:eastAsia="hr-HR"/>
        </w:rPr>
      </w:pPr>
    </w:p>
    <w:p w:rsidR="00065C6E" w:rsidRPr="00065C6E" w:rsidRDefault="00065C6E" w:rsidP="00065C6E">
      <w:pPr>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Procjena i ishodište potrebnih sredstava za aktivnosti/projekte unutar programa:</w:t>
      </w:r>
    </w:p>
    <w:p w:rsidR="00065C6E" w:rsidRPr="00065C6E" w:rsidRDefault="00065C6E" w:rsidP="00065C6E">
      <w:pPr>
        <w:rPr>
          <w:rFonts w:ascii="Times New Roman" w:eastAsia="Times New Roman" w:hAnsi="Times New Roman" w:cs="Times New Roman"/>
          <w:sz w:val="24"/>
          <w:szCs w:val="24"/>
          <w:lang w:eastAsia="hr-HR"/>
        </w:rPr>
      </w:pP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Pregled financijskih sredstava po aktivnostima/projektima unutar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1496"/>
        <w:gridCol w:w="1445"/>
        <w:gridCol w:w="1451"/>
        <w:gridCol w:w="1451"/>
      </w:tblGrid>
      <w:tr w:rsidR="00065C6E" w:rsidRPr="00065C6E" w:rsidTr="00C87DF4">
        <w:tc>
          <w:tcPr>
            <w:tcW w:w="3219" w:type="dxa"/>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Naziv aktivnosti/projekta</w:t>
            </w:r>
          </w:p>
          <w:p w:rsidR="00065C6E" w:rsidRPr="00065C6E" w:rsidRDefault="00065C6E" w:rsidP="00065C6E">
            <w:pPr>
              <w:jc w:val="center"/>
              <w:rPr>
                <w:rFonts w:ascii="Times New Roman" w:eastAsia="Times New Roman" w:hAnsi="Times New Roman" w:cs="Times New Roman"/>
                <w:b/>
                <w:bCs/>
                <w:sz w:val="20"/>
                <w:szCs w:val="20"/>
                <w:lang w:eastAsia="hr-HR"/>
              </w:rPr>
            </w:pPr>
          </w:p>
        </w:tc>
        <w:tc>
          <w:tcPr>
            <w:tcW w:w="1496"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Plan</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2022.</w:t>
            </w:r>
          </w:p>
        </w:tc>
        <w:tc>
          <w:tcPr>
            <w:tcW w:w="1445"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Plan</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2023.</w:t>
            </w:r>
          </w:p>
        </w:tc>
        <w:tc>
          <w:tcPr>
            <w:tcW w:w="1451"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Projekcija</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2024.</w:t>
            </w:r>
          </w:p>
        </w:tc>
        <w:tc>
          <w:tcPr>
            <w:tcW w:w="1451"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Projekcija</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2025.</w:t>
            </w:r>
          </w:p>
        </w:tc>
      </w:tr>
      <w:tr w:rsidR="00065C6E" w:rsidRPr="00065C6E" w:rsidTr="00C87DF4">
        <w:tc>
          <w:tcPr>
            <w:tcW w:w="3219" w:type="dxa"/>
          </w:tcPr>
          <w:p w:rsidR="00065C6E" w:rsidRPr="00065C6E" w:rsidRDefault="00065C6E" w:rsidP="00065C6E">
            <w:pPr>
              <w:jc w:val="both"/>
              <w:rPr>
                <w:rFonts w:ascii="Times New Roman" w:eastAsia="Times New Roman" w:hAnsi="Times New Roman" w:cs="Times New Roman"/>
                <w:b/>
                <w:bCs/>
                <w:i/>
                <w:sz w:val="20"/>
                <w:szCs w:val="20"/>
                <w:lang w:eastAsia="hr-HR"/>
              </w:rPr>
            </w:pPr>
            <w:r w:rsidRPr="00065C6E">
              <w:rPr>
                <w:rFonts w:ascii="Times New Roman" w:eastAsia="Times New Roman" w:hAnsi="Times New Roman" w:cs="Times New Roman"/>
                <w:b/>
                <w:bCs/>
                <w:i/>
                <w:sz w:val="20"/>
                <w:szCs w:val="20"/>
                <w:lang w:eastAsia="hr-HR"/>
              </w:rPr>
              <w:t>Aktivnosti</w:t>
            </w:r>
          </w:p>
        </w:tc>
        <w:tc>
          <w:tcPr>
            <w:tcW w:w="1496" w:type="dxa"/>
          </w:tcPr>
          <w:p w:rsidR="00065C6E" w:rsidRPr="00065C6E" w:rsidRDefault="00065C6E" w:rsidP="00065C6E">
            <w:pPr>
              <w:jc w:val="both"/>
              <w:rPr>
                <w:rFonts w:ascii="Times New Roman" w:eastAsia="Times New Roman" w:hAnsi="Times New Roman" w:cs="Times New Roman"/>
                <w:sz w:val="20"/>
                <w:szCs w:val="20"/>
                <w:lang w:eastAsia="hr-HR"/>
              </w:rPr>
            </w:pPr>
          </w:p>
        </w:tc>
        <w:tc>
          <w:tcPr>
            <w:tcW w:w="1445" w:type="dxa"/>
          </w:tcPr>
          <w:p w:rsidR="00065C6E" w:rsidRPr="00065C6E" w:rsidRDefault="00065C6E" w:rsidP="00065C6E">
            <w:pPr>
              <w:jc w:val="both"/>
              <w:rPr>
                <w:rFonts w:ascii="Times New Roman" w:eastAsia="Times New Roman" w:hAnsi="Times New Roman" w:cs="Times New Roman"/>
                <w:sz w:val="20"/>
                <w:szCs w:val="20"/>
                <w:lang w:eastAsia="hr-HR"/>
              </w:rPr>
            </w:pPr>
          </w:p>
        </w:tc>
        <w:tc>
          <w:tcPr>
            <w:tcW w:w="1451" w:type="dxa"/>
          </w:tcPr>
          <w:p w:rsidR="00065C6E" w:rsidRPr="00065C6E" w:rsidRDefault="00065C6E" w:rsidP="00065C6E">
            <w:pPr>
              <w:jc w:val="both"/>
              <w:rPr>
                <w:rFonts w:ascii="Times New Roman" w:eastAsia="Times New Roman" w:hAnsi="Times New Roman" w:cs="Times New Roman"/>
                <w:sz w:val="20"/>
                <w:szCs w:val="20"/>
                <w:lang w:eastAsia="hr-HR"/>
              </w:rPr>
            </w:pPr>
          </w:p>
        </w:tc>
        <w:tc>
          <w:tcPr>
            <w:tcW w:w="1451" w:type="dxa"/>
          </w:tcPr>
          <w:p w:rsidR="00065C6E" w:rsidRPr="00065C6E" w:rsidRDefault="00065C6E" w:rsidP="00065C6E">
            <w:pPr>
              <w:jc w:val="both"/>
              <w:rPr>
                <w:rFonts w:ascii="Times New Roman" w:eastAsia="Times New Roman" w:hAnsi="Times New Roman" w:cs="Times New Roman"/>
                <w:sz w:val="20"/>
                <w:szCs w:val="20"/>
                <w:lang w:eastAsia="hr-HR"/>
              </w:rPr>
            </w:pPr>
          </w:p>
        </w:tc>
      </w:tr>
      <w:tr w:rsidR="00065C6E" w:rsidRPr="00065C6E" w:rsidTr="00C87DF4">
        <w:tc>
          <w:tcPr>
            <w:tcW w:w="3219" w:type="dxa"/>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Projektni ured - stručno, administrativno i tehničko osoblje</w:t>
            </w:r>
          </w:p>
        </w:tc>
        <w:tc>
          <w:tcPr>
            <w:tcW w:w="1496"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218.262,39</w:t>
            </w:r>
          </w:p>
        </w:tc>
        <w:tc>
          <w:tcPr>
            <w:tcW w:w="1445"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224.900</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224.900</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224.900</w:t>
            </w:r>
          </w:p>
        </w:tc>
      </w:tr>
      <w:tr w:rsidR="00065C6E" w:rsidRPr="00065C6E" w:rsidTr="00C87DF4">
        <w:tc>
          <w:tcPr>
            <w:tcW w:w="3219" w:type="dxa"/>
          </w:tcPr>
          <w:p w:rsidR="00065C6E" w:rsidRPr="00065C6E" w:rsidRDefault="00065C6E" w:rsidP="00065C6E">
            <w:pPr>
              <w:jc w:val="both"/>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Programske aktivnosti Centra Zdravi grad</w:t>
            </w:r>
          </w:p>
        </w:tc>
        <w:tc>
          <w:tcPr>
            <w:tcW w:w="1496" w:type="dxa"/>
            <w:vAlign w:val="bottom"/>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color w:val="000000"/>
                <w:sz w:val="20"/>
                <w:szCs w:val="20"/>
                <w:lang w:val="en-US" w:eastAsia="hr-HR"/>
              </w:rPr>
              <w:t>63.441,50</w:t>
            </w:r>
          </w:p>
        </w:tc>
        <w:tc>
          <w:tcPr>
            <w:tcW w:w="1445" w:type="dxa"/>
            <w:vAlign w:val="bottom"/>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color w:val="000000"/>
                <w:sz w:val="20"/>
                <w:szCs w:val="20"/>
                <w:lang w:val="en-US" w:eastAsia="hr-HR"/>
              </w:rPr>
              <w:t>75.150</w:t>
            </w:r>
          </w:p>
        </w:tc>
        <w:tc>
          <w:tcPr>
            <w:tcW w:w="1451" w:type="dxa"/>
            <w:vAlign w:val="bottom"/>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color w:val="000000"/>
                <w:sz w:val="20"/>
                <w:szCs w:val="20"/>
                <w:lang w:val="en-US" w:eastAsia="hr-HR"/>
              </w:rPr>
              <w:t>75.150</w:t>
            </w:r>
          </w:p>
        </w:tc>
        <w:tc>
          <w:tcPr>
            <w:tcW w:w="1451" w:type="dxa"/>
            <w:vAlign w:val="bottom"/>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color w:val="000000"/>
                <w:sz w:val="20"/>
                <w:szCs w:val="20"/>
                <w:lang w:val="en-US" w:eastAsia="hr-HR"/>
              </w:rPr>
              <w:t>75.150</w:t>
            </w:r>
          </w:p>
        </w:tc>
      </w:tr>
      <w:tr w:rsidR="00065C6E" w:rsidRPr="00065C6E" w:rsidTr="00C87DF4">
        <w:tc>
          <w:tcPr>
            <w:tcW w:w="3219" w:type="dxa"/>
          </w:tcPr>
          <w:p w:rsidR="00065C6E" w:rsidRPr="00065C6E" w:rsidRDefault="00065C6E" w:rsidP="00065C6E">
            <w:pPr>
              <w:jc w:val="both"/>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Ukupno program</w:t>
            </w:r>
          </w:p>
        </w:tc>
        <w:tc>
          <w:tcPr>
            <w:tcW w:w="1496"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281.703,89</w:t>
            </w:r>
          </w:p>
        </w:tc>
        <w:tc>
          <w:tcPr>
            <w:tcW w:w="1445"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300.050</w:t>
            </w:r>
          </w:p>
        </w:tc>
        <w:tc>
          <w:tcPr>
            <w:tcW w:w="1451"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300.050</w:t>
            </w:r>
          </w:p>
        </w:tc>
        <w:tc>
          <w:tcPr>
            <w:tcW w:w="1451"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300.050</w:t>
            </w:r>
          </w:p>
        </w:tc>
      </w:tr>
    </w:tbl>
    <w:p w:rsidR="00065C6E" w:rsidRPr="00065C6E" w:rsidRDefault="00065C6E" w:rsidP="00065C6E">
      <w:pPr>
        <w:autoSpaceDE w:val="0"/>
        <w:autoSpaceDN w:val="0"/>
        <w:adjustRightInd w:val="0"/>
        <w:rPr>
          <w:rFonts w:ascii="Times New Roman" w:eastAsia="Times New Roman" w:hAnsi="Times New Roman" w:cs="Times New Roman"/>
          <w:b/>
          <w:bCs/>
          <w:color w:val="2F5496"/>
          <w:sz w:val="24"/>
          <w:szCs w:val="24"/>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Obrazloženje aktivnosti /projekta</w:t>
      </w:r>
    </w:p>
    <w:p w:rsidR="00065C6E" w:rsidRPr="00065C6E" w:rsidRDefault="00065C6E" w:rsidP="00065C6E">
      <w:pPr>
        <w:jc w:val="both"/>
        <w:rPr>
          <w:rFonts w:ascii="Times New Roman" w:eastAsia="Times New Roman" w:hAnsi="Times New Roman" w:cs="Times New Roman"/>
          <w:b/>
          <w:color w:val="000000"/>
          <w:sz w:val="24"/>
          <w:szCs w:val="24"/>
          <w:lang w:eastAsia="hr-HR"/>
        </w:rPr>
      </w:pPr>
    </w:p>
    <w:p w:rsidR="00065C6E" w:rsidRPr="00065C6E" w:rsidRDefault="00065C6E" w:rsidP="00065C6E">
      <w:pPr>
        <w:jc w:val="both"/>
        <w:outlineLvl w:val="0"/>
        <w:rPr>
          <w:rFonts w:ascii="Times New Roman" w:eastAsia="Times New Roman" w:hAnsi="Times New Roman" w:cs="Times New Roman"/>
          <w:b/>
          <w:bCs/>
          <w:iCs/>
          <w:sz w:val="24"/>
          <w:szCs w:val="24"/>
          <w:lang w:eastAsia="hr-HR"/>
        </w:rPr>
      </w:pPr>
      <w:r w:rsidRPr="00065C6E">
        <w:rPr>
          <w:rFonts w:ascii="Times New Roman" w:eastAsia="Times New Roman" w:hAnsi="Times New Roman" w:cs="Times New Roman"/>
          <w:b/>
          <w:bCs/>
          <w:iCs/>
          <w:sz w:val="24"/>
          <w:szCs w:val="24"/>
          <w:lang w:eastAsia="hr-HR"/>
        </w:rPr>
        <w:t xml:space="preserve">Aktivnost: </w:t>
      </w:r>
      <w:r w:rsidRPr="00065C6E">
        <w:rPr>
          <w:rFonts w:ascii="Times New Roman" w:eastAsia="Times New Roman" w:hAnsi="Times New Roman" w:cs="Times New Roman"/>
          <w:b/>
          <w:bCs/>
          <w:color w:val="000000"/>
          <w:sz w:val="24"/>
          <w:szCs w:val="24"/>
          <w:lang w:eastAsia="hr-HR"/>
        </w:rPr>
        <w:t>Projektni ured – stručno, administrativno i tehničko osoblje</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xml:space="preserve">Iz projektnog ureda vode se i koordiniraju svi poslovi, aktivnosti i usluge ustanove (stručni psihosocijalni programi podrške, aktivnosti za zdravlje te administrativno tehničko računovodstveni i  upravljački poslovi kao i specifične programske aktivnosti). Nositelji najvećeg dijela svih programa/projekata odnosno izvršenih poslova ustanove su zaposlenice ustanove kao izvoditelji stručnih poslova iz okvira svojih zvanja i specifičnih kompetencija. Iz </w:t>
      </w:r>
      <w:r w:rsidRPr="00065C6E">
        <w:rPr>
          <w:rFonts w:ascii="Times New Roman" w:eastAsia="Calibri" w:hAnsi="Times New Roman" w:cs="Times New Roman"/>
          <w:sz w:val="24"/>
          <w:szCs w:val="24"/>
          <w:lang w:eastAsia="hr-HR"/>
        </w:rPr>
        <w:lastRenderedPageBreak/>
        <w:t xml:space="preserve">projektnog ureda se uključuju i koordiniraju vanjski suradnici ustanove specifičnih zvanja i kompetencija. Projektni ured sa zaposlenicama ustanove stvara uvjete za realizaciju svih specifičnih programskih aktivnosti ustanove, za suradnju sa resornim odjelima Grada Poreča te brojnim suradničkim i partnerskim organizacijama. Isto u cilju lokalnog, vertikalnog i horizontalnog umrežavanja te formiranja stručnih multi disciplinarnih timova za potrebe realizacije  specifičnih zaštitnih programa za zdravlje u zajednici s posebnim naglaskom na zaštitu mentalnog zdravlja.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Projektni ured realizirati će sljedeće zadatke: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organizacije rada svih zaposlenika i vanjskih suradnika ustanove te koordinaciju svih programa koji se realiziraju u ustanovi ili ih ustanova vodi za Grad Poreč, Istarsku županiju i druge naručitelje,</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omogućiti realizaciju svih programskih aktivnosti ustanove,</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 organizirati realizaciju osnovne psihosocijalne djelatnosti i pružanje psihosocijalne podrške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pojednicima, obiteljima, parovima i grupama,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kreiranje, opisivanje i kandidiranje programa ustanove na sve izvore financiranja iz oblasti djelovanja i osnovne djelatnosti ustanove,</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sudjelovanje u strateškom planiranju Grada Poreča u svim oblastima razvoja zajednice (gospodarskom, socijalnom, kulturnom, sporstskom…i dr.), jer je zdravlje poveznica svih razvojnih planova u kojima je središte „čovjek“, stanovnik Poreča,</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 ustanova će biti lokalni nositelj strateškog planiranja za zdravlje u zajednici, </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informativi punkt za građane koji nastoje zadovoljiti svoje potrebe u sferi socijale i zaštite zdravlja u ustanovi ili srodnim organizacijama,</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osiguravanje pomoći i podrške korisnicima usluga koji imaju potrebu za pomoći i podrškom,</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promicanje i razvoj humanih vrijednosti i volonterizma u zajednici,</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-„inkubator ideja“ u vidu otvorenosti za iniciranje i razvijanje kreativnih putova zaštite zdravlja u zajednici u skladu s temeljnom postavkom SZO „misli globalno, djeluj loaklno“,</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xml:space="preserve">- istraživački centar iz kojeg se osmišljavaju ispitivanja potreba građana, a posebno ranjivih skupina (osobe s invaliditetom, mladi, stariji, ovisnici, jednoroditeljske obitelji, teško bolesni…), </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xml:space="preserve">- horizontalno i vertikalno povezivanje i suradnja na razini zajednice, Županije, RH i u inozemstvu (povezivanje sa Istarskom županijom, HMZG, EU mrežom zdravih gradova i drugim međunarodnim partnerima, Hrvatskim zavodom za javno zdravstvo, Zavodom za javno zdravstvao Istarske županije, resornim ministarstvima i drugim partnerima u zemlji i inozemstvu, NGO-ima i dr.), </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xml:space="preserve">- centar za lokalnu zaštitu i psihološke krizne intervencije u smjeru zaštite mentalnog zdravlja. </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xml:space="preserve">U Projektnom uredu zaposleno je 8 osoba na neodređeno vrijeme i to: ravanteljica i voditeljica savjetovališta i programa ustanove, koja je ujedno i koordinatorica projekta Zdravi grad Poreč, 3 psihologinje-psihoterapeutkinje, psihologinja-muzikoterapeutkinja, psihologinja u edukaciji za psihioterapeutkinju,poslovna tajnica i voditeljica računovodstvenih poslova i -1 administrativno računovodstvena tajnica. U 2023. će se uključivati vanjski stručni suradnici slijedećih profila: doktori medicine, edukacijski rehabilitatori, logopedi, kineziolozi, nutricionisti, sveučilišni profesori edukatori i/ili supervizori  iz oblasti socijalne, psihološke i medicinske djelatnosti, suradnici iz oblasti javnog zdravstva te po potrebi drugi.  Nastavit će se suradnja s knjigovodstveno računovodstvenim servisom EXORO PRO iz Poreča te vanjskim servisom za održavanje i čišćenje prostora. </w:t>
      </w:r>
    </w:p>
    <w:p w:rsidR="00065C6E" w:rsidRPr="00065C6E" w:rsidRDefault="00065C6E" w:rsidP="00065C6E">
      <w:pPr>
        <w:jc w:val="both"/>
        <w:rPr>
          <w:rFonts w:ascii="Times New Roman" w:eastAsia="Calibri" w:hAnsi="Times New Roman" w:cs="Times New Roman"/>
          <w:sz w:val="20"/>
          <w:szCs w:val="20"/>
          <w:lang w:eastAsia="hr-HR"/>
        </w:rPr>
      </w:pPr>
      <w:r w:rsidRPr="00065C6E">
        <w:rPr>
          <w:rFonts w:ascii="Times New Roman" w:eastAsia="Times New Roman" w:hAnsi="Times New Roman" w:cs="Times New Roman"/>
          <w:sz w:val="24"/>
          <w:szCs w:val="24"/>
          <w:lang w:val="en-US" w:eastAsia="hr-HR"/>
        </w:rPr>
        <w:t xml:space="preserve">Planirana sredstva namijenjena su isplati plaća i materijalnih prava za zaposlenike, kao i podmirivanje svih materijalnih rashoda kojima se omogućava redovno funkcioniranje ustanove, poštujući načelo ekonomičnosti, namjenskog i svrhovitog korištenja sredstava. Redovna djelatnost ustanove obuhvaća sljedeće materijalne rashode: službena putovanja, naknade za prijevoz, stručno usavršavanje zaposlenika, za uredski materijal i ostale materijalne rashode,  </w:t>
      </w:r>
      <w:r w:rsidRPr="00065C6E">
        <w:rPr>
          <w:rFonts w:ascii="Times New Roman" w:eastAsia="Times New Roman" w:hAnsi="Times New Roman" w:cs="Times New Roman"/>
          <w:sz w:val="24"/>
          <w:szCs w:val="24"/>
          <w:lang w:val="en-US" w:eastAsia="hr-HR"/>
        </w:rPr>
        <w:lastRenderedPageBreak/>
        <w:t xml:space="preserve">energiju, usluge telefona, pošte i prijevoza, usluge tekućeg i investicijskog održavanja zgrade i opreme, usluge promidžbe i informiranja, komunalne usluge, računalne usluge, ostale usluge, premije osiguranja, zdravstvene usluge, reprezentaciju, članarine, ostale nespomenute rashode poslovanja, bankarske usluge i usluge platnog prometa. Planirana je i naknada za rad članova Upravnog vijeća. </w:t>
      </w:r>
    </w:p>
    <w:p w:rsidR="00065C6E" w:rsidRPr="00065C6E" w:rsidRDefault="00065C6E" w:rsidP="00065C6E">
      <w:pPr>
        <w:jc w:val="both"/>
        <w:rPr>
          <w:rFonts w:ascii="Times New Roman" w:eastAsia="Calibri" w:hAnsi="Times New Roman" w:cs="Times New Roman"/>
          <w:sz w:val="20"/>
          <w:szCs w:val="20"/>
          <w:lang w:eastAsia="hr-HR"/>
        </w:rPr>
      </w:pPr>
    </w:p>
    <w:p w:rsidR="00065C6E" w:rsidRPr="00065C6E" w:rsidRDefault="00065C6E" w:rsidP="00065C6E">
      <w:pPr>
        <w:outlineLvl w:val="0"/>
        <w:rPr>
          <w:rFonts w:ascii="Times New Roman" w:eastAsia="Times New Roman" w:hAnsi="Times New Roman" w:cs="Times New Roman"/>
          <w:color w:val="2F5496"/>
          <w:sz w:val="20"/>
          <w:szCs w:val="20"/>
          <w:u w:val="single"/>
          <w:lang w:eastAsia="hr-HR"/>
        </w:rPr>
      </w:pPr>
      <w:r w:rsidRPr="00065C6E">
        <w:rPr>
          <w:rFonts w:ascii="Times New Roman" w:eastAsia="Times New Roman" w:hAnsi="Times New Roman" w:cs="Times New Roman"/>
          <w:b/>
          <w:color w:val="000000"/>
          <w:sz w:val="20"/>
          <w:szCs w:val="20"/>
          <w:lang w:eastAsia="hr-HR"/>
        </w:rPr>
        <w:t>Pokazatelji rezultata: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00"/>
        <w:gridCol w:w="1072"/>
        <w:gridCol w:w="1083"/>
        <w:gridCol w:w="1092"/>
        <w:gridCol w:w="1083"/>
        <w:gridCol w:w="1083"/>
      </w:tblGrid>
      <w:tr w:rsidR="00065C6E" w:rsidRPr="00065C6E" w:rsidTr="00C87DF4">
        <w:tc>
          <w:tcPr>
            <w:tcW w:w="212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10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7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09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2127"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Redovita isplata plaća, realizacija poslovanja projektnog ureda po planu, komunikacije i suradnje sa svim partnerima te održavanje prostora za rad </w:t>
            </w: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Uključeni vanjski stručni suradnici u multidisciplinarnim timovma</w:t>
            </w:r>
          </w:p>
          <w:p w:rsidR="00065C6E" w:rsidRPr="00065C6E" w:rsidRDefault="00065C6E" w:rsidP="00065C6E">
            <w:pPr>
              <w:jc w:val="center"/>
              <w:rPr>
                <w:rFonts w:ascii="Times New Roman" w:eastAsia="Times New Roman" w:hAnsi="Times New Roman" w:cs="Times New Roman"/>
                <w:color w:val="000000"/>
                <w:sz w:val="20"/>
                <w:szCs w:val="20"/>
                <w:u w:val="single"/>
                <w:lang w:eastAsia="hr-HR"/>
              </w:rPr>
            </w:pPr>
          </w:p>
        </w:tc>
        <w:tc>
          <w:tcPr>
            <w:tcW w:w="2100"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Redovitom isplatom plaća, održavanjem prostora za rad i poslovanja projektnog ureda po planu bit će osigurana održivost i kvaliteta poslovanja ustanove u svim segmentima pružanja usluga i planiranja specifičnih aktivnosti</w:t>
            </w:r>
          </w:p>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Uvođenje u rad vanjskih suradnika različitih profila, redovno plaćanje honorara te održavanje programa po planu</w:t>
            </w:r>
          </w:p>
        </w:tc>
        <w:tc>
          <w:tcPr>
            <w:tcW w:w="107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zaposlenih</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suradnika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w:t>
            </w:r>
          </w:p>
        </w:tc>
        <w:tc>
          <w:tcPr>
            <w:tcW w:w="109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w:t>
            </w:r>
          </w:p>
        </w:tc>
      </w:tr>
    </w:tbl>
    <w:p w:rsidR="00065C6E" w:rsidRPr="00065C6E" w:rsidRDefault="00065C6E" w:rsidP="00065C6E">
      <w:pPr>
        <w:jc w:val="both"/>
        <w:rPr>
          <w:rFonts w:ascii="Times New Roman" w:eastAsia="Calibri" w:hAnsi="Times New Roman" w:cs="Times New Roman"/>
          <w:sz w:val="20"/>
          <w:szCs w:val="20"/>
          <w:lang w:eastAsia="hr-HR"/>
        </w:rPr>
      </w:pPr>
    </w:p>
    <w:p w:rsidR="00065C6E" w:rsidRPr="00065C6E" w:rsidRDefault="00065C6E" w:rsidP="00065C6E">
      <w:pPr>
        <w:jc w:val="both"/>
        <w:rPr>
          <w:rFonts w:ascii="Times New Roman" w:eastAsia="Calibri" w:hAnsi="Times New Roman" w:cs="Times New Roman"/>
          <w:sz w:val="24"/>
          <w:szCs w:val="24"/>
          <w:lang w:val="it-IT" w:eastAsia="hr-HR"/>
        </w:rPr>
      </w:pPr>
      <w:r w:rsidRPr="00065C6E">
        <w:rPr>
          <w:rFonts w:ascii="Times New Roman" w:eastAsia="Calibri" w:hAnsi="Times New Roman" w:cs="Times New Roman"/>
          <w:sz w:val="24"/>
          <w:szCs w:val="24"/>
          <w:lang w:val="it-IT" w:eastAsia="hr-HR"/>
        </w:rPr>
        <w:t>Iz Projektnog ureda Zdravog grada Poreč organiziraju se i vode specifične stručne aktivnosti i to:</w:t>
      </w:r>
    </w:p>
    <w:p w:rsidR="00065C6E" w:rsidRPr="00065C6E" w:rsidRDefault="00065C6E" w:rsidP="00065C6E">
      <w:pPr>
        <w:jc w:val="both"/>
        <w:rPr>
          <w:rFonts w:ascii="Times New Roman" w:eastAsia="Calibri" w:hAnsi="Times New Roman" w:cs="Times New Roman"/>
          <w:i/>
          <w:iCs/>
          <w:sz w:val="24"/>
          <w:szCs w:val="24"/>
          <w:lang w:val="it-IT" w:eastAsia="hr-HR"/>
        </w:rPr>
      </w:pPr>
      <w:r w:rsidRPr="00065C6E">
        <w:rPr>
          <w:rFonts w:ascii="Times New Roman" w:eastAsia="Calibri" w:hAnsi="Times New Roman" w:cs="Times New Roman"/>
          <w:sz w:val="24"/>
          <w:szCs w:val="24"/>
          <w:lang w:val="it-IT" w:eastAsia="hr-HR"/>
        </w:rPr>
        <w:t xml:space="preserve">- </w:t>
      </w:r>
      <w:r w:rsidRPr="00065C6E">
        <w:rPr>
          <w:rFonts w:ascii="Times New Roman" w:eastAsia="Calibri" w:hAnsi="Times New Roman" w:cs="Times New Roman"/>
          <w:i/>
          <w:iCs/>
          <w:sz w:val="24"/>
          <w:szCs w:val="24"/>
          <w:lang w:val="it-IT" w:eastAsia="hr-HR"/>
        </w:rPr>
        <w:t>medijski program ustanove</w:t>
      </w:r>
    </w:p>
    <w:p w:rsidR="00065C6E" w:rsidRPr="00065C6E" w:rsidRDefault="00065C6E" w:rsidP="00065C6E">
      <w:pPr>
        <w:jc w:val="both"/>
        <w:rPr>
          <w:rFonts w:ascii="Times New Roman" w:eastAsia="Calibri" w:hAnsi="Times New Roman" w:cs="Times New Roman"/>
          <w:i/>
          <w:iCs/>
          <w:sz w:val="24"/>
          <w:szCs w:val="24"/>
        </w:rPr>
      </w:pPr>
      <w:r w:rsidRPr="00065C6E">
        <w:rPr>
          <w:rFonts w:ascii="Times New Roman" w:eastAsia="Calibri" w:hAnsi="Times New Roman" w:cs="Times New Roman"/>
          <w:i/>
          <w:iCs/>
          <w:sz w:val="24"/>
          <w:szCs w:val="24"/>
          <w:lang w:val="it-IT"/>
        </w:rPr>
        <w:t>-</w:t>
      </w:r>
      <w:r w:rsidRPr="00065C6E">
        <w:rPr>
          <w:rFonts w:ascii="Times New Roman" w:eastAsia="Calibri" w:hAnsi="Times New Roman" w:cs="Times New Roman"/>
          <w:i/>
          <w:iCs/>
          <w:sz w:val="24"/>
          <w:szCs w:val="24"/>
        </w:rPr>
        <w:t xml:space="preserve"> informiranje građana putem letaka i brošura</w:t>
      </w:r>
    </w:p>
    <w:p w:rsidR="00065C6E" w:rsidRPr="00065C6E" w:rsidRDefault="00065C6E" w:rsidP="00065C6E">
      <w:pPr>
        <w:rPr>
          <w:rFonts w:ascii="Times New Roman" w:eastAsia="Calibri" w:hAnsi="Times New Roman" w:cs="Times New Roman"/>
          <w:i/>
          <w:iCs/>
          <w:sz w:val="24"/>
          <w:szCs w:val="24"/>
          <w:lang w:val="it-IT"/>
        </w:rPr>
      </w:pPr>
      <w:r w:rsidRPr="00065C6E">
        <w:rPr>
          <w:rFonts w:ascii="Times New Roman" w:eastAsia="Calibri" w:hAnsi="Times New Roman" w:cs="Times New Roman"/>
          <w:i/>
          <w:iCs/>
          <w:sz w:val="24"/>
          <w:szCs w:val="24"/>
        </w:rPr>
        <w:t>-</w:t>
      </w:r>
      <w:r w:rsidRPr="00065C6E">
        <w:rPr>
          <w:rFonts w:ascii="Times New Roman" w:eastAsia="Calibri" w:hAnsi="Times New Roman" w:cs="Times New Roman"/>
          <w:i/>
          <w:iCs/>
          <w:sz w:val="24"/>
          <w:szCs w:val="24"/>
          <w:lang w:val="it-IT"/>
        </w:rPr>
        <w:t xml:space="preserve"> predavanja za mlade, odrasle građane i stručnjake</w:t>
      </w:r>
    </w:p>
    <w:p w:rsidR="00065C6E" w:rsidRPr="00065C6E" w:rsidRDefault="00065C6E" w:rsidP="00065C6E">
      <w:pPr>
        <w:rPr>
          <w:rFonts w:ascii="Times New Roman" w:eastAsia="Calibri" w:hAnsi="Times New Roman" w:cs="Times New Roman"/>
          <w:i/>
          <w:iCs/>
          <w:sz w:val="24"/>
          <w:szCs w:val="24"/>
          <w:lang w:val="it-IT"/>
        </w:rPr>
      </w:pPr>
      <w:r w:rsidRPr="00065C6E">
        <w:rPr>
          <w:rFonts w:ascii="Times New Roman" w:eastAsia="Calibri" w:hAnsi="Times New Roman" w:cs="Times New Roman"/>
          <w:i/>
          <w:iCs/>
          <w:sz w:val="24"/>
          <w:szCs w:val="24"/>
          <w:lang w:val="it-IT"/>
        </w:rPr>
        <w:t>- cjeloživotno učenja timova i suradnika ustanove</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xml:space="preserve">- </w:t>
      </w:r>
      <w:r w:rsidRPr="00065C6E">
        <w:rPr>
          <w:rFonts w:ascii="Times New Roman" w:eastAsia="Calibri" w:hAnsi="Times New Roman" w:cs="Times New Roman"/>
          <w:i/>
          <w:iCs/>
          <w:sz w:val="24"/>
          <w:szCs w:val="24"/>
          <w:lang w:eastAsia="hr-HR"/>
        </w:rPr>
        <w:t>Motovunska ljetna škole zdravlja</w:t>
      </w:r>
      <w:r w:rsidRPr="00065C6E">
        <w:rPr>
          <w:rFonts w:ascii="Times New Roman" w:eastAsia="Calibri" w:hAnsi="Times New Roman" w:cs="Times New Roman"/>
          <w:sz w:val="24"/>
          <w:szCs w:val="24"/>
          <w:lang w:eastAsia="hr-HR"/>
        </w:rPr>
        <w:t xml:space="preserve"> </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xml:space="preserve">- </w:t>
      </w:r>
      <w:r w:rsidRPr="00065C6E">
        <w:rPr>
          <w:rFonts w:ascii="Times New Roman" w:eastAsia="Calibri" w:hAnsi="Times New Roman" w:cs="Times New Roman"/>
          <w:i/>
          <w:iCs/>
          <w:sz w:val="24"/>
          <w:szCs w:val="24"/>
          <w:lang w:eastAsia="hr-HR"/>
        </w:rPr>
        <w:t>suradnja sa Hrvatskom mrežom zdravih gradova</w:t>
      </w:r>
      <w:r w:rsidRPr="00065C6E">
        <w:rPr>
          <w:rFonts w:ascii="Times New Roman" w:eastAsia="Calibri" w:hAnsi="Times New Roman" w:cs="Times New Roman"/>
          <w:sz w:val="24"/>
          <w:szCs w:val="24"/>
          <w:lang w:eastAsia="hr-HR"/>
        </w:rPr>
        <w:t xml:space="preserve"> u dijelu istraživanja, izrada strategija te </w:t>
      </w:r>
      <w:r w:rsidRPr="00065C6E">
        <w:rPr>
          <w:rFonts w:ascii="Times New Roman" w:eastAsia="Calibri" w:hAnsi="Times New Roman" w:cs="Times New Roman"/>
          <w:i/>
          <w:iCs/>
          <w:sz w:val="24"/>
          <w:szCs w:val="24"/>
          <w:lang w:eastAsia="hr-HR"/>
        </w:rPr>
        <w:t>partnerske suradnje</w:t>
      </w:r>
      <w:r w:rsidRPr="00065C6E">
        <w:rPr>
          <w:rFonts w:ascii="Times New Roman" w:eastAsia="Calibri" w:hAnsi="Times New Roman" w:cs="Times New Roman"/>
          <w:sz w:val="24"/>
          <w:szCs w:val="24"/>
          <w:lang w:eastAsia="hr-HR"/>
        </w:rPr>
        <w:t xml:space="preserve"> horiznontalno i vertikalno</w:t>
      </w:r>
    </w:p>
    <w:p w:rsidR="00065C6E" w:rsidRPr="00065C6E" w:rsidRDefault="00065C6E" w:rsidP="00065C6E">
      <w:pPr>
        <w:jc w:val="both"/>
        <w:rPr>
          <w:rFonts w:ascii="Times New Roman" w:eastAsia="Calibri" w:hAnsi="Times New Roman" w:cs="Times New Roman"/>
          <w:i/>
          <w:iCs/>
          <w:sz w:val="24"/>
          <w:szCs w:val="24"/>
          <w:lang w:eastAsia="hr-HR"/>
        </w:rPr>
      </w:pPr>
      <w:r w:rsidRPr="00065C6E">
        <w:rPr>
          <w:rFonts w:ascii="Times New Roman" w:eastAsia="Calibri" w:hAnsi="Times New Roman" w:cs="Times New Roman"/>
          <w:sz w:val="24"/>
          <w:szCs w:val="24"/>
          <w:lang w:eastAsia="hr-HR"/>
        </w:rPr>
        <w:t xml:space="preserve">- </w:t>
      </w:r>
      <w:r w:rsidRPr="00065C6E">
        <w:rPr>
          <w:rFonts w:ascii="Times New Roman" w:eastAsia="Calibri" w:hAnsi="Times New Roman" w:cs="Times New Roman"/>
          <w:i/>
          <w:iCs/>
          <w:sz w:val="24"/>
          <w:szCs w:val="24"/>
          <w:lang w:eastAsia="hr-HR"/>
        </w:rPr>
        <w:t>osnaživanje timova Zavoda za hitnu medicinu Istarske županije</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xml:space="preserve">- </w:t>
      </w:r>
      <w:r w:rsidRPr="00065C6E">
        <w:rPr>
          <w:rFonts w:ascii="Times New Roman" w:eastAsia="Calibri" w:hAnsi="Times New Roman" w:cs="Times New Roman"/>
          <w:i/>
          <w:iCs/>
          <w:sz w:val="24"/>
          <w:szCs w:val="24"/>
          <w:lang w:eastAsia="hr-HR"/>
        </w:rPr>
        <w:t>projekt Unapređenje rada savjetovališta Istre</w:t>
      </w:r>
    </w:p>
    <w:p w:rsidR="00065C6E" w:rsidRPr="00065C6E" w:rsidRDefault="00065C6E" w:rsidP="00065C6E">
      <w:pPr>
        <w:jc w:val="both"/>
        <w:rPr>
          <w:rFonts w:ascii="Times New Roman" w:eastAsia="Calibri" w:hAnsi="Times New Roman" w:cs="Times New Roman"/>
          <w:i/>
          <w:iCs/>
          <w:sz w:val="24"/>
          <w:szCs w:val="24"/>
          <w:lang w:eastAsia="hr-HR"/>
        </w:rPr>
      </w:pPr>
      <w:r w:rsidRPr="00065C6E">
        <w:rPr>
          <w:rFonts w:ascii="Times New Roman" w:eastAsia="Calibri" w:hAnsi="Times New Roman" w:cs="Times New Roman"/>
          <w:sz w:val="24"/>
          <w:szCs w:val="24"/>
          <w:lang w:eastAsia="hr-HR"/>
        </w:rPr>
        <w:t xml:space="preserve">- </w:t>
      </w:r>
      <w:r w:rsidRPr="00065C6E">
        <w:rPr>
          <w:rFonts w:ascii="Times New Roman" w:eastAsia="Calibri" w:hAnsi="Times New Roman" w:cs="Times New Roman"/>
          <w:i/>
          <w:iCs/>
          <w:sz w:val="24"/>
          <w:szCs w:val="24"/>
          <w:lang w:eastAsia="hr-HR"/>
        </w:rPr>
        <w:t>projekti iz oblasti Ekologija i zdravlje</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i/>
          <w:iCs/>
          <w:sz w:val="24"/>
          <w:szCs w:val="24"/>
          <w:lang w:eastAsia="hr-HR"/>
        </w:rPr>
        <w:t>- edukacije i cjeloživotno učenje stručnih timova ustanove</w:t>
      </w:r>
      <w:r w:rsidRPr="00065C6E">
        <w:rPr>
          <w:rFonts w:ascii="Times New Roman" w:eastAsia="Calibri" w:hAnsi="Times New Roman" w:cs="Times New Roman"/>
          <w:sz w:val="24"/>
          <w:szCs w:val="24"/>
          <w:lang w:eastAsia="hr-HR"/>
        </w:rPr>
        <w:t>.</w:t>
      </w:r>
    </w:p>
    <w:p w:rsidR="00065C6E" w:rsidRPr="00065C6E" w:rsidRDefault="00065C6E" w:rsidP="00065C6E">
      <w:pPr>
        <w:jc w:val="both"/>
        <w:rPr>
          <w:rFonts w:ascii="Times New Roman" w:eastAsia="Calibri" w:hAnsi="Times New Roman" w:cs="Times New Roman"/>
          <w:b/>
          <w:bCs/>
          <w:i/>
          <w:iCs/>
          <w:sz w:val="24"/>
          <w:szCs w:val="24"/>
          <w:lang w:eastAsia="hr-HR"/>
        </w:rPr>
      </w:pPr>
      <w:r w:rsidRPr="00065C6E">
        <w:rPr>
          <w:rFonts w:ascii="Times New Roman" w:eastAsia="Calibri" w:hAnsi="Times New Roman" w:cs="Times New Roman"/>
          <w:b/>
          <w:bCs/>
          <w:i/>
          <w:iCs/>
          <w:sz w:val="24"/>
          <w:szCs w:val="24"/>
          <w:lang w:eastAsia="hr-HR"/>
        </w:rPr>
        <w:t>Medijski program ustanove</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Calibri" w:hAnsi="Times New Roman" w:cs="Times New Roman"/>
          <w:sz w:val="24"/>
          <w:szCs w:val="24"/>
          <w:lang w:eastAsia="hr-HR"/>
        </w:rPr>
        <w:t xml:space="preserve">Medijski program ustanove izuzetno je značajan za zahvaćanje široke javnosti informativno edukativnim sadržajima usmjerenim zdravlju u najširem smislu. </w:t>
      </w:r>
      <w:r w:rsidRPr="00065C6E">
        <w:rPr>
          <w:rFonts w:ascii="Times New Roman" w:eastAsia="Times New Roman" w:hAnsi="Times New Roman" w:cs="Times New Roman"/>
          <w:sz w:val="24"/>
          <w:szCs w:val="24"/>
          <w:lang w:eastAsia="hr-HR"/>
        </w:rPr>
        <w:t xml:space="preserve">Svi stručni zaposlenici ustanove uključuju se u medijski program i razradu mnogobrojnih stručnih tema i emisija radi podizanja razine zdravstvene pismenosti te educiuranja stanovnika o raznim temama.Teme će biti usmjerene životnim područjima kao npr. stresovima, prevladavanju stresova i strahova, donošenju odluka, osobnim izborima u očuvanju psihičkog i tjelesnog zdravlja, međuljudskim odnosima, zaštiti straijih, emocijama i kanaliziranju emocija, praznom gnijezdu i drugim fazama obiteljskog ciklusa i mnogim drugima. Tijekom godine stručni tim ustanove odradi prosječno 30 medijskih nastupa na radio i TV postajama te 20 pisanih stručnih tema. </w:t>
      </w:r>
    </w:p>
    <w:p w:rsidR="00065C6E" w:rsidRPr="00065C6E" w:rsidRDefault="00065C6E" w:rsidP="00065C6E">
      <w:pPr>
        <w:jc w:val="both"/>
        <w:rPr>
          <w:rFonts w:ascii="Times New Roman" w:eastAsia="Calibri" w:hAnsi="Times New Roman" w:cs="Times New Roman"/>
          <w:b/>
          <w:i/>
          <w:iCs/>
          <w:sz w:val="24"/>
          <w:szCs w:val="24"/>
          <w:lang w:eastAsia="hr-HR"/>
        </w:rPr>
      </w:pPr>
      <w:r w:rsidRPr="00065C6E">
        <w:rPr>
          <w:rFonts w:ascii="Times New Roman" w:eastAsia="Calibri" w:hAnsi="Times New Roman" w:cs="Times New Roman"/>
          <w:b/>
          <w:i/>
          <w:iCs/>
          <w:sz w:val="24"/>
          <w:szCs w:val="24"/>
          <w:lang w:eastAsia="hr-HR"/>
        </w:rPr>
        <w:t>Informiranje građana putem letaka i brošura</w:t>
      </w:r>
    </w:p>
    <w:p w:rsidR="00065C6E" w:rsidRPr="00065C6E" w:rsidRDefault="00065C6E" w:rsidP="00065C6E">
      <w:pPr>
        <w:jc w:val="both"/>
        <w:rPr>
          <w:rFonts w:ascii="Times New Roman" w:eastAsia="Calibri" w:hAnsi="Times New Roman" w:cs="Times New Roman"/>
          <w:iCs/>
          <w:sz w:val="24"/>
          <w:szCs w:val="24"/>
          <w:lang w:eastAsia="hr-HR"/>
        </w:rPr>
      </w:pPr>
      <w:r w:rsidRPr="00065C6E">
        <w:rPr>
          <w:rFonts w:ascii="Times New Roman" w:eastAsia="Calibri" w:hAnsi="Times New Roman" w:cs="Times New Roman"/>
          <w:sz w:val="24"/>
          <w:szCs w:val="24"/>
          <w:lang w:eastAsia="hr-HR"/>
        </w:rPr>
        <w:t xml:space="preserve">Zdravi grad Poreč kontinuirano podiže razinu zdravstvene kulture i zdravstvene pismenosti građana u najširem smislu i edukacijama putem pisanih informativno edukativnih materijala. </w:t>
      </w:r>
      <w:r w:rsidRPr="00065C6E">
        <w:rPr>
          <w:rFonts w:ascii="Times New Roman" w:eastAsia="Calibri" w:hAnsi="Times New Roman" w:cs="Times New Roman"/>
          <w:sz w:val="24"/>
          <w:szCs w:val="24"/>
          <w:lang w:eastAsia="hr-HR"/>
        </w:rPr>
        <w:lastRenderedPageBreak/>
        <w:t xml:space="preserve">Tiskani letci i brošure osim što su lokalni autorski materijali Zdravog grada Poreč, su i materijali suradničkih i partnerskih organizacija (škola, IŽ, HMZG, ZZJZ IŽ, ZHMIŽ i drugih).  Tijekom godine bit će distribuirani autorski letci ustanove: </w:t>
      </w:r>
      <w:r w:rsidRPr="00065C6E">
        <w:rPr>
          <w:rFonts w:ascii="Times New Roman" w:eastAsia="Calibri" w:hAnsi="Times New Roman" w:cs="Times New Roman"/>
          <w:i/>
          <w:sz w:val="24"/>
          <w:szCs w:val="24"/>
          <w:lang w:eastAsia="hr-HR"/>
        </w:rPr>
        <w:t xml:space="preserve">Provjerite je li vaše dijete rizično za  razvoj ovisnosti, </w:t>
      </w:r>
      <w:r w:rsidRPr="00065C6E">
        <w:rPr>
          <w:rFonts w:ascii="Times New Roman" w:eastAsia="Calibri" w:hAnsi="Times New Roman" w:cs="Times New Roman"/>
          <w:i/>
          <w:iCs/>
          <w:sz w:val="24"/>
          <w:szCs w:val="24"/>
          <w:lang w:eastAsia="hr-HR"/>
        </w:rPr>
        <w:t xml:space="preserve">Dok nabrojim do tri hoću li se snaći?, Krećem u jaslice, krećem u vrtić…!, </w:t>
      </w:r>
      <w:r w:rsidRPr="00065C6E">
        <w:rPr>
          <w:rFonts w:ascii="Times New Roman" w:eastAsia="Calibri" w:hAnsi="Times New Roman" w:cs="Times New Roman"/>
          <w:i/>
          <w:sz w:val="24"/>
          <w:szCs w:val="24"/>
          <w:lang w:eastAsia="hr-HR"/>
        </w:rPr>
        <w:t xml:space="preserve">Debljina kod djece-bolest i izazov!, </w:t>
      </w:r>
      <w:r w:rsidRPr="00065C6E">
        <w:rPr>
          <w:rFonts w:ascii="Times New Roman" w:eastAsia="Calibri" w:hAnsi="Times New Roman" w:cs="Times New Roman"/>
          <w:i/>
          <w:iCs/>
          <w:sz w:val="24"/>
          <w:szCs w:val="24"/>
          <w:lang w:eastAsia="hr-HR"/>
        </w:rPr>
        <w:t>Naš pas i mi – o čemu vlasnik psa treba voditi računa?,</w:t>
      </w:r>
      <w:r w:rsidRPr="00065C6E">
        <w:rPr>
          <w:rFonts w:ascii="Times New Roman" w:eastAsia="Times New Roman" w:hAnsi="Times New Roman" w:cs="Times New Roman"/>
          <w:iCs/>
          <w:sz w:val="24"/>
          <w:szCs w:val="24"/>
          <w:lang w:eastAsia="hr-HR"/>
        </w:rPr>
        <w:t xml:space="preserve"> </w:t>
      </w:r>
      <w:r w:rsidRPr="00065C6E">
        <w:rPr>
          <w:rFonts w:ascii="Times New Roman" w:eastAsia="Calibri" w:hAnsi="Times New Roman" w:cs="Times New Roman"/>
          <w:i/>
          <w:iCs/>
          <w:sz w:val="24"/>
          <w:szCs w:val="24"/>
          <w:lang w:eastAsia="hr-HR"/>
        </w:rPr>
        <w:t xml:space="preserve">Zašto galeb klaukavac više nije samo turistička atrakcija? </w:t>
      </w:r>
      <w:r w:rsidRPr="00065C6E">
        <w:rPr>
          <w:rFonts w:ascii="Times New Roman" w:eastAsia="Calibri" w:hAnsi="Times New Roman" w:cs="Times New Roman"/>
          <w:iCs/>
          <w:sz w:val="24"/>
          <w:szCs w:val="24"/>
          <w:lang w:eastAsia="hr-HR"/>
        </w:rPr>
        <w:t xml:space="preserve">Prema procjeni i aktivnostima će se distribuirati letci drugih suradničkih organizacija, a posebice ZZJZ IŽ iz oblasti zdrave prehrane, kardiovaskularne zaštite, prevencije COVID 19 i drugi. </w:t>
      </w:r>
    </w:p>
    <w:p w:rsidR="00065C6E" w:rsidRPr="00065C6E" w:rsidRDefault="00065C6E" w:rsidP="00065C6E">
      <w:pPr>
        <w:rPr>
          <w:rFonts w:ascii="Times New Roman" w:eastAsia="Calibri" w:hAnsi="Times New Roman" w:cs="Times New Roman"/>
          <w:b/>
          <w:bCs/>
          <w:i/>
          <w:sz w:val="24"/>
          <w:szCs w:val="24"/>
          <w:lang w:val="it-IT"/>
        </w:rPr>
      </w:pPr>
      <w:r w:rsidRPr="00065C6E">
        <w:rPr>
          <w:rFonts w:ascii="Times New Roman" w:eastAsia="Calibri" w:hAnsi="Times New Roman" w:cs="Times New Roman"/>
          <w:b/>
          <w:bCs/>
          <w:i/>
          <w:sz w:val="24"/>
          <w:szCs w:val="24"/>
          <w:lang w:val="it-IT"/>
        </w:rPr>
        <w:t>Predavanja za mlade, odrasle građane i stručnjake</w:t>
      </w:r>
    </w:p>
    <w:p w:rsidR="00065C6E" w:rsidRPr="00065C6E" w:rsidRDefault="00065C6E" w:rsidP="00065C6E">
      <w:pPr>
        <w:autoSpaceDE w:val="0"/>
        <w:autoSpaceDN w:val="0"/>
        <w:adjustRightInd w:val="0"/>
        <w:jc w:val="both"/>
        <w:rPr>
          <w:rFonts w:ascii="Times New Roman" w:eastAsia="Times New Roman" w:hAnsi="Times New Roman" w:cs="Times New Roman"/>
          <w:iCs/>
          <w:sz w:val="24"/>
          <w:szCs w:val="24"/>
          <w:lang w:val="it-IT" w:eastAsia="hr-HR"/>
        </w:rPr>
      </w:pPr>
      <w:r w:rsidRPr="00065C6E">
        <w:rPr>
          <w:rFonts w:ascii="Times New Roman" w:eastAsia="Times New Roman" w:hAnsi="Times New Roman" w:cs="Times New Roman"/>
          <w:iCs/>
          <w:sz w:val="24"/>
          <w:szCs w:val="24"/>
          <w:lang w:val="it-IT" w:eastAsia="hr-HR"/>
        </w:rPr>
        <w:t>Tijekom godine će se realizirati predavanja za sve populacione skupine građana sukladno potrebama raznih ranjivih grupa te procjeni stručnog tima. Realizirat će se teme od općeg interesa kao npr. otpuštanje stresa, prepoznavanje psihosomatskih simptoma, kako bolje komunicirati, kako provoditi kvalitetno vrijeme sa obitelji, o državnoj maturi i prevladavanju steresa od ispita, emocionalnom jedenju, zdravim životnim navikama, kako sačuvati mentalno zdravlje, važnost odmora i druge. Očekuje se da će na predavanjima tijekom godine biti uključeno okvirno 400 osoba različitog spola i dobnih skupina.</w:t>
      </w:r>
    </w:p>
    <w:p w:rsidR="00065C6E" w:rsidRPr="00065C6E" w:rsidRDefault="00065C6E" w:rsidP="00065C6E">
      <w:pPr>
        <w:rPr>
          <w:rFonts w:ascii="Times New Roman" w:eastAsia="Calibri" w:hAnsi="Times New Roman" w:cs="Times New Roman"/>
          <w:b/>
          <w:bCs/>
          <w:i/>
          <w:iCs/>
          <w:sz w:val="24"/>
          <w:szCs w:val="24"/>
        </w:rPr>
      </w:pPr>
      <w:r w:rsidRPr="00065C6E">
        <w:rPr>
          <w:rFonts w:ascii="Times New Roman" w:eastAsia="Calibri" w:hAnsi="Times New Roman" w:cs="Times New Roman"/>
          <w:b/>
          <w:bCs/>
          <w:i/>
          <w:iCs/>
          <w:sz w:val="24"/>
          <w:szCs w:val="24"/>
        </w:rPr>
        <w:t>Stručne edukacije- cjeloživotno učenje zaposlenika i suradnika</w:t>
      </w:r>
    </w:p>
    <w:p w:rsidR="00065C6E" w:rsidRPr="00065C6E" w:rsidRDefault="00065C6E" w:rsidP="00065C6E">
      <w:pPr>
        <w:jc w:val="both"/>
        <w:rPr>
          <w:rFonts w:ascii="Times New Roman" w:eastAsia="Calibri" w:hAnsi="Times New Roman" w:cs="Times New Roman"/>
          <w:sz w:val="24"/>
          <w:szCs w:val="24"/>
        </w:rPr>
      </w:pPr>
      <w:r w:rsidRPr="00065C6E">
        <w:rPr>
          <w:rFonts w:ascii="Times New Roman" w:eastAsia="Calibri" w:hAnsi="Times New Roman" w:cs="Times New Roman"/>
          <w:sz w:val="24"/>
          <w:szCs w:val="24"/>
        </w:rPr>
        <w:t xml:space="preserve">U planu i programu ustanove se planiraju i edukacije zaposlenika te širih stručnih timova ustanove iz naše zajednice. Time se ostvaruje princip cjeloživotnog učenja u pomagačkim strukama što je obveza većine pomagača temeljem akata strukovnih komora i same ustanove. </w:t>
      </w:r>
    </w:p>
    <w:p w:rsidR="00065C6E" w:rsidRPr="00065C6E" w:rsidRDefault="00065C6E" w:rsidP="00065C6E">
      <w:pPr>
        <w:jc w:val="both"/>
        <w:rPr>
          <w:rFonts w:ascii="Times New Roman" w:eastAsia="Calibri" w:hAnsi="Times New Roman" w:cs="Times New Roman"/>
          <w:sz w:val="24"/>
          <w:szCs w:val="24"/>
        </w:rPr>
      </w:pPr>
      <w:r w:rsidRPr="00065C6E">
        <w:rPr>
          <w:rFonts w:ascii="Times New Roman" w:eastAsia="Calibri" w:hAnsi="Times New Roman" w:cs="Times New Roman"/>
          <w:sz w:val="24"/>
          <w:szCs w:val="24"/>
        </w:rPr>
        <w:t xml:space="preserve">Tijekom 2023. planirane su edukacije iz: razvojne psihopatologije djece i mladih, prevencije suicida i samoozlijeđivanja, anksiozno depresivnih poremećaja, sudjelovanje u </w:t>
      </w:r>
      <w:r w:rsidRPr="00065C6E">
        <w:rPr>
          <w:rFonts w:ascii="Times New Roman" w:eastAsia="Calibri" w:hAnsi="Times New Roman" w:cs="Times New Roman"/>
          <w:sz w:val="24"/>
          <w:szCs w:val="24"/>
          <w:lang w:val="it-IT"/>
        </w:rPr>
        <w:t xml:space="preserve">Danima Leona Lojka-stručnom susretu psihoterapeuta RT terapije, edukacije iz primjene psihološkog instrumentarija i primjene </w:t>
      </w:r>
      <w:r w:rsidRPr="00065C6E">
        <w:rPr>
          <w:rFonts w:ascii="Times New Roman" w:eastAsia="Calibri" w:hAnsi="Times New Roman" w:cs="Times New Roman"/>
          <w:sz w:val="24"/>
          <w:szCs w:val="24"/>
        </w:rPr>
        <w:t>Zakona o ustanovama.</w:t>
      </w:r>
    </w:p>
    <w:p w:rsidR="00065C6E" w:rsidRPr="00065C6E" w:rsidRDefault="00065C6E" w:rsidP="00065C6E">
      <w:pPr>
        <w:jc w:val="both"/>
        <w:rPr>
          <w:rFonts w:ascii="Times New Roman" w:eastAsia="Calibri" w:hAnsi="Times New Roman" w:cs="Times New Roman"/>
          <w:b/>
          <w:bCs/>
          <w:i/>
          <w:iCs/>
          <w:sz w:val="24"/>
          <w:szCs w:val="24"/>
          <w:lang w:eastAsia="hr-HR"/>
        </w:rPr>
      </w:pPr>
      <w:r w:rsidRPr="00065C6E">
        <w:rPr>
          <w:rFonts w:ascii="Times New Roman" w:eastAsia="Calibri" w:hAnsi="Times New Roman" w:cs="Times New Roman"/>
          <w:b/>
          <w:bCs/>
          <w:i/>
          <w:iCs/>
          <w:sz w:val="24"/>
          <w:szCs w:val="24"/>
          <w:lang w:eastAsia="hr-HR"/>
        </w:rPr>
        <w:t xml:space="preserve">Motovunska škola zdravlja </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xml:space="preserve">Motovunska ljetna škola zdravlja planira se u Istri 29. godinu za redom kao projekt Hrvatske mreže zdravih gradova, Istarske županije i Zdravog grada Pore. Realizaciju projekta svih ovih godina podupire najuspješniji zdravi grad Istre-Zdravi grad Poreč. Posljednjih godina se ova ljetna škola ne održava isključivo u Motovunu te sve više poprima karakter Istarske škole zdravlja, čemu značajno doprinosi realizacija projekata i tematskih cjelina škole u vrlo istaknutim zdravim gradovima kao što je to Poreč. Realizaciju dijela Motovunske škole zdravlja uz HMZG i IŽ preuzima Zdravi grad Poreč. Tečaj koji će se realizirati u Poreču dogovara se sa HMZG i IŽ, a sadržajno će biti usmjereni mentalnom zdravlju i zdravom urbanom planiranju. </w:t>
      </w:r>
    </w:p>
    <w:p w:rsidR="00065C6E" w:rsidRPr="00065C6E" w:rsidRDefault="00065C6E" w:rsidP="00065C6E">
      <w:pPr>
        <w:jc w:val="both"/>
        <w:rPr>
          <w:rFonts w:ascii="Times New Roman" w:eastAsia="Calibri" w:hAnsi="Times New Roman" w:cs="Times New Roman"/>
          <w:b/>
          <w:bCs/>
          <w:i/>
          <w:iCs/>
          <w:sz w:val="24"/>
          <w:szCs w:val="24"/>
          <w:lang w:eastAsia="hr-HR"/>
        </w:rPr>
      </w:pPr>
      <w:r w:rsidRPr="00065C6E">
        <w:rPr>
          <w:rFonts w:ascii="Times New Roman" w:eastAsia="Calibri" w:hAnsi="Times New Roman" w:cs="Times New Roman"/>
          <w:b/>
          <w:bCs/>
          <w:i/>
          <w:iCs/>
          <w:sz w:val="24"/>
          <w:szCs w:val="24"/>
          <w:lang w:eastAsia="hr-HR"/>
        </w:rPr>
        <w:t>Suradnja s Hrvatskom mrežom zdravih gradova (HMZG)</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HMZG je krovna nacionalna organizacija koja okuplja hrvatske zdrave gradove. Hrvatski zdravi gradovi, pa tako i Poreč, su članovi HMZG, uplaćuju mreži godišnju članarani te dio vlastitih godišnjih aktivnosti usmjeravaju povezivanju i suradnji sa HMZG i Europskom mrežom zdravih gradova. HMZG prenosi temeljne postavke, principe i faze razvoja projekta zdravih gradova Svjetske zdravstvene organizacije (SZO) na nacionalnu razinu u cilju razvoja projekta zdravi grad SZO na području RH. Timovi HMZG osmišljavaju i realiziraju istraživanja kojima se ispituju potrebe ranjivih  skupina, potiče nastajanje nacionalnih zaštitnih strategija za zdravlje te lokalnih planova za zdravlje u zdravim gradovima RH u cilju unapređenja zdravlja svih stanovnika  Tijekom 2023. ustanova će pratiti smjernice rada i djelovanje HMZG te će upravljati lokalnim projektom Zdravi grad Poreč. Tijekom godine stručni tim Zdravog rada Poreč i koordinatorica projekta učestovati će na skupštinama i godišnjim sastanacima te stručnim skupovima  HMZG.</w:t>
      </w:r>
    </w:p>
    <w:p w:rsidR="00065C6E" w:rsidRPr="00065C6E" w:rsidRDefault="00065C6E" w:rsidP="00065C6E">
      <w:pPr>
        <w:jc w:val="both"/>
        <w:rPr>
          <w:rFonts w:ascii="Times New Roman" w:eastAsia="Times New Roman" w:hAnsi="Times New Roman" w:cs="Times New Roman"/>
          <w:b/>
          <w:i/>
          <w:iCs/>
          <w:color w:val="000000"/>
          <w:sz w:val="24"/>
          <w:szCs w:val="24"/>
          <w:lang w:eastAsia="hr-HR"/>
        </w:rPr>
      </w:pPr>
      <w:r w:rsidRPr="00065C6E">
        <w:rPr>
          <w:rFonts w:ascii="Times New Roman" w:eastAsia="Times New Roman" w:hAnsi="Times New Roman" w:cs="Times New Roman"/>
          <w:b/>
          <w:i/>
          <w:iCs/>
          <w:color w:val="000000"/>
          <w:sz w:val="24"/>
          <w:szCs w:val="24"/>
          <w:lang w:eastAsia="hr-HR"/>
        </w:rPr>
        <w:t>Osnaživanje timova Nastavnog zavoda za hitnu medicinu Istarske županije</w:t>
      </w:r>
      <w:r w:rsidRPr="00065C6E">
        <w:rPr>
          <w:rFonts w:ascii="Times New Roman" w:eastAsia="Times New Roman" w:hAnsi="Times New Roman" w:cs="Times New Roman"/>
          <w:bCs/>
          <w:color w:val="000000"/>
          <w:sz w:val="24"/>
          <w:szCs w:val="24"/>
          <w:lang w:eastAsia="hr-HR"/>
        </w:rPr>
        <w:t xml:space="preserve"> </w:t>
      </w:r>
      <w:r w:rsidRPr="00065C6E">
        <w:rPr>
          <w:rFonts w:ascii="Times New Roman" w:eastAsia="Times New Roman" w:hAnsi="Times New Roman" w:cs="Times New Roman"/>
          <w:b/>
          <w:i/>
          <w:iCs/>
          <w:color w:val="000000"/>
          <w:sz w:val="24"/>
          <w:szCs w:val="24"/>
          <w:lang w:eastAsia="hr-HR"/>
        </w:rPr>
        <w:t>(NZHMIŽ)</w:t>
      </w:r>
    </w:p>
    <w:p w:rsidR="00065C6E" w:rsidRPr="00065C6E" w:rsidRDefault="00065C6E" w:rsidP="00065C6E">
      <w:pPr>
        <w:jc w:val="both"/>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Cs/>
          <w:color w:val="000000"/>
          <w:sz w:val="24"/>
          <w:szCs w:val="24"/>
          <w:lang w:eastAsia="hr-HR"/>
        </w:rPr>
        <w:t>U suradnji sa Istarskom županijom u 2022. godini je inicirana suradnja na projektu osnaživanja kadrova u zdravstvu koji su posebno izloženi stresu na poslu, krizama i potencijalnom sagorijevanju na poslu. Isto u sklopu Plana za zdravlje i socijalno blagostanje Istarske županije</w:t>
      </w:r>
    </w:p>
    <w:p w:rsidR="00065C6E" w:rsidRPr="00065C6E" w:rsidRDefault="00065C6E" w:rsidP="00065C6E">
      <w:pPr>
        <w:jc w:val="both"/>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Cs/>
          <w:color w:val="000000"/>
          <w:sz w:val="24"/>
          <w:szCs w:val="24"/>
          <w:lang w:eastAsia="hr-HR"/>
        </w:rPr>
        <w:lastRenderedPageBreak/>
        <w:t>za radoblje 2022.-2025. godine te prioriteta u Planu naziva Zaštita mentalnog zdravlja. Aktivnosti će tijekom 2023. godine sadžavati grupne oblike rada radioničkog tipa s voditeljima ispostava NZHMIŽ, djelatnicima prijavno dojavne jedinice te individualnu psihosocijalnu podršku usmjerenu onim djelatnicima koji se nađu u životnim i/ili radnim okolnostima koje utječu na radnu funkcionalnost na ovom zahtjevnom poslu</w:t>
      </w:r>
      <w:bookmarkStart w:id="45" w:name="_Hlk117762852"/>
      <w:r w:rsidRPr="00065C6E">
        <w:rPr>
          <w:rFonts w:ascii="Times New Roman" w:eastAsia="Times New Roman" w:hAnsi="Times New Roman" w:cs="Times New Roman"/>
          <w:bCs/>
          <w:color w:val="000000"/>
          <w:sz w:val="24"/>
          <w:szCs w:val="24"/>
          <w:lang w:eastAsia="hr-HR"/>
        </w:rPr>
        <w:t>. Sredstva za realizaciju programa i svih popratnih troškova realizacije istog  u potpunosti osiguravaju Istarska županija i NZHMIŽ.</w:t>
      </w:r>
    </w:p>
    <w:bookmarkEnd w:id="45"/>
    <w:p w:rsidR="00065C6E" w:rsidRPr="00065C6E" w:rsidRDefault="00065C6E" w:rsidP="00065C6E">
      <w:pPr>
        <w:rPr>
          <w:rFonts w:ascii="Times New Roman" w:eastAsia="Times New Roman" w:hAnsi="Times New Roman" w:cs="Times New Roman"/>
          <w:bCs/>
          <w:color w:val="000000"/>
          <w:sz w:val="24"/>
          <w:szCs w:val="24"/>
          <w:lang w:eastAsia="hr-HR"/>
        </w:rPr>
      </w:pPr>
      <w:r w:rsidRPr="00065C6E">
        <w:rPr>
          <w:rFonts w:ascii="Times New Roman" w:eastAsia="Calibri" w:hAnsi="Times New Roman" w:cs="Times New Roman"/>
          <w:b/>
          <w:bCs/>
          <w:i/>
          <w:iCs/>
          <w:sz w:val="24"/>
          <w:szCs w:val="24"/>
          <w:lang w:eastAsia="hr-HR"/>
        </w:rPr>
        <w:t xml:space="preserve">Unapređenje rada savjetovališta Istre u suradnji sa </w:t>
      </w:r>
      <w:r w:rsidRPr="00065C6E">
        <w:rPr>
          <w:rFonts w:ascii="Times New Roman" w:eastAsia="Times New Roman" w:hAnsi="Times New Roman" w:cs="Times New Roman"/>
          <w:b/>
          <w:i/>
          <w:iCs/>
          <w:color w:val="000000"/>
          <w:sz w:val="24"/>
          <w:szCs w:val="24"/>
          <w:lang w:eastAsia="hr-HR"/>
        </w:rPr>
        <w:t>Istarskom županijom</w:t>
      </w:r>
      <w:r w:rsidRPr="00065C6E">
        <w:rPr>
          <w:rFonts w:ascii="Times New Roman" w:eastAsia="Times New Roman" w:hAnsi="Times New Roman" w:cs="Times New Roman"/>
          <w:bCs/>
          <w:color w:val="000000"/>
          <w:sz w:val="24"/>
          <w:szCs w:val="24"/>
          <w:lang w:eastAsia="hr-HR"/>
        </w:rPr>
        <w:t xml:space="preserve"> </w:t>
      </w:r>
    </w:p>
    <w:p w:rsidR="00065C6E" w:rsidRPr="00065C6E" w:rsidRDefault="00065C6E" w:rsidP="00065C6E">
      <w:pPr>
        <w:jc w:val="both"/>
        <w:rPr>
          <w:rFonts w:ascii="Times New Roman" w:eastAsia="Times New Roman" w:hAnsi="Times New Roman" w:cs="Times New Roman"/>
          <w:bCs/>
          <w:color w:val="000000"/>
          <w:sz w:val="24"/>
          <w:szCs w:val="24"/>
          <w:lang w:eastAsia="hr-HR"/>
        </w:rPr>
      </w:pPr>
      <w:r w:rsidRPr="00065C6E">
        <w:rPr>
          <w:rFonts w:ascii="Times New Roman" w:eastAsia="Calibri" w:hAnsi="Times New Roman" w:cs="Times New Roman"/>
          <w:sz w:val="24"/>
          <w:szCs w:val="24"/>
          <w:lang w:eastAsia="hr-HR"/>
        </w:rPr>
        <w:t>Zdravi grad Poreč svojim programima za zaštitu zdravlja, posebice mentalnog zdravlja, prerastao je u ekspertni centar za zaštitu mentalnog zdravlja u okviru HMZG, a  od 2016./2017. stekao je status jednog od ekspertnih centra Istarske županije (IŽ) za edukacije i unapređenje mentalnog zdravlja stanovnika i stručnih timova Istre. U svezi navedenog od IŽ je ustanovi povjereno vođenje županijskog projekta </w:t>
      </w:r>
      <w:r w:rsidRPr="00065C6E">
        <w:rPr>
          <w:rFonts w:ascii="Times New Roman" w:eastAsia="Calibri" w:hAnsi="Times New Roman" w:cs="Times New Roman"/>
          <w:i/>
          <w:iCs/>
          <w:sz w:val="24"/>
          <w:szCs w:val="24"/>
          <w:lang w:eastAsia="hr-HR"/>
        </w:rPr>
        <w:t>Unapređenje rada savjetovališta  Istre</w:t>
      </w:r>
      <w:r w:rsidRPr="00065C6E">
        <w:rPr>
          <w:rFonts w:ascii="Times New Roman" w:eastAsia="Calibri" w:hAnsi="Times New Roman" w:cs="Times New Roman"/>
          <w:sz w:val="24"/>
          <w:szCs w:val="24"/>
          <w:lang w:eastAsia="hr-HR"/>
        </w:rPr>
        <w:t xml:space="preserve"> u okviru županijskog prioriteta za zdravlje – zaštita mentalnog zdravlja djece, mladih i obitelji. Ujedno to je prvi takav pilot projekt regionalne zaštite mentalnog zdravlja u RH. Cilj je projekta osnažiti i standardizirati rad funkcionalnih psiholoških savjetovališta Istre po uzoru na porečko te učiniti uslugu psihološke pomoći i podrške dostupnijom svim stanovnicima Istre u najvećem izazovu za zdravlje 21. stoljeća –  zaštiti mentalnog zdravlja stanovnika.  Projekt će se nastaviti i u 2023. godini edukacijom kadrova istarskih savjetovališta, supervizijama, individualnim savjetovanjima lokalnih timova i ključnih ljudi zajednice te superviziranjem rada svakog savjetovališta u projektu (Buzet, Buje, Umag, Rovinj, Pula, Labin i Pazin). </w:t>
      </w:r>
    </w:p>
    <w:p w:rsidR="00065C6E" w:rsidRPr="00065C6E" w:rsidRDefault="00065C6E" w:rsidP="00065C6E">
      <w:pPr>
        <w:jc w:val="both"/>
        <w:rPr>
          <w:rFonts w:ascii="Times New Roman" w:eastAsia="Times New Roman" w:hAnsi="Times New Roman" w:cs="Times New Roman"/>
          <w:b/>
          <w:i/>
          <w:iCs/>
          <w:color w:val="000000"/>
          <w:sz w:val="24"/>
          <w:szCs w:val="24"/>
          <w:lang w:eastAsia="hr-HR"/>
        </w:rPr>
      </w:pPr>
      <w:r w:rsidRPr="00065C6E">
        <w:rPr>
          <w:rFonts w:ascii="Times New Roman" w:eastAsia="Times New Roman" w:hAnsi="Times New Roman" w:cs="Times New Roman"/>
          <w:b/>
          <w:i/>
          <w:iCs/>
          <w:color w:val="000000"/>
          <w:sz w:val="24"/>
          <w:szCs w:val="24"/>
          <w:lang w:eastAsia="hr-HR"/>
        </w:rPr>
        <w:t>Ekologija i zdravlje te promocija zdravih životnih navika</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xml:space="preserve">Višekratno je dokazano da zdravlje na nekom teritorijalnom području ovisi o međuovisnosti životnog prostora, životinja, bilja i ljudi na nekom prostoru. Baš zato skrb o zdravlju ljudi na području jedne zajednice ovisi i o programima iz oblasti ekologije i zdravlja u najširem smislu. </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xml:space="preserve">Na području zajednice žive divlje i domaće životinje, njegovani ljubimci i još uvijek napuštene životinje. O  zdravlju životinja u zajednici uvelike ovisi zdravlje ljudi  naročito kada su životinje i ljudi u neposrednom kontaktu, a iz razloga što se mogu prenositi zoonoze odnosno bolesti koje od životinja mogu preći na ljude. Slijedom navedenog iz projektnog ureda Zdravog grada Poreč osigurava se za Grad Poreč stručna podrška i koordinacija slijedećih programa: </w:t>
      </w:r>
      <w:r w:rsidRPr="00065C6E">
        <w:rPr>
          <w:rFonts w:ascii="Times New Roman" w:eastAsia="Calibri" w:hAnsi="Times New Roman" w:cs="Times New Roman"/>
          <w:i/>
          <w:iCs/>
          <w:sz w:val="24"/>
          <w:szCs w:val="24"/>
          <w:lang w:eastAsia="hr-HR"/>
        </w:rPr>
        <w:t>Ja i moj kućni ljubimac</w:t>
      </w:r>
      <w:r w:rsidRPr="00065C6E">
        <w:rPr>
          <w:rFonts w:ascii="Times New Roman" w:eastAsia="Calibri" w:hAnsi="Times New Roman" w:cs="Times New Roman"/>
          <w:sz w:val="24"/>
          <w:szCs w:val="24"/>
          <w:lang w:eastAsia="hr-HR"/>
        </w:rPr>
        <w:t xml:space="preserve"> baziran na podizanju svijesti građana o značaju podizanja razine kulture skrbi o kućnim ljubimcima, Monitoring i kontrola galeba klaukavca i suzbijanje rizika za zdravlje ljudi, Edukacija djece, mladih i odraslih iz oblasti zaštite i kulture čuvanja kućnih ljubimaca i   prostora na kojemu borave s ljudima u cilju suzbijanja zoonoza,  Podrška osmišljavanju ideja i uređivanju eko šuma, edukativnih eko staza , rekreativnih staza zdravlja na području Poreča. Sve navedeno u suradnji s projektnim partnerima i to Veterinarskom bolnicom Poreč, Veterinarskim fakultetom Zagreb, veterinarskom inspekcijom, udrugama za zaštitu životinja, Centrom za invazivne vrste pri Institutu za poljoprivredu i turizam Poreč.</w:t>
      </w:r>
    </w:p>
    <w:p w:rsidR="00065C6E" w:rsidRPr="00065C6E" w:rsidRDefault="00065C6E" w:rsidP="00065C6E">
      <w:pPr>
        <w:rPr>
          <w:rFonts w:ascii="Times New Roman" w:eastAsia="Calibri" w:hAnsi="Times New Roman" w:cs="Times New Roman"/>
          <w:b/>
          <w:bCs/>
          <w:i/>
          <w:iCs/>
          <w:sz w:val="24"/>
          <w:szCs w:val="24"/>
          <w:lang w:val="it-IT"/>
        </w:rPr>
      </w:pPr>
      <w:r w:rsidRPr="00065C6E">
        <w:rPr>
          <w:rFonts w:ascii="Times New Roman" w:eastAsia="Calibri" w:hAnsi="Times New Roman" w:cs="Times New Roman"/>
          <w:b/>
          <w:bCs/>
          <w:i/>
          <w:iCs/>
          <w:sz w:val="24"/>
          <w:szCs w:val="24"/>
          <w:lang w:val="it-IT"/>
        </w:rPr>
        <w:t>Hoditi i zdravi biti – La salute viene camminando</w:t>
      </w:r>
    </w:p>
    <w:p w:rsidR="00065C6E" w:rsidRPr="00065C6E" w:rsidRDefault="00065C6E" w:rsidP="00065C6E">
      <w:pPr>
        <w:jc w:val="both"/>
        <w:rPr>
          <w:rFonts w:ascii="Times New Roman" w:eastAsia="Calibri" w:hAnsi="Times New Roman" w:cs="Times New Roman"/>
          <w:sz w:val="24"/>
          <w:szCs w:val="24"/>
          <w:lang w:val="it-IT"/>
        </w:rPr>
      </w:pPr>
      <w:r w:rsidRPr="00065C6E">
        <w:rPr>
          <w:rFonts w:ascii="Times New Roman" w:eastAsia="Calibri" w:hAnsi="Times New Roman" w:cs="Times New Roman"/>
          <w:sz w:val="24"/>
          <w:szCs w:val="24"/>
          <w:lang w:val="it-IT"/>
        </w:rPr>
        <w:t xml:space="preserve">Zdravi grad  koordinira za Poreč javnozdravstvenu manifestaciju Hoditi i zdravi biti koje je nositelj ZZJZ IŽ. U vrijeme pandemije Zdravi grad i Grad Poreč osmislili su vlastitu aktivnost </w:t>
      </w:r>
      <w:bookmarkStart w:id="46" w:name="_Hlk117763204"/>
      <w:r w:rsidRPr="00065C6E">
        <w:rPr>
          <w:rFonts w:ascii="Times New Roman" w:eastAsia="Calibri" w:hAnsi="Times New Roman" w:cs="Times New Roman"/>
          <w:i/>
          <w:iCs/>
          <w:sz w:val="24"/>
          <w:szCs w:val="24"/>
          <w:lang w:val="it-IT"/>
        </w:rPr>
        <w:t xml:space="preserve">Hodamo mi za zdravlje svi, </w:t>
      </w:r>
      <w:r w:rsidRPr="00065C6E">
        <w:rPr>
          <w:rFonts w:ascii="Times New Roman" w:eastAsia="Calibri" w:hAnsi="Times New Roman" w:cs="Times New Roman"/>
          <w:sz w:val="24"/>
          <w:szCs w:val="24"/>
          <w:lang w:val="it-IT"/>
        </w:rPr>
        <w:t>a</w:t>
      </w:r>
      <w:bookmarkEnd w:id="46"/>
      <w:r w:rsidRPr="00065C6E">
        <w:rPr>
          <w:rFonts w:ascii="Times New Roman" w:eastAsia="Calibri" w:hAnsi="Times New Roman" w:cs="Times New Roman"/>
          <w:i/>
          <w:iCs/>
          <w:sz w:val="24"/>
          <w:szCs w:val="24"/>
          <w:lang w:val="it-IT"/>
        </w:rPr>
        <w:t xml:space="preserve"> </w:t>
      </w:r>
      <w:r w:rsidRPr="00065C6E">
        <w:rPr>
          <w:rFonts w:ascii="Times New Roman" w:eastAsia="Calibri" w:hAnsi="Times New Roman" w:cs="Times New Roman"/>
          <w:sz w:val="24"/>
          <w:szCs w:val="24"/>
          <w:lang w:val="it-IT"/>
        </w:rPr>
        <w:t xml:space="preserve">sve u cilju promocije zdravih životnih navika kretanja za sve populacione skupine stanovnika Poreča i okolice. U 2023. godini se planira održati  manifestaciju </w:t>
      </w:r>
      <w:r w:rsidRPr="00065C6E">
        <w:rPr>
          <w:rFonts w:ascii="Times New Roman" w:eastAsia="Calibri" w:hAnsi="Times New Roman" w:cs="Times New Roman"/>
          <w:i/>
          <w:iCs/>
          <w:sz w:val="24"/>
          <w:szCs w:val="24"/>
          <w:lang w:val="it-IT"/>
        </w:rPr>
        <w:t xml:space="preserve">Hoditi i zdravi biti </w:t>
      </w:r>
      <w:r w:rsidRPr="00065C6E">
        <w:rPr>
          <w:rFonts w:ascii="Times New Roman" w:eastAsia="Calibri" w:hAnsi="Times New Roman" w:cs="Times New Roman"/>
          <w:sz w:val="24"/>
          <w:szCs w:val="24"/>
          <w:lang w:val="it-IT"/>
        </w:rPr>
        <w:t>u suradnji sa ZZJZ IŽ, a ukoliko ista izostane, biti će, kao i  u 2022. godini, održana porečka lokalna zamjenska aktivnost</w:t>
      </w:r>
      <w:r w:rsidRPr="00065C6E">
        <w:rPr>
          <w:rFonts w:ascii="Times New Roman" w:eastAsia="Calibri" w:hAnsi="Times New Roman" w:cs="Times New Roman"/>
          <w:i/>
          <w:iCs/>
          <w:sz w:val="24"/>
          <w:szCs w:val="24"/>
          <w:lang w:val="it-IT"/>
        </w:rPr>
        <w:t xml:space="preserve"> Hodamo mi za zdravlje svi. </w:t>
      </w:r>
      <w:r w:rsidRPr="00065C6E">
        <w:rPr>
          <w:rFonts w:ascii="Times New Roman" w:eastAsia="Calibri" w:hAnsi="Times New Roman" w:cs="Times New Roman"/>
          <w:sz w:val="24"/>
          <w:szCs w:val="24"/>
          <w:lang w:val="it-IT"/>
        </w:rPr>
        <w:t>U aktivnosti očekuje se sudjelovanje okvirno do 2000 osoba svih dobnih skupina.</w:t>
      </w:r>
    </w:p>
    <w:p w:rsidR="00065C6E" w:rsidRDefault="00065C6E" w:rsidP="00065C6E">
      <w:pPr>
        <w:jc w:val="both"/>
        <w:outlineLvl w:val="0"/>
        <w:rPr>
          <w:rFonts w:ascii="Times New Roman" w:eastAsia="Times New Roman" w:hAnsi="Times New Roman" w:cs="Times New Roman"/>
          <w:b/>
          <w:color w:val="000000"/>
          <w:sz w:val="20"/>
          <w:szCs w:val="20"/>
          <w:lang w:eastAsia="hr-HR"/>
        </w:rPr>
      </w:pPr>
    </w:p>
    <w:p w:rsidR="00E71ED7" w:rsidRDefault="00E71ED7" w:rsidP="00065C6E">
      <w:pPr>
        <w:jc w:val="both"/>
        <w:outlineLvl w:val="0"/>
        <w:rPr>
          <w:rFonts w:ascii="Times New Roman" w:eastAsia="Times New Roman" w:hAnsi="Times New Roman" w:cs="Times New Roman"/>
          <w:b/>
          <w:color w:val="000000"/>
          <w:sz w:val="20"/>
          <w:szCs w:val="20"/>
          <w:lang w:eastAsia="hr-HR"/>
        </w:rPr>
      </w:pPr>
    </w:p>
    <w:p w:rsidR="00E71ED7" w:rsidRDefault="00E71ED7" w:rsidP="00065C6E">
      <w:pPr>
        <w:jc w:val="both"/>
        <w:outlineLvl w:val="0"/>
        <w:rPr>
          <w:rFonts w:ascii="Times New Roman" w:eastAsia="Times New Roman" w:hAnsi="Times New Roman" w:cs="Times New Roman"/>
          <w:b/>
          <w:color w:val="000000"/>
          <w:sz w:val="20"/>
          <w:szCs w:val="20"/>
          <w:lang w:eastAsia="hr-HR"/>
        </w:rPr>
      </w:pPr>
    </w:p>
    <w:p w:rsidR="00E71ED7" w:rsidRDefault="00E71ED7" w:rsidP="00065C6E">
      <w:pPr>
        <w:jc w:val="both"/>
        <w:outlineLvl w:val="0"/>
        <w:rPr>
          <w:rFonts w:ascii="Times New Roman" w:eastAsia="Times New Roman" w:hAnsi="Times New Roman" w:cs="Times New Roman"/>
          <w:b/>
          <w:color w:val="000000"/>
          <w:sz w:val="20"/>
          <w:szCs w:val="20"/>
          <w:lang w:eastAsia="hr-HR"/>
        </w:rPr>
      </w:pPr>
    </w:p>
    <w:p w:rsidR="00E71ED7" w:rsidRDefault="00E71ED7" w:rsidP="00065C6E">
      <w:pPr>
        <w:jc w:val="both"/>
        <w:outlineLvl w:val="0"/>
        <w:rPr>
          <w:rFonts w:ascii="Times New Roman" w:eastAsia="Times New Roman" w:hAnsi="Times New Roman" w:cs="Times New Roman"/>
          <w:b/>
          <w:color w:val="000000"/>
          <w:sz w:val="20"/>
          <w:szCs w:val="20"/>
          <w:lang w:eastAsia="hr-HR"/>
        </w:rPr>
      </w:pPr>
    </w:p>
    <w:p w:rsidR="00E71ED7" w:rsidRPr="00065C6E" w:rsidRDefault="00E71ED7" w:rsidP="00065C6E">
      <w:pPr>
        <w:jc w:val="both"/>
        <w:outlineLvl w:val="0"/>
        <w:rPr>
          <w:rFonts w:ascii="Times New Roman" w:eastAsia="Times New Roman" w:hAnsi="Times New Roman" w:cs="Times New Roman"/>
          <w:b/>
          <w:color w:val="000000"/>
          <w:sz w:val="20"/>
          <w:szCs w:val="20"/>
          <w:lang w:eastAsia="hr-HR"/>
        </w:rPr>
      </w:pPr>
    </w:p>
    <w:p w:rsidR="00065C6E" w:rsidRPr="00065C6E" w:rsidRDefault="00065C6E" w:rsidP="00065C6E">
      <w:pPr>
        <w:outlineLvl w:val="0"/>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lastRenderedPageBreak/>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978"/>
        <w:gridCol w:w="1692"/>
        <w:gridCol w:w="1083"/>
        <w:gridCol w:w="1094"/>
        <w:gridCol w:w="1086"/>
        <w:gridCol w:w="1086"/>
      </w:tblGrid>
      <w:tr w:rsidR="00065C6E" w:rsidRPr="00065C6E" w:rsidTr="00E71ED7">
        <w:tc>
          <w:tcPr>
            <w:tcW w:w="153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08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208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51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0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7320" w:type="dxa"/>
            <w:gridSpan w:val="5"/>
            <w:shd w:val="clear" w:color="auto" w:fill="auto"/>
          </w:tcPr>
          <w:p w:rsidR="00065C6E" w:rsidRPr="00065C6E" w:rsidRDefault="00065C6E" w:rsidP="00065C6E">
            <w:pPr>
              <w:jc w:val="both"/>
              <w:rPr>
                <w:rFonts w:ascii="Times New Roman" w:eastAsia="Calibri" w:hAnsi="Times New Roman" w:cs="Times New Roman"/>
                <w:b/>
                <w:bCs/>
                <w:i/>
                <w:iCs/>
                <w:sz w:val="20"/>
                <w:szCs w:val="20"/>
                <w:lang w:eastAsia="hr-HR"/>
              </w:rPr>
            </w:pPr>
            <w:r w:rsidRPr="00065C6E">
              <w:rPr>
                <w:rFonts w:ascii="Times New Roman" w:eastAsia="Calibri" w:hAnsi="Times New Roman" w:cs="Times New Roman"/>
                <w:b/>
                <w:bCs/>
                <w:i/>
                <w:iCs/>
                <w:sz w:val="20"/>
                <w:szCs w:val="20"/>
                <w:lang w:eastAsia="hr-HR"/>
              </w:rPr>
              <w:t xml:space="preserve">Medijski program ustanove </w:t>
            </w:r>
          </w:p>
          <w:p w:rsidR="00065C6E" w:rsidRPr="00065C6E" w:rsidRDefault="00065C6E" w:rsidP="00065C6E">
            <w:pPr>
              <w:jc w:val="both"/>
              <w:rPr>
                <w:rFonts w:ascii="Times New Roman" w:eastAsia="Times New Roman" w:hAnsi="Times New Roman" w:cs="Times New Roman"/>
                <w:b/>
                <w:color w:val="000000"/>
                <w:sz w:val="20"/>
                <w:szCs w:val="20"/>
                <w:lang w:eastAsia="hr-HR"/>
              </w:rPr>
            </w:pPr>
            <w:r w:rsidRPr="00065C6E">
              <w:rPr>
                <w:rFonts w:ascii="Times New Roman" w:eastAsia="Calibri" w:hAnsi="Times New Roman" w:cs="Times New Roman"/>
                <w:b/>
                <w:i/>
                <w:iCs/>
                <w:sz w:val="20"/>
                <w:szCs w:val="20"/>
                <w:lang w:eastAsia="hr-HR"/>
              </w:rPr>
              <w:t>Informiranje građana putem letaka i brošura</w:t>
            </w:r>
          </w:p>
        </w:tc>
        <w:tc>
          <w:tcPr>
            <w:tcW w:w="108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p>
        </w:tc>
        <w:tc>
          <w:tcPr>
            <w:tcW w:w="108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p>
        </w:tc>
      </w:tr>
      <w:tr w:rsidR="00065C6E" w:rsidRPr="00065C6E" w:rsidTr="00E71ED7">
        <w:tc>
          <w:tcPr>
            <w:tcW w:w="1533"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Medijski nastupi usmjereni zdravstvenoj pismenosti, zdravim navikama i zaštiti zdravlja u najširem smislu</w:t>
            </w:r>
          </w:p>
          <w:p w:rsidR="00065C6E" w:rsidRPr="00065C6E" w:rsidRDefault="00065C6E" w:rsidP="00065C6E">
            <w:pP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Informiranje putem letaka i brošura</w:t>
            </w:r>
          </w:p>
        </w:tc>
        <w:tc>
          <w:tcPr>
            <w:tcW w:w="208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Ukupan broj realiziranih  medijskih nastupa (pisani mediji, radio postaje, TV) usmjerenih temema zdravlja, zdravih navika, mentalnom zdravlju</w:t>
            </w: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Broj i naziv distribuiranih letaka s informativno edukativnim sadržajima usmjerenih zdravlju</w:t>
            </w:r>
          </w:p>
        </w:tc>
        <w:tc>
          <w:tcPr>
            <w:tcW w:w="208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pisanih tekstova i teme</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radio i TV nastupa</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Broj letaka/brošura ustanove i suradničkih institucija</w:t>
            </w:r>
          </w:p>
        </w:tc>
        <w:tc>
          <w:tcPr>
            <w:tcW w:w="51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15</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25</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6</w:t>
            </w:r>
          </w:p>
        </w:tc>
        <w:tc>
          <w:tcPr>
            <w:tcW w:w="110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35</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10</w:t>
            </w: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35</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10</w:t>
            </w: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35</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10</w:t>
            </w:r>
          </w:p>
        </w:tc>
      </w:tr>
      <w:tr w:rsidR="00065C6E" w:rsidRPr="00065C6E" w:rsidTr="00E71ED7">
        <w:tc>
          <w:tcPr>
            <w:tcW w:w="5699" w:type="dxa"/>
            <w:gridSpan w:val="3"/>
            <w:shd w:val="clear" w:color="auto" w:fill="auto"/>
          </w:tcPr>
          <w:p w:rsidR="00065C6E" w:rsidRPr="00065C6E" w:rsidRDefault="00065C6E" w:rsidP="00065C6E">
            <w:pPr>
              <w:rPr>
                <w:rFonts w:ascii="Times New Roman" w:eastAsia="Calibri" w:hAnsi="Times New Roman" w:cs="Times New Roman"/>
                <w:color w:val="000000"/>
                <w:sz w:val="20"/>
                <w:szCs w:val="20"/>
              </w:rPr>
            </w:pPr>
            <w:r w:rsidRPr="00065C6E">
              <w:rPr>
                <w:rFonts w:ascii="Times New Roman" w:eastAsia="Calibri" w:hAnsi="Times New Roman" w:cs="Times New Roman"/>
                <w:b/>
                <w:bCs/>
                <w:i/>
                <w:sz w:val="20"/>
                <w:szCs w:val="20"/>
                <w:lang w:val="it-IT"/>
              </w:rPr>
              <w:t>Predavanja za mlade, odrasle građane i stručnjake</w:t>
            </w:r>
          </w:p>
        </w:tc>
        <w:tc>
          <w:tcPr>
            <w:tcW w:w="51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10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r>
      <w:tr w:rsidR="00065C6E" w:rsidRPr="00065C6E" w:rsidTr="00E71ED7">
        <w:tc>
          <w:tcPr>
            <w:tcW w:w="1533" w:type="dxa"/>
            <w:shd w:val="clear" w:color="auto" w:fill="auto"/>
          </w:tcPr>
          <w:p w:rsidR="00065C6E" w:rsidRPr="00065C6E" w:rsidRDefault="00065C6E" w:rsidP="00065C6E">
            <w:pPr>
              <w:rPr>
                <w:rFonts w:ascii="Times New Roman" w:eastAsia="Calibri" w:hAnsi="Times New Roman" w:cs="Times New Roman"/>
                <w:color w:val="000000"/>
                <w:sz w:val="20"/>
                <w:szCs w:val="20"/>
                <w:lang w:val="it-IT"/>
              </w:rPr>
            </w:pPr>
            <w:r w:rsidRPr="00065C6E">
              <w:rPr>
                <w:rFonts w:ascii="Times New Roman" w:eastAsia="Calibri" w:hAnsi="Times New Roman" w:cs="Times New Roman"/>
                <w:sz w:val="20"/>
                <w:szCs w:val="20"/>
                <w:lang w:val="it-IT"/>
              </w:rPr>
              <w:t>Povećati broj predavanja i radionica za mlade, odrasle, građane i stručnjake</w:t>
            </w:r>
          </w:p>
        </w:tc>
        <w:tc>
          <w:tcPr>
            <w:tcW w:w="2084" w:type="dxa"/>
            <w:shd w:val="clear" w:color="auto" w:fill="auto"/>
          </w:tcPr>
          <w:p w:rsidR="00065C6E" w:rsidRPr="00065C6E" w:rsidRDefault="00065C6E" w:rsidP="00065C6E">
            <w:pPr>
              <w:rPr>
                <w:rFonts w:ascii="Times New Roman" w:eastAsia="Calibri" w:hAnsi="Times New Roman" w:cs="Times New Roman"/>
                <w:color w:val="000000"/>
                <w:sz w:val="20"/>
                <w:szCs w:val="20"/>
              </w:rPr>
            </w:pPr>
            <w:r w:rsidRPr="00065C6E">
              <w:rPr>
                <w:rFonts w:ascii="Times New Roman" w:eastAsia="Calibri" w:hAnsi="Times New Roman" w:cs="Times New Roman"/>
                <w:color w:val="000000"/>
                <w:sz w:val="20"/>
                <w:szCs w:val="20"/>
              </w:rPr>
              <w:t xml:space="preserve">Popis i opis realiziranih edukacija za </w:t>
            </w:r>
            <w:r w:rsidRPr="00065C6E">
              <w:rPr>
                <w:rFonts w:ascii="Times New Roman" w:eastAsia="Calibri" w:hAnsi="Times New Roman" w:cs="Times New Roman"/>
                <w:sz w:val="20"/>
                <w:szCs w:val="20"/>
                <w:lang w:val="it-IT"/>
              </w:rPr>
              <w:t xml:space="preserve">mlade, odrasle , građane i stručnjake te broj predavanja </w:t>
            </w:r>
          </w:p>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 </w:t>
            </w:r>
          </w:p>
        </w:tc>
        <w:tc>
          <w:tcPr>
            <w:tcW w:w="208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edukacija i nazivi tema</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uključenih</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korisnika/ građana,</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stručnjaka</w:t>
            </w:r>
          </w:p>
        </w:tc>
        <w:tc>
          <w:tcPr>
            <w:tcW w:w="51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320</w:t>
            </w:r>
          </w:p>
        </w:tc>
        <w:tc>
          <w:tcPr>
            <w:tcW w:w="1107"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400</w:t>
            </w: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400</w:t>
            </w: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400</w:t>
            </w:r>
          </w:p>
        </w:tc>
      </w:tr>
      <w:tr w:rsidR="00065C6E" w:rsidRPr="00065C6E" w:rsidTr="00C87DF4">
        <w:tc>
          <w:tcPr>
            <w:tcW w:w="6213" w:type="dxa"/>
            <w:gridSpan w:val="4"/>
            <w:shd w:val="clear" w:color="auto" w:fill="auto"/>
          </w:tcPr>
          <w:p w:rsidR="00065C6E" w:rsidRPr="00065C6E" w:rsidRDefault="00065C6E" w:rsidP="00065C6E">
            <w:pPr>
              <w:rPr>
                <w:rFonts w:ascii="Times New Roman" w:eastAsia="Calibri" w:hAnsi="Times New Roman" w:cs="Times New Roman"/>
                <w:color w:val="000000"/>
              </w:rPr>
            </w:pPr>
            <w:r w:rsidRPr="00065C6E">
              <w:rPr>
                <w:rFonts w:ascii="Times New Roman" w:eastAsia="Calibri" w:hAnsi="Times New Roman" w:cs="Times New Roman"/>
                <w:b/>
                <w:bCs/>
                <w:i/>
                <w:iCs/>
                <w:sz w:val="20"/>
                <w:szCs w:val="20"/>
              </w:rPr>
              <w:t>Stručne edukacije - cjeloživotno učenje zaposlenika i suradnika</w:t>
            </w:r>
          </w:p>
        </w:tc>
        <w:tc>
          <w:tcPr>
            <w:tcW w:w="1107"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r>
      <w:tr w:rsidR="00065C6E" w:rsidRPr="00065C6E" w:rsidTr="00E71ED7">
        <w:tc>
          <w:tcPr>
            <w:tcW w:w="1533" w:type="dxa"/>
            <w:shd w:val="clear" w:color="auto" w:fill="auto"/>
          </w:tcPr>
          <w:p w:rsidR="00065C6E" w:rsidRPr="00065C6E" w:rsidRDefault="00065C6E" w:rsidP="00065C6E">
            <w:pPr>
              <w:rPr>
                <w:rFonts w:ascii="Times New Roman" w:eastAsia="Times New Roman" w:hAnsi="Times New Roman" w:cs="Times New Roman"/>
                <w:sz w:val="20"/>
                <w:szCs w:val="20"/>
                <w:lang w:val="it-IT" w:eastAsia="hr-HR"/>
              </w:rPr>
            </w:pPr>
            <w:r w:rsidRPr="00065C6E">
              <w:rPr>
                <w:rFonts w:ascii="Times New Roman" w:eastAsia="Times New Roman" w:hAnsi="Times New Roman" w:cs="Times New Roman"/>
                <w:color w:val="000000"/>
                <w:sz w:val="20"/>
                <w:szCs w:val="20"/>
                <w:lang w:eastAsia="hr-HR"/>
              </w:rPr>
              <w:t>Edukacije stručnog tima ustanove kao obveza cjeloživotnog učenja propisana od strukovne komore</w:t>
            </w:r>
          </w:p>
        </w:tc>
        <w:tc>
          <w:tcPr>
            <w:tcW w:w="2084" w:type="dxa"/>
            <w:shd w:val="clear" w:color="auto" w:fill="auto"/>
          </w:tcPr>
          <w:p w:rsidR="00065C6E" w:rsidRPr="00065C6E" w:rsidRDefault="00065C6E" w:rsidP="00065C6E">
            <w:pPr>
              <w:rPr>
                <w:rFonts w:ascii="Times New Roman" w:eastAsia="Calibri" w:hAnsi="Times New Roman" w:cs="Times New Roman"/>
                <w:color w:val="000000"/>
                <w:sz w:val="20"/>
                <w:szCs w:val="20"/>
              </w:rPr>
            </w:pPr>
            <w:r w:rsidRPr="00065C6E">
              <w:rPr>
                <w:rFonts w:ascii="Times New Roman" w:eastAsia="Calibri" w:hAnsi="Times New Roman" w:cs="Times New Roman"/>
                <w:color w:val="000000"/>
                <w:sz w:val="20"/>
                <w:szCs w:val="20"/>
              </w:rPr>
              <w:t xml:space="preserve">Popis i opis realiziranih edukacija na kojima su učestvovali zaposlenici ustanove i vanjski suradnici </w:t>
            </w:r>
          </w:p>
        </w:tc>
        <w:tc>
          <w:tcPr>
            <w:tcW w:w="208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edukacija i nazivi tema</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uključenih zaposlenika</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uključenih</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suradnika iz šireg tima</w:t>
            </w:r>
          </w:p>
        </w:tc>
        <w:tc>
          <w:tcPr>
            <w:tcW w:w="51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4</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w:t>
            </w:r>
          </w:p>
        </w:tc>
        <w:tc>
          <w:tcPr>
            <w:tcW w:w="1107"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w:t>
            </w: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w:t>
            </w: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w:t>
            </w:r>
          </w:p>
        </w:tc>
      </w:tr>
      <w:tr w:rsidR="00065C6E" w:rsidRPr="00065C6E" w:rsidTr="00E71ED7">
        <w:tc>
          <w:tcPr>
            <w:tcW w:w="3617" w:type="dxa"/>
            <w:gridSpan w:val="2"/>
            <w:shd w:val="clear" w:color="auto" w:fill="auto"/>
          </w:tcPr>
          <w:p w:rsidR="00065C6E" w:rsidRPr="00065C6E" w:rsidRDefault="00065C6E" w:rsidP="00065C6E">
            <w:pPr>
              <w:jc w:val="both"/>
              <w:rPr>
                <w:rFonts w:ascii="Times New Roman" w:eastAsia="Times New Roman" w:hAnsi="Times New Roman" w:cs="Times New Roman"/>
                <w:color w:val="000000"/>
                <w:sz w:val="20"/>
                <w:szCs w:val="20"/>
                <w:lang w:val="en-US" w:eastAsia="hr-HR"/>
              </w:rPr>
            </w:pPr>
            <w:r w:rsidRPr="00065C6E">
              <w:rPr>
                <w:rFonts w:ascii="Times New Roman" w:eastAsia="Calibri" w:hAnsi="Times New Roman" w:cs="Times New Roman"/>
                <w:b/>
                <w:bCs/>
                <w:i/>
                <w:iCs/>
                <w:sz w:val="20"/>
                <w:szCs w:val="20"/>
                <w:lang w:eastAsia="hr-HR"/>
              </w:rPr>
              <w:t xml:space="preserve">Motovunska škola zdravlja </w:t>
            </w:r>
          </w:p>
        </w:tc>
        <w:tc>
          <w:tcPr>
            <w:tcW w:w="208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51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107"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r>
      <w:tr w:rsidR="00065C6E" w:rsidRPr="00065C6E" w:rsidTr="00E71ED7">
        <w:tc>
          <w:tcPr>
            <w:tcW w:w="1533" w:type="dxa"/>
            <w:shd w:val="clear" w:color="auto" w:fill="auto"/>
          </w:tcPr>
          <w:p w:rsidR="00065C6E" w:rsidRPr="00065C6E" w:rsidRDefault="00065C6E" w:rsidP="00065C6E">
            <w:pPr>
              <w:rPr>
                <w:rFonts w:ascii="Times New Roman" w:eastAsia="Times New Roman" w:hAnsi="Times New Roman" w:cs="Times New Roman"/>
                <w:sz w:val="20"/>
                <w:szCs w:val="20"/>
                <w:lang w:val="it-IT" w:eastAsia="hr-HR"/>
              </w:rPr>
            </w:pPr>
            <w:r w:rsidRPr="00065C6E">
              <w:rPr>
                <w:rFonts w:ascii="Times New Roman" w:eastAsia="Times New Roman" w:hAnsi="Times New Roman" w:cs="Times New Roman"/>
                <w:color w:val="000000"/>
                <w:sz w:val="20"/>
                <w:szCs w:val="20"/>
                <w:lang w:eastAsia="hr-HR"/>
              </w:rPr>
              <w:t>Sudjelovanje u organizaciji Motovunske ljetne škole zdravlja, povećanje broja sudionika edukacije u Poreču</w:t>
            </w:r>
          </w:p>
        </w:tc>
        <w:tc>
          <w:tcPr>
            <w:tcW w:w="208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Organizacija dijela programa u Poreču- tečaj-Zdravo urbano planiranje, predavanja/radionice</w:t>
            </w:r>
          </w:p>
          <w:p w:rsidR="00065C6E" w:rsidRPr="00065C6E" w:rsidRDefault="00065C6E" w:rsidP="00065C6E">
            <w:pPr>
              <w:rPr>
                <w:rFonts w:ascii="Calibri" w:eastAsia="Calibri" w:hAnsi="Calibri" w:cs="Times New Roman"/>
                <w:color w:val="000000"/>
                <w:sz w:val="20"/>
                <w:szCs w:val="20"/>
              </w:rPr>
            </w:pPr>
            <w:r w:rsidRPr="00065C6E">
              <w:rPr>
                <w:rFonts w:ascii="Times New Roman" w:eastAsia="Calibri" w:hAnsi="Times New Roman" w:cs="Times New Roman"/>
                <w:color w:val="000000"/>
                <w:sz w:val="20"/>
                <w:szCs w:val="20"/>
              </w:rPr>
              <w:t>popularizacija zaštite mentalnog zdravlja</w:t>
            </w:r>
            <w:r w:rsidRPr="00065C6E">
              <w:rPr>
                <w:rFonts w:ascii="Calibri" w:eastAsia="Calibri" w:hAnsi="Calibri" w:cs="Times New Roman"/>
                <w:color w:val="000000"/>
                <w:sz w:val="20"/>
                <w:szCs w:val="20"/>
              </w:rPr>
              <w:t xml:space="preserve"> </w:t>
            </w:r>
          </w:p>
        </w:tc>
        <w:tc>
          <w:tcPr>
            <w:tcW w:w="208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Broj uključenih </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djelatnika</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sudionika</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prezentacija</w:t>
            </w:r>
          </w:p>
        </w:tc>
        <w:tc>
          <w:tcPr>
            <w:tcW w:w="51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4</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50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w:t>
            </w:r>
          </w:p>
        </w:tc>
        <w:tc>
          <w:tcPr>
            <w:tcW w:w="110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4</w:t>
            </w: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50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w:t>
            </w: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4</w:t>
            </w: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50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w:t>
            </w: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4</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50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w:t>
            </w:r>
          </w:p>
        </w:tc>
      </w:tr>
      <w:tr w:rsidR="00065C6E" w:rsidRPr="00065C6E" w:rsidTr="00E71ED7">
        <w:tc>
          <w:tcPr>
            <w:tcW w:w="5699" w:type="dxa"/>
            <w:gridSpan w:val="3"/>
            <w:shd w:val="clear" w:color="auto" w:fill="auto"/>
          </w:tcPr>
          <w:p w:rsidR="00065C6E" w:rsidRPr="00065C6E" w:rsidRDefault="00065C6E" w:rsidP="00065C6E">
            <w:pPr>
              <w:jc w:val="both"/>
              <w:rPr>
                <w:rFonts w:ascii="Times New Roman" w:eastAsia="Times New Roman" w:hAnsi="Times New Roman" w:cs="Times New Roman"/>
                <w:color w:val="000000"/>
                <w:sz w:val="20"/>
                <w:szCs w:val="20"/>
                <w:lang w:eastAsia="hr-HR"/>
              </w:rPr>
            </w:pPr>
            <w:r w:rsidRPr="00065C6E">
              <w:rPr>
                <w:rFonts w:ascii="Times New Roman" w:eastAsia="Calibri" w:hAnsi="Times New Roman" w:cs="Times New Roman"/>
                <w:b/>
                <w:bCs/>
                <w:i/>
                <w:iCs/>
                <w:sz w:val="20"/>
                <w:szCs w:val="20"/>
                <w:lang w:eastAsia="hr-HR"/>
              </w:rPr>
              <w:t>Suradnja s Hrvatskom mrežom zdravih gradova (HMZG)</w:t>
            </w:r>
          </w:p>
        </w:tc>
        <w:tc>
          <w:tcPr>
            <w:tcW w:w="51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10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r>
      <w:tr w:rsidR="00065C6E" w:rsidRPr="00065C6E" w:rsidTr="00E71ED7">
        <w:tc>
          <w:tcPr>
            <w:tcW w:w="1533" w:type="dxa"/>
            <w:shd w:val="clear" w:color="auto" w:fill="auto"/>
          </w:tcPr>
          <w:p w:rsidR="00065C6E" w:rsidRPr="00065C6E" w:rsidRDefault="00065C6E" w:rsidP="00065C6E">
            <w:pPr>
              <w:rPr>
                <w:rFonts w:ascii="Times New Roman" w:eastAsia="Calibri" w:hAnsi="Times New Roman" w:cs="Times New Roman"/>
                <w:sz w:val="20"/>
                <w:szCs w:val="20"/>
                <w:lang w:val="it-IT"/>
              </w:rPr>
            </w:pPr>
            <w:r w:rsidRPr="00065C6E">
              <w:rPr>
                <w:rFonts w:ascii="Times New Roman" w:eastAsia="Calibri" w:hAnsi="Times New Roman" w:cs="Times New Roman"/>
                <w:color w:val="000000"/>
                <w:sz w:val="20"/>
                <w:szCs w:val="20"/>
              </w:rPr>
              <w:t xml:space="preserve">Razvijena suradnja sa HMZG i drugim partnerskim organizacijama u zajednici, IŽ, RH i šire </w:t>
            </w:r>
          </w:p>
        </w:tc>
        <w:tc>
          <w:tcPr>
            <w:tcW w:w="2084" w:type="dxa"/>
            <w:shd w:val="clear" w:color="auto" w:fill="auto"/>
          </w:tcPr>
          <w:p w:rsidR="00065C6E" w:rsidRPr="00065C6E" w:rsidRDefault="00065C6E" w:rsidP="00065C6E">
            <w:pPr>
              <w:rPr>
                <w:rFonts w:ascii="Times New Roman" w:eastAsia="Calibri" w:hAnsi="Times New Roman" w:cs="Times New Roman"/>
                <w:color w:val="000000"/>
                <w:sz w:val="20"/>
                <w:szCs w:val="20"/>
              </w:rPr>
            </w:pPr>
            <w:r w:rsidRPr="00065C6E">
              <w:rPr>
                <w:rFonts w:ascii="Times New Roman" w:eastAsia="Calibri" w:hAnsi="Times New Roman" w:cs="Times New Roman"/>
                <w:color w:val="000000"/>
                <w:sz w:val="20"/>
                <w:szCs w:val="20"/>
              </w:rPr>
              <w:t>Sudjelovanje na sastancima, stručnim skupovima, sastancima izražen u broju skupova na kojemu je tim ustanove aktivno učestvovao</w:t>
            </w:r>
          </w:p>
        </w:tc>
        <w:tc>
          <w:tcPr>
            <w:tcW w:w="208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sastanaka u godini sa sudjelovanjem</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timova</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ustanove</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Broj stručnih prezentacija porečkog tima na </w:t>
            </w:r>
            <w:r w:rsidRPr="00065C6E">
              <w:rPr>
                <w:rFonts w:ascii="Times New Roman" w:eastAsia="Times New Roman" w:hAnsi="Times New Roman" w:cs="Times New Roman"/>
                <w:color w:val="000000"/>
                <w:sz w:val="20"/>
                <w:szCs w:val="20"/>
                <w:lang w:eastAsia="hr-HR"/>
              </w:rPr>
              <w:lastRenderedPageBreak/>
              <w:t>skupovima HMZG</w:t>
            </w:r>
          </w:p>
        </w:tc>
        <w:tc>
          <w:tcPr>
            <w:tcW w:w="51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w:t>
            </w:r>
          </w:p>
        </w:tc>
        <w:tc>
          <w:tcPr>
            <w:tcW w:w="110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4</w:t>
            </w: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4</w:t>
            </w: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4</w:t>
            </w:r>
          </w:p>
        </w:tc>
      </w:tr>
      <w:tr w:rsidR="00065C6E" w:rsidRPr="00065C6E" w:rsidTr="00C87DF4">
        <w:tc>
          <w:tcPr>
            <w:tcW w:w="8409" w:type="dxa"/>
            <w:gridSpan w:val="6"/>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b/>
                <w:i/>
                <w:iCs/>
                <w:color w:val="000000"/>
                <w:sz w:val="20"/>
                <w:szCs w:val="20"/>
                <w:lang w:eastAsia="hr-HR"/>
              </w:rPr>
              <w:lastRenderedPageBreak/>
              <w:t>Osnaživanje timova Nastavnog zavoda za hitnu medicinu Istarske županije (NZHMIŽ)</w:t>
            </w: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r>
      <w:tr w:rsidR="00065C6E" w:rsidRPr="00065C6E" w:rsidTr="00E71ED7">
        <w:tc>
          <w:tcPr>
            <w:tcW w:w="1533" w:type="dxa"/>
            <w:shd w:val="clear" w:color="auto" w:fill="auto"/>
          </w:tcPr>
          <w:p w:rsidR="00065C6E" w:rsidRPr="00065C6E" w:rsidRDefault="00065C6E" w:rsidP="00065C6E">
            <w:pPr>
              <w:rPr>
                <w:rFonts w:ascii="Times New Roman" w:eastAsia="Calibri" w:hAnsi="Times New Roman" w:cs="Times New Roman"/>
                <w:sz w:val="20"/>
                <w:szCs w:val="20"/>
                <w:lang w:val="it-IT"/>
              </w:rPr>
            </w:pPr>
            <w:r w:rsidRPr="00065C6E">
              <w:rPr>
                <w:rFonts w:ascii="Times New Roman" w:eastAsia="Calibri" w:hAnsi="Times New Roman" w:cs="Times New Roman"/>
                <w:color w:val="000000"/>
                <w:sz w:val="20"/>
                <w:szCs w:val="20"/>
              </w:rPr>
              <w:t>Osnaženi stručni timovi ZHMIŽ  iz ispostava na području IŽ</w:t>
            </w:r>
          </w:p>
        </w:tc>
        <w:tc>
          <w:tcPr>
            <w:tcW w:w="208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Realizacija programa praćena u broju korisnika u programu grupnog osnaživanja, broju individualnih podrška te broju usluga psihosocijalne podrške  za timove NZHMIŽ</w:t>
            </w:r>
          </w:p>
        </w:tc>
        <w:tc>
          <w:tcPr>
            <w:tcW w:w="208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korisnika u grupama</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korisnika individualne podrške</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psihosoc. usluga</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Grupnih</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Individualnih</w:t>
            </w:r>
          </w:p>
        </w:tc>
        <w:tc>
          <w:tcPr>
            <w:tcW w:w="51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15</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5</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w:t>
            </w:r>
          </w:p>
        </w:tc>
        <w:tc>
          <w:tcPr>
            <w:tcW w:w="110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20</w:t>
            </w: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20</w:t>
            </w: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20</w:t>
            </w:r>
          </w:p>
        </w:tc>
      </w:tr>
      <w:tr w:rsidR="00065C6E" w:rsidRPr="00065C6E" w:rsidTr="00C87DF4">
        <w:tc>
          <w:tcPr>
            <w:tcW w:w="6213" w:type="dxa"/>
            <w:gridSpan w:val="4"/>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Calibri" w:hAnsi="Times New Roman" w:cs="Times New Roman"/>
                <w:b/>
                <w:bCs/>
                <w:i/>
                <w:iCs/>
                <w:sz w:val="20"/>
                <w:szCs w:val="20"/>
                <w:lang w:eastAsia="hr-HR"/>
              </w:rPr>
              <w:t>Unapređenje rada savjetovališta Istre u suradnji sa IŽ</w:t>
            </w:r>
          </w:p>
        </w:tc>
        <w:tc>
          <w:tcPr>
            <w:tcW w:w="110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r>
      <w:tr w:rsidR="00065C6E" w:rsidRPr="00065C6E" w:rsidTr="00E71ED7">
        <w:tc>
          <w:tcPr>
            <w:tcW w:w="153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 Povećanje broja edukacija, sastanaka i individualnih savjetovanja timova uključenih u projekt </w:t>
            </w:r>
          </w:p>
        </w:tc>
        <w:tc>
          <w:tcPr>
            <w:tcW w:w="208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Realizacija programa izražena u broju i nazivima edukacija za timove savjetovališta, broju sastanaka stručnog tima, voditelja, individualnih savjetovanja gradskih timova u JLS IŽ </w:t>
            </w:r>
          </w:p>
        </w:tc>
        <w:tc>
          <w:tcPr>
            <w:tcW w:w="208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i nazivi  edukacija timova</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stručnih sastanaka</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individulanih savjetovanja gradskih timova JLS</w:t>
            </w:r>
          </w:p>
        </w:tc>
        <w:tc>
          <w:tcPr>
            <w:tcW w:w="51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w:t>
            </w:r>
          </w:p>
        </w:tc>
        <w:tc>
          <w:tcPr>
            <w:tcW w:w="110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w:t>
            </w: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w:t>
            </w: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w:t>
            </w:r>
          </w:p>
        </w:tc>
      </w:tr>
    </w:tbl>
    <w:p w:rsidR="00065C6E" w:rsidRPr="00065C6E" w:rsidRDefault="00065C6E" w:rsidP="00065C6E">
      <w:pPr>
        <w:outlineLvl w:val="0"/>
        <w:rPr>
          <w:rFonts w:ascii="Times New Roman" w:eastAsia="Times New Roman" w:hAnsi="Times New Roman" w:cs="Times New Roman"/>
          <w:b/>
          <w:color w:val="000000"/>
          <w:sz w:val="20"/>
          <w:szCs w:val="20"/>
          <w:u w:val="single"/>
          <w:lang w:eastAsia="hr-HR"/>
        </w:rPr>
      </w:pPr>
    </w:p>
    <w:p w:rsidR="00065C6E" w:rsidRPr="00065C6E" w:rsidRDefault="00065C6E" w:rsidP="00065C6E">
      <w:pPr>
        <w:jc w:val="both"/>
        <w:rPr>
          <w:rFonts w:ascii="Times New Roman" w:eastAsia="Calibri" w:hAnsi="Times New Roman" w:cs="Times New Roman"/>
          <w:b/>
          <w:bCs/>
          <w:sz w:val="24"/>
          <w:szCs w:val="24"/>
          <w:lang w:eastAsia="hr-HR"/>
        </w:rPr>
      </w:pPr>
      <w:r w:rsidRPr="00065C6E">
        <w:rPr>
          <w:rFonts w:ascii="Times New Roman" w:eastAsia="Calibri" w:hAnsi="Times New Roman" w:cs="Times New Roman"/>
          <w:b/>
          <w:bCs/>
          <w:sz w:val="24"/>
          <w:szCs w:val="24"/>
          <w:lang w:eastAsia="hr-HR"/>
        </w:rPr>
        <w:t xml:space="preserve">Aktivnost: Programske aktivnosti Centra Zdravi grad </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U realizaciji programskih aktivnosti stručni tim ustanove realizira suradnju s vanjskim edukatorima, supervizorima i vanjskim stručnim suradnicima na projektima/programima, u cilju podizanja kvalitete te principa rada u multidisciplinarnim  timovima. Sredstva u ovom dijelu namijenjena su programskim troškovima realizacije svakog pojedinog programa ustanove (izdaci za vanjske suradnike-intelektualne usluge, materijalni troškovi za realizaciju programa, usluge tiskanja, materijali za informiranje i promidžbu, edukacije djelatnika i suradnika, troškovi telefona, pošte,  te ostali programski, materijalni te tekući i/ili investicijski troškovi).</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Programske aktivnosti ustanove navodimo kako slijedi:</w:t>
      </w:r>
    </w:p>
    <w:p w:rsidR="00065C6E" w:rsidRPr="00065C6E" w:rsidRDefault="00065C6E" w:rsidP="00065C6E">
      <w:pPr>
        <w:jc w:val="both"/>
        <w:rPr>
          <w:rFonts w:ascii="Times New Roman" w:eastAsia="Calibri" w:hAnsi="Times New Roman" w:cs="Times New Roman"/>
          <w:sz w:val="24"/>
          <w:szCs w:val="24"/>
        </w:rPr>
      </w:pPr>
      <w:r w:rsidRPr="00065C6E">
        <w:rPr>
          <w:rFonts w:ascii="Times New Roman" w:eastAsia="Calibri" w:hAnsi="Times New Roman" w:cs="Times New Roman"/>
          <w:sz w:val="24"/>
          <w:szCs w:val="24"/>
          <w:lang w:eastAsia="hr-HR"/>
        </w:rPr>
        <w:t>-</w:t>
      </w:r>
      <w:r w:rsidRPr="00065C6E">
        <w:rPr>
          <w:rFonts w:ascii="Times New Roman" w:eastAsia="Calibri" w:hAnsi="Times New Roman" w:cs="Times New Roman"/>
          <w:sz w:val="24"/>
          <w:szCs w:val="24"/>
        </w:rPr>
        <w:t xml:space="preserve"> PROGRAM SAVJETOVALIŠTE I PSIHO-SOCIJALNO-ZDRAVSTVENA SKRB</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   (Savjetovalište za djecu, mlade i obitelj, logopedske usluge, krizne intervencije)</w:t>
      </w:r>
    </w:p>
    <w:p w:rsidR="00065C6E" w:rsidRPr="00065C6E" w:rsidRDefault="00065C6E" w:rsidP="00065C6E">
      <w:pPr>
        <w:jc w:val="both"/>
        <w:rPr>
          <w:rFonts w:ascii="Times New Roman" w:eastAsia="Calibri" w:hAnsi="Times New Roman" w:cs="Times New Roman"/>
          <w:sz w:val="24"/>
          <w:szCs w:val="24"/>
        </w:rPr>
      </w:pPr>
      <w:r w:rsidRPr="00065C6E">
        <w:rPr>
          <w:rFonts w:ascii="Times New Roman" w:eastAsia="Calibri" w:hAnsi="Times New Roman" w:cs="Times New Roman"/>
          <w:sz w:val="24"/>
          <w:szCs w:val="24"/>
          <w:lang w:eastAsia="hr-HR"/>
        </w:rPr>
        <w:t>-</w:t>
      </w:r>
      <w:r w:rsidRPr="00065C6E">
        <w:rPr>
          <w:rFonts w:ascii="Times New Roman" w:eastAsia="Calibri" w:hAnsi="Times New Roman" w:cs="Times New Roman"/>
          <w:sz w:val="24"/>
          <w:szCs w:val="24"/>
        </w:rPr>
        <w:t xml:space="preserve"> PROGRAMI PREVENCIJE</w:t>
      </w:r>
    </w:p>
    <w:p w:rsidR="00065C6E" w:rsidRPr="00065C6E" w:rsidRDefault="00065C6E" w:rsidP="00065C6E">
      <w:pPr>
        <w:jc w:val="both"/>
        <w:rPr>
          <w:rFonts w:ascii="Times New Roman" w:eastAsia="Times New Roman" w:hAnsi="Times New Roman" w:cs="Times New Roman"/>
          <w:sz w:val="24"/>
          <w:szCs w:val="24"/>
          <w:lang w:val="it-IT" w:eastAsia="hr-HR"/>
        </w:rPr>
      </w:pPr>
      <w:r w:rsidRPr="00065C6E">
        <w:rPr>
          <w:rFonts w:ascii="Times New Roman" w:eastAsia="Times New Roman" w:hAnsi="Times New Roman" w:cs="Times New Roman"/>
          <w:sz w:val="24"/>
          <w:szCs w:val="24"/>
          <w:lang w:val="it-IT" w:eastAsia="hr-HR"/>
        </w:rPr>
        <w:t xml:space="preserve">  (Program „Zajedno protiv ovisnosti“,  Rasplesani razredi, Programi za djecu i mlade-PATHS, </w:t>
      </w: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sz w:val="24"/>
          <w:szCs w:val="24"/>
          <w:lang w:val="it-IT" w:eastAsia="hr-HR"/>
        </w:rPr>
        <w:t xml:space="preserve">   RARA, Tko je to u ogledalu?, Tko zapravo pobjeđuje? i drugi)</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PROGRAM VANBOLNIČKO LIJEČENJE OVISNOSTI O ALKOHOLU I DROGAMA</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  (Vanbolničko liječenje ovisnosti o drogama, Terapijska zajednica za liječenje ovisnika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   o  akoholu, kockanju i klađenju)</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 PROGRAM PREVENCIJA I TRETMANI POREMEĆAJA VEZANIH UZ PREHRANU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  (savjetovanja i edukacije iz oblasti zdrave prehrane i poremećaja prehrane, pridruženo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   Nutricionističko savjetovalište ZZJZ IŽ te kineziološko savjetovanje i tjelovježba u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   organizaciji Zdravog grada Poreč).</w:t>
      </w:r>
    </w:p>
    <w:p w:rsidR="00065C6E" w:rsidRPr="00065C6E" w:rsidRDefault="00065C6E" w:rsidP="00065C6E">
      <w:pPr>
        <w:jc w:val="both"/>
        <w:rPr>
          <w:rFonts w:ascii="Times New Roman" w:eastAsia="Times New Roman" w:hAnsi="Times New Roman" w:cs="Times New Roman"/>
          <w:sz w:val="24"/>
          <w:szCs w:val="24"/>
          <w:lang w:eastAsia="hr-HR"/>
        </w:rPr>
      </w:pPr>
      <w:bookmarkStart w:id="47" w:name="_Hlk118647233"/>
      <w:r w:rsidRPr="00065C6E">
        <w:rPr>
          <w:rFonts w:ascii="Times New Roman" w:eastAsia="Times New Roman" w:hAnsi="Times New Roman" w:cs="Times New Roman"/>
          <w:sz w:val="24"/>
          <w:szCs w:val="24"/>
          <w:lang w:eastAsia="hr-HR"/>
        </w:rPr>
        <w:t xml:space="preserve">Sredstva se  u 2023. godini planiraju za sljedeće programe: </w:t>
      </w:r>
    </w:p>
    <w:p w:rsidR="00065C6E" w:rsidRPr="00065C6E" w:rsidRDefault="00065C6E" w:rsidP="00065C6E">
      <w:pPr>
        <w:jc w:val="both"/>
        <w:rPr>
          <w:rFonts w:ascii="Times New Roman" w:eastAsia="Times New Roman" w:hAnsi="Times New Roman" w:cs="Times New Roman"/>
          <w:sz w:val="24"/>
          <w:szCs w:val="24"/>
          <w:lang w:eastAsia="hr-HR"/>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559"/>
        <w:gridCol w:w="1559"/>
      </w:tblGrid>
      <w:tr w:rsidR="00065C6E" w:rsidRPr="00065C6E" w:rsidTr="00C87DF4">
        <w:tc>
          <w:tcPr>
            <w:tcW w:w="5807" w:type="dxa"/>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Naziv programa</w:t>
            </w:r>
          </w:p>
        </w:tc>
        <w:tc>
          <w:tcPr>
            <w:tcW w:w="1559" w:type="dxa"/>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2022.</w:t>
            </w:r>
          </w:p>
        </w:tc>
        <w:tc>
          <w:tcPr>
            <w:tcW w:w="1559"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2023.</w:t>
            </w:r>
          </w:p>
        </w:tc>
      </w:tr>
      <w:tr w:rsidR="00065C6E" w:rsidRPr="00065C6E" w:rsidTr="00C87DF4">
        <w:tc>
          <w:tcPr>
            <w:tcW w:w="5807" w:type="dxa"/>
            <w:shd w:val="clear" w:color="auto" w:fill="auto"/>
          </w:tcPr>
          <w:p w:rsidR="00065C6E" w:rsidRPr="00065C6E" w:rsidRDefault="00065C6E" w:rsidP="00065C6E">
            <w:pPr>
              <w:rPr>
                <w:rFonts w:ascii="Times New Roman" w:eastAsia="Calibri" w:hAnsi="Times New Roman" w:cs="Times New Roman"/>
                <w:sz w:val="20"/>
                <w:szCs w:val="20"/>
                <w:lang w:eastAsia="hr-HR"/>
              </w:rPr>
            </w:pPr>
            <w:r w:rsidRPr="00065C6E">
              <w:rPr>
                <w:rFonts w:ascii="Times New Roman" w:eastAsia="Calibri" w:hAnsi="Times New Roman" w:cs="Times New Roman"/>
                <w:sz w:val="20"/>
                <w:szCs w:val="20"/>
                <w:lang w:eastAsia="hr-HR"/>
              </w:rPr>
              <w:t>Program savjetovalište i psiho-socijalna podrška u zajednici</w:t>
            </w:r>
          </w:p>
        </w:tc>
        <w:tc>
          <w:tcPr>
            <w:tcW w:w="1559"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32.384,37</w:t>
            </w:r>
          </w:p>
        </w:tc>
        <w:tc>
          <w:tcPr>
            <w:tcW w:w="1559" w:type="dxa"/>
          </w:tcPr>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35.450</w:t>
            </w:r>
          </w:p>
        </w:tc>
      </w:tr>
      <w:tr w:rsidR="00065C6E" w:rsidRPr="00065C6E" w:rsidTr="00C87DF4">
        <w:tc>
          <w:tcPr>
            <w:tcW w:w="5807"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Calibri" w:hAnsi="Times New Roman" w:cs="Times New Roman"/>
                <w:sz w:val="20"/>
                <w:szCs w:val="20"/>
                <w:lang w:eastAsia="hr-HR"/>
              </w:rPr>
              <w:t>Programi prevencije</w:t>
            </w:r>
          </w:p>
        </w:tc>
        <w:tc>
          <w:tcPr>
            <w:tcW w:w="1559"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8.494,26</w:t>
            </w:r>
          </w:p>
        </w:tc>
        <w:tc>
          <w:tcPr>
            <w:tcW w:w="1559" w:type="dxa"/>
          </w:tcPr>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15.900</w:t>
            </w:r>
          </w:p>
        </w:tc>
      </w:tr>
      <w:tr w:rsidR="00065C6E" w:rsidRPr="00065C6E" w:rsidTr="00C87DF4">
        <w:tc>
          <w:tcPr>
            <w:tcW w:w="5807"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Calibri" w:hAnsi="Times New Roman" w:cs="Times New Roman"/>
                <w:sz w:val="20"/>
                <w:szCs w:val="20"/>
                <w:lang w:eastAsia="hr-HR"/>
              </w:rPr>
              <w:t>Program vanbolničko liječenje ovisnosti</w:t>
            </w:r>
          </w:p>
        </w:tc>
        <w:tc>
          <w:tcPr>
            <w:tcW w:w="1559"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13.139,56</w:t>
            </w:r>
          </w:p>
        </w:tc>
        <w:tc>
          <w:tcPr>
            <w:tcW w:w="1559" w:type="dxa"/>
          </w:tcPr>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13.600</w:t>
            </w:r>
          </w:p>
        </w:tc>
      </w:tr>
      <w:tr w:rsidR="00065C6E" w:rsidRPr="00065C6E" w:rsidTr="00C87DF4">
        <w:trPr>
          <w:trHeight w:val="267"/>
        </w:trPr>
        <w:tc>
          <w:tcPr>
            <w:tcW w:w="5807" w:type="dxa"/>
            <w:shd w:val="clear" w:color="auto" w:fill="auto"/>
          </w:tcPr>
          <w:p w:rsidR="00065C6E" w:rsidRPr="00065C6E" w:rsidRDefault="00065C6E" w:rsidP="00065C6E">
            <w:pPr>
              <w:rPr>
                <w:rFonts w:ascii="Times New Roman" w:eastAsia="Times New Roman" w:hAnsi="Times New Roman" w:cs="Times New Roman"/>
                <w:sz w:val="20"/>
                <w:szCs w:val="20"/>
                <w:lang w:val="it-IT" w:eastAsia="hr-HR"/>
              </w:rPr>
            </w:pPr>
            <w:r w:rsidRPr="00065C6E">
              <w:rPr>
                <w:rFonts w:ascii="Times New Roman" w:eastAsia="Times New Roman" w:hAnsi="Times New Roman" w:cs="Times New Roman"/>
                <w:sz w:val="20"/>
                <w:szCs w:val="20"/>
                <w:lang w:val="it-IT" w:eastAsia="hr-HR"/>
              </w:rPr>
              <w:t>Program prevencija i tretmani poremećaja vezanih uz prehranu</w:t>
            </w:r>
          </w:p>
        </w:tc>
        <w:tc>
          <w:tcPr>
            <w:tcW w:w="1559"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9.423,31</w:t>
            </w:r>
          </w:p>
        </w:tc>
        <w:tc>
          <w:tcPr>
            <w:tcW w:w="1559" w:type="dxa"/>
          </w:tcPr>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10.200</w:t>
            </w:r>
          </w:p>
        </w:tc>
      </w:tr>
      <w:tr w:rsidR="00065C6E" w:rsidRPr="00065C6E" w:rsidTr="00C87DF4">
        <w:trPr>
          <w:trHeight w:val="271"/>
        </w:trPr>
        <w:tc>
          <w:tcPr>
            <w:tcW w:w="5807" w:type="dxa"/>
            <w:shd w:val="clear" w:color="auto" w:fill="auto"/>
          </w:tcPr>
          <w:p w:rsidR="00065C6E" w:rsidRPr="00065C6E" w:rsidRDefault="00065C6E" w:rsidP="00065C6E">
            <w:pPr>
              <w:rPr>
                <w:rFonts w:ascii="Times New Roman" w:eastAsia="Times New Roman" w:hAnsi="Times New Roman" w:cs="Times New Roman"/>
                <w:b/>
                <w:bCs/>
                <w:sz w:val="20"/>
                <w:szCs w:val="20"/>
                <w:lang w:val="it-IT" w:eastAsia="hr-HR"/>
              </w:rPr>
            </w:pPr>
            <w:r w:rsidRPr="00065C6E">
              <w:rPr>
                <w:rFonts w:ascii="Times New Roman" w:eastAsia="Times New Roman" w:hAnsi="Times New Roman" w:cs="Times New Roman"/>
                <w:b/>
                <w:bCs/>
                <w:sz w:val="20"/>
                <w:szCs w:val="20"/>
                <w:lang w:val="it-IT" w:eastAsia="hr-HR"/>
              </w:rPr>
              <w:t>Ukupno</w:t>
            </w:r>
          </w:p>
        </w:tc>
        <w:tc>
          <w:tcPr>
            <w:tcW w:w="1559" w:type="dxa"/>
            <w:shd w:val="clear" w:color="auto" w:fill="auto"/>
          </w:tcPr>
          <w:p w:rsidR="00065C6E" w:rsidRPr="00065C6E" w:rsidRDefault="00065C6E" w:rsidP="00065C6E">
            <w:pPr>
              <w:jc w:val="center"/>
              <w:rPr>
                <w:rFonts w:ascii="Times New Roman" w:eastAsia="Calibri" w:hAnsi="Times New Roman" w:cs="Times New Roman"/>
                <w:b/>
                <w:bCs/>
                <w:sz w:val="20"/>
                <w:szCs w:val="20"/>
                <w:lang w:eastAsia="hr-HR"/>
              </w:rPr>
            </w:pPr>
            <w:r w:rsidRPr="00065C6E">
              <w:rPr>
                <w:rFonts w:ascii="Times New Roman" w:eastAsia="Calibri" w:hAnsi="Times New Roman" w:cs="Times New Roman"/>
                <w:b/>
                <w:bCs/>
                <w:sz w:val="20"/>
                <w:szCs w:val="20"/>
                <w:lang w:eastAsia="hr-HR"/>
              </w:rPr>
              <w:t>63.441,50</w:t>
            </w:r>
          </w:p>
        </w:tc>
        <w:tc>
          <w:tcPr>
            <w:tcW w:w="1559" w:type="dxa"/>
          </w:tcPr>
          <w:p w:rsidR="00065C6E" w:rsidRPr="00065C6E" w:rsidRDefault="00065C6E" w:rsidP="00065C6E">
            <w:pPr>
              <w:jc w:val="center"/>
              <w:rPr>
                <w:rFonts w:ascii="Times New Roman" w:eastAsia="Calibri" w:hAnsi="Times New Roman" w:cs="Times New Roman"/>
                <w:b/>
                <w:bCs/>
                <w:sz w:val="20"/>
                <w:szCs w:val="20"/>
                <w:lang w:eastAsia="hr-HR"/>
              </w:rPr>
            </w:pPr>
            <w:r w:rsidRPr="00065C6E">
              <w:rPr>
                <w:rFonts w:ascii="Times New Roman" w:eastAsia="Calibri" w:hAnsi="Times New Roman" w:cs="Times New Roman"/>
                <w:b/>
                <w:bCs/>
                <w:sz w:val="20"/>
                <w:szCs w:val="20"/>
                <w:lang w:eastAsia="hr-HR"/>
              </w:rPr>
              <w:t>75.150</w:t>
            </w:r>
          </w:p>
        </w:tc>
      </w:tr>
      <w:bookmarkEnd w:id="47"/>
    </w:tbl>
    <w:p w:rsidR="00065C6E" w:rsidRPr="00065C6E" w:rsidRDefault="00065C6E" w:rsidP="00065C6E">
      <w:pPr>
        <w:jc w:val="both"/>
        <w:rPr>
          <w:rFonts w:ascii="Times New Roman" w:eastAsia="Calibri" w:hAnsi="Times New Roman" w:cs="Times New Roman"/>
          <w:b/>
          <w:bCs/>
          <w:color w:val="C00000"/>
          <w:sz w:val="20"/>
          <w:szCs w:val="20"/>
          <w:lang w:eastAsia="hr-HR"/>
        </w:rPr>
      </w:pPr>
    </w:p>
    <w:p w:rsidR="00E71ED7" w:rsidRDefault="00E71ED7" w:rsidP="00065C6E">
      <w:pPr>
        <w:rPr>
          <w:rFonts w:ascii="Times New Roman" w:eastAsia="Calibri" w:hAnsi="Times New Roman" w:cs="Times New Roman"/>
          <w:b/>
          <w:bCs/>
          <w:sz w:val="24"/>
          <w:szCs w:val="24"/>
        </w:rPr>
      </w:pPr>
    </w:p>
    <w:p w:rsidR="00065C6E" w:rsidRPr="00065C6E" w:rsidRDefault="00065C6E" w:rsidP="00065C6E">
      <w:pPr>
        <w:rPr>
          <w:rFonts w:ascii="Calibri" w:eastAsia="Calibri" w:hAnsi="Calibri" w:cs="Times New Roman"/>
          <w:b/>
          <w:bCs/>
          <w:sz w:val="24"/>
          <w:szCs w:val="24"/>
        </w:rPr>
      </w:pPr>
      <w:r w:rsidRPr="00065C6E">
        <w:rPr>
          <w:rFonts w:ascii="Times New Roman" w:eastAsia="Calibri" w:hAnsi="Times New Roman" w:cs="Times New Roman"/>
          <w:b/>
          <w:bCs/>
          <w:sz w:val="24"/>
          <w:szCs w:val="24"/>
        </w:rPr>
        <w:t>Program Savjetovalište i psiho-socijalno-zdravstvena skrb</w:t>
      </w:r>
    </w:p>
    <w:p w:rsidR="00065C6E" w:rsidRPr="00065C6E" w:rsidRDefault="00065C6E" w:rsidP="00065C6E">
      <w:pPr>
        <w:rPr>
          <w:rFonts w:ascii="Times New Roman" w:eastAsia="Calibri" w:hAnsi="Times New Roman" w:cs="Times New Roman"/>
          <w:b/>
          <w:bCs/>
          <w:i/>
          <w:iCs/>
          <w:sz w:val="24"/>
          <w:szCs w:val="24"/>
        </w:rPr>
      </w:pPr>
      <w:r w:rsidRPr="00065C6E">
        <w:rPr>
          <w:rFonts w:ascii="Times New Roman" w:eastAsia="Calibri" w:hAnsi="Times New Roman" w:cs="Times New Roman"/>
          <w:b/>
          <w:bCs/>
          <w:i/>
          <w:iCs/>
          <w:sz w:val="24"/>
          <w:szCs w:val="24"/>
          <w:lang w:eastAsia="hr-HR"/>
        </w:rPr>
        <w:t>Savjetovalište za djecu, mlade i obitelj</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xml:space="preserve">Programom psihološkog savjetovališta za djecu, mlade i čitave obitelji osigurava se pomaganje savjetovanjem, psihoterapijom te pružanjem psihosocijalne podrške u okviru gradskog psihološkog Savjetovališta za djecu, mlade i obitelj. Lokalno savjetovalište ima karakter centra univerzalne (opće) prevencije usmjerene osnaživanju ljudskog resursa u zajednici uopće, ali i centra selektivne prevencije usmjerenog prihvaćanju ranjivih skupina građana odnosno osoba u riziku za osobne i/ili obiteljske teškoće ili teškoće funkcionalnosti u različitim sferama (npr. radno okruženje). Mentalno zdravlje (i bolesti) predstavljaju najveći izazov 21. stoljeća prema pokazateljima SZO. Depresija će biti najučestalija dijagnoza 21. stoljeća, te će do 2030., prema procjenama SZO, preteći i kardiovaskularne bolesti. HZJZ evidentira da su najviše propisivani lijekovi u RH antidepresivi te da 25% ukupnog bolničkog pobola otpada na oboljele od mentalnih bolesti. Oko 50% mentalne patologije se počinje razvijati do 14 godine života, a 75% do 25 godine života. Tijekom pandemije broj anksioznih i  depresivnih poremećaja višestruko se povećao, posebice kod djece i mladih,  uslijed krize, nesigurnosti, poremećenih radnih i životnih uvjeta, socijalnih i fizičkih izolacija, egzistencijalnih i drugih strahova. Praćenje pokazatelja SZO ali i HZZJ kao i naših lokalnih podataka iz Savjetovališta ukazuju na to da mentalne teškoće najčešće imaju osobe dobi 20 do 59 godina, dakle radno aktivno stanovništvo. Pomoć u porečkom Savjetovalištu pruža se svim dobnim skupinama, u godinama najučestalije stanovnicima odrasle dobi (27-50 godina). No tijekom pandemije i u postpandemijsko vrijeme  se počeo značajno povećavati broj djece i mladih sa simptomima anksioznosti i depresije i samoozljeđivanjem. Cilj razvoja dostupnih savjetovališnih usluga je pružanje psihosocijalne podrške ljudima u zajednici i njihovo osnaživanje u svim životnim situacijama i sferama u neposrednom okruženju. Savjetovališta odgovaraju na suvremene zahtjeve života i rada ljudi, na nove rizične čimbenike te tako osiguravaju zaštitu pojedinaca, obitelji i zajednice u cijelosti. Savjetovališne usluge osnažuju ljude u segmentu psihološkog (mentalnog) funkcioniranja te omogućavaju uspješnije savladavanje životnih stresova, donošenje odluka, uspješniju životnu organizaciju, veću radnu efikasnost, manje bolovanja te omogućavaju osobne promjene za veću opće životnu funkcionalnost svake osobe koja potraži pomoć i podšku. </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xml:space="preserve">Programski segmenti porečkog savjetovalište su: savjetovalište za djecu, mlade, odrasle, starije, za čitave obitelji s emocionalnim i/ili ponašajnim teškoćama, problemima adaptacije, problemima  u odnosima u obiteljima ili u radnom okruženju. U savjetovalište se javljaju zdrave osobe s teškoćama u raznim fazama osobnih ili obiteljskih razvojnih ciklusa, mladi parovi u programe osnaživanja za prihvat novog člana, pripremi za porođaj i roditeljstvo,  roditelji u svladavanju odgojnih strategija, osobe koje ne mogu uskladiti osobne/obiteljske i profesionalne obveze ali i rizične skupine mladih i odraslih, odrasli prilikom razvoda, osobe s lošim međuljudskim odnosima, emocionalnim i drugim teškoćama, bolesne osobe i/ili članovi njihovih obitelji, osobe s invaliditetom, osobe koje su doživjele gubitke tijekom procesa žalovanja i u brojnim drugim situacijama i sl. Svi stručni kadrovi su specijalizirani za pružanje navedenih psihosocijalnih usluga te dominantno psihoterapeuti s europskim psihoterapijskim diplomama ili stručnjaci na putu edukacije za EU psihoterapijske diplome. U 2023. godini u porečkom savjetovalištu očekuje se 850 direktnih klijenata u prostorima savjetovališta te više od 900 osoba u indirektnom savjetovanju (telefon, facebook kontakti, skype, viber video pozivi, mail i dr.). </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b/>
          <w:bCs/>
          <w:i/>
          <w:iCs/>
          <w:sz w:val="24"/>
          <w:szCs w:val="24"/>
          <w:lang w:eastAsia="hr-HR"/>
        </w:rPr>
        <w:t>Logopedsko savjetovanje i usluge</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xml:space="preserve">U programu savjetovališta realizirat će se i u 2023. usluge logopedskog savjetovanja roditelja djece s teškoćama govornog razvoja te logopedske procjene i tretmani djece predškolskog uzrasta. U savjetovalištu će se realizirati usluge logopeda za djecu koja imaju uredan </w:t>
      </w:r>
      <w:r w:rsidRPr="00065C6E">
        <w:rPr>
          <w:rFonts w:ascii="Times New Roman" w:eastAsia="Calibri" w:hAnsi="Times New Roman" w:cs="Times New Roman"/>
          <w:sz w:val="24"/>
          <w:szCs w:val="24"/>
          <w:lang w:eastAsia="hr-HR"/>
        </w:rPr>
        <w:lastRenderedPageBreak/>
        <w:t xml:space="preserve">psihomotorni razvoj uz utvrđene govorno-jezične teškoće. Suradnja se ostvaruje s logopedima Centrom za rehabilitaciju Veruda iz Pule te po potrebi s drugim logopedima. Logopedskim tretmanima se potiče govor i govorno jezično izražavanje te korekcije govorno jezičnog razvoja. U 2023. godini očekuje se da će usluge koristiti okvirno 60 djece i 70 njihovih roditelja. Jednako tako očekuje se da će se ostvariti okvirno 460  logopedskih usluga (testiranja i procjene, pisanje nalaza i mišljenja, savjetovanja roditelja, tretmani s djecom). </w:t>
      </w:r>
    </w:p>
    <w:p w:rsidR="00065C6E" w:rsidRPr="00065C6E" w:rsidRDefault="00065C6E" w:rsidP="00065C6E">
      <w:pPr>
        <w:jc w:val="both"/>
        <w:rPr>
          <w:rFonts w:ascii="Times New Roman" w:eastAsia="Calibri" w:hAnsi="Times New Roman" w:cs="Times New Roman"/>
          <w:b/>
          <w:bCs/>
          <w:i/>
          <w:sz w:val="24"/>
          <w:szCs w:val="24"/>
          <w:lang w:eastAsia="hr-HR"/>
        </w:rPr>
      </w:pPr>
      <w:r w:rsidRPr="00065C6E">
        <w:rPr>
          <w:rFonts w:ascii="Times New Roman" w:eastAsia="Calibri" w:hAnsi="Times New Roman" w:cs="Times New Roman"/>
          <w:b/>
          <w:bCs/>
          <w:i/>
          <w:sz w:val="24"/>
          <w:szCs w:val="24"/>
          <w:lang w:eastAsia="hr-HR"/>
        </w:rPr>
        <w:t>Savjetovalište za prehranu-nutricionističko savjetovalište</w:t>
      </w:r>
    </w:p>
    <w:p w:rsidR="00065C6E" w:rsidRPr="00065C6E" w:rsidRDefault="00065C6E" w:rsidP="00065C6E">
      <w:pPr>
        <w:jc w:val="both"/>
        <w:rPr>
          <w:rFonts w:ascii="Times New Roman" w:eastAsia="Calibri" w:hAnsi="Times New Roman" w:cs="Times New Roman"/>
          <w:iCs/>
          <w:sz w:val="24"/>
          <w:szCs w:val="24"/>
          <w:lang w:eastAsia="hr-HR"/>
        </w:rPr>
      </w:pPr>
      <w:r w:rsidRPr="00065C6E">
        <w:rPr>
          <w:rFonts w:ascii="Times New Roman" w:eastAsia="Calibri" w:hAnsi="Times New Roman" w:cs="Times New Roman"/>
          <w:iCs/>
          <w:sz w:val="24"/>
          <w:szCs w:val="24"/>
          <w:lang w:eastAsia="hr-HR"/>
        </w:rPr>
        <w:t>U suradnji Zdravog grada Poreč, Grada Poreča i ZZJI IŽ uspostavljena je usluga Savjetovališta za prehranu. Savjetovalište se realizira mjesečno u prostorima Savjetovališta Zdravog grada, a usmjereno je stanovnicima Poreča i Poreštine, besplatno je za sve korisnike jer financiranje osigurava Grad Poreč u direktnom ugovornom odnosu sa ZZJZ IŽ. Nutricionisti Zavoda rade i pružaju usluge nutricionističkog savjetovanja svim klijentima u potrebi, mladim sportašima, pomažu u slaganju menija i kontrolnih praćenja klijenata. Savjetovalište je djelovalo i tijekom pandemije, a djelovat će i u 2023. godini.  Nutricionisti će savjetovati korisnike o principima zdrave prehrane, s posebnom pažnjom u odnosu na osobe sa specifičnim zdravstvenim problemima odnosno dijagnozama  (šećerna bolest, visok krvni tlak, hormonalni poremećaji, pretilost i sl.). U Poreču su ugovorena dva radna dana mjesečno, 10 mjeseci u godini (dakle ukupno 20 radnih dolazaka u godini), u poslijepodnevnim satima od 12 do 20 sati u unaprijed dogovorenom danu. Očekuje se okvirno 80 korisnika svih dobnih skupina te okvirno 150 savjetovanja.</w:t>
      </w:r>
    </w:p>
    <w:p w:rsidR="00065C6E" w:rsidRPr="00065C6E" w:rsidRDefault="00065C6E" w:rsidP="00065C6E">
      <w:pPr>
        <w:jc w:val="both"/>
        <w:rPr>
          <w:rFonts w:ascii="Times New Roman" w:eastAsia="Calibri" w:hAnsi="Times New Roman" w:cs="Times New Roman"/>
          <w:b/>
          <w:bCs/>
          <w:i/>
          <w:iCs/>
          <w:sz w:val="24"/>
          <w:szCs w:val="24"/>
          <w:lang w:eastAsia="hr-HR"/>
        </w:rPr>
      </w:pPr>
      <w:r w:rsidRPr="00065C6E">
        <w:rPr>
          <w:rFonts w:ascii="Times New Roman" w:eastAsia="Calibri" w:hAnsi="Times New Roman" w:cs="Times New Roman"/>
          <w:b/>
          <w:bCs/>
          <w:i/>
          <w:iCs/>
          <w:sz w:val="24"/>
          <w:szCs w:val="24"/>
          <w:lang w:eastAsia="hr-HR"/>
        </w:rPr>
        <w:t>Krizne intervencije</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Psihološke krizne intervencije predstavljaju poseban vid intervencije stručnjaka u slučajevima iznenadnih nesreća u zajednici i/ili na širem teritorijalnom području. To su intervencije koje slijede nakon događanja u kojima se dogodila prijetnja po život bilo sa ili bez žrtvi u smislu mogućih smrtnih ishoda ili kad ih je bilo (npr. oružane pljačke, teroristički napadi, prirodne  katastrofe, bolesti po tipu epidemija ili pandemija i sl.). Radi se o događajima koji traumatiziraju pojedince, obitelji, velike grupe ali i stručnjake u službama za pomaganje (zdravstveni kadar, policija, vatrogasci). Vođenje psiholoških kriznih intervencija zahtijeva i kontinuirano educiranje kadrova zajednica/regija za provođenje psiholoških kriznih intervencija. Stručni tim Zdravog grada godinama osposobljava i osnažuje vlastiti stručni tim.</w:t>
      </w:r>
    </w:p>
    <w:p w:rsidR="00065C6E" w:rsidRPr="00065C6E" w:rsidRDefault="00065C6E" w:rsidP="00065C6E">
      <w:pPr>
        <w:rPr>
          <w:rFonts w:ascii="Times New Roman" w:eastAsia="Calibri" w:hAnsi="Times New Roman" w:cs="Times New Roman"/>
          <w:sz w:val="24"/>
          <w:szCs w:val="24"/>
          <w:lang w:val="it-IT"/>
        </w:rPr>
      </w:pPr>
      <w:r w:rsidRPr="00065C6E">
        <w:rPr>
          <w:rFonts w:ascii="Times New Roman" w:eastAsia="Calibri" w:hAnsi="Times New Roman" w:cs="Times New Roman"/>
          <w:sz w:val="24"/>
          <w:szCs w:val="24"/>
          <w:lang w:val="it-IT"/>
        </w:rPr>
        <w:t xml:space="preserve">Krizne intervencije se ne planiraju i štoviše svaka zajednica priželjkuje da ih nikada nema. No za slučaj potrebe ustanova ima educirani tim za intervencije. </w:t>
      </w:r>
    </w:p>
    <w:p w:rsidR="00065C6E" w:rsidRPr="00065C6E" w:rsidRDefault="00065C6E" w:rsidP="00065C6E">
      <w:pPr>
        <w:rPr>
          <w:rFonts w:ascii="Times New Roman" w:eastAsia="Calibri" w:hAnsi="Times New Roman" w:cs="Times New Roman"/>
          <w:b/>
          <w:bCs/>
          <w:color w:val="C00000"/>
          <w:sz w:val="24"/>
          <w:szCs w:val="24"/>
        </w:rPr>
      </w:pPr>
      <w:r w:rsidRPr="00065C6E">
        <w:rPr>
          <w:rFonts w:ascii="Times New Roman" w:eastAsia="Calibri" w:hAnsi="Times New Roman" w:cs="Times New Roman"/>
          <w:b/>
          <w:bCs/>
          <w:sz w:val="24"/>
          <w:szCs w:val="24"/>
        </w:rPr>
        <w:t>Programi prevencije</w:t>
      </w:r>
    </w:p>
    <w:p w:rsidR="00065C6E" w:rsidRPr="00065C6E" w:rsidRDefault="00065C6E" w:rsidP="00065C6E">
      <w:pPr>
        <w:rPr>
          <w:rFonts w:ascii="Times New Roman" w:eastAsia="Calibri" w:hAnsi="Times New Roman" w:cs="Times New Roman"/>
          <w:b/>
          <w:bCs/>
          <w:i/>
          <w:iCs/>
          <w:sz w:val="24"/>
          <w:szCs w:val="24"/>
        </w:rPr>
      </w:pPr>
      <w:r w:rsidRPr="00065C6E">
        <w:rPr>
          <w:rFonts w:ascii="Times New Roman" w:eastAsia="Calibri" w:hAnsi="Times New Roman" w:cs="Times New Roman"/>
          <w:b/>
          <w:bCs/>
          <w:i/>
          <w:iCs/>
          <w:sz w:val="24"/>
          <w:szCs w:val="24"/>
        </w:rPr>
        <w:t>Program „Zajedno protiv ovisnosti“</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xml:space="preserve">Sveobuhvatni program prevencije ovisnosti i rizičnih ponašanja djece i mladih za Grad Porečo naziva "Zajedno protiv ovisnosti" specifičan je na razini čitave države. Ovim programom porečki stručnjaci i Grad Poreč su partnerski intenzivirali sustavnu skrb za djecu i mlade u području suzbijanja rizika za njihov nesmetan rast i razvoj realizacijom lokalnih preventivnih programa od kojih većina ima karakter generacijskih programa. U javnozdravstvenom pristupu generacijskog obuhvata omogućava se jednakost u zaštitnom pristupu svoj generaciji djece i mladih. Oko ovog programa su okupljeni predstavnici svih relevantnih institucija Grada Poreča koje skrbe o djeci i mladima na različite načine (vrtići, škole, Zdravi grad, Centar za socijalnu skrb Poreč, Istarski domovi zdravlja–Ispostava Poreč, policija, civilni sektor i dr.). Ovaj vrijedan porečki preventivni program je u periodu od 2020. do 2022. značajno reduciran u grupno generacijskom obuhvatu djece zbog pandemije. Tijekom 2023. očekuje se redovan rad odgojno obrazovnih ustanova u „živo“ te se ponovno planiraju zaštitni porečki preventivni programi. Porečki program „Zajedno protiv ovisnosti“ se sastoji od sljedećih programskih cjelina: edukacija djece i mladih, poučavanje važnih odraslih u okruženju djece i mladih (roditelja, odgajatelja, učitelja, voditelja udruga, trenera). Program sadrži niz projektnih aktivnosti usmjerenih unapređenju zdravlja krajnjih korisnika (djeca, mladi, roditelji, učitelji, </w:t>
      </w:r>
      <w:r w:rsidRPr="00065C6E">
        <w:rPr>
          <w:rFonts w:ascii="Times New Roman" w:eastAsia="Calibri" w:hAnsi="Times New Roman" w:cs="Times New Roman"/>
          <w:sz w:val="24"/>
          <w:szCs w:val="24"/>
          <w:lang w:eastAsia="hr-HR"/>
        </w:rPr>
        <w:lastRenderedPageBreak/>
        <w:t>odgajatelji) koje su detaljno opisane i u posjedu ustanove. Ovdje ističemo samo najveće generecijske programske cjeline iz Programa usmjerene djeci i mladima te važnim odraslima:</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i/>
          <w:iCs/>
          <w:sz w:val="24"/>
          <w:szCs w:val="24"/>
          <w:lang w:eastAsia="hr-HR"/>
        </w:rPr>
        <w:t>Programi socioemocionalnog učenja za predškolce (RARA) i osnovnoškolce (PATHS</w:t>
      </w:r>
      <w:r w:rsidRPr="00065C6E">
        <w:rPr>
          <w:rFonts w:ascii="Times New Roman" w:eastAsia="Calibri" w:hAnsi="Times New Roman" w:cs="Times New Roman"/>
          <w:b/>
          <w:bCs/>
          <w:i/>
          <w:iCs/>
          <w:sz w:val="24"/>
          <w:szCs w:val="24"/>
          <w:lang w:eastAsia="hr-HR"/>
        </w:rPr>
        <w:t>)</w:t>
      </w:r>
      <w:r w:rsidRPr="00065C6E">
        <w:rPr>
          <w:rFonts w:ascii="Times New Roman" w:eastAsia="Calibri" w:hAnsi="Times New Roman" w:cs="Times New Roman"/>
          <w:i/>
          <w:iCs/>
          <w:sz w:val="24"/>
          <w:szCs w:val="24"/>
          <w:lang w:eastAsia="hr-HR"/>
        </w:rPr>
        <w:t xml:space="preserve"> </w:t>
      </w:r>
      <w:r w:rsidRPr="00065C6E">
        <w:rPr>
          <w:rFonts w:ascii="Times New Roman" w:eastAsia="Calibri" w:hAnsi="Times New Roman" w:cs="Times New Roman"/>
          <w:sz w:val="24"/>
          <w:szCs w:val="24"/>
          <w:lang w:eastAsia="hr-HR"/>
        </w:rPr>
        <w:t xml:space="preserve">usmjerenih usvajanju socijalnih i komunikacijskih vještina za kontrolu i usmjeravanje emocija, izbor komunikacije koja doprinosi nenasilnom rješavanju sukoba, samokontroli, odgovornom donošenju odluka i usmjeravanju emocija, </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i/>
          <w:iCs/>
          <w:sz w:val="24"/>
          <w:szCs w:val="24"/>
          <w:lang w:eastAsia="hr-HR"/>
        </w:rPr>
        <w:t>Rasplesani razredi –</w:t>
      </w:r>
      <w:r w:rsidRPr="00065C6E">
        <w:rPr>
          <w:rFonts w:ascii="Times New Roman" w:eastAsia="Calibri" w:hAnsi="Times New Roman" w:cs="Times New Roman"/>
          <w:sz w:val="24"/>
          <w:szCs w:val="24"/>
          <w:lang w:eastAsia="hr-HR"/>
        </w:rPr>
        <w:t xml:space="preserve"> </w:t>
      </w:r>
      <w:bookmarkStart w:id="48" w:name="_Hlk117766958"/>
      <w:r w:rsidRPr="00065C6E">
        <w:rPr>
          <w:rFonts w:ascii="Times New Roman" w:eastAsia="Calibri" w:hAnsi="Times New Roman" w:cs="Times New Roman"/>
          <w:sz w:val="24"/>
          <w:szCs w:val="24"/>
          <w:lang w:eastAsia="hr-HR"/>
        </w:rPr>
        <w:t xml:space="preserve">osnaživanje djece kroz </w:t>
      </w:r>
      <w:bookmarkEnd w:id="48"/>
      <w:r w:rsidRPr="00065C6E">
        <w:rPr>
          <w:rFonts w:ascii="Times New Roman" w:eastAsia="Calibri" w:hAnsi="Times New Roman" w:cs="Times New Roman"/>
          <w:sz w:val="24"/>
          <w:szCs w:val="24"/>
          <w:lang w:eastAsia="hr-HR"/>
        </w:rPr>
        <w:t xml:space="preserve">ples (porečki autorski preventivni projekt, generacijski obuhvat i edukacija svih 7. i 8. r. u plesnim vještinama kao zdravog izbora za život i neformalnog načina učenja za prevladavanje socijalnih barijera, unapređenje komunikacijskih i socijalnih vještina, jačanje samopouzdanja te socijalnih veza i odnosa djece i mladih), </w:t>
      </w:r>
      <w:r w:rsidRPr="00065C6E">
        <w:rPr>
          <w:rFonts w:ascii="Times New Roman" w:eastAsia="Calibri" w:hAnsi="Times New Roman" w:cs="Times New Roman"/>
          <w:i/>
          <w:iCs/>
          <w:sz w:val="24"/>
          <w:szCs w:val="24"/>
          <w:lang w:eastAsia="hr-HR"/>
        </w:rPr>
        <w:t xml:space="preserve">Rasplesani vrtići- </w:t>
      </w:r>
      <w:r w:rsidRPr="00065C6E">
        <w:rPr>
          <w:rFonts w:ascii="Times New Roman" w:eastAsia="Calibri" w:hAnsi="Times New Roman" w:cs="Times New Roman"/>
          <w:sz w:val="24"/>
          <w:szCs w:val="24"/>
          <w:lang w:eastAsia="hr-HR"/>
        </w:rPr>
        <w:t xml:space="preserve">osnaživanje djece predšolskih grupa porečkih dječjih vrtića Radost i Paperino  kroz ples, </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i/>
          <w:iCs/>
          <w:sz w:val="24"/>
          <w:szCs w:val="24"/>
          <w:lang w:eastAsia="hr-HR"/>
        </w:rPr>
        <w:t>Muzikoterapija</w:t>
      </w:r>
      <w:r w:rsidRPr="00065C6E">
        <w:rPr>
          <w:rFonts w:ascii="Times New Roman" w:eastAsia="Calibri" w:hAnsi="Times New Roman" w:cs="Times New Roman"/>
          <w:sz w:val="24"/>
          <w:szCs w:val="24"/>
          <w:lang w:eastAsia="hr-HR"/>
        </w:rPr>
        <w:t xml:space="preserve"> – radionički tip rada koristeći tehnike i metode muzikoterapije usmjeren radu s učenicima osnovnih i srednjih škola u cilju kanaliziranja emocija i modifikacije ponašanja za „teške“ razrede. Usmjeren jačanju grupne povezanosti, pozitivnoj  afirmaciji pojedinaca i čitavih razreda, učenje kontrole i usmjeravanja emocija kroz glazbu kao medij koji je mladima razvojno dobno blizak, </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i/>
          <w:iCs/>
          <w:sz w:val="24"/>
          <w:szCs w:val="24"/>
          <w:lang w:eastAsia="hr-HR"/>
        </w:rPr>
        <w:t>Ja u ogledalu-</w:t>
      </w:r>
      <w:r w:rsidRPr="00065C6E">
        <w:rPr>
          <w:rFonts w:ascii="Times New Roman" w:eastAsia="Calibri" w:hAnsi="Times New Roman" w:cs="Times New Roman"/>
          <w:sz w:val="24"/>
          <w:szCs w:val="24"/>
          <w:lang w:eastAsia="hr-HR"/>
        </w:rPr>
        <w:t xml:space="preserve"> radionice usmjerene prevenciji poremećaja hranjenja za srednjoškolce, </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i/>
          <w:iCs/>
          <w:sz w:val="24"/>
          <w:szCs w:val="24"/>
          <w:lang w:eastAsia="hr-HR"/>
        </w:rPr>
        <w:t xml:space="preserve">Naš izbor je zdrav život - </w:t>
      </w:r>
      <w:r w:rsidRPr="00065C6E">
        <w:rPr>
          <w:rFonts w:ascii="Times New Roman" w:eastAsia="Calibri" w:hAnsi="Times New Roman" w:cs="Times New Roman"/>
          <w:sz w:val="24"/>
          <w:szCs w:val="24"/>
          <w:lang w:eastAsia="hr-HR"/>
        </w:rPr>
        <w:t>program usmjeren edukaciji djece i važnih odraslih – roditelja, odgajatelja, učitelja, svim porečkih škola (prevencija ovisnosti o drogama, alkoholu, kocki, elektroničke ovisnosti, prevencija nasilja u maloljetničkim vezama te program Mjeseca borbe protiv ovisnosti),</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i/>
          <w:iCs/>
          <w:sz w:val="24"/>
          <w:szCs w:val="24"/>
          <w:lang w:eastAsia="hr-HR"/>
        </w:rPr>
        <w:t xml:space="preserve">Tko zapravo pobjeđuje?- </w:t>
      </w:r>
      <w:r w:rsidRPr="00065C6E">
        <w:rPr>
          <w:rFonts w:ascii="Times New Roman" w:eastAsia="Calibri" w:hAnsi="Times New Roman" w:cs="Times New Roman"/>
          <w:sz w:val="24"/>
          <w:szCs w:val="24"/>
          <w:lang w:eastAsia="hr-HR"/>
        </w:rPr>
        <w:t xml:space="preserve">strukturirani program prevencije kockanja i klađenja za porečke srednjoškolce koji će izvoditi u srednjim školama za 2. razrede u radioničkom tipu rada, </w:t>
      </w:r>
      <w:r w:rsidRPr="00065C6E">
        <w:rPr>
          <w:rFonts w:ascii="Times New Roman" w:eastAsia="Calibri" w:hAnsi="Times New Roman" w:cs="Times New Roman"/>
          <w:i/>
          <w:iCs/>
          <w:sz w:val="24"/>
          <w:szCs w:val="24"/>
          <w:lang w:eastAsia="hr-HR"/>
        </w:rPr>
        <w:t xml:space="preserve">Program Mladi – znanjem za zdravlje - </w:t>
      </w:r>
      <w:r w:rsidRPr="00065C6E">
        <w:rPr>
          <w:rFonts w:ascii="Times New Roman" w:eastAsia="Calibri" w:hAnsi="Times New Roman" w:cs="Times New Roman"/>
          <w:sz w:val="24"/>
          <w:szCs w:val="24"/>
          <w:lang w:eastAsia="hr-HR"/>
        </w:rPr>
        <w:t xml:space="preserve">predavanja i radionice usmjereni specifičnim interesima mladih tijekom odrastanja (ovisnosti, međuodnosi spolova, nenasilne veze mladih, samopouzanje, odgovornosti u odrastanju i dr. ) </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Ukupno se godišnje u ovom programu obuhvati 2500 do 3000 osoba različitih dobnih skupina (u pandemiji taj je obuhvat nešto manji i ovisi o epidemiološkim mjerama odnosno dozvoljenim načinima rada.)</w:t>
      </w:r>
    </w:p>
    <w:p w:rsidR="00065C6E" w:rsidRPr="00065C6E" w:rsidRDefault="00065C6E" w:rsidP="00065C6E">
      <w:pPr>
        <w:jc w:val="both"/>
        <w:rPr>
          <w:rFonts w:ascii="Times New Roman" w:eastAsia="Calibri" w:hAnsi="Times New Roman" w:cs="Times New Roman"/>
          <w:b/>
          <w:bCs/>
          <w:sz w:val="24"/>
          <w:szCs w:val="24"/>
          <w:lang w:eastAsia="hr-HR"/>
        </w:rPr>
      </w:pPr>
      <w:r w:rsidRPr="00065C6E">
        <w:rPr>
          <w:rFonts w:ascii="Times New Roman" w:eastAsia="Calibri" w:hAnsi="Times New Roman" w:cs="Times New Roman"/>
          <w:b/>
          <w:bCs/>
          <w:sz w:val="24"/>
          <w:szCs w:val="24"/>
          <w:lang w:eastAsia="hr-HR"/>
        </w:rPr>
        <w:t xml:space="preserve">Program vanbolničkog liječenje ovisnosti o drogama i alkoholu </w:t>
      </w:r>
    </w:p>
    <w:p w:rsidR="00065C6E" w:rsidRPr="00065C6E" w:rsidRDefault="00065C6E" w:rsidP="00065C6E">
      <w:pPr>
        <w:jc w:val="both"/>
        <w:rPr>
          <w:rFonts w:ascii="Times New Roman" w:eastAsia="Calibri" w:hAnsi="Times New Roman" w:cs="Times New Roman"/>
          <w:b/>
          <w:bCs/>
          <w:i/>
          <w:iCs/>
          <w:sz w:val="24"/>
          <w:szCs w:val="24"/>
          <w:lang w:eastAsia="hr-HR"/>
        </w:rPr>
      </w:pPr>
      <w:r w:rsidRPr="00065C6E">
        <w:rPr>
          <w:rFonts w:ascii="Times New Roman" w:eastAsia="Calibri" w:hAnsi="Times New Roman" w:cs="Times New Roman"/>
          <w:b/>
          <w:bCs/>
          <w:i/>
          <w:iCs/>
          <w:sz w:val="24"/>
          <w:szCs w:val="24"/>
          <w:lang w:eastAsia="hr-HR"/>
        </w:rPr>
        <w:t>Vanbolničko liječenje ovisnosti o drogama</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xml:space="preserve">U programu vanbolničkog liječenja ovisnosti Grada Poreča realizira se program usmjeren suzbijanju (prevenciji) bolesti ovisnosti i liječenju ovisnika o drogama u izvanbolničkom tretmanu u lokalnoj zajednici za područje Poreča, poreštine i sjeverozapadne Istre. Program se organizacijski realizira kroz Savjetovalište Zdravog grada, a operativno u suradnji Savjetovališta Zdravog grada (psihosocijalna pomoć) i projektnih partnera (Istarski domovi zdravlja-Ispostava Poreč, ZZJZ IŽ–Služba za mentalno zdravlje i dr.). Cilj rada s ovisnicima je prihvat i rehabilitacija te destigmatizacija problema ovisnosti radi zaštite mladih u okruženju. U procesu liječenja ovisnika kombinira se medicinski pristup/zamjenska terapija i savjetovanje / psihoterapijski tretman ovisnika i članova obitelji. Program osigurava dostupnost iznimno ranjivoj skupini (ovisnici o drogama i eksperimentatori), što je temeljni princip humanosti i zaštite u radu s ovom populacijom bolesnika i prvi uvjet za kontrolu i suzbijanje ovisnosti u okruženju zajednice. Program je lokalno mjesto pomoći i podrške kojim se prihvaćaju ovisnici, eksperimentatori i članovi njihovih obitelji. U okviru programa će se i  nadalje osiguravati podrška ovisnicima u neposrednom okruženju kako bi bila dostupna i učinkovita jer se radi o jednoj od najranjivijih skupina pojedinaca/obitelji te dalekosežnim posljedicama za zajednicu u uvjetima kada osvisnosti izmiču kontroli. U 2023. godini očekuje se obuhvat do okvirno 240 osoba ukupno, od čega do 150 ovisnika te 90-tak članova obitelji. Isto tako planira se okvirno 400 pruženih usluga individualnog i obiteljskog savjetovanja istim korisnicima. </w:t>
      </w:r>
    </w:p>
    <w:p w:rsidR="00065C6E" w:rsidRPr="00065C6E" w:rsidRDefault="00065C6E" w:rsidP="00065C6E">
      <w:pPr>
        <w:jc w:val="both"/>
        <w:rPr>
          <w:rFonts w:ascii="Times New Roman" w:eastAsia="Calibri" w:hAnsi="Times New Roman" w:cs="Times New Roman"/>
          <w:b/>
          <w:bCs/>
          <w:i/>
          <w:iCs/>
          <w:sz w:val="24"/>
          <w:szCs w:val="24"/>
          <w:lang w:eastAsia="hr-HR"/>
        </w:rPr>
      </w:pPr>
      <w:r w:rsidRPr="00065C6E">
        <w:rPr>
          <w:rFonts w:ascii="Times New Roman" w:eastAsia="Calibri" w:hAnsi="Times New Roman" w:cs="Times New Roman"/>
          <w:b/>
          <w:bCs/>
          <w:i/>
          <w:iCs/>
          <w:sz w:val="24"/>
          <w:szCs w:val="24"/>
          <w:lang w:eastAsia="hr-HR"/>
        </w:rPr>
        <w:lastRenderedPageBreak/>
        <w:t>Terapijska zajednica za liječenje ovisnika o alkoholu</w:t>
      </w:r>
    </w:p>
    <w:p w:rsidR="00065C6E" w:rsidRPr="00065C6E" w:rsidRDefault="00065C6E" w:rsidP="00065C6E">
      <w:pPr>
        <w:jc w:val="both"/>
        <w:rPr>
          <w:rFonts w:ascii="Times New Roman" w:eastAsia="Calibri" w:hAnsi="Times New Roman" w:cs="Times New Roman"/>
          <w:sz w:val="24"/>
          <w:szCs w:val="24"/>
        </w:rPr>
      </w:pPr>
      <w:r w:rsidRPr="00065C6E">
        <w:rPr>
          <w:rFonts w:ascii="Times New Roman" w:eastAsia="Calibri" w:hAnsi="Times New Roman" w:cs="Times New Roman"/>
          <w:sz w:val="24"/>
          <w:szCs w:val="24"/>
        </w:rPr>
        <w:t xml:space="preserve">Ovisnost o alkoholu je bolest koju je potrebno  liječiti kao i svaku drugu kroničnu bolest. Liječenje ove bolesti ovisnosti izrazito je teško i kompleksno jer bolest pogađa čitavu obitelj, a dodatnu otežavajuću okolnost čine kulturološki utjecaji te tolerancija društva u odnosu na pijenje. Porečki program liječenja u van bolničkim uvjetima baziran je na individualnoj, obiteljskoj i grupnoj psihoterapiji u okviru metode rada Terapijske zajednice. Cilj rada s ovisnicima o alkoholu i obiteljima je što veći obuhvat liječenje ovisnika o alkoholu te njihova resocijalizacija kao i podrška čitavoj obitelji ovisnika, posebice djeci.  Aktivna uloga u programu svakom korisniku programa tj. ovisniku u procesu liječenje iznimno koristi u promjeni ponašanja i doprinosi funkcionalnosti obitelji. Nerijetko se ostvaruje suradnja i sa poslodavcima ovisnika. Posljednje dvije godine program se širi i na obuhvat ovisnika o kockanju jer je ova ovisnost iznimno zastupljena već i među mladom populacijom. </w:t>
      </w:r>
      <w:r w:rsidRPr="00065C6E">
        <w:rPr>
          <w:rFonts w:ascii="Times New Roman" w:eastAsia="Calibri" w:hAnsi="Times New Roman" w:cs="Times New Roman"/>
          <w:sz w:val="24"/>
          <w:szCs w:val="24"/>
          <w:lang w:val="it-IT"/>
        </w:rPr>
        <w:t xml:space="preserve">U program se uključuju sve mlađi ovisnici, dominantno muškarci u dobi od 35 do 40 godina. </w:t>
      </w:r>
      <w:r w:rsidRPr="00065C6E">
        <w:rPr>
          <w:rFonts w:ascii="Times New Roman" w:eastAsia="Calibri" w:hAnsi="Times New Roman" w:cs="Times New Roman"/>
          <w:sz w:val="24"/>
          <w:szCs w:val="24"/>
        </w:rPr>
        <w:t xml:space="preserve">U 2023. godini nastavit će se osiguravati zaštita ovoj vrlo osjetljivoj i zastupljenoj skupini u populaciji. te se u 2023. očekuje sudjelovanje u programu 80 osoba od čega 40 ovisnika i 40 članova obitelji, 50 grupnih sureta godišnje za dvije grupe i 30 individualnih i/iliobiteljskih tretmana. </w:t>
      </w:r>
    </w:p>
    <w:p w:rsidR="00065C6E" w:rsidRPr="00065C6E" w:rsidRDefault="00065C6E" w:rsidP="00065C6E">
      <w:pPr>
        <w:jc w:val="both"/>
        <w:rPr>
          <w:rFonts w:ascii="Times New Roman" w:eastAsia="Calibri" w:hAnsi="Times New Roman" w:cs="Times New Roman"/>
          <w:b/>
          <w:sz w:val="24"/>
          <w:szCs w:val="24"/>
          <w:lang w:eastAsia="hr-HR"/>
        </w:rPr>
      </w:pPr>
      <w:r w:rsidRPr="00065C6E">
        <w:rPr>
          <w:rFonts w:ascii="Times New Roman" w:eastAsia="Calibri" w:hAnsi="Times New Roman" w:cs="Times New Roman"/>
          <w:b/>
          <w:sz w:val="24"/>
          <w:szCs w:val="24"/>
          <w:lang w:eastAsia="hr-HR"/>
        </w:rPr>
        <w:t>Program Prevencija i tretmani poremećaja vezanih uz prehranu</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Poremećaji prehrane kompleksni su i utječu na čitav niz rizika za organske bolesti i psihološke teškoće. Hrvati su jedni od najdebljih nacija te posljednjih godina u epidemiji debljine sustižu najdeblje nacije, što je iznimno loš pokazatelj ukupnog zdravlja populacije. Sve je više i pretile djece. Sve navedeno, uz životno podneblje kojemu je karakteristična mediteranska prehrana kao jedna od dokazano najzdravijih prehrana, ti su podaci još lošiji u ukupnom promatranom kontekstu. Danas se zna da je čak 75% prekomjernog jedenja izazvano neugodnim emocijama i drugim emocionalnim stanjima, te da hrana često biva način suočavanja s problemima. Stoga se među mladima identificiraju i drugi poremećaji hranjenja (anoreksija, bulimija..). Pretilost je iznimno značajan rizik za zdravlja i vezuje uz sebe niz psiholoških i zdravstvenih teškoća. Poremećaji prehrane se također mogu intenzivirati te biti učestalilji u populaciji uslijed raznih stresova i kriza. U vrijeme pandemije COVID 19 značajno je poraslo emocionalno jedenje djece, mladih i odraslih.  Ovaj program se realizira u više segmenata od kojih su dva ključna:</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Calibri" w:hAnsi="Times New Roman" w:cs="Times New Roman"/>
          <w:sz w:val="24"/>
          <w:szCs w:val="24"/>
          <w:lang w:eastAsia="hr-HR"/>
        </w:rPr>
        <w:t xml:space="preserve">stručno vođeni grupni program redukcije tjelesne težine i usvajanja zdravih navika hranjenja u 20 bazičnih radionica i tretman osoba s poremećajima hranjenja i obitelji individualno/obiteljski u paru. Cilj stručno vođenih radionica u ovom programu je da polaznici mijenjaju svoje ponašanje i prehrambene navike, da prepoznaju i razumiju „emocionalno jedenje“ te da uvedu redovitu fizičku aktivnost. Odnosno da se kroz edukaciju i modifikaciju ponašanja osoba u programu modificiraju prehrambene navike čitavih obitelji. Nakon bazičnog programa klijenti mogu nastaviti rad na sebi putem psihoterapijske grupe za samoodržavanje. Tretman osoba s poremećajima hranjenja (anoreksija, bulimija) usmjeren je individualnom i obiteljskom radu. Savjetovalište Zdravog grada postalo je centar za vanbolnički tretman poremećaja hranjenja, a prema stručnim kriterijima koji podržavaju vanbolnički rad. Vanbolničko liječenje se provodi i po povratku klijenata s poremećajima hranjenja s bolničkog liječenja. </w:t>
      </w:r>
      <w:r w:rsidRPr="00065C6E">
        <w:rPr>
          <w:rFonts w:ascii="Times New Roman" w:eastAsia="Times New Roman" w:hAnsi="Times New Roman" w:cs="Times New Roman"/>
          <w:sz w:val="24"/>
          <w:szCs w:val="24"/>
          <w:lang w:eastAsia="hr-HR"/>
        </w:rPr>
        <w:t>U 2023. očekuje se okvirno 40 osoba u grupnoj redukciji težine, te 10-tak osoba s različitim poremećajima hranjenja te okvirno 60 grupnih psihoterapijskih susreta/usluga i 30 tak individualnih tretmana.</w:t>
      </w:r>
    </w:p>
    <w:p w:rsidR="00065C6E" w:rsidRPr="00065C6E" w:rsidRDefault="00065C6E" w:rsidP="00065C6E">
      <w:pPr>
        <w:jc w:val="both"/>
        <w:rPr>
          <w:rFonts w:ascii="Times New Roman" w:eastAsia="Calibri" w:hAnsi="Times New Roman" w:cs="Times New Roman"/>
          <w:color w:val="C00000"/>
          <w:sz w:val="20"/>
          <w:szCs w:val="20"/>
          <w:lang w:eastAsia="hr-HR"/>
        </w:rPr>
      </w:pPr>
    </w:p>
    <w:p w:rsidR="00065C6E" w:rsidRPr="00065C6E" w:rsidRDefault="00065C6E" w:rsidP="00065C6E">
      <w:pPr>
        <w:outlineLvl w:val="0"/>
        <w:rPr>
          <w:rFonts w:ascii="Times New Roman" w:eastAsia="Times New Roman" w:hAnsi="Times New Roman" w:cs="Times New Roman"/>
          <w:color w:val="000000"/>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2110"/>
        <w:gridCol w:w="1428"/>
        <w:gridCol w:w="1083"/>
        <w:gridCol w:w="1119"/>
        <w:gridCol w:w="1093"/>
        <w:gridCol w:w="1093"/>
      </w:tblGrid>
      <w:tr w:rsidR="00065C6E" w:rsidRPr="00065C6E" w:rsidTr="00C87DF4">
        <w:tc>
          <w:tcPr>
            <w:tcW w:w="157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11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4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1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6193" w:type="dxa"/>
            <w:gridSpan w:val="4"/>
            <w:shd w:val="clear" w:color="auto" w:fill="auto"/>
          </w:tcPr>
          <w:p w:rsidR="00065C6E" w:rsidRPr="00065C6E" w:rsidRDefault="00065C6E" w:rsidP="00065C6E">
            <w:pPr>
              <w:rPr>
                <w:rFonts w:ascii="Times New Roman" w:eastAsia="Times New Roman" w:hAnsi="Times New Roman" w:cs="Times New Roman"/>
                <w:b/>
                <w:i/>
                <w:iCs/>
                <w:color w:val="000000"/>
                <w:sz w:val="20"/>
                <w:szCs w:val="20"/>
                <w:lang w:eastAsia="hr-HR"/>
              </w:rPr>
            </w:pPr>
            <w:r w:rsidRPr="00065C6E">
              <w:rPr>
                <w:rFonts w:ascii="Times New Roman" w:eastAsia="Calibri" w:hAnsi="Times New Roman" w:cs="Times New Roman"/>
                <w:b/>
                <w:bCs/>
                <w:i/>
                <w:iCs/>
                <w:sz w:val="20"/>
                <w:szCs w:val="20"/>
                <w:lang w:eastAsia="hr-HR"/>
              </w:rPr>
              <w:t>Program Savjetovalište i psiho-socijalno-zdravstvena skrb</w:t>
            </w:r>
          </w:p>
        </w:tc>
        <w:tc>
          <w:tcPr>
            <w:tcW w:w="111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p>
        </w:tc>
      </w:tr>
      <w:tr w:rsidR="00065C6E" w:rsidRPr="00065C6E" w:rsidTr="00C87DF4">
        <w:tc>
          <w:tcPr>
            <w:tcW w:w="6193" w:type="dxa"/>
            <w:gridSpan w:val="4"/>
            <w:shd w:val="clear" w:color="auto" w:fill="auto"/>
          </w:tcPr>
          <w:p w:rsidR="00065C6E" w:rsidRPr="00065C6E" w:rsidRDefault="00065C6E" w:rsidP="00065C6E">
            <w:pPr>
              <w:rPr>
                <w:rFonts w:ascii="Times New Roman" w:eastAsia="Calibri" w:hAnsi="Times New Roman" w:cs="Times New Roman"/>
                <w:b/>
                <w:bCs/>
                <w:i/>
                <w:iCs/>
                <w:sz w:val="20"/>
                <w:szCs w:val="20"/>
                <w:lang w:eastAsia="hr-HR"/>
              </w:rPr>
            </w:pPr>
            <w:r w:rsidRPr="00065C6E">
              <w:rPr>
                <w:rFonts w:ascii="Times New Roman" w:eastAsia="Calibri" w:hAnsi="Times New Roman" w:cs="Times New Roman"/>
                <w:i/>
                <w:iCs/>
                <w:sz w:val="20"/>
                <w:szCs w:val="20"/>
                <w:lang w:eastAsia="hr-HR"/>
              </w:rPr>
              <w:t>Savjetovalište za djecu, mlade i obitelj</w:t>
            </w:r>
          </w:p>
        </w:tc>
        <w:tc>
          <w:tcPr>
            <w:tcW w:w="111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p>
        </w:tc>
      </w:tr>
      <w:tr w:rsidR="00065C6E" w:rsidRPr="00065C6E" w:rsidTr="00C87DF4">
        <w:tc>
          <w:tcPr>
            <w:tcW w:w="157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Povećanje broja korisnika i usluga </w:t>
            </w:r>
            <w:r w:rsidRPr="00065C6E">
              <w:rPr>
                <w:rFonts w:ascii="Times New Roman" w:eastAsia="Times New Roman" w:hAnsi="Times New Roman" w:cs="Times New Roman"/>
                <w:color w:val="000000"/>
                <w:sz w:val="20"/>
                <w:szCs w:val="20"/>
                <w:lang w:eastAsia="hr-HR"/>
              </w:rPr>
              <w:lastRenderedPageBreak/>
              <w:t>Savjetovališta i psihosocijalne podrške</w:t>
            </w: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0"/>
                <w:szCs w:val="20"/>
                <w:lang w:eastAsia="hr-HR"/>
              </w:rPr>
            </w:pPr>
          </w:p>
        </w:tc>
        <w:tc>
          <w:tcPr>
            <w:tcW w:w="2110" w:type="dxa"/>
            <w:shd w:val="clear" w:color="auto" w:fill="auto"/>
          </w:tcPr>
          <w:p w:rsidR="00065C6E" w:rsidRPr="00065C6E" w:rsidRDefault="00065C6E" w:rsidP="00065C6E">
            <w:pP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sz w:val="20"/>
                <w:szCs w:val="20"/>
                <w:lang w:eastAsia="hr-HR"/>
              </w:rPr>
              <w:lastRenderedPageBreak/>
              <w:t xml:space="preserve">Evidencija broja korisnika i broja usluga te procjene osobnog </w:t>
            </w:r>
            <w:r w:rsidRPr="00065C6E">
              <w:rPr>
                <w:rFonts w:ascii="Times New Roman" w:eastAsia="Times New Roman" w:hAnsi="Times New Roman" w:cs="Times New Roman"/>
                <w:sz w:val="20"/>
                <w:szCs w:val="20"/>
                <w:lang w:eastAsia="hr-HR"/>
              </w:rPr>
              <w:lastRenderedPageBreak/>
              <w:t>napretka od strane svakog terapeuta za korisnika usluga</w:t>
            </w:r>
          </w:p>
        </w:tc>
        <w:tc>
          <w:tcPr>
            <w:tcW w:w="14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lastRenderedPageBreak/>
              <w:t xml:space="preserve">Broj korisnika svih dobnih skupina u </w:t>
            </w:r>
            <w:r w:rsidRPr="00065C6E">
              <w:rPr>
                <w:rFonts w:ascii="Times New Roman" w:eastAsia="Times New Roman" w:hAnsi="Times New Roman" w:cs="Times New Roman"/>
                <w:color w:val="000000"/>
                <w:sz w:val="20"/>
                <w:szCs w:val="20"/>
                <w:lang w:eastAsia="hr-HR"/>
              </w:rPr>
              <w:lastRenderedPageBreak/>
              <w:t>direktnom i indirektnom savjetovanju</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Broj psihosocijalnih usluga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1640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7200</w:t>
            </w:r>
          </w:p>
          <w:p w:rsidR="00065C6E" w:rsidRPr="00065C6E" w:rsidRDefault="00065C6E" w:rsidP="00065C6E">
            <w:pPr>
              <w:jc w:val="center"/>
              <w:rPr>
                <w:rFonts w:ascii="Times New Roman" w:eastAsia="Times New Roman" w:hAnsi="Times New Roman" w:cs="Times New Roman"/>
                <w:b/>
                <w:color w:val="000000"/>
                <w:sz w:val="20"/>
                <w:szCs w:val="20"/>
                <w:lang w:eastAsia="hr-HR"/>
              </w:rPr>
            </w:pPr>
          </w:p>
        </w:tc>
        <w:tc>
          <w:tcPr>
            <w:tcW w:w="111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1750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7600</w:t>
            </w:r>
          </w:p>
          <w:p w:rsidR="00065C6E" w:rsidRPr="00065C6E" w:rsidRDefault="00065C6E" w:rsidP="00065C6E">
            <w:pPr>
              <w:jc w:val="center"/>
              <w:rPr>
                <w:rFonts w:ascii="Times New Roman" w:eastAsia="Times New Roman" w:hAnsi="Times New Roman" w:cs="Times New Roman"/>
                <w:b/>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1750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7600</w:t>
            </w:r>
          </w:p>
          <w:p w:rsidR="00065C6E" w:rsidRPr="00065C6E" w:rsidRDefault="00065C6E" w:rsidP="00065C6E">
            <w:pPr>
              <w:jc w:val="center"/>
              <w:rPr>
                <w:rFonts w:ascii="Times New Roman" w:eastAsia="Times New Roman" w:hAnsi="Times New Roman" w:cs="Times New Roman"/>
                <w:b/>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1750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7600</w:t>
            </w:r>
          </w:p>
          <w:p w:rsidR="00065C6E" w:rsidRPr="00065C6E" w:rsidRDefault="00065C6E" w:rsidP="00065C6E">
            <w:pPr>
              <w:jc w:val="center"/>
              <w:rPr>
                <w:rFonts w:ascii="Times New Roman" w:eastAsia="Times New Roman" w:hAnsi="Times New Roman" w:cs="Times New Roman"/>
                <w:b/>
                <w:color w:val="000000"/>
                <w:sz w:val="20"/>
                <w:szCs w:val="20"/>
                <w:lang w:eastAsia="hr-HR"/>
              </w:rPr>
            </w:pPr>
          </w:p>
        </w:tc>
      </w:tr>
      <w:tr w:rsidR="00065C6E" w:rsidRPr="00065C6E" w:rsidTr="00C87DF4">
        <w:tc>
          <w:tcPr>
            <w:tcW w:w="3682" w:type="dxa"/>
            <w:gridSpan w:val="2"/>
            <w:shd w:val="clear" w:color="auto" w:fill="auto"/>
          </w:tcPr>
          <w:p w:rsidR="00065C6E" w:rsidRPr="00065C6E" w:rsidRDefault="00065C6E" w:rsidP="00065C6E">
            <w:pPr>
              <w:rPr>
                <w:rFonts w:ascii="Times New Roman" w:eastAsia="Times New Roman" w:hAnsi="Times New Roman" w:cs="Times New Roman"/>
                <w:i/>
                <w:iCs/>
                <w:sz w:val="20"/>
                <w:szCs w:val="20"/>
                <w:lang w:eastAsia="hr-HR"/>
              </w:rPr>
            </w:pPr>
            <w:r w:rsidRPr="00065C6E">
              <w:rPr>
                <w:rFonts w:ascii="Times New Roman" w:eastAsia="Times New Roman" w:hAnsi="Times New Roman" w:cs="Times New Roman"/>
                <w:i/>
                <w:iCs/>
                <w:sz w:val="20"/>
                <w:szCs w:val="20"/>
                <w:lang w:eastAsia="hr-HR"/>
              </w:rPr>
              <w:lastRenderedPageBreak/>
              <w:t>Logopetske usluge</w:t>
            </w:r>
          </w:p>
        </w:tc>
        <w:tc>
          <w:tcPr>
            <w:tcW w:w="1428"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11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r>
      <w:tr w:rsidR="00065C6E" w:rsidRPr="00065C6E" w:rsidTr="00C87DF4">
        <w:tc>
          <w:tcPr>
            <w:tcW w:w="1572" w:type="dxa"/>
            <w:shd w:val="clear" w:color="auto" w:fill="auto"/>
          </w:tcPr>
          <w:p w:rsidR="00065C6E" w:rsidRPr="00065C6E" w:rsidRDefault="00065C6E" w:rsidP="00065C6E">
            <w:pP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Povećanje broja korisnika i usluga Logopedskog savjetovališta i tretmana</w:t>
            </w:r>
          </w:p>
        </w:tc>
        <w:tc>
          <w:tcPr>
            <w:tcW w:w="2110" w:type="dxa"/>
            <w:shd w:val="clear" w:color="auto" w:fill="auto"/>
          </w:tcPr>
          <w:p w:rsidR="00065C6E" w:rsidRPr="00065C6E" w:rsidRDefault="00065C6E" w:rsidP="00065C6E">
            <w:pP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sz w:val="20"/>
                <w:szCs w:val="20"/>
                <w:lang w:eastAsia="hr-HR"/>
              </w:rPr>
              <w:t>Evidencija broja korisnika i usluga te procjene osobnog napretka od strane svakog terapeuta za korisnika usluga</w:t>
            </w:r>
          </w:p>
        </w:tc>
        <w:tc>
          <w:tcPr>
            <w:tcW w:w="1428"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Broj korisnika usluge</w:t>
            </w: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djeca</w:t>
            </w: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roditelji</w:t>
            </w: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Broj</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sz w:val="20"/>
                <w:szCs w:val="20"/>
                <w:lang w:eastAsia="hr-HR"/>
              </w:rPr>
              <w:t>logopedskih usluga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56</w:t>
            </w: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64</w:t>
            </w: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sz w:val="20"/>
                <w:szCs w:val="20"/>
                <w:lang w:eastAsia="hr-HR"/>
              </w:rPr>
              <w:t>430</w:t>
            </w:r>
          </w:p>
          <w:p w:rsidR="00065C6E" w:rsidRPr="00065C6E" w:rsidRDefault="00065C6E" w:rsidP="00065C6E">
            <w:pPr>
              <w:jc w:val="center"/>
              <w:rPr>
                <w:rFonts w:ascii="Times New Roman" w:eastAsia="Times New Roman" w:hAnsi="Times New Roman" w:cs="Times New Roman"/>
                <w:b/>
                <w:color w:val="000000"/>
                <w:sz w:val="20"/>
                <w:szCs w:val="20"/>
                <w:lang w:eastAsia="hr-HR"/>
              </w:rPr>
            </w:pPr>
          </w:p>
        </w:tc>
        <w:tc>
          <w:tcPr>
            <w:tcW w:w="111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60</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460</w:t>
            </w: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60</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460</w:t>
            </w:r>
          </w:p>
          <w:p w:rsidR="00065C6E" w:rsidRPr="00065C6E" w:rsidRDefault="00065C6E" w:rsidP="00065C6E">
            <w:pPr>
              <w:jc w:val="center"/>
              <w:rPr>
                <w:rFonts w:ascii="Times New Roman" w:eastAsia="Times New Roman" w:hAnsi="Times New Roman" w:cs="Times New Roman"/>
                <w:b/>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60</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460</w:t>
            </w:r>
          </w:p>
          <w:p w:rsidR="00065C6E" w:rsidRPr="00065C6E" w:rsidRDefault="00065C6E" w:rsidP="00065C6E">
            <w:pPr>
              <w:jc w:val="center"/>
              <w:rPr>
                <w:rFonts w:ascii="Times New Roman" w:eastAsia="Times New Roman" w:hAnsi="Times New Roman" w:cs="Times New Roman"/>
                <w:b/>
                <w:color w:val="000000"/>
                <w:sz w:val="20"/>
                <w:szCs w:val="20"/>
                <w:lang w:eastAsia="hr-HR"/>
              </w:rPr>
            </w:pPr>
          </w:p>
        </w:tc>
      </w:tr>
      <w:tr w:rsidR="00065C6E" w:rsidRPr="00065C6E" w:rsidTr="00C87DF4">
        <w:tc>
          <w:tcPr>
            <w:tcW w:w="5110" w:type="dxa"/>
            <w:gridSpan w:val="3"/>
            <w:shd w:val="clear" w:color="auto" w:fill="auto"/>
          </w:tcPr>
          <w:p w:rsidR="00065C6E" w:rsidRPr="00065C6E" w:rsidRDefault="00065C6E" w:rsidP="00065C6E">
            <w:pPr>
              <w:jc w:val="both"/>
              <w:rPr>
                <w:rFonts w:ascii="Times New Roman" w:eastAsia="Times New Roman" w:hAnsi="Times New Roman" w:cs="Times New Roman"/>
                <w:sz w:val="20"/>
                <w:szCs w:val="20"/>
                <w:lang w:eastAsia="hr-HR"/>
              </w:rPr>
            </w:pPr>
            <w:r w:rsidRPr="00065C6E">
              <w:rPr>
                <w:rFonts w:ascii="Times New Roman" w:eastAsia="Calibri" w:hAnsi="Times New Roman" w:cs="Times New Roman"/>
                <w:i/>
                <w:sz w:val="20"/>
                <w:szCs w:val="20"/>
                <w:lang w:eastAsia="hr-HR"/>
              </w:rPr>
              <w:t>Savjetovalište za prehranu-nutricionističko savjetovalište</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tc>
        <w:tc>
          <w:tcPr>
            <w:tcW w:w="111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r>
      <w:tr w:rsidR="00065C6E" w:rsidRPr="00065C6E" w:rsidTr="00C87DF4">
        <w:tc>
          <w:tcPr>
            <w:tcW w:w="157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Calibri" w:hAnsi="Times New Roman" w:cs="Times New Roman"/>
                <w:iCs/>
                <w:sz w:val="20"/>
                <w:szCs w:val="20"/>
                <w:lang w:eastAsia="hr-HR"/>
              </w:rPr>
              <w:t xml:space="preserve">Rad Savjetovališta za prehranu-nutricionističkog savjetovališta </w:t>
            </w:r>
          </w:p>
        </w:tc>
        <w:tc>
          <w:tcPr>
            <w:tcW w:w="2110"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Praćenje rada savjetovališta, evidentiranje broja dolazaka nutricionista, broja korisnika i broja usluga</w:t>
            </w:r>
          </w:p>
        </w:tc>
        <w:tc>
          <w:tcPr>
            <w:tcW w:w="14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termina/god</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korisnika</w:t>
            </w: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color w:val="000000"/>
                <w:sz w:val="20"/>
                <w:szCs w:val="20"/>
                <w:lang w:eastAsia="hr-HR"/>
              </w:rPr>
              <w:t>Broj savjetovanja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20</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color w:val="000000"/>
                <w:sz w:val="20"/>
                <w:szCs w:val="20"/>
                <w:lang w:eastAsia="hr-HR"/>
              </w:rPr>
              <w:t>120</w:t>
            </w:r>
          </w:p>
        </w:tc>
        <w:tc>
          <w:tcPr>
            <w:tcW w:w="111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20</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150</w:t>
            </w: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20</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150</w:t>
            </w: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20</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150</w:t>
            </w:r>
          </w:p>
        </w:tc>
      </w:tr>
      <w:tr w:rsidR="00065C6E" w:rsidRPr="00065C6E" w:rsidTr="00C87DF4">
        <w:tc>
          <w:tcPr>
            <w:tcW w:w="3682" w:type="dxa"/>
            <w:gridSpan w:val="2"/>
            <w:shd w:val="clear" w:color="auto" w:fill="auto"/>
          </w:tcPr>
          <w:p w:rsidR="00065C6E" w:rsidRPr="00065C6E" w:rsidRDefault="00065C6E" w:rsidP="00065C6E">
            <w:pPr>
              <w:rPr>
                <w:rFonts w:ascii="Times New Roman" w:eastAsia="Times New Roman" w:hAnsi="Times New Roman" w:cs="Times New Roman"/>
                <w:b/>
                <w:bCs/>
                <w:i/>
                <w:iCs/>
                <w:color w:val="000000"/>
                <w:sz w:val="20"/>
                <w:szCs w:val="20"/>
                <w:lang w:eastAsia="hr-HR"/>
              </w:rPr>
            </w:pPr>
            <w:r w:rsidRPr="00065C6E">
              <w:rPr>
                <w:rFonts w:ascii="Times New Roman" w:eastAsia="Times New Roman" w:hAnsi="Times New Roman" w:cs="Times New Roman"/>
                <w:b/>
                <w:bCs/>
                <w:i/>
                <w:iCs/>
                <w:color w:val="000000"/>
                <w:sz w:val="20"/>
                <w:szCs w:val="20"/>
                <w:lang w:eastAsia="hr-HR"/>
              </w:rPr>
              <w:t xml:space="preserve">Programi prevencije </w:t>
            </w:r>
          </w:p>
        </w:tc>
        <w:tc>
          <w:tcPr>
            <w:tcW w:w="1428"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tc>
        <w:tc>
          <w:tcPr>
            <w:tcW w:w="111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r>
      <w:tr w:rsidR="00065C6E" w:rsidRPr="00065C6E" w:rsidTr="00C87DF4">
        <w:tc>
          <w:tcPr>
            <w:tcW w:w="3682" w:type="dxa"/>
            <w:gridSpan w:val="2"/>
            <w:shd w:val="clear" w:color="auto" w:fill="auto"/>
          </w:tcPr>
          <w:p w:rsidR="00065C6E" w:rsidRPr="00065C6E" w:rsidRDefault="00065C6E" w:rsidP="00065C6E">
            <w:pPr>
              <w:rPr>
                <w:rFonts w:ascii="Times New Roman" w:eastAsia="Times New Roman" w:hAnsi="Times New Roman" w:cs="Times New Roman"/>
                <w:i/>
                <w:iCs/>
                <w:color w:val="000000"/>
                <w:sz w:val="20"/>
                <w:szCs w:val="20"/>
                <w:lang w:eastAsia="hr-HR"/>
              </w:rPr>
            </w:pPr>
            <w:r w:rsidRPr="00065C6E">
              <w:rPr>
                <w:rFonts w:ascii="Times New Roman" w:eastAsia="Times New Roman" w:hAnsi="Times New Roman" w:cs="Times New Roman"/>
                <w:i/>
                <w:iCs/>
                <w:color w:val="000000"/>
                <w:sz w:val="20"/>
                <w:szCs w:val="20"/>
                <w:lang w:eastAsia="hr-HR"/>
              </w:rPr>
              <w:t>Program Zajedno protiv ovisnosti</w:t>
            </w:r>
          </w:p>
        </w:tc>
        <w:tc>
          <w:tcPr>
            <w:tcW w:w="1428"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tc>
        <w:tc>
          <w:tcPr>
            <w:tcW w:w="111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r>
      <w:tr w:rsidR="00065C6E" w:rsidRPr="00065C6E" w:rsidTr="00E71ED7">
        <w:trPr>
          <w:trHeight w:val="2817"/>
        </w:trPr>
        <w:tc>
          <w:tcPr>
            <w:tcW w:w="1572" w:type="dxa"/>
            <w:shd w:val="clear" w:color="auto" w:fill="auto"/>
          </w:tcPr>
          <w:p w:rsidR="00065C6E" w:rsidRPr="00065C6E" w:rsidRDefault="00065C6E" w:rsidP="00065C6E">
            <w:pPr>
              <w:rPr>
                <w:rFonts w:ascii="Times New Roman" w:eastAsia="Times New Roman" w:hAnsi="Times New Roman" w:cs="Times New Roman"/>
                <w:b/>
                <w:color w:val="000000"/>
                <w:sz w:val="20"/>
                <w:szCs w:val="20"/>
                <w:lang w:eastAsia="hr-HR"/>
              </w:rPr>
            </w:pPr>
            <w:r w:rsidRPr="00065C6E">
              <w:rPr>
                <w:rFonts w:ascii="Times New Roman" w:eastAsia="Calibri" w:hAnsi="Times New Roman" w:cs="Times New Roman"/>
                <w:sz w:val="20"/>
                <w:szCs w:val="20"/>
                <w:lang w:eastAsia="hr-HR"/>
              </w:rPr>
              <w:t xml:space="preserve">Povećanje broja  djece, mladih i stručnjaka uključenih u preventivne generacijske programe, akcije, edukacije i kampanje </w:t>
            </w:r>
          </w:p>
        </w:tc>
        <w:tc>
          <w:tcPr>
            <w:tcW w:w="2110" w:type="dxa"/>
            <w:shd w:val="clear" w:color="auto" w:fill="auto"/>
          </w:tcPr>
          <w:p w:rsidR="00065C6E" w:rsidRPr="00065C6E" w:rsidRDefault="00065C6E" w:rsidP="00065C6E">
            <w:pP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Provođenje preventivnih generacijskih programa, uključivanje stručnih suradnika i korisnika usluga u programske aktivnosti prevencije ovisnosti i rizičnih ponašanja djece i mladih</w:t>
            </w:r>
          </w:p>
        </w:tc>
        <w:tc>
          <w:tcPr>
            <w:tcW w:w="14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imenovanih i realiziranih programskih aktivnosti</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stručnjaka voditelja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Broj korisnika svih preventivnih programa (djeca, učitelji, roditelji)</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2500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b/>
                <w:color w:val="000000"/>
                <w:sz w:val="20"/>
                <w:szCs w:val="20"/>
                <w:lang w:eastAsia="hr-HR"/>
              </w:rPr>
            </w:pPr>
          </w:p>
        </w:tc>
        <w:tc>
          <w:tcPr>
            <w:tcW w:w="111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3000</w:t>
            </w: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3000</w:t>
            </w: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3000</w:t>
            </w:r>
          </w:p>
        </w:tc>
      </w:tr>
      <w:tr w:rsidR="00065C6E" w:rsidRPr="00065C6E" w:rsidTr="00C87DF4">
        <w:trPr>
          <w:trHeight w:val="247"/>
        </w:trPr>
        <w:tc>
          <w:tcPr>
            <w:tcW w:w="6193" w:type="dxa"/>
            <w:gridSpan w:val="4"/>
            <w:shd w:val="clear" w:color="auto" w:fill="auto"/>
          </w:tcPr>
          <w:p w:rsidR="00065C6E" w:rsidRPr="00065C6E" w:rsidRDefault="00065C6E" w:rsidP="00065C6E">
            <w:pPr>
              <w:jc w:val="both"/>
              <w:rPr>
                <w:rFonts w:ascii="Times New Roman" w:eastAsia="Times New Roman" w:hAnsi="Times New Roman" w:cs="Times New Roman"/>
                <w:color w:val="000000"/>
                <w:sz w:val="20"/>
                <w:szCs w:val="20"/>
                <w:lang w:eastAsia="hr-HR"/>
              </w:rPr>
            </w:pPr>
            <w:r w:rsidRPr="00065C6E">
              <w:rPr>
                <w:rFonts w:ascii="Times New Roman" w:eastAsia="Calibri" w:hAnsi="Times New Roman" w:cs="Times New Roman"/>
                <w:b/>
                <w:bCs/>
                <w:i/>
                <w:iCs/>
                <w:sz w:val="20"/>
                <w:szCs w:val="20"/>
                <w:lang w:eastAsia="hr-HR"/>
              </w:rPr>
              <w:t>Program vanbolničkog liječenja ovisnosti o alkoholu, drogama, kocki</w:t>
            </w:r>
          </w:p>
        </w:tc>
        <w:tc>
          <w:tcPr>
            <w:tcW w:w="1119" w:type="dxa"/>
            <w:vMerge w:val="restart"/>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93" w:type="dxa"/>
            <w:vMerge w:val="restart"/>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93" w:type="dxa"/>
            <w:vMerge w:val="restart"/>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r>
      <w:tr w:rsidR="00065C6E" w:rsidRPr="00065C6E" w:rsidTr="00C87DF4">
        <w:trPr>
          <w:trHeight w:val="247"/>
        </w:trPr>
        <w:tc>
          <w:tcPr>
            <w:tcW w:w="6193" w:type="dxa"/>
            <w:gridSpan w:val="4"/>
            <w:shd w:val="clear" w:color="auto" w:fill="auto"/>
          </w:tcPr>
          <w:p w:rsidR="00065C6E" w:rsidRPr="00065C6E" w:rsidRDefault="00065C6E" w:rsidP="00065C6E">
            <w:pPr>
              <w:jc w:val="both"/>
              <w:rPr>
                <w:rFonts w:ascii="Times New Roman" w:eastAsia="Calibri" w:hAnsi="Times New Roman" w:cs="Times New Roman"/>
                <w:i/>
                <w:iCs/>
                <w:sz w:val="20"/>
                <w:szCs w:val="20"/>
                <w:lang w:eastAsia="hr-HR"/>
              </w:rPr>
            </w:pPr>
            <w:r w:rsidRPr="00065C6E">
              <w:rPr>
                <w:rFonts w:ascii="Times New Roman" w:eastAsia="Calibri" w:hAnsi="Times New Roman" w:cs="Times New Roman"/>
                <w:i/>
                <w:iCs/>
                <w:sz w:val="20"/>
                <w:szCs w:val="20"/>
                <w:lang w:eastAsia="hr-HR"/>
              </w:rPr>
              <w:t xml:space="preserve">Vanbolničko liječenje ovisnosti o drogama </w:t>
            </w:r>
          </w:p>
          <w:p w:rsidR="00065C6E" w:rsidRPr="00065C6E" w:rsidRDefault="00065C6E" w:rsidP="00065C6E">
            <w:pPr>
              <w:jc w:val="both"/>
              <w:rPr>
                <w:rFonts w:ascii="Times New Roman" w:eastAsia="Calibri" w:hAnsi="Times New Roman" w:cs="Times New Roman"/>
                <w:b/>
                <w:bCs/>
                <w:i/>
                <w:iCs/>
                <w:sz w:val="20"/>
                <w:szCs w:val="20"/>
                <w:lang w:eastAsia="hr-HR"/>
              </w:rPr>
            </w:pPr>
            <w:r w:rsidRPr="00065C6E">
              <w:rPr>
                <w:rFonts w:ascii="Times New Roman" w:eastAsia="Calibri" w:hAnsi="Times New Roman" w:cs="Times New Roman"/>
                <w:i/>
                <w:iCs/>
                <w:sz w:val="20"/>
                <w:szCs w:val="20"/>
                <w:lang w:eastAsia="hr-HR"/>
              </w:rPr>
              <w:t>Terapijska zajednica za liječenje ovisnika o alkoholu,kockanju,klađenju</w:t>
            </w:r>
          </w:p>
        </w:tc>
        <w:tc>
          <w:tcPr>
            <w:tcW w:w="1119" w:type="dxa"/>
            <w:vMerge/>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93" w:type="dxa"/>
            <w:vMerge/>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93" w:type="dxa"/>
            <w:vMerge/>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r>
      <w:tr w:rsidR="00065C6E" w:rsidRPr="00065C6E" w:rsidTr="00C87DF4">
        <w:tc>
          <w:tcPr>
            <w:tcW w:w="1572" w:type="dxa"/>
            <w:shd w:val="clear" w:color="auto" w:fill="auto"/>
          </w:tcPr>
          <w:p w:rsidR="00065C6E" w:rsidRPr="00065C6E" w:rsidRDefault="00065C6E" w:rsidP="00065C6E">
            <w:pP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Povećanje prihvata ovisnika i pruženog broja usluga psihosocijalne podrške te tretmana odvikavanja od sredstava ovisnosti (droga, alkohol, kocka)</w:t>
            </w:r>
          </w:p>
        </w:tc>
        <w:tc>
          <w:tcPr>
            <w:tcW w:w="2110" w:type="dxa"/>
            <w:shd w:val="clear" w:color="auto" w:fill="auto"/>
          </w:tcPr>
          <w:p w:rsidR="00065C6E" w:rsidRPr="00065C6E" w:rsidRDefault="00065C6E" w:rsidP="00065C6E">
            <w:pP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Evidencija broja korisnika i usluga te procjene osobnog napretka od strane svakog terapeuta za korisnika usluga</w:t>
            </w:r>
          </w:p>
        </w:tc>
        <w:tc>
          <w:tcPr>
            <w:tcW w:w="14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korisnika  svih dobnih skupina u direktnom i indirektnom savjetovanju</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Broj psihosocijalnih usluga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320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530</w:t>
            </w:r>
          </w:p>
          <w:p w:rsidR="00065C6E" w:rsidRPr="00065C6E" w:rsidRDefault="00065C6E" w:rsidP="00065C6E">
            <w:pPr>
              <w:jc w:val="center"/>
              <w:rPr>
                <w:rFonts w:ascii="Times New Roman" w:eastAsia="Times New Roman" w:hAnsi="Times New Roman" w:cs="Times New Roman"/>
                <w:b/>
                <w:color w:val="000000"/>
                <w:sz w:val="20"/>
                <w:szCs w:val="20"/>
                <w:lang w:eastAsia="hr-HR"/>
              </w:rPr>
            </w:pPr>
          </w:p>
        </w:tc>
        <w:tc>
          <w:tcPr>
            <w:tcW w:w="111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330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540</w:t>
            </w:r>
          </w:p>
          <w:p w:rsidR="00065C6E" w:rsidRPr="00065C6E" w:rsidRDefault="00065C6E" w:rsidP="00065C6E">
            <w:pPr>
              <w:jc w:val="center"/>
              <w:rPr>
                <w:rFonts w:ascii="Times New Roman" w:eastAsia="Times New Roman" w:hAnsi="Times New Roman" w:cs="Times New Roman"/>
                <w:b/>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330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540</w:t>
            </w:r>
          </w:p>
          <w:p w:rsidR="00065C6E" w:rsidRPr="00065C6E" w:rsidRDefault="00065C6E" w:rsidP="00065C6E">
            <w:pPr>
              <w:jc w:val="center"/>
              <w:rPr>
                <w:rFonts w:ascii="Times New Roman" w:eastAsia="Times New Roman" w:hAnsi="Times New Roman" w:cs="Times New Roman"/>
                <w:b/>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330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540</w:t>
            </w:r>
          </w:p>
          <w:p w:rsidR="00065C6E" w:rsidRPr="00065C6E" w:rsidRDefault="00065C6E" w:rsidP="00065C6E">
            <w:pPr>
              <w:jc w:val="center"/>
              <w:rPr>
                <w:rFonts w:ascii="Times New Roman" w:eastAsia="Times New Roman" w:hAnsi="Times New Roman" w:cs="Times New Roman"/>
                <w:b/>
                <w:color w:val="000000"/>
                <w:sz w:val="20"/>
                <w:szCs w:val="20"/>
                <w:lang w:eastAsia="hr-HR"/>
              </w:rPr>
            </w:pPr>
          </w:p>
        </w:tc>
      </w:tr>
      <w:tr w:rsidR="00065C6E" w:rsidRPr="00065C6E" w:rsidTr="00C87DF4">
        <w:tc>
          <w:tcPr>
            <w:tcW w:w="6193" w:type="dxa"/>
            <w:gridSpan w:val="4"/>
            <w:shd w:val="clear" w:color="auto" w:fill="auto"/>
          </w:tcPr>
          <w:p w:rsidR="00065C6E" w:rsidRPr="00065C6E" w:rsidRDefault="00065C6E" w:rsidP="00065C6E">
            <w:pPr>
              <w:rPr>
                <w:rFonts w:ascii="Times New Roman" w:eastAsia="Times New Roman" w:hAnsi="Times New Roman" w:cs="Times New Roman"/>
                <w:i/>
                <w:iCs/>
                <w:color w:val="000000"/>
                <w:sz w:val="20"/>
                <w:szCs w:val="20"/>
                <w:lang w:eastAsia="hr-HR"/>
              </w:rPr>
            </w:pPr>
            <w:r w:rsidRPr="00065C6E">
              <w:rPr>
                <w:rFonts w:ascii="Times New Roman" w:eastAsia="Calibri" w:hAnsi="Times New Roman" w:cs="Times New Roman"/>
                <w:b/>
                <w:i/>
                <w:iCs/>
                <w:sz w:val="20"/>
                <w:szCs w:val="20"/>
                <w:lang w:eastAsia="hr-HR"/>
              </w:rPr>
              <w:t>Program Prevencija i tretmani poremećaja vezanih uz prehranu</w:t>
            </w:r>
          </w:p>
        </w:tc>
        <w:tc>
          <w:tcPr>
            <w:tcW w:w="111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r>
      <w:tr w:rsidR="00065C6E" w:rsidRPr="00065C6E" w:rsidTr="00C87DF4">
        <w:tc>
          <w:tcPr>
            <w:tcW w:w="1572" w:type="dxa"/>
            <w:shd w:val="clear" w:color="auto" w:fill="auto"/>
          </w:tcPr>
          <w:p w:rsidR="00065C6E" w:rsidRPr="00065C6E" w:rsidRDefault="00065C6E" w:rsidP="00065C6E">
            <w:pPr>
              <w:rPr>
                <w:rFonts w:ascii="Times New Roman" w:eastAsia="Calibri" w:hAnsi="Times New Roman" w:cs="Times New Roman"/>
                <w:bCs/>
                <w:sz w:val="20"/>
                <w:szCs w:val="20"/>
                <w:lang w:eastAsia="hr-HR"/>
              </w:rPr>
            </w:pPr>
            <w:r w:rsidRPr="00065C6E">
              <w:rPr>
                <w:rFonts w:ascii="Times New Roman" w:eastAsia="Calibri" w:hAnsi="Times New Roman" w:cs="Times New Roman"/>
                <w:bCs/>
                <w:sz w:val="20"/>
                <w:szCs w:val="20"/>
                <w:lang w:eastAsia="hr-HR"/>
              </w:rPr>
              <w:t xml:space="preserve">Povećanje broja korisnika i usluga uključenih u </w:t>
            </w:r>
            <w:r w:rsidRPr="00065C6E">
              <w:rPr>
                <w:rFonts w:ascii="Times New Roman" w:eastAsia="Calibri" w:hAnsi="Times New Roman" w:cs="Times New Roman"/>
                <w:bCs/>
                <w:sz w:val="20"/>
                <w:szCs w:val="20"/>
                <w:lang w:eastAsia="hr-HR"/>
              </w:rPr>
              <w:lastRenderedPageBreak/>
              <w:t>tretmane i prevenciju poremećaja vezanih uz prehranu</w:t>
            </w:r>
          </w:p>
        </w:tc>
        <w:tc>
          <w:tcPr>
            <w:tcW w:w="2110" w:type="dxa"/>
            <w:shd w:val="clear" w:color="auto" w:fill="auto"/>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color w:val="000000"/>
                <w:sz w:val="20"/>
                <w:szCs w:val="20"/>
                <w:lang w:eastAsia="hr-HR"/>
              </w:rPr>
              <w:lastRenderedPageBreak/>
              <w:t xml:space="preserve">Evidencija broja korisnika i broja pruženih usluga uključenih u tretman </w:t>
            </w:r>
            <w:r w:rsidRPr="00065C6E">
              <w:rPr>
                <w:rFonts w:ascii="Times New Roman" w:eastAsia="Times New Roman" w:hAnsi="Times New Roman" w:cs="Times New Roman"/>
                <w:color w:val="000000"/>
                <w:sz w:val="20"/>
                <w:szCs w:val="20"/>
                <w:lang w:eastAsia="hr-HR"/>
              </w:rPr>
              <w:lastRenderedPageBreak/>
              <w:t xml:space="preserve">osoba s poremećajima hranjenja </w:t>
            </w:r>
          </w:p>
        </w:tc>
        <w:tc>
          <w:tcPr>
            <w:tcW w:w="14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lastRenderedPageBreak/>
              <w:t xml:space="preserve">Broj svih korisnika programa u grupnom i </w:t>
            </w:r>
            <w:r w:rsidRPr="00065C6E">
              <w:rPr>
                <w:rFonts w:ascii="Times New Roman" w:eastAsia="Times New Roman" w:hAnsi="Times New Roman" w:cs="Times New Roman"/>
                <w:color w:val="000000"/>
                <w:sz w:val="20"/>
                <w:szCs w:val="20"/>
                <w:lang w:eastAsia="hr-HR"/>
              </w:rPr>
              <w:lastRenderedPageBreak/>
              <w:t xml:space="preserve">individualnom radu </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Broj psihosocijalnih usluga </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45</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80</w:t>
            </w:r>
          </w:p>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11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50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90</w:t>
            </w:r>
          </w:p>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50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90</w:t>
            </w:r>
          </w:p>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93"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50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90</w:t>
            </w:r>
          </w:p>
          <w:p w:rsidR="00065C6E" w:rsidRPr="00065C6E" w:rsidRDefault="00065C6E" w:rsidP="00065C6E">
            <w:pPr>
              <w:jc w:val="center"/>
              <w:rPr>
                <w:rFonts w:ascii="Times New Roman" w:eastAsia="Times New Roman" w:hAnsi="Times New Roman" w:cs="Times New Roman"/>
                <w:color w:val="000000"/>
                <w:sz w:val="20"/>
                <w:szCs w:val="20"/>
                <w:lang w:eastAsia="hr-HR"/>
              </w:rPr>
            </w:pPr>
          </w:p>
        </w:tc>
      </w:tr>
    </w:tbl>
    <w:p w:rsidR="00065C6E" w:rsidRPr="00065C6E" w:rsidRDefault="00065C6E" w:rsidP="00065C6E">
      <w:pPr>
        <w:jc w:val="both"/>
        <w:rPr>
          <w:rFonts w:ascii="Times New Roman" w:eastAsia="Calibri" w:hAnsi="Times New Roman" w:cs="Times New Roman"/>
          <w:color w:val="C00000"/>
          <w:sz w:val="20"/>
          <w:szCs w:val="20"/>
          <w:lang w:eastAsia="hr-HR"/>
        </w:rPr>
      </w:pPr>
    </w:p>
    <w:p w:rsidR="00065C6E" w:rsidRPr="00065C6E" w:rsidRDefault="00065C6E" w:rsidP="00065C6E">
      <w:pPr>
        <w:jc w:val="both"/>
        <w:rPr>
          <w:rFonts w:ascii="Times New Roman" w:eastAsia="Calibri" w:hAnsi="Times New Roman" w:cs="Times New Roman"/>
          <w:color w:val="C00000"/>
          <w:sz w:val="20"/>
          <w:szCs w:val="20"/>
          <w:lang w:eastAsia="hr-HR"/>
        </w:rPr>
      </w:pPr>
    </w:p>
    <w:p w:rsidR="00065C6E" w:rsidRPr="00065C6E" w:rsidRDefault="00065C6E" w:rsidP="00065C6E">
      <w:pPr>
        <w:outlineLvl w:val="0"/>
        <w:rPr>
          <w:rFonts w:ascii="Times New Roman" w:eastAsia="Times New Roman" w:hAnsi="Times New Roman" w:cs="Times New Roman"/>
          <w:b/>
          <w:color w:val="000000"/>
          <w:sz w:val="20"/>
          <w:szCs w:val="20"/>
          <w:u w:val="single"/>
          <w:lang w:eastAsia="hr-HR"/>
        </w:rPr>
      </w:pPr>
    </w:p>
    <w:p w:rsidR="004F5C16" w:rsidRDefault="004F5C16"/>
    <w:p w:rsidR="00E55102" w:rsidRDefault="00E55102"/>
    <w:p w:rsidR="00E55102" w:rsidRDefault="00E55102"/>
    <w:p w:rsidR="00E55102" w:rsidRDefault="00E55102"/>
    <w:p w:rsidR="00E55102" w:rsidRDefault="00E55102"/>
    <w:p w:rsidR="00E55102" w:rsidRDefault="00E55102"/>
    <w:p w:rsidR="00E55102" w:rsidRDefault="00E55102"/>
    <w:p w:rsidR="00E55102" w:rsidRDefault="00E55102"/>
    <w:p w:rsidR="00E55102" w:rsidRDefault="00E55102"/>
    <w:p w:rsidR="00E55102" w:rsidRDefault="00E55102"/>
    <w:p w:rsidR="00E55102" w:rsidRDefault="00E55102"/>
    <w:p w:rsidR="00E55102" w:rsidRDefault="00E55102"/>
    <w:p w:rsidR="00E55102" w:rsidRDefault="00E55102"/>
    <w:p w:rsidR="00E55102" w:rsidRDefault="00E55102"/>
    <w:p w:rsidR="00E55102" w:rsidRDefault="00E55102"/>
    <w:p w:rsidR="00E55102" w:rsidRDefault="00E55102"/>
    <w:p w:rsidR="00E55102" w:rsidRDefault="00E55102"/>
    <w:p w:rsidR="00E55102" w:rsidRDefault="00E55102"/>
    <w:p w:rsidR="00E55102" w:rsidRDefault="00E55102"/>
    <w:p w:rsidR="00E55102" w:rsidRDefault="00E55102"/>
    <w:p w:rsidR="00E55102" w:rsidRDefault="00E55102"/>
    <w:p w:rsidR="00E55102" w:rsidRDefault="00E55102"/>
    <w:p w:rsidR="00E55102" w:rsidRDefault="00E55102"/>
    <w:p w:rsidR="00E55102" w:rsidRDefault="00E55102"/>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55102" w:rsidRDefault="00E55102" w:rsidP="00E55102"/>
    <w:p w:rsidR="00E55102" w:rsidRPr="00E55102" w:rsidRDefault="00E55102" w:rsidP="00E55102">
      <w:pPr>
        <w:rPr>
          <w:rFonts w:ascii="Times New Roman" w:eastAsia="Times New Roman" w:hAnsi="Times New Roman" w:cs="Times New Roman"/>
          <w:b/>
          <w:sz w:val="32"/>
          <w:szCs w:val="32"/>
        </w:rPr>
      </w:pPr>
      <w:r w:rsidRPr="00E55102">
        <w:rPr>
          <w:rFonts w:ascii="Times New Roman" w:hAnsi="Times New Roman" w:cs="Times New Roman"/>
          <w:b/>
          <w:sz w:val="32"/>
          <w:szCs w:val="32"/>
        </w:rPr>
        <w:lastRenderedPageBreak/>
        <w:t xml:space="preserve">4. </w:t>
      </w:r>
      <w:r w:rsidRPr="00E55102">
        <w:rPr>
          <w:rFonts w:ascii="Times New Roman" w:eastAsia="Times New Roman" w:hAnsi="Times New Roman" w:cs="Times New Roman"/>
          <w:b/>
          <w:sz w:val="32"/>
          <w:szCs w:val="32"/>
        </w:rPr>
        <w:t>UPRAVNI ODJEL ZA GOSPODARSTVO I EU FONDOVE</w:t>
      </w:r>
    </w:p>
    <w:p w:rsidR="00E55102" w:rsidRPr="00E55102" w:rsidRDefault="00E55102" w:rsidP="00E55102">
      <w:pPr>
        <w:tabs>
          <w:tab w:val="left" w:pos="5800"/>
        </w:tabs>
        <w:ind w:left="720"/>
        <w:jc w:val="both"/>
        <w:rPr>
          <w:rFonts w:ascii="Times New Roman" w:eastAsia="Times New Roman" w:hAnsi="Times New Roman" w:cs="Times New Roman"/>
          <w:b/>
          <w:sz w:val="24"/>
          <w:szCs w:val="24"/>
        </w:rPr>
      </w:pPr>
      <w:r w:rsidRPr="00E55102">
        <w:rPr>
          <w:rFonts w:ascii="Times New Roman" w:eastAsia="Times New Roman" w:hAnsi="Times New Roman" w:cs="Times New Roman"/>
          <w:b/>
          <w:sz w:val="24"/>
          <w:szCs w:val="24"/>
        </w:rPr>
        <w:tab/>
      </w:r>
    </w:p>
    <w:p w:rsidR="00E55102" w:rsidRPr="00E55102" w:rsidRDefault="00E55102" w:rsidP="002124C4">
      <w:pPr>
        <w:contextualSpacing/>
        <w:jc w:val="both"/>
        <w:rPr>
          <w:rFonts w:ascii="Times New Roman" w:eastAsia="Times New Roman" w:hAnsi="Times New Roman" w:cs="Times New Roman"/>
          <w:b/>
          <w:sz w:val="24"/>
          <w:szCs w:val="24"/>
          <w:lang w:val="en-US" w:eastAsia="hr-HR"/>
        </w:rPr>
      </w:pPr>
      <w:r w:rsidRPr="00E55102">
        <w:rPr>
          <w:rFonts w:ascii="Times New Roman" w:eastAsia="Times New Roman" w:hAnsi="Times New Roman" w:cs="Times New Roman"/>
          <w:b/>
          <w:sz w:val="24"/>
          <w:szCs w:val="24"/>
          <w:lang w:val="en-US" w:eastAsia="hr-HR"/>
        </w:rPr>
        <w:t>DJELOKRUG RADA</w:t>
      </w:r>
    </w:p>
    <w:p w:rsidR="00E55102" w:rsidRPr="00E55102" w:rsidRDefault="00E55102" w:rsidP="00E71ED7">
      <w:pPr>
        <w:jc w:val="both"/>
        <w:rPr>
          <w:rFonts w:ascii="Times New Roman" w:eastAsia="Times New Roman" w:hAnsi="Times New Roman" w:cs="Times New Roman"/>
          <w:sz w:val="24"/>
          <w:szCs w:val="24"/>
          <w:lang w:eastAsia="hr-HR"/>
        </w:rPr>
      </w:pPr>
      <w:r w:rsidRPr="00E55102">
        <w:rPr>
          <w:rFonts w:ascii="Times New Roman" w:eastAsia="Times New Roman" w:hAnsi="Times New Roman" w:cs="Times New Roman"/>
          <w:sz w:val="24"/>
          <w:szCs w:val="24"/>
          <w:lang w:eastAsia="hr-HR"/>
        </w:rPr>
        <w:t>Odlukom o ustrojstvu upravnih tijela Grada Poreča-Parenzo („Službeni glasnik Grada Poreča – Parenzo“ br. 07/21) utvrđeno je ustrojstvo i područje rada Upravnog odjela za gospodarstvo i EU fondove koji se sastoji od:</w:t>
      </w:r>
    </w:p>
    <w:p w:rsidR="00E55102" w:rsidRPr="00E55102" w:rsidRDefault="00E55102" w:rsidP="00E55102">
      <w:pPr>
        <w:numPr>
          <w:ilvl w:val="0"/>
          <w:numId w:val="21"/>
        </w:numPr>
        <w:contextualSpacing/>
        <w:jc w:val="both"/>
        <w:rPr>
          <w:rFonts w:ascii="Times New Roman" w:eastAsia="Times New Roman" w:hAnsi="Times New Roman" w:cs="Times New Roman"/>
          <w:sz w:val="24"/>
          <w:szCs w:val="24"/>
          <w:lang w:eastAsia="hr-HR"/>
        </w:rPr>
      </w:pPr>
      <w:r w:rsidRPr="00E55102">
        <w:rPr>
          <w:rFonts w:ascii="Times New Roman" w:eastAsia="Calibri" w:hAnsi="Times New Roman" w:cs="Times New Roman"/>
          <w:sz w:val="24"/>
          <w:szCs w:val="24"/>
        </w:rPr>
        <w:t>Odsjeka za gospodarstvo i poljoprivredu</w:t>
      </w:r>
      <w:r w:rsidRPr="00E55102">
        <w:rPr>
          <w:rFonts w:ascii="Times New Roman" w:eastAsia="Times New Roman" w:hAnsi="Times New Roman" w:cs="Times New Roman"/>
          <w:sz w:val="24"/>
          <w:szCs w:val="24"/>
          <w:lang w:eastAsia="hr-HR"/>
        </w:rPr>
        <w:t xml:space="preserve"> i</w:t>
      </w:r>
    </w:p>
    <w:p w:rsidR="00E55102" w:rsidRPr="00E55102" w:rsidRDefault="00E55102" w:rsidP="00E55102">
      <w:pPr>
        <w:numPr>
          <w:ilvl w:val="0"/>
          <w:numId w:val="21"/>
        </w:numPr>
        <w:contextualSpacing/>
        <w:jc w:val="both"/>
        <w:rPr>
          <w:rFonts w:ascii="Times New Roman" w:eastAsia="Times New Roman" w:hAnsi="Times New Roman" w:cs="Times New Roman"/>
          <w:sz w:val="24"/>
          <w:szCs w:val="24"/>
          <w:lang w:eastAsia="hr-HR"/>
        </w:rPr>
      </w:pPr>
      <w:r w:rsidRPr="00E55102">
        <w:rPr>
          <w:rFonts w:ascii="Times New Roman" w:eastAsia="Times New Roman" w:hAnsi="Times New Roman" w:cs="Times New Roman"/>
          <w:sz w:val="24"/>
          <w:szCs w:val="24"/>
          <w:lang w:eastAsia="hr-HR"/>
        </w:rPr>
        <w:t>Odsjeka za EU fondove i razvojne projekte.</w:t>
      </w:r>
    </w:p>
    <w:p w:rsidR="00E55102" w:rsidRPr="00E55102" w:rsidRDefault="00E55102" w:rsidP="00E55102">
      <w:pPr>
        <w:ind w:left="720"/>
        <w:contextualSpacing/>
        <w:jc w:val="both"/>
        <w:rPr>
          <w:rFonts w:ascii="Times New Roman" w:eastAsia="Times New Roman" w:hAnsi="Times New Roman" w:cs="Times New Roman"/>
          <w:sz w:val="24"/>
          <w:szCs w:val="24"/>
          <w:lang w:eastAsia="hr-HR"/>
        </w:rPr>
      </w:pP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sz w:val="24"/>
          <w:szCs w:val="24"/>
        </w:rPr>
        <w:t xml:space="preserve">U Odsjeku za gospodarstvo i poljoprivredu obavljaju se poslovi u vezi s poticanjem razvoja gospodarstva u sklopu planiranja prostornih i infrastrukturnih uvjeta na području Grada, vezani uz poticanje rasta i razvoja poduzetništva, lokalnog gospodarstva, poljoprivrede, turizma i održivog razvoja. Zatim utvrđivanje interesa i potreba poduzetništva, osiguranje inicijalnih sredstava za razvoj poduzetništva i pomoći poduzetnicima za ostvarenje pojedinih poduzetničkih programa, poticanje i razvoj investicijskog okruženja te unapređenje poduzetničke infrastrukture. Poslovi u oblasti gospodarstva iz nadležnosti Grada, zaštite potrošača, evidentiranje i čuvanje isprava o trgovačkim društvima, ustanovama i drugim pravnim osobama u potpunom ili djelomičnom vlasništvu Grada Poreča-Parenzo, isprava o pravu na dionice, udjele i slično. Odsjek radi i poslove izrade prijedloga kriterija i mjerila za korištenje poslovnih prostora, imovinsko - pravne poslove koji se odnose na zakup poslovnih prostora te zakup i korištenje stanova u vlasništvu Grada, poslove koji se odnose na unapređivanje i razvoj poljoprivrede, pružanje potpore programima udruga poljoprivrednika, provođenje mjera i aktivnosti u svezi gospodarenja državnim poljoprivrednim zemljištem, imovinsko - pravne poslove koji se odnose na prodaju državnog poljoprivrednog zemljišta, praćenje stanja i vođenje evidencija poljoprivrednog zemljišta i poslove poljoprivrednog redarstva, poslove vezane uz razvoj i unaprjeđenje turizma. Odsjek je zadužen i za definiranje i izradu strateških dokumenata za Grad, pripremu, provedbu i razvoj programa i aktivnosti u području održivog razvoja i poslove vezane uz strategiju razvoja Grada te ostale slične poslove. </w:t>
      </w:r>
    </w:p>
    <w:p w:rsidR="00E55102" w:rsidRPr="00E55102" w:rsidRDefault="00E55102" w:rsidP="00E55102">
      <w:pPr>
        <w:ind w:firstLine="708"/>
        <w:jc w:val="both"/>
        <w:rPr>
          <w:rFonts w:ascii="Times New Roman" w:eastAsia="Calibri" w:hAnsi="Times New Roman" w:cs="Times New Roman"/>
          <w:color w:val="FF0000"/>
          <w:sz w:val="24"/>
          <w:szCs w:val="24"/>
        </w:rPr>
      </w:pPr>
      <w:r w:rsidRPr="00E55102">
        <w:rPr>
          <w:rFonts w:ascii="Times New Roman" w:eastAsia="Calibri" w:hAnsi="Times New Roman" w:cs="Times New Roman"/>
          <w:sz w:val="24"/>
          <w:szCs w:val="24"/>
        </w:rPr>
        <w:t>U Odsjeku za EU fondove i razvojne projekte obavljaju se poslovi pripreme i izrade projekata i programa suradnje sa subjektima s područja Europske unije sukladno propisima, te pripreme prijedloga sporazuma o suradnji. Odsjek organizira bilateralnu i drugu suradnju s regijama u inozemstvu, provodi i sudjeluje u međunarodnim programima, obavlja poslove vezane uz članstvo u međunarodnim organizacijama u kontekstu korištenja EU fondova kao i aktivnosti koje proizlaze iz članstva, pribavlja i distribuira informacije o potencijalnim izvorima financiranja, priprema, prijavljuje i provodi projekte u okviru EU i drugih natječaja i fondova, osniva i vodi baze podataka o EU i drugim projektima Grada sufinanciranim iz drugih izvora, prati provedbu ugovora financiranih iz bespovratnih sredstava, surađuje s međunarodnim i državnim institucijama i tijelima te razvojnim agencijama u planiranju, pripremi i provedbi razvojnih programa i projekata, te obavlja ostale slične poslove.</w:t>
      </w:r>
    </w:p>
    <w:p w:rsidR="00E55102" w:rsidRPr="00E55102" w:rsidRDefault="00E55102" w:rsidP="00E55102">
      <w:pPr>
        <w:ind w:firstLine="708"/>
        <w:jc w:val="both"/>
        <w:rPr>
          <w:rFonts w:ascii="Times New Roman" w:eastAsia="Times New Roman" w:hAnsi="Times New Roman" w:cs="Times New Roman"/>
          <w:sz w:val="24"/>
          <w:szCs w:val="24"/>
        </w:rPr>
      </w:pPr>
      <w:r w:rsidRPr="00E55102">
        <w:rPr>
          <w:rFonts w:ascii="Times New Roman" w:eastAsia="Times New Roman" w:hAnsi="Times New Roman" w:cs="Times New Roman"/>
          <w:sz w:val="24"/>
          <w:szCs w:val="24"/>
        </w:rPr>
        <w:t>U Upravnom odjelu je sistematizirano 10 radnih mjesta od čega su na neodređeno vrijeme popunjena 4 radna mjesta.</w:t>
      </w:r>
    </w:p>
    <w:p w:rsidR="00E55102" w:rsidRPr="00E55102" w:rsidRDefault="00E55102" w:rsidP="00E55102">
      <w:pPr>
        <w:ind w:firstLine="708"/>
        <w:jc w:val="both"/>
        <w:rPr>
          <w:rFonts w:ascii="Times New Roman" w:eastAsia="Times New Roman" w:hAnsi="Times New Roman" w:cs="Times New Roman"/>
          <w:sz w:val="24"/>
          <w:szCs w:val="24"/>
        </w:rPr>
      </w:pPr>
    </w:p>
    <w:p w:rsidR="00E55102" w:rsidRPr="00E55102" w:rsidRDefault="00E55102" w:rsidP="00E55102">
      <w:pPr>
        <w:numPr>
          <w:ilvl w:val="0"/>
          <w:numId w:val="22"/>
        </w:numPr>
        <w:contextualSpacing/>
        <w:jc w:val="both"/>
        <w:rPr>
          <w:rFonts w:ascii="Times New Roman" w:eastAsia="Calibri" w:hAnsi="Times New Roman" w:cs="Times New Roman"/>
          <w:b/>
          <w:sz w:val="24"/>
          <w:szCs w:val="24"/>
          <w:lang w:val="en-US" w:eastAsia="hr-HR"/>
        </w:rPr>
      </w:pPr>
      <w:r w:rsidRPr="00E55102">
        <w:rPr>
          <w:rFonts w:ascii="Times New Roman" w:eastAsia="Calibri" w:hAnsi="Times New Roman" w:cs="Times New Roman"/>
          <w:b/>
          <w:sz w:val="24"/>
          <w:szCs w:val="24"/>
          <w:lang w:val="en-US" w:eastAsia="hr-HR"/>
        </w:rPr>
        <w:t xml:space="preserve">FINANCIJSKI PLAN ZA RAZDOBLJE 2023.-2025. </w:t>
      </w:r>
    </w:p>
    <w:p w:rsidR="00E55102" w:rsidRPr="00E55102" w:rsidRDefault="00E55102" w:rsidP="00E55102">
      <w:pPr>
        <w:jc w:val="both"/>
        <w:rPr>
          <w:rFonts w:ascii="Times New Roman" w:eastAsia="Calibri" w:hAnsi="Times New Roman" w:cs="Times New Roman"/>
          <w:b/>
          <w:sz w:val="24"/>
          <w:szCs w:val="24"/>
        </w:rPr>
      </w:pPr>
    </w:p>
    <w:p w:rsidR="00E55102" w:rsidRPr="00E55102" w:rsidRDefault="00E55102" w:rsidP="00E55102">
      <w:pPr>
        <w:jc w:val="both"/>
        <w:rPr>
          <w:rFonts w:ascii="Times New Roman" w:eastAsia="Calibri" w:hAnsi="Times New Roman" w:cs="Times New Roman"/>
          <w:b/>
          <w:sz w:val="24"/>
          <w:szCs w:val="24"/>
        </w:rPr>
      </w:pPr>
    </w:p>
    <w:p w:rsidR="00E55102" w:rsidRPr="00E55102" w:rsidRDefault="00E55102" w:rsidP="00E55102">
      <w:pPr>
        <w:ind w:firstLine="708"/>
        <w:jc w:val="both"/>
        <w:rPr>
          <w:rFonts w:ascii="Times New Roman" w:eastAsia="Calibri" w:hAnsi="Times New Roman" w:cs="Times New Roman"/>
          <w:b/>
          <w:i/>
          <w:sz w:val="24"/>
          <w:szCs w:val="24"/>
        </w:rPr>
      </w:pPr>
      <w:r w:rsidRPr="00E55102">
        <w:rPr>
          <w:rFonts w:ascii="Times New Roman" w:eastAsia="Calibri" w:hAnsi="Times New Roman" w:cs="Times New Roman"/>
          <w:b/>
          <w:i/>
          <w:sz w:val="24"/>
          <w:szCs w:val="24"/>
        </w:rPr>
        <w:t>GLAVA O4   UPRAVNI ODJEL ZA GOSPODARSTVO I EU FONDOVE</w:t>
      </w:r>
    </w:p>
    <w:p w:rsidR="00E55102" w:rsidRPr="00E55102" w:rsidRDefault="00E55102" w:rsidP="00E55102">
      <w:pPr>
        <w:jc w:val="both"/>
        <w:rPr>
          <w:rFonts w:ascii="Times New Roman" w:eastAsia="Calibri" w:hAnsi="Times New Roman" w:cs="Times New Roman"/>
          <w:b/>
        </w:rPr>
      </w:pP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sz w:val="24"/>
          <w:szCs w:val="24"/>
        </w:rPr>
        <w:t>Za potrebe izvršenja  programa, aktivnosti, tekućih i kapitalnih projekata u razdoblju 2023.-2025. godine planirana su sljedeća sredstva:</w:t>
      </w:r>
    </w:p>
    <w:p w:rsidR="00E55102" w:rsidRPr="00E55102" w:rsidRDefault="00E55102" w:rsidP="00E55102">
      <w:pPr>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7"/>
        <w:gridCol w:w="1261"/>
        <w:gridCol w:w="1262"/>
        <w:gridCol w:w="1261"/>
        <w:gridCol w:w="1261"/>
      </w:tblGrid>
      <w:tr w:rsidR="00E55102" w:rsidRPr="00E55102" w:rsidTr="0023256A">
        <w:trPr>
          <w:trHeight w:val="690"/>
        </w:trPr>
        <w:tc>
          <w:tcPr>
            <w:tcW w:w="4017" w:type="dxa"/>
            <w:vAlign w:val="center"/>
          </w:tcPr>
          <w:p w:rsidR="00E55102" w:rsidRPr="00E55102" w:rsidRDefault="00E55102" w:rsidP="00E55102">
            <w:pPr>
              <w:jc w:val="center"/>
              <w:rPr>
                <w:rFonts w:ascii="Times New Roman" w:eastAsia="Calibri" w:hAnsi="Times New Roman" w:cs="Times New Roman"/>
                <w:b/>
                <w:sz w:val="18"/>
                <w:szCs w:val="18"/>
                <w:lang w:eastAsia="hr-HR"/>
              </w:rPr>
            </w:pP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 xml:space="preserve">Naziv programa </w:t>
            </w:r>
          </w:p>
        </w:tc>
        <w:tc>
          <w:tcPr>
            <w:tcW w:w="1261"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Proračun 2022.</w:t>
            </w:r>
          </w:p>
        </w:tc>
        <w:tc>
          <w:tcPr>
            <w:tcW w:w="1262"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Plan</w:t>
            </w: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2023.</w:t>
            </w:r>
          </w:p>
        </w:tc>
        <w:tc>
          <w:tcPr>
            <w:tcW w:w="1261"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Projekcija</w:t>
            </w: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2024.</w:t>
            </w:r>
          </w:p>
        </w:tc>
        <w:tc>
          <w:tcPr>
            <w:tcW w:w="1261" w:type="dxa"/>
          </w:tcPr>
          <w:p w:rsidR="00E55102" w:rsidRPr="00E55102" w:rsidRDefault="00E55102" w:rsidP="00E55102">
            <w:pPr>
              <w:jc w:val="center"/>
              <w:rPr>
                <w:rFonts w:ascii="Times New Roman" w:eastAsia="Calibri" w:hAnsi="Times New Roman" w:cs="Times New Roman"/>
                <w:b/>
                <w:sz w:val="18"/>
                <w:szCs w:val="18"/>
                <w:lang w:eastAsia="hr-HR"/>
              </w:rPr>
            </w:pP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Projekcija</w:t>
            </w: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2025.</w:t>
            </w:r>
          </w:p>
          <w:p w:rsidR="00E55102" w:rsidRPr="00E55102" w:rsidRDefault="00E55102" w:rsidP="00E55102">
            <w:pPr>
              <w:jc w:val="center"/>
              <w:rPr>
                <w:rFonts w:ascii="Times New Roman" w:eastAsia="Calibri" w:hAnsi="Times New Roman" w:cs="Times New Roman"/>
                <w:b/>
                <w:sz w:val="18"/>
                <w:szCs w:val="18"/>
                <w:lang w:eastAsia="hr-HR"/>
              </w:rPr>
            </w:pPr>
          </w:p>
        </w:tc>
      </w:tr>
      <w:tr w:rsidR="00E55102" w:rsidRPr="00E55102" w:rsidTr="0023256A">
        <w:trPr>
          <w:trHeight w:val="454"/>
        </w:trPr>
        <w:tc>
          <w:tcPr>
            <w:tcW w:w="401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Javna uprava i administracija</w:t>
            </w:r>
          </w:p>
        </w:tc>
        <w:tc>
          <w:tcPr>
            <w:tcW w:w="1261"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187.537,33</w:t>
            </w:r>
          </w:p>
        </w:tc>
        <w:tc>
          <w:tcPr>
            <w:tcW w:w="1262"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201.440,00</w:t>
            </w:r>
          </w:p>
        </w:tc>
        <w:tc>
          <w:tcPr>
            <w:tcW w:w="1261"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201.440,00</w:t>
            </w:r>
          </w:p>
        </w:tc>
        <w:tc>
          <w:tcPr>
            <w:tcW w:w="1261" w:type="dxa"/>
            <w:vAlign w:val="center"/>
          </w:tcPr>
          <w:p w:rsidR="00E55102" w:rsidRPr="00E55102" w:rsidRDefault="00E55102" w:rsidP="00E55102">
            <w:pPr>
              <w:spacing w:line="240" w:lineRule="exact"/>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201.440,00</w:t>
            </w:r>
          </w:p>
        </w:tc>
      </w:tr>
      <w:tr w:rsidR="00E55102" w:rsidRPr="00E55102" w:rsidTr="0023256A">
        <w:trPr>
          <w:trHeight w:val="454"/>
        </w:trPr>
        <w:tc>
          <w:tcPr>
            <w:tcW w:w="401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Jačanje gospodarstva</w:t>
            </w:r>
          </w:p>
        </w:tc>
        <w:tc>
          <w:tcPr>
            <w:tcW w:w="1261"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162.319,98</w:t>
            </w:r>
          </w:p>
        </w:tc>
        <w:tc>
          <w:tcPr>
            <w:tcW w:w="1262"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166.500,00</w:t>
            </w:r>
          </w:p>
        </w:tc>
        <w:tc>
          <w:tcPr>
            <w:tcW w:w="1261"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166.500,00</w:t>
            </w:r>
          </w:p>
        </w:tc>
        <w:tc>
          <w:tcPr>
            <w:tcW w:w="1261"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166.500,00</w:t>
            </w:r>
          </w:p>
        </w:tc>
      </w:tr>
      <w:tr w:rsidR="00E55102" w:rsidRPr="00E55102" w:rsidTr="0023256A">
        <w:trPr>
          <w:trHeight w:val="454"/>
        </w:trPr>
        <w:tc>
          <w:tcPr>
            <w:tcW w:w="401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Potpora poljoprivredi</w:t>
            </w:r>
          </w:p>
        </w:tc>
        <w:tc>
          <w:tcPr>
            <w:tcW w:w="1261"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37.162,38</w:t>
            </w:r>
          </w:p>
        </w:tc>
        <w:tc>
          <w:tcPr>
            <w:tcW w:w="1262"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43.470,00</w:t>
            </w:r>
          </w:p>
        </w:tc>
        <w:tc>
          <w:tcPr>
            <w:tcW w:w="1261"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43.470,00</w:t>
            </w:r>
          </w:p>
        </w:tc>
        <w:tc>
          <w:tcPr>
            <w:tcW w:w="1261"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43.470,00</w:t>
            </w:r>
          </w:p>
        </w:tc>
      </w:tr>
      <w:tr w:rsidR="00E55102" w:rsidRPr="00E55102" w:rsidTr="0023256A">
        <w:trPr>
          <w:trHeight w:val="454"/>
        </w:trPr>
        <w:tc>
          <w:tcPr>
            <w:tcW w:w="401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Upravljanje imovinom</w:t>
            </w:r>
          </w:p>
        </w:tc>
        <w:tc>
          <w:tcPr>
            <w:tcW w:w="1261"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570.376,26</w:t>
            </w:r>
          </w:p>
        </w:tc>
        <w:tc>
          <w:tcPr>
            <w:tcW w:w="1262"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342.100,00</w:t>
            </w:r>
          </w:p>
        </w:tc>
        <w:tc>
          <w:tcPr>
            <w:tcW w:w="1261"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342.100,00</w:t>
            </w:r>
          </w:p>
        </w:tc>
        <w:tc>
          <w:tcPr>
            <w:tcW w:w="1261"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392.100,00</w:t>
            </w:r>
          </w:p>
        </w:tc>
      </w:tr>
      <w:tr w:rsidR="00E55102" w:rsidRPr="00E55102" w:rsidTr="0023256A">
        <w:trPr>
          <w:trHeight w:val="454"/>
        </w:trPr>
        <w:tc>
          <w:tcPr>
            <w:tcW w:w="401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Poticanje razvoja turizma</w:t>
            </w:r>
          </w:p>
        </w:tc>
        <w:tc>
          <w:tcPr>
            <w:tcW w:w="1261"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9.370,24</w:t>
            </w:r>
          </w:p>
        </w:tc>
        <w:tc>
          <w:tcPr>
            <w:tcW w:w="1262"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0,00</w:t>
            </w:r>
          </w:p>
        </w:tc>
        <w:tc>
          <w:tcPr>
            <w:tcW w:w="1261"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0,00</w:t>
            </w:r>
          </w:p>
        </w:tc>
        <w:tc>
          <w:tcPr>
            <w:tcW w:w="1261"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0,00</w:t>
            </w:r>
          </w:p>
        </w:tc>
      </w:tr>
      <w:tr w:rsidR="00E55102" w:rsidRPr="00E55102" w:rsidTr="0023256A">
        <w:trPr>
          <w:trHeight w:val="454"/>
        </w:trPr>
        <w:tc>
          <w:tcPr>
            <w:tcW w:w="4017" w:type="dxa"/>
            <w:vAlign w:val="center"/>
          </w:tcPr>
          <w:p w:rsidR="00E55102" w:rsidRPr="00E55102" w:rsidRDefault="00E55102" w:rsidP="00E55102">
            <w:pPr>
              <w:jc w:val="center"/>
              <w:rPr>
                <w:rFonts w:ascii="Times New Roman" w:eastAsia="Calibri" w:hAnsi="Times New Roman" w:cs="Times New Roman"/>
                <w:b/>
                <w:color w:val="FF0000"/>
                <w:sz w:val="18"/>
                <w:szCs w:val="18"/>
                <w:lang w:eastAsia="hr-HR"/>
              </w:rPr>
            </w:pPr>
            <w:r w:rsidRPr="00E55102">
              <w:rPr>
                <w:rFonts w:ascii="Times New Roman" w:eastAsia="Calibri" w:hAnsi="Times New Roman" w:cs="Times New Roman"/>
                <w:b/>
                <w:sz w:val="18"/>
                <w:szCs w:val="18"/>
                <w:lang w:eastAsia="hr-HR"/>
              </w:rPr>
              <w:t>UKUPNO</w:t>
            </w:r>
          </w:p>
        </w:tc>
        <w:tc>
          <w:tcPr>
            <w:tcW w:w="1261" w:type="dxa"/>
            <w:vAlign w:val="center"/>
          </w:tcPr>
          <w:p w:rsidR="00E55102" w:rsidRPr="00E55102" w:rsidRDefault="00E55102" w:rsidP="00E55102">
            <w:pPr>
              <w:jc w:val="center"/>
              <w:rPr>
                <w:rFonts w:ascii="Times New Roman" w:eastAsia="Calibri" w:hAnsi="Times New Roman" w:cs="Times New Roman"/>
                <w:b/>
                <w:color w:val="FF0000"/>
                <w:sz w:val="18"/>
                <w:szCs w:val="18"/>
                <w:lang w:eastAsia="hr-HR"/>
              </w:rPr>
            </w:pPr>
            <w:r w:rsidRPr="00E55102">
              <w:rPr>
                <w:rFonts w:ascii="Times New Roman" w:eastAsia="Calibri" w:hAnsi="Times New Roman" w:cs="Times New Roman"/>
                <w:b/>
                <w:sz w:val="18"/>
                <w:szCs w:val="18"/>
                <w:lang w:eastAsia="hr-HR"/>
              </w:rPr>
              <w:t>966.766,19</w:t>
            </w:r>
          </w:p>
        </w:tc>
        <w:tc>
          <w:tcPr>
            <w:tcW w:w="1262" w:type="dxa"/>
            <w:vAlign w:val="center"/>
          </w:tcPr>
          <w:p w:rsidR="00E55102" w:rsidRPr="00E55102" w:rsidRDefault="00E55102" w:rsidP="00E55102">
            <w:pPr>
              <w:jc w:val="center"/>
              <w:rPr>
                <w:rFonts w:ascii="Times New Roman" w:eastAsia="Calibri" w:hAnsi="Times New Roman" w:cs="Times New Roman"/>
                <w:b/>
                <w:color w:val="FF0000"/>
                <w:sz w:val="18"/>
                <w:szCs w:val="18"/>
                <w:lang w:eastAsia="hr-HR"/>
              </w:rPr>
            </w:pPr>
            <w:r w:rsidRPr="00E55102">
              <w:rPr>
                <w:rFonts w:ascii="Times New Roman" w:eastAsia="Calibri" w:hAnsi="Times New Roman" w:cs="Times New Roman"/>
                <w:b/>
                <w:sz w:val="18"/>
                <w:szCs w:val="18"/>
                <w:lang w:eastAsia="hr-HR"/>
              </w:rPr>
              <w:t>753.510,00</w:t>
            </w:r>
          </w:p>
        </w:tc>
        <w:tc>
          <w:tcPr>
            <w:tcW w:w="1261" w:type="dxa"/>
            <w:vAlign w:val="center"/>
          </w:tcPr>
          <w:p w:rsidR="00E55102" w:rsidRPr="00E55102" w:rsidRDefault="00E55102" w:rsidP="00E55102">
            <w:pPr>
              <w:jc w:val="center"/>
              <w:rPr>
                <w:rFonts w:ascii="Times New Roman" w:eastAsia="Calibri" w:hAnsi="Times New Roman" w:cs="Times New Roman"/>
                <w:b/>
                <w:color w:val="FF0000"/>
                <w:sz w:val="18"/>
                <w:szCs w:val="18"/>
                <w:lang w:eastAsia="hr-HR"/>
              </w:rPr>
            </w:pPr>
            <w:r w:rsidRPr="00E55102">
              <w:rPr>
                <w:rFonts w:ascii="Times New Roman" w:eastAsia="Calibri" w:hAnsi="Times New Roman" w:cs="Times New Roman"/>
                <w:b/>
                <w:sz w:val="18"/>
                <w:szCs w:val="18"/>
                <w:lang w:eastAsia="hr-HR"/>
              </w:rPr>
              <w:t>753.510,00</w:t>
            </w:r>
          </w:p>
        </w:tc>
        <w:tc>
          <w:tcPr>
            <w:tcW w:w="1261" w:type="dxa"/>
            <w:vAlign w:val="center"/>
          </w:tcPr>
          <w:p w:rsidR="00E55102" w:rsidRPr="00E55102" w:rsidRDefault="00E55102" w:rsidP="00E55102">
            <w:pPr>
              <w:jc w:val="center"/>
              <w:rPr>
                <w:rFonts w:ascii="Times New Roman" w:eastAsia="Calibri" w:hAnsi="Times New Roman" w:cs="Times New Roman"/>
                <w:b/>
                <w:color w:val="FF0000"/>
                <w:sz w:val="18"/>
                <w:szCs w:val="18"/>
                <w:lang w:eastAsia="hr-HR"/>
              </w:rPr>
            </w:pPr>
            <w:r w:rsidRPr="00E55102">
              <w:rPr>
                <w:rFonts w:ascii="Times New Roman" w:eastAsia="Calibri" w:hAnsi="Times New Roman" w:cs="Times New Roman"/>
                <w:b/>
                <w:sz w:val="18"/>
                <w:szCs w:val="18"/>
                <w:lang w:eastAsia="hr-HR"/>
              </w:rPr>
              <w:t>803.510,00</w:t>
            </w:r>
          </w:p>
        </w:tc>
      </w:tr>
    </w:tbl>
    <w:p w:rsidR="00E55102" w:rsidRPr="00E55102" w:rsidRDefault="00E55102" w:rsidP="00E55102">
      <w:pPr>
        <w:jc w:val="both"/>
        <w:rPr>
          <w:rFonts w:ascii="Times New Roman" w:eastAsia="Calibri" w:hAnsi="Times New Roman" w:cs="Times New Roman"/>
          <w:b/>
          <w:sz w:val="24"/>
          <w:szCs w:val="24"/>
        </w:rPr>
      </w:pPr>
    </w:p>
    <w:p w:rsidR="00E55102" w:rsidRPr="00E55102" w:rsidRDefault="00E55102" w:rsidP="00E55102">
      <w:pPr>
        <w:jc w:val="both"/>
        <w:rPr>
          <w:rFonts w:ascii="Times New Roman" w:eastAsia="Calibri" w:hAnsi="Times New Roman" w:cs="Times New Roman"/>
          <w:b/>
          <w:sz w:val="24"/>
          <w:szCs w:val="24"/>
        </w:rPr>
      </w:pPr>
    </w:p>
    <w:p w:rsidR="00E55102" w:rsidRPr="00E55102" w:rsidRDefault="00E55102" w:rsidP="00E55102">
      <w:pPr>
        <w:numPr>
          <w:ilvl w:val="0"/>
          <w:numId w:val="22"/>
        </w:numPr>
        <w:contextualSpacing/>
        <w:jc w:val="both"/>
        <w:rPr>
          <w:rFonts w:ascii="Times New Roman" w:eastAsia="Calibri" w:hAnsi="Times New Roman" w:cs="Times New Roman"/>
          <w:b/>
          <w:sz w:val="24"/>
          <w:szCs w:val="24"/>
          <w:lang w:val="en-US" w:eastAsia="hr-HR"/>
        </w:rPr>
      </w:pPr>
      <w:r w:rsidRPr="00E55102">
        <w:rPr>
          <w:rFonts w:ascii="Times New Roman" w:eastAsia="Calibri" w:hAnsi="Times New Roman" w:cs="Times New Roman"/>
          <w:b/>
          <w:sz w:val="24"/>
          <w:szCs w:val="24"/>
          <w:lang w:val="en-US" w:eastAsia="hr-HR"/>
        </w:rPr>
        <w:t>OBRAZLOŽENJE PROGRAMA</w:t>
      </w:r>
    </w:p>
    <w:p w:rsidR="00E55102" w:rsidRPr="00E55102" w:rsidRDefault="00E55102" w:rsidP="00E55102">
      <w:pPr>
        <w:ind w:left="720"/>
        <w:contextualSpacing/>
        <w:jc w:val="both"/>
        <w:rPr>
          <w:rFonts w:ascii="Times New Roman" w:eastAsia="Calibri" w:hAnsi="Times New Roman" w:cs="Times New Roman"/>
          <w:b/>
          <w:sz w:val="24"/>
          <w:szCs w:val="24"/>
          <w:lang w:val="en-US" w:eastAsia="hr-HR"/>
        </w:rPr>
      </w:pPr>
    </w:p>
    <w:p w:rsidR="00E55102" w:rsidRPr="00E55102" w:rsidRDefault="00E55102" w:rsidP="00E55102">
      <w:pPr>
        <w:jc w:val="both"/>
        <w:rPr>
          <w:rFonts w:ascii="Times New Roman" w:eastAsia="Calibri" w:hAnsi="Times New Roman" w:cs="Times New Roman"/>
          <w:b/>
          <w:sz w:val="24"/>
          <w:szCs w:val="24"/>
        </w:rPr>
      </w:pPr>
    </w:p>
    <w:p w:rsidR="00E55102" w:rsidRPr="00E55102" w:rsidRDefault="00E55102" w:rsidP="00E55102">
      <w:pPr>
        <w:numPr>
          <w:ilvl w:val="1"/>
          <w:numId w:val="22"/>
        </w:numPr>
        <w:contextualSpacing/>
        <w:jc w:val="both"/>
        <w:rPr>
          <w:rFonts w:ascii="Times New Roman" w:eastAsia="Calibri" w:hAnsi="Times New Roman" w:cs="Times New Roman"/>
          <w:b/>
          <w:sz w:val="24"/>
          <w:szCs w:val="24"/>
          <w:lang w:val="en-US" w:eastAsia="hr-HR"/>
        </w:rPr>
      </w:pPr>
      <w:r w:rsidRPr="00E55102">
        <w:rPr>
          <w:rFonts w:ascii="Times New Roman" w:eastAsia="Calibri" w:hAnsi="Times New Roman" w:cs="Times New Roman"/>
          <w:b/>
          <w:sz w:val="24"/>
          <w:szCs w:val="24"/>
          <w:lang w:val="en-US" w:eastAsia="hr-HR"/>
        </w:rPr>
        <w:t xml:space="preserve"> PROGRAM:  JAVNA UPRAVA I ADMINISTRACIJA</w:t>
      </w:r>
    </w:p>
    <w:p w:rsidR="00E55102" w:rsidRPr="00E55102" w:rsidRDefault="00E55102" w:rsidP="00E55102">
      <w:pPr>
        <w:jc w:val="both"/>
        <w:rPr>
          <w:rFonts w:ascii="Times New Roman" w:eastAsia="Calibri" w:hAnsi="Times New Roman" w:cs="Times New Roman"/>
          <w:b/>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Opis programa</w:t>
      </w:r>
    </w:p>
    <w:p w:rsidR="00E55102" w:rsidRPr="00E55102" w:rsidRDefault="00E55102" w:rsidP="00E71ED7">
      <w:pPr>
        <w:jc w:val="both"/>
        <w:rPr>
          <w:rFonts w:ascii="Times New Roman" w:eastAsia="Calibri" w:hAnsi="Times New Roman" w:cs="Times New Roman"/>
          <w:sz w:val="24"/>
          <w:szCs w:val="24"/>
        </w:rPr>
      </w:pPr>
      <w:r w:rsidRPr="00E55102">
        <w:rPr>
          <w:rFonts w:ascii="Times New Roman" w:eastAsia="Calibri" w:hAnsi="Times New Roman" w:cs="Times New Roman"/>
          <w:sz w:val="24"/>
          <w:szCs w:val="24"/>
        </w:rPr>
        <w:t xml:space="preserve">Program Javna uprava i administracija odnosi se na funkcioniranje Upravnog odjela za gospodarstvo i EU fondove, osiguravanje uvjeta za rad, strateško planiranje i pripremu EU i drugih razvojnih projekata. </w:t>
      </w:r>
    </w:p>
    <w:p w:rsidR="00E55102" w:rsidRPr="00E55102" w:rsidRDefault="00E71ED7" w:rsidP="00E71ED7">
      <w:pPr>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E55102" w:rsidRPr="00E55102">
        <w:rPr>
          <w:rFonts w:ascii="Times New Roman" w:eastAsia="Calibri" w:hAnsi="Times New Roman" w:cs="Times New Roman"/>
          <w:b/>
          <w:bCs/>
          <w:sz w:val="24"/>
          <w:szCs w:val="24"/>
        </w:rPr>
        <w:t>Zakonske i druge pravne osnove programa</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numPr>
          <w:ilvl w:val="0"/>
          <w:numId w:val="20"/>
        </w:numPr>
        <w:jc w:val="both"/>
        <w:rPr>
          <w:rFonts w:ascii="Times New Roman" w:eastAsia="Calibri" w:hAnsi="Times New Roman" w:cs="Times New Roman"/>
          <w:sz w:val="24"/>
          <w:szCs w:val="24"/>
        </w:rPr>
      </w:pPr>
      <w:r w:rsidRPr="00E55102">
        <w:rPr>
          <w:rFonts w:ascii="Times New Roman" w:eastAsia="Calibri" w:hAnsi="Times New Roman" w:cs="Times New Roman"/>
          <w:sz w:val="24"/>
          <w:szCs w:val="24"/>
        </w:rPr>
        <w:t xml:space="preserve">Zakon o lokalnoj i područnoj (regionalnoj) samoupravi </w:t>
      </w:r>
      <w:r w:rsidRPr="00E55102">
        <w:rPr>
          <w:rFonts w:ascii="Times New Roman" w:eastAsia="Calibri" w:hAnsi="Times New Roman" w:cs="Times New Roman"/>
          <w:sz w:val="24"/>
          <w:szCs w:val="24"/>
          <w:lang w:eastAsia="hr-HR"/>
        </w:rPr>
        <w:t xml:space="preserve">(„Narodne novine“ broj </w:t>
      </w:r>
      <w:r w:rsidRPr="00E55102">
        <w:rPr>
          <w:rFonts w:ascii="Times New Roman" w:eastAsia="Calibri" w:hAnsi="Times New Roman" w:cs="Times New Roman"/>
          <w:sz w:val="24"/>
          <w:szCs w:val="24"/>
        </w:rPr>
        <w:t>33/01, 60/01-vjerodostojno tumačenje, 129/05, 109/07, 125/08, 36/09, 150/11, 144/12, 19/13, 137/15, 123/17, 98/19 i 144/20)</w:t>
      </w:r>
    </w:p>
    <w:p w:rsidR="00E55102" w:rsidRPr="00E55102" w:rsidRDefault="00E55102" w:rsidP="00E55102">
      <w:pPr>
        <w:numPr>
          <w:ilvl w:val="0"/>
          <w:numId w:val="20"/>
        </w:numPr>
        <w:jc w:val="both"/>
        <w:rPr>
          <w:rFonts w:ascii="Times New Roman" w:eastAsia="Calibri" w:hAnsi="Times New Roman" w:cs="Times New Roman"/>
          <w:sz w:val="24"/>
          <w:szCs w:val="24"/>
        </w:rPr>
      </w:pPr>
      <w:r w:rsidRPr="00E55102">
        <w:rPr>
          <w:rFonts w:ascii="Times New Roman" w:eastAsia="Calibri" w:hAnsi="Times New Roman" w:cs="Times New Roman"/>
          <w:sz w:val="24"/>
          <w:szCs w:val="24"/>
        </w:rPr>
        <w:t xml:space="preserve">Zakon o službenicima i namještenicima u lokalnoj i područnoj (regionalnoj) samoupravi </w:t>
      </w:r>
      <w:r w:rsidRPr="00E55102">
        <w:rPr>
          <w:rFonts w:ascii="Times New Roman" w:eastAsia="Calibri" w:hAnsi="Times New Roman" w:cs="Times New Roman"/>
          <w:sz w:val="24"/>
          <w:szCs w:val="24"/>
          <w:lang w:eastAsia="hr-HR"/>
        </w:rPr>
        <w:t>(„Narodne novine“ broj 86/08, 61/11, 04/18, 112/19)</w:t>
      </w:r>
      <w:r w:rsidRPr="00E55102">
        <w:rPr>
          <w:rFonts w:ascii="Times New Roman" w:eastAsia="Calibri" w:hAnsi="Times New Roman" w:cs="Times New Roman"/>
          <w:sz w:val="24"/>
          <w:szCs w:val="24"/>
        </w:rPr>
        <w:t xml:space="preserve"> </w:t>
      </w:r>
    </w:p>
    <w:p w:rsidR="00E55102" w:rsidRPr="00E55102" w:rsidRDefault="00E55102" w:rsidP="00E55102">
      <w:pPr>
        <w:numPr>
          <w:ilvl w:val="0"/>
          <w:numId w:val="20"/>
        </w:numPr>
        <w:contextualSpacing/>
        <w:jc w:val="both"/>
        <w:rPr>
          <w:rFonts w:ascii="Times New Roman" w:eastAsia="Calibri" w:hAnsi="Times New Roman" w:cs="Times New Roman"/>
          <w:sz w:val="24"/>
          <w:szCs w:val="24"/>
          <w:lang w:eastAsia="hr-HR"/>
        </w:rPr>
      </w:pPr>
      <w:r w:rsidRPr="00E55102">
        <w:rPr>
          <w:rFonts w:ascii="Times New Roman" w:eastAsia="Times New Roman" w:hAnsi="Times New Roman" w:cs="Times New Roman"/>
          <w:sz w:val="24"/>
          <w:szCs w:val="24"/>
          <w:lang w:val="en-US" w:eastAsia="hr-HR"/>
        </w:rPr>
        <w:t xml:space="preserve">Zakon o sustavu strateškog planiranja i upravljanja razvojem Republike Hrvatske </w:t>
      </w:r>
      <w:r w:rsidRPr="00E55102">
        <w:rPr>
          <w:rFonts w:ascii="Times New Roman" w:eastAsia="Calibri" w:hAnsi="Times New Roman" w:cs="Times New Roman"/>
          <w:sz w:val="24"/>
          <w:szCs w:val="24"/>
          <w:shd w:val="clear" w:color="auto" w:fill="FFFFFF"/>
          <w:lang w:eastAsia="hr-HR"/>
        </w:rPr>
        <w:t>(„Narodne novine“ broj 123/17)</w:t>
      </w:r>
    </w:p>
    <w:p w:rsidR="00E55102" w:rsidRPr="00E55102" w:rsidRDefault="00E55102" w:rsidP="00E55102">
      <w:pPr>
        <w:numPr>
          <w:ilvl w:val="0"/>
          <w:numId w:val="20"/>
        </w:numPr>
        <w:contextualSpacing/>
        <w:jc w:val="both"/>
        <w:rPr>
          <w:rFonts w:ascii="Times New Roman" w:eastAsia="Calibri" w:hAnsi="Times New Roman" w:cs="Times New Roman"/>
          <w:sz w:val="24"/>
          <w:szCs w:val="24"/>
          <w:lang w:eastAsia="hr-HR"/>
        </w:rPr>
      </w:pPr>
      <w:r w:rsidRPr="00E55102">
        <w:rPr>
          <w:rFonts w:ascii="Times New Roman" w:eastAsia="Calibri" w:hAnsi="Times New Roman" w:cs="Times New Roman"/>
          <w:sz w:val="24"/>
          <w:szCs w:val="24"/>
        </w:rPr>
        <w:t>Drugi zakonski i podzakonski akti</w:t>
      </w:r>
    </w:p>
    <w:p w:rsidR="00E55102" w:rsidRPr="00E55102" w:rsidRDefault="00E55102" w:rsidP="00E55102">
      <w:pPr>
        <w:ind w:firstLine="708"/>
        <w:jc w:val="both"/>
        <w:rPr>
          <w:rFonts w:ascii="Times New Roman" w:eastAsia="Calibri" w:hAnsi="Times New Roman" w:cs="Times New Roman"/>
          <w:b/>
          <w:bCs/>
          <w:sz w:val="24"/>
          <w:szCs w:val="24"/>
        </w:rPr>
      </w:pPr>
    </w:p>
    <w:p w:rsidR="00E71ED7" w:rsidRDefault="00E55102" w:rsidP="00E71ED7">
      <w:pPr>
        <w:ind w:firstLine="708"/>
        <w:jc w:val="both"/>
        <w:rPr>
          <w:rFonts w:ascii="Times New Roman" w:eastAsia="Calibri" w:hAnsi="Times New Roman" w:cs="Times New Roman"/>
          <w:b/>
          <w:bCs/>
          <w:sz w:val="24"/>
          <w:szCs w:val="24"/>
        </w:rPr>
      </w:pPr>
      <w:bookmarkStart w:id="49" w:name="_Hlk119414753"/>
      <w:r w:rsidRPr="00E55102">
        <w:rPr>
          <w:rFonts w:ascii="Times New Roman" w:eastAsia="Calibri" w:hAnsi="Times New Roman" w:cs="Times New Roman"/>
          <w:b/>
          <w:bCs/>
          <w:sz w:val="24"/>
          <w:szCs w:val="24"/>
        </w:rPr>
        <w:t xml:space="preserve">Ciljevi provedbe programa u razdoblju 2023.-2025: </w:t>
      </w:r>
    </w:p>
    <w:p w:rsidR="00E71ED7" w:rsidRDefault="00E55102" w:rsidP="00E71ED7">
      <w:pPr>
        <w:jc w:val="both"/>
        <w:rPr>
          <w:rFonts w:ascii="Times New Roman" w:eastAsia="Calibri" w:hAnsi="Times New Roman" w:cs="Times New Roman"/>
          <w:b/>
          <w:bCs/>
          <w:sz w:val="24"/>
          <w:szCs w:val="24"/>
        </w:rPr>
      </w:pPr>
      <w:r w:rsidRPr="00E55102">
        <w:rPr>
          <w:rFonts w:ascii="Times New Roman" w:eastAsia="Times New Roman" w:hAnsi="Times New Roman" w:cs="Times New Roman"/>
          <w:sz w:val="24"/>
          <w:szCs w:val="24"/>
          <w:lang w:eastAsia="hr-HR"/>
        </w:rPr>
        <w:t xml:space="preserve">Cilj provedbe programa </w:t>
      </w:r>
      <w:r w:rsidRPr="00E55102">
        <w:rPr>
          <w:rFonts w:ascii="Times New Roman" w:eastAsia="Calibri" w:hAnsi="Times New Roman" w:cs="Times New Roman"/>
          <w:sz w:val="24"/>
          <w:szCs w:val="24"/>
        </w:rPr>
        <w:t>Javna uprava i administracija je redovito obavljanje poslova Upravnog odjela prema standardima postavljenima gradskim i drugim propisima. Također, cilj je provoditi strateško planiranje i pripremati i provoditi EU i druge razvojne projekte.</w:t>
      </w:r>
      <w:bookmarkEnd w:id="49"/>
    </w:p>
    <w:p w:rsidR="00E71ED7" w:rsidRDefault="00E71ED7" w:rsidP="00E71ED7">
      <w:pPr>
        <w:ind w:firstLine="708"/>
        <w:jc w:val="both"/>
        <w:rPr>
          <w:rFonts w:ascii="Times New Roman" w:eastAsia="Calibri" w:hAnsi="Times New Roman" w:cs="Times New Roman"/>
          <w:b/>
          <w:bCs/>
          <w:sz w:val="24"/>
          <w:szCs w:val="24"/>
        </w:rPr>
      </w:pPr>
    </w:p>
    <w:p w:rsidR="00E55102" w:rsidRPr="00E55102" w:rsidRDefault="00E55102" w:rsidP="00E71ED7">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Procjena i ishodište potrebnih sredstava za aktivnosti/projekte unutar programa</w:t>
      </w:r>
    </w:p>
    <w:p w:rsidR="00E55102" w:rsidRPr="00E55102" w:rsidRDefault="00E55102" w:rsidP="00E55102">
      <w:pPr>
        <w:ind w:firstLine="708"/>
        <w:jc w:val="both"/>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0"/>
        <w:gridCol w:w="1256"/>
        <w:gridCol w:w="1256"/>
        <w:gridCol w:w="1260"/>
        <w:gridCol w:w="1260"/>
      </w:tblGrid>
      <w:tr w:rsidR="00E55102" w:rsidRPr="00E55102" w:rsidTr="0023256A">
        <w:trPr>
          <w:trHeight w:val="690"/>
        </w:trPr>
        <w:tc>
          <w:tcPr>
            <w:tcW w:w="4030" w:type="dxa"/>
            <w:vAlign w:val="center"/>
          </w:tcPr>
          <w:p w:rsidR="00E55102" w:rsidRPr="00E55102" w:rsidRDefault="00E55102" w:rsidP="00E55102">
            <w:pPr>
              <w:jc w:val="center"/>
              <w:rPr>
                <w:rFonts w:ascii="Times New Roman" w:eastAsia="Times New Roman" w:hAnsi="Times New Roman" w:cs="Times New Roman"/>
                <w:b/>
                <w:sz w:val="18"/>
                <w:szCs w:val="18"/>
                <w:lang w:eastAsia="hr-HR"/>
              </w:rPr>
            </w:pPr>
            <w:r w:rsidRPr="00E55102">
              <w:rPr>
                <w:rFonts w:ascii="Times New Roman" w:eastAsia="Times New Roman" w:hAnsi="Times New Roman" w:cs="Times New Roman"/>
                <w:b/>
                <w:sz w:val="18"/>
                <w:szCs w:val="18"/>
                <w:lang w:eastAsia="hr-HR"/>
              </w:rPr>
              <w:t>Aktivnost/projekt</w:t>
            </w:r>
          </w:p>
        </w:tc>
        <w:tc>
          <w:tcPr>
            <w:tcW w:w="1256" w:type="dxa"/>
            <w:vAlign w:val="center"/>
          </w:tcPr>
          <w:p w:rsidR="00E55102" w:rsidRPr="00E55102" w:rsidRDefault="00E55102" w:rsidP="00E55102">
            <w:pPr>
              <w:jc w:val="center"/>
              <w:rPr>
                <w:rFonts w:ascii="Times New Roman" w:eastAsia="Times New Roman" w:hAnsi="Times New Roman" w:cs="Times New Roman"/>
                <w:b/>
                <w:sz w:val="18"/>
                <w:szCs w:val="18"/>
                <w:lang w:val="en-US" w:eastAsia="hr-HR"/>
              </w:rPr>
            </w:pPr>
            <w:r w:rsidRPr="00E55102">
              <w:rPr>
                <w:rFonts w:ascii="Times New Roman" w:eastAsia="Times New Roman" w:hAnsi="Times New Roman" w:cs="Times New Roman"/>
                <w:b/>
                <w:sz w:val="18"/>
                <w:szCs w:val="18"/>
                <w:lang w:val="en-US" w:eastAsia="hr-HR"/>
              </w:rPr>
              <w:t>Proračun 2022.</w:t>
            </w:r>
          </w:p>
        </w:tc>
        <w:tc>
          <w:tcPr>
            <w:tcW w:w="1256" w:type="dxa"/>
            <w:vAlign w:val="center"/>
          </w:tcPr>
          <w:p w:rsidR="00E55102" w:rsidRPr="00E55102" w:rsidRDefault="00E55102" w:rsidP="00E55102">
            <w:pPr>
              <w:jc w:val="center"/>
              <w:rPr>
                <w:rFonts w:ascii="Times New Roman" w:eastAsia="Times New Roman" w:hAnsi="Times New Roman" w:cs="Times New Roman"/>
                <w:b/>
                <w:sz w:val="18"/>
                <w:szCs w:val="18"/>
                <w:lang w:val="en-US" w:eastAsia="hr-HR"/>
              </w:rPr>
            </w:pPr>
            <w:r w:rsidRPr="00E55102">
              <w:rPr>
                <w:rFonts w:ascii="Times New Roman" w:eastAsia="Times New Roman" w:hAnsi="Times New Roman" w:cs="Times New Roman"/>
                <w:b/>
                <w:sz w:val="18"/>
                <w:szCs w:val="18"/>
                <w:lang w:val="en-US" w:eastAsia="hr-HR"/>
              </w:rPr>
              <w:t>Plan</w:t>
            </w:r>
          </w:p>
          <w:p w:rsidR="00E55102" w:rsidRPr="00E55102" w:rsidRDefault="00E55102" w:rsidP="00E55102">
            <w:pPr>
              <w:jc w:val="center"/>
              <w:rPr>
                <w:rFonts w:ascii="Times New Roman" w:eastAsia="Times New Roman" w:hAnsi="Times New Roman" w:cs="Times New Roman"/>
                <w:b/>
                <w:sz w:val="18"/>
                <w:szCs w:val="18"/>
                <w:lang w:val="en-US" w:eastAsia="hr-HR"/>
              </w:rPr>
            </w:pPr>
            <w:r w:rsidRPr="00E55102">
              <w:rPr>
                <w:rFonts w:ascii="Times New Roman" w:eastAsia="Times New Roman" w:hAnsi="Times New Roman" w:cs="Times New Roman"/>
                <w:b/>
                <w:sz w:val="18"/>
                <w:szCs w:val="18"/>
                <w:lang w:val="en-US" w:eastAsia="hr-HR"/>
              </w:rPr>
              <w:t>2023.</w:t>
            </w:r>
          </w:p>
        </w:tc>
        <w:tc>
          <w:tcPr>
            <w:tcW w:w="1260" w:type="dxa"/>
            <w:vAlign w:val="center"/>
          </w:tcPr>
          <w:p w:rsidR="00E55102" w:rsidRPr="00E55102" w:rsidRDefault="00E55102" w:rsidP="00E55102">
            <w:pPr>
              <w:jc w:val="center"/>
              <w:rPr>
                <w:rFonts w:ascii="Times New Roman" w:eastAsia="Times New Roman" w:hAnsi="Times New Roman" w:cs="Times New Roman"/>
                <w:b/>
                <w:sz w:val="18"/>
                <w:szCs w:val="18"/>
                <w:lang w:val="en-US" w:eastAsia="hr-HR"/>
              </w:rPr>
            </w:pPr>
            <w:r w:rsidRPr="00E55102">
              <w:rPr>
                <w:rFonts w:ascii="Times New Roman" w:eastAsia="Times New Roman" w:hAnsi="Times New Roman" w:cs="Times New Roman"/>
                <w:b/>
                <w:sz w:val="18"/>
                <w:szCs w:val="18"/>
                <w:lang w:val="en-US" w:eastAsia="hr-HR"/>
              </w:rPr>
              <w:t>Projekcija</w:t>
            </w:r>
          </w:p>
          <w:p w:rsidR="00E55102" w:rsidRPr="00E55102" w:rsidRDefault="00E55102" w:rsidP="00E55102">
            <w:pPr>
              <w:jc w:val="center"/>
              <w:rPr>
                <w:rFonts w:ascii="Times New Roman" w:eastAsia="Times New Roman" w:hAnsi="Times New Roman" w:cs="Times New Roman"/>
                <w:b/>
                <w:sz w:val="18"/>
                <w:szCs w:val="18"/>
                <w:lang w:val="en-US" w:eastAsia="hr-HR"/>
              </w:rPr>
            </w:pPr>
            <w:r w:rsidRPr="00E55102">
              <w:rPr>
                <w:rFonts w:ascii="Times New Roman" w:eastAsia="Times New Roman" w:hAnsi="Times New Roman" w:cs="Times New Roman"/>
                <w:b/>
                <w:sz w:val="18"/>
                <w:szCs w:val="18"/>
                <w:lang w:val="en-US" w:eastAsia="hr-HR"/>
              </w:rPr>
              <w:t>2024.</w:t>
            </w:r>
          </w:p>
        </w:tc>
        <w:tc>
          <w:tcPr>
            <w:tcW w:w="1260" w:type="dxa"/>
          </w:tcPr>
          <w:p w:rsidR="00E55102" w:rsidRPr="00E55102" w:rsidRDefault="00E55102" w:rsidP="00E55102">
            <w:pPr>
              <w:jc w:val="center"/>
              <w:rPr>
                <w:rFonts w:ascii="Times New Roman" w:eastAsia="Times New Roman" w:hAnsi="Times New Roman" w:cs="Times New Roman"/>
                <w:b/>
                <w:sz w:val="18"/>
                <w:szCs w:val="18"/>
                <w:lang w:val="en-US" w:eastAsia="hr-HR"/>
              </w:rPr>
            </w:pPr>
          </w:p>
          <w:p w:rsidR="00E55102" w:rsidRPr="00E55102" w:rsidRDefault="00E55102" w:rsidP="00E55102">
            <w:pPr>
              <w:jc w:val="center"/>
              <w:rPr>
                <w:rFonts w:ascii="Times New Roman" w:eastAsia="Times New Roman" w:hAnsi="Times New Roman" w:cs="Times New Roman"/>
                <w:b/>
                <w:sz w:val="18"/>
                <w:szCs w:val="18"/>
                <w:lang w:val="en-US" w:eastAsia="hr-HR"/>
              </w:rPr>
            </w:pPr>
            <w:r w:rsidRPr="00E55102">
              <w:rPr>
                <w:rFonts w:ascii="Times New Roman" w:eastAsia="Times New Roman" w:hAnsi="Times New Roman" w:cs="Times New Roman"/>
                <w:b/>
                <w:sz w:val="18"/>
                <w:szCs w:val="18"/>
                <w:lang w:val="en-US" w:eastAsia="hr-HR"/>
              </w:rPr>
              <w:t>Projekcija</w:t>
            </w:r>
          </w:p>
          <w:p w:rsidR="00E55102" w:rsidRPr="00E55102" w:rsidRDefault="00E55102" w:rsidP="00E55102">
            <w:pPr>
              <w:jc w:val="center"/>
              <w:rPr>
                <w:rFonts w:ascii="Times New Roman" w:eastAsia="Times New Roman" w:hAnsi="Times New Roman" w:cs="Times New Roman"/>
                <w:b/>
                <w:sz w:val="18"/>
                <w:szCs w:val="18"/>
                <w:lang w:val="en-US" w:eastAsia="hr-HR"/>
              </w:rPr>
            </w:pPr>
            <w:r w:rsidRPr="00E55102">
              <w:rPr>
                <w:rFonts w:ascii="Times New Roman" w:eastAsia="Times New Roman" w:hAnsi="Times New Roman" w:cs="Times New Roman"/>
                <w:b/>
                <w:sz w:val="18"/>
                <w:szCs w:val="18"/>
                <w:lang w:val="en-US" w:eastAsia="hr-HR"/>
              </w:rPr>
              <w:t>2025.</w:t>
            </w:r>
          </w:p>
          <w:p w:rsidR="00E55102" w:rsidRPr="00E55102" w:rsidRDefault="00E55102" w:rsidP="00E55102">
            <w:pPr>
              <w:jc w:val="center"/>
              <w:rPr>
                <w:rFonts w:ascii="Times New Roman" w:eastAsia="Times New Roman" w:hAnsi="Times New Roman" w:cs="Times New Roman"/>
                <w:b/>
                <w:sz w:val="18"/>
                <w:szCs w:val="18"/>
                <w:lang w:val="en-US" w:eastAsia="hr-HR"/>
              </w:rPr>
            </w:pPr>
          </w:p>
        </w:tc>
      </w:tr>
      <w:tr w:rsidR="00E55102" w:rsidRPr="00E55102" w:rsidTr="0023256A">
        <w:trPr>
          <w:trHeight w:val="340"/>
        </w:trPr>
        <w:tc>
          <w:tcPr>
            <w:tcW w:w="4030" w:type="dxa"/>
            <w:vAlign w:val="center"/>
          </w:tcPr>
          <w:p w:rsidR="00E55102" w:rsidRPr="00E55102" w:rsidRDefault="00E55102" w:rsidP="00E55102">
            <w:pPr>
              <w:jc w:val="center"/>
              <w:rPr>
                <w:rFonts w:ascii="Times New Roman" w:eastAsia="Times New Roman" w:hAnsi="Times New Roman" w:cs="Times New Roman"/>
                <w:sz w:val="18"/>
                <w:szCs w:val="18"/>
                <w:lang w:eastAsia="hr-HR"/>
              </w:rPr>
            </w:pPr>
            <w:r w:rsidRPr="00E55102">
              <w:rPr>
                <w:rFonts w:ascii="Times New Roman" w:eastAsia="Times New Roman" w:hAnsi="Times New Roman" w:cs="Times New Roman"/>
                <w:sz w:val="18"/>
                <w:szCs w:val="18"/>
                <w:lang w:eastAsia="hr-HR"/>
              </w:rPr>
              <w:t>Administrativno, tehničko i stručno osoblje</w:t>
            </w:r>
          </w:p>
        </w:tc>
        <w:tc>
          <w:tcPr>
            <w:tcW w:w="1256" w:type="dxa"/>
            <w:vAlign w:val="center"/>
          </w:tcPr>
          <w:p w:rsidR="00E55102" w:rsidRPr="00E55102" w:rsidRDefault="00E55102" w:rsidP="00E55102">
            <w:pPr>
              <w:jc w:val="center"/>
              <w:rPr>
                <w:rFonts w:ascii="Times New Roman" w:eastAsia="Times New Roman" w:hAnsi="Times New Roman" w:cs="Times New Roman"/>
                <w:sz w:val="18"/>
                <w:szCs w:val="18"/>
                <w:lang w:val="en-US" w:eastAsia="hr-HR"/>
              </w:rPr>
            </w:pPr>
            <w:r w:rsidRPr="00E55102">
              <w:rPr>
                <w:rFonts w:ascii="Times New Roman" w:eastAsia="Times New Roman" w:hAnsi="Times New Roman" w:cs="Times New Roman"/>
                <w:sz w:val="18"/>
                <w:szCs w:val="18"/>
                <w:lang w:val="en-US" w:eastAsia="hr-HR"/>
              </w:rPr>
              <w:t>174.928,67</w:t>
            </w:r>
          </w:p>
        </w:tc>
        <w:tc>
          <w:tcPr>
            <w:tcW w:w="1256" w:type="dxa"/>
            <w:shd w:val="clear" w:color="auto" w:fill="auto"/>
            <w:vAlign w:val="center"/>
          </w:tcPr>
          <w:p w:rsidR="00E55102" w:rsidRPr="00E55102" w:rsidRDefault="00E55102" w:rsidP="00E55102">
            <w:pPr>
              <w:jc w:val="center"/>
              <w:rPr>
                <w:rFonts w:ascii="Times New Roman" w:eastAsia="Times New Roman" w:hAnsi="Times New Roman" w:cs="Times New Roman"/>
                <w:sz w:val="18"/>
                <w:szCs w:val="18"/>
                <w:lang w:val="en-US" w:eastAsia="hr-HR"/>
              </w:rPr>
            </w:pPr>
            <w:r w:rsidRPr="00E55102">
              <w:rPr>
                <w:rFonts w:ascii="Times New Roman" w:eastAsia="Times New Roman" w:hAnsi="Times New Roman" w:cs="Times New Roman"/>
                <w:sz w:val="18"/>
                <w:szCs w:val="18"/>
                <w:lang w:val="en-US" w:eastAsia="hr-HR"/>
              </w:rPr>
              <w:t>191.940,00</w:t>
            </w:r>
          </w:p>
        </w:tc>
        <w:tc>
          <w:tcPr>
            <w:tcW w:w="1260" w:type="dxa"/>
            <w:shd w:val="clear" w:color="auto" w:fill="auto"/>
            <w:vAlign w:val="center"/>
          </w:tcPr>
          <w:p w:rsidR="00E55102" w:rsidRPr="00E55102" w:rsidRDefault="00E55102" w:rsidP="00E55102">
            <w:pPr>
              <w:rPr>
                <w:rFonts w:ascii="Times New Roman" w:eastAsia="Times New Roman" w:hAnsi="Times New Roman" w:cs="Times New Roman"/>
                <w:sz w:val="18"/>
                <w:szCs w:val="18"/>
                <w:lang w:val="en-US" w:eastAsia="hr-HR"/>
              </w:rPr>
            </w:pPr>
            <w:r w:rsidRPr="00E55102">
              <w:rPr>
                <w:rFonts w:ascii="Times New Roman" w:eastAsia="Times New Roman" w:hAnsi="Times New Roman" w:cs="Times New Roman"/>
                <w:sz w:val="18"/>
                <w:szCs w:val="18"/>
                <w:lang w:val="en-US" w:eastAsia="hr-HR"/>
              </w:rPr>
              <w:t>191.940,00</w:t>
            </w:r>
          </w:p>
        </w:tc>
        <w:tc>
          <w:tcPr>
            <w:tcW w:w="1260" w:type="dxa"/>
            <w:shd w:val="clear" w:color="auto" w:fill="auto"/>
            <w:vAlign w:val="center"/>
          </w:tcPr>
          <w:p w:rsidR="00E55102" w:rsidRPr="00E55102" w:rsidRDefault="00E55102" w:rsidP="00E55102">
            <w:pPr>
              <w:jc w:val="center"/>
              <w:rPr>
                <w:rFonts w:ascii="Times New Roman" w:eastAsia="Times New Roman" w:hAnsi="Times New Roman" w:cs="Times New Roman"/>
                <w:sz w:val="18"/>
                <w:szCs w:val="18"/>
                <w:lang w:val="en-US" w:eastAsia="hr-HR"/>
              </w:rPr>
            </w:pPr>
            <w:r w:rsidRPr="00E55102">
              <w:rPr>
                <w:rFonts w:ascii="Times New Roman" w:eastAsia="Times New Roman" w:hAnsi="Times New Roman" w:cs="Times New Roman"/>
                <w:sz w:val="18"/>
                <w:szCs w:val="18"/>
                <w:lang w:val="en-US" w:eastAsia="hr-HR"/>
              </w:rPr>
              <w:t>191.940,00</w:t>
            </w:r>
          </w:p>
        </w:tc>
      </w:tr>
      <w:tr w:rsidR="00E55102" w:rsidRPr="00E55102" w:rsidTr="0023256A">
        <w:trPr>
          <w:trHeight w:val="340"/>
        </w:trPr>
        <w:tc>
          <w:tcPr>
            <w:tcW w:w="4030" w:type="dxa"/>
            <w:vAlign w:val="center"/>
          </w:tcPr>
          <w:p w:rsidR="00E55102" w:rsidRPr="00E55102" w:rsidRDefault="00E55102" w:rsidP="00E55102">
            <w:pPr>
              <w:jc w:val="center"/>
              <w:rPr>
                <w:rFonts w:ascii="Times New Roman" w:eastAsia="Times New Roman" w:hAnsi="Times New Roman" w:cs="Times New Roman"/>
                <w:sz w:val="18"/>
                <w:szCs w:val="18"/>
                <w:lang w:eastAsia="hr-HR"/>
              </w:rPr>
            </w:pPr>
            <w:r w:rsidRPr="00E55102">
              <w:rPr>
                <w:rFonts w:ascii="Times New Roman" w:eastAsia="Times New Roman" w:hAnsi="Times New Roman" w:cs="Times New Roman"/>
                <w:sz w:val="18"/>
                <w:szCs w:val="18"/>
                <w:lang w:eastAsia="hr-HR"/>
              </w:rPr>
              <w:t>Izrada strateškog dokumenta</w:t>
            </w:r>
          </w:p>
        </w:tc>
        <w:tc>
          <w:tcPr>
            <w:tcW w:w="1256" w:type="dxa"/>
            <w:vAlign w:val="center"/>
          </w:tcPr>
          <w:p w:rsidR="00E55102" w:rsidRPr="00E55102" w:rsidRDefault="00E55102" w:rsidP="00E55102">
            <w:pPr>
              <w:jc w:val="center"/>
              <w:rPr>
                <w:rFonts w:ascii="Times New Roman" w:eastAsia="Times New Roman" w:hAnsi="Times New Roman" w:cs="Times New Roman"/>
                <w:sz w:val="18"/>
                <w:szCs w:val="18"/>
                <w:lang w:val="en-US" w:eastAsia="hr-HR"/>
              </w:rPr>
            </w:pPr>
            <w:r w:rsidRPr="00E55102">
              <w:rPr>
                <w:rFonts w:ascii="Times New Roman" w:eastAsia="Times New Roman" w:hAnsi="Times New Roman" w:cs="Times New Roman"/>
                <w:sz w:val="18"/>
                <w:szCs w:val="18"/>
                <w:lang w:val="en-US" w:eastAsia="hr-HR"/>
              </w:rPr>
              <w:t>8.626,98</w:t>
            </w:r>
          </w:p>
        </w:tc>
        <w:tc>
          <w:tcPr>
            <w:tcW w:w="1256" w:type="dxa"/>
            <w:vAlign w:val="center"/>
          </w:tcPr>
          <w:p w:rsidR="00E55102" w:rsidRPr="00E55102" w:rsidRDefault="00E55102" w:rsidP="00E55102">
            <w:pPr>
              <w:jc w:val="center"/>
              <w:rPr>
                <w:rFonts w:ascii="Times New Roman" w:eastAsia="Times New Roman" w:hAnsi="Times New Roman" w:cs="Times New Roman"/>
                <w:sz w:val="18"/>
                <w:szCs w:val="18"/>
                <w:lang w:val="en-US" w:eastAsia="hr-HR"/>
              </w:rPr>
            </w:pPr>
            <w:r w:rsidRPr="00E55102">
              <w:rPr>
                <w:rFonts w:ascii="Times New Roman" w:eastAsia="Times New Roman" w:hAnsi="Times New Roman" w:cs="Times New Roman"/>
                <w:sz w:val="18"/>
                <w:szCs w:val="18"/>
                <w:lang w:val="en-US" w:eastAsia="hr-HR"/>
              </w:rPr>
              <w:t>5.500,00</w:t>
            </w:r>
          </w:p>
        </w:tc>
        <w:tc>
          <w:tcPr>
            <w:tcW w:w="1260" w:type="dxa"/>
            <w:vAlign w:val="center"/>
          </w:tcPr>
          <w:p w:rsidR="00E55102" w:rsidRPr="00E55102" w:rsidRDefault="00E55102" w:rsidP="00E55102">
            <w:pPr>
              <w:jc w:val="center"/>
              <w:rPr>
                <w:rFonts w:ascii="Times New Roman" w:eastAsia="Times New Roman" w:hAnsi="Times New Roman" w:cs="Times New Roman"/>
                <w:sz w:val="18"/>
                <w:szCs w:val="18"/>
                <w:lang w:val="en-US" w:eastAsia="hr-HR"/>
              </w:rPr>
            </w:pPr>
            <w:r w:rsidRPr="00E55102">
              <w:rPr>
                <w:rFonts w:ascii="Times New Roman" w:eastAsia="Times New Roman" w:hAnsi="Times New Roman" w:cs="Times New Roman"/>
                <w:sz w:val="18"/>
                <w:szCs w:val="18"/>
                <w:lang w:val="en-US" w:eastAsia="hr-HR"/>
              </w:rPr>
              <w:t>5.500,00</w:t>
            </w:r>
          </w:p>
        </w:tc>
        <w:tc>
          <w:tcPr>
            <w:tcW w:w="1260" w:type="dxa"/>
            <w:vAlign w:val="center"/>
          </w:tcPr>
          <w:p w:rsidR="00E55102" w:rsidRPr="00E55102" w:rsidRDefault="00E55102" w:rsidP="00E55102">
            <w:pPr>
              <w:jc w:val="center"/>
              <w:rPr>
                <w:rFonts w:ascii="Times New Roman" w:eastAsia="Times New Roman" w:hAnsi="Times New Roman" w:cs="Times New Roman"/>
                <w:sz w:val="18"/>
                <w:szCs w:val="18"/>
                <w:lang w:val="en-US" w:eastAsia="hr-HR"/>
              </w:rPr>
            </w:pPr>
            <w:r w:rsidRPr="00E55102">
              <w:rPr>
                <w:rFonts w:ascii="Times New Roman" w:eastAsia="Times New Roman" w:hAnsi="Times New Roman" w:cs="Times New Roman"/>
                <w:sz w:val="18"/>
                <w:szCs w:val="18"/>
                <w:lang w:val="en-US" w:eastAsia="hr-HR"/>
              </w:rPr>
              <w:t>5.500,00</w:t>
            </w:r>
          </w:p>
        </w:tc>
      </w:tr>
      <w:tr w:rsidR="00E55102" w:rsidRPr="00E55102" w:rsidTr="0023256A">
        <w:trPr>
          <w:trHeight w:val="340"/>
        </w:trPr>
        <w:tc>
          <w:tcPr>
            <w:tcW w:w="4030" w:type="dxa"/>
            <w:vAlign w:val="center"/>
          </w:tcPr>
          <w:p w:rsidR="00E55102" w:rsidRPr="00E55102" w:rsidRDefault="00E55102" w:rsidP="00E55102">
            <w:pPr>
              <w:jc w:val="center"/>
              <w:rPr>
                <w:rFonts w:ascii="Times New Roman" w:eastAsia="Times New Roman" w:hAnsi="Times New Roman" w:cs="Times New Roman"/>
                <w:sz w:val="18"/>
                <w:szCs w:val="18"/>
                <w:lang w:eastAsia="hr-HR"/>
              </w:rPr>
            </w:pPr>
            <w:r w:rsidRPr="00E55102">
              <w:rPr>
                <w:rFonts w:ascii="Times New Roman" w:eastAsia="Times New Roman" w:hAnsi="Times New Roman" w:cs="Times New Roman"/>
                <w:sz w:val="18"/>
                <w:szCs w:val="18"/>
                <w:lang w:eastAsia="hr-HR"/>
              </w:rPr>
              <w:t>Priprema projekata iz EU fondova</w:t>
            </w:r>
          </w:p>
        </w:tc>
        <w:tc>
          <w:tcPr>
            <w:tcW w:w="1256" w:type="dxa"/>
            <w:vAlign w:val="center"/>
          </w:tcPr>
          <w:p w:rsidR="00E55102" w:rsidRPr="00E55102" w:rsidRDefault="00E55102" w:rsidP="00E55102">
            <w:pPr>
              <w:jc w:val="center"/>
              <w:rPr>
                <w:rFonts w:ascii="Times New Roman" w:eastAsia="Times New Roman" w:hAnsi="Times New Roman" w:cs="Times New Roman"/>
                <w:sz w:val="18"/>
                <w:szCs w:val="18"/>
                <w:lang w:val="en-US" w:eastAsia="hr-HR"/>
              </w:rPr>
            </w:pPr>
            <w:r w:rsidRPr="00E55102">
              <w:rPr>
                <w:rFonts w:ascii="Times New Roman" w:eastAsia="Times New Roman" w:hAnsi="Times New Roman" w:cs="Times New Roman"/>
                <w:sz w:val="18"/>
                <w:szCs w:val="18"/>
                <w:lang w:val="en-US" w:eastAsia="hr-HR"/>
              </w:rPr>
              <w:t>3.981,68</w:t>
            </w:r>
          </w:p>
        </w:tc>
        <w:tc>
          <w:tcPr>
            <w:tcW w:w="1256" w:type="dxa"/>
            <w:vAlign w:val="center"/>
          </w:tcPr>
          <w:p w:rsidR="00E55102" w:rsidRPr="00E55102" w:rsidRDefault="00E55102" w:rsidP="00E55102">
            <w:pPr>
              <w:jc w:val="center"/>
              <w:rPr>
                <w:rFonts w:ascii="Times New Roman" w:eastAsia="Times New Roman" w:hAnsi="Times New Roman" w:cs="Times New Roman"/>
                <w:sz w:val="18"/>
                <w:szCs w:val="18"/>
                <w:lang w:val="en-US" w:eastAsia="hr-HR"/>
              </w:rPr>
            </w:pPr>
            <w:r w:rsidRPr="00E55102">
              <w:rPr>
                <w:rFonts w:ascii="Times New Roman" w:eastAsia="Times New Roman" w:hAnsi="Times New Roman" w:cs="Times New Roman"/>
                <w:sz w:val="18"/>
                <w:szCs w:val="18"/>
                <w:lang w:val="en-US" w:eastAsia="hr-HR"/>
              </w:rPr>
              <w:t>4.000,00</w:t>
            </w:r>
          </w:p>
        </w:tc>
        <w:tc>
          <w:tcPr>
            <w:tcW w:w="1260" w:type="dxa"/>
            <w:vAlign w:val="center"/>
          </w:tcPr>
          <w:p w:rsidR="00E55102" w:rsidRPr="00E55102" w:rsidRDefault="00E55102" w:rsidP="00E55102">
            <w:pPr>
              <w:jc w:val="center"/>
              <w:rPr>
                <w:rFonts w:ascii="Times New Roman" w:eastAsia="Times New Roman" w:hAnsi="Times New Roman" w:cs="Times New Roman"/>
                <w:sz w:val="18"/>
                <w:szCs w:val="18"/>
                <w:lang w:val="en-US" w:eastAsia="hr-HR"/>
              </w:rPr>
            </w:pPr>
            <w:r w:rsidRPr="00E55102">
              <w:rPr>
                <w:rFonts w:ascii="Times New Roman" w:eastAsia="Times New Roman" w:hAnsi="Times New Roman" w:cs="Times New Roman"/>
                <w:sz w:val="18"/>
                <w:szCs w:val="18"/>
                <w:lang w:val="en-US" w:eastAsia="hr-HR"/>
              </w:rPr>
              <w:t>4.000,00</w:t>
            </w:r>
          </w:p>
        </w:tc>
        <w:tc>
          <w:tcPr>
            <w:tcW w:w="1260" w:type="dxa"/>
            <w:vAlign w:val="center"/>
          </w:tcPr>
          <w:p w:rsidR="00E55102" w:rsidRPr="00E55102" w:rsidRDefault="00E55102" w:rsidP="00E55102">
            <w:pPr>
              <w:jc w:val="center"/>
              <w:rPr>
                <w:rFonts w:ascii="Times New Roman" w:eastAsia="Times New Roman" w:hAnsi="Times New Roman" w:cs="Times New Roman"/>
                <w:sz w:val="18"/>
                <w:szCs w:val="18"/>
                <w:lang w:val="en-US" w:eastAsia="hr-HR"/>
              </w:rPr>
            </w:pPr>
            <w:r w:rsidRPr="00E55102">
              <w:rPr>
                <w:rFonts w:ascii="Times New Roman" w:eastAsia="Times New Roman" w:hAnsi="Times New Roman" w:cs="Times New Roman"/>
                <w:sz w:val="18"/>
                <w:szCs w:val="18"/>
                <w:lang w:val="en-US" w:eastAsia="hr-HR"/>
              </w:rPr>
              <w:t>4.000,00</w:t>
            </w:r>
          </w:p>
        </w:tc>
      </w:tr>
      <w:tr w:rsidR="00E55102" w:rsidRPr="00E55102" w:rsidTr="0023256A">
        <w:trPr>
          <w:trHeight w:val="340"/>
        </w:trPr>
        <w:tc>
          <w:tcPr>
            <w:tcW w:w="4030" w:type="dxa"/>
            <w:vAlign w:val="center"/>
          </w:tcPr>
          <w:p w:rsidR="00E55102" w:rsidRPr="00E55102" w:rsidRDefault="00E55102" w:rsidP="00E55102">
            <w:pPr>
              <w:jc w:val="center"/>
              <w:rPr>
                <w:rFonts w:ascii="Times New Roman" w:eastAsia="Times New Roman" w:hAnsi="Times New Roman" w:cs="Times New Roman"/>
                <w:b/>
                <w:color w:val="FF0000"/>
                <w:sz w:val="18"/>
                <w:szCs w:val="18"/>
                <w:lang w:val="en-US" w:eastAsia="hr-HR"/>
              </w:rPr>
            </w:pPr>
            <w:r w:rsidRPr="00E55102">
              <w:rPr>
                <w:rFonts w:ascii="Times New Roman" w:eastAsia="Times New Roman" w:hAnsi="Times New Roman" w:cs="Times New Roman"/>
                <w:b/>
                <w:sz w:val="18"/>
                <w:szCs w:val="18"/>
                <w:lang w:val="en-US" w:eastAsia="hr-HR"/>
              </w:rPr>
              <w:t>UKUPNO</w:t>
            </w:r>
          </w:p>
        </w:tc>
        <w:tc>
          <w:tcPr>
            <w:tcW w:w="1256" w:type="dxa"/>
            <w:vAlign w:val="center"/>
          </w:tcPr>
          <w:p w:rsidR="00E55102" w:rsidRPr="00E55102" w:rsidRDefault="00E55102" w:rsidP="00E55102">
            <w:pPr>
              <w:jc w:val="center"/>
              <w:rPr>
                <w:rFonts w:ascii="Times New Roman" w:eastAsia="Calibri" w:hAnsi="Times New Roman" w:cs="Times New Roman"/>
                <w:b/>
                <w:color w:val="FF0000"/>
                <w:sz w:val="18"/>
                <w:szCs w:val="18"/>
                <w:lang w:eastAsia="hr-HR"/>
              </w:rPr>
            </w:pPr>
            <w:r w:rsidRPr="00E55102">
              <w:rPr>
                <w:rFonts w:ascii="Times New Roman" w:eastAsia="Calibri" w:hAnsi="Times New Roman" w:cs="Times New Roman"/>
                <w:b/>
                <w:sz w:val="18"/>
                <w:szCs w:val="18"/>
                <w:lang w:eastAsia="hr-HR"/>
              </w:rPr>
              <w:t>187.537,33</w:t>
            </w:r>
          </w:p>
        </w:tc>
        <w:tc>
          <w:tcPr>
            <w:tcW w:w="1256" w:type="dxa"/>
            <w:vAlign w:val="center"/>
          </w:tcPr>
          <w:p w:rsidR="00E55102" w:rsidRPr="00E55102" w:rsidRDefault="00E55102" w:rsidP="00E55102">
            <w:pPr>
              <w:jc w:val="center"/>
              <w:rPr>
                <w:rFonts w:ascii="Times New Roman" w:eastAsia="Calibri" w:hAnsi="Times New Roman" w:cs="Times New Roman"/>
                <w:b/>
                <w:color w:val="FF0000"/>
                <w:sz w:val="18"/>
                <w:szCs w:val="18"/>
                <w:lang w:eastAsia="hr-HR"/>
              </w:rPr>
            </w:pPr>
            <w:r w:rsidRPr="00E55102">
              <w:rPr>
                <w:rFonts w:ascii="Times New Roman" w:eastAsia="Calibri" w:hAnsi="Times New Roman" w:cs="Times New Roman"/>
                <w:b/>
                <w:sz w:val="18"/>
                <w:szCs w:val="18"/>
                <w:lang w:eastAsia="hr-HR"/>
              </w:rPr>
              <w:t>201.440,00</w:t>
            </w:r>
          </w:p>
        </w:tc>
        <w:tc>
          <w:tcPr>
            <w:tcW w:w="1260" w:type="dxa"/>
            <w:vAlign w:val="center"/>
          </w:tcPr>
          <w:p w:rsidR="00E55102" w:rsidRPr="00E55102" w:rsidRDefault="00E55102" w:rsidP="00E55102">
            <w:pPr>
              <w:jc w:val="center"/>
              <w:rPr>
                <w:rFonts w:ascii="Times New Roman" w:eastAsia="Calibri" w:hAnsi="Times New Roman" w:cs="Times New Roman"/>
                <w:b/>
                <w:color w:val="FF0000"/>
                <w:sz w:val="18"/>
                <w:szCs w:val="18"/>
                <w:lang w:eastAsia="hr-HR"/>
              </w:rPr>
            </w:pPr>
            <w:r w:rsidRPr="00E55102">
              <w:rPr>
                <w:rFonts w:ascii="Times New Roman" w:eastAsia="Calibri" w:hAnsi="Times New Roman" w:cs="Times New Roman"/>
                <w:b/>
                <w:sz w:val="18"/>
                <w:szCs w:val="18"/>
                <w:lang w:eastAsia="hr-HR"/>
              </w:rPr>
              <w:t>201.440,00</w:t>
            </w:r>
          </w:p>
        </w:tc>
        <w:tc>
          <w:tcPr>
            <w:tcW w:w="1260" w:type="dxa"/>
            <w:vAlign w:val="center"/>
          </w:tcPr>
          <w:p w:rsidR="00E55102" w:rsidRPr="00E55102" w:rsidRDefault="00E55102" w:rsidP="00E55102">
            <w:pPr>
              <w:spacing w:line="240" w:lineRule="exact"/>
              <w:jc w:val="center"/>
              <w:rPr>
                <w:rFonts w:ascii="Times New Roman" w:eastAsia="Calibri" w:hAnsi="Times New Roman" w:cs="Times New Roman"/>
                <w:b/>
                <w:color w:val="FF0000"/>
                <w:sz w:val="18"/>
                <w:szCs w:val="18"/>
                <w:lang w:eastAsia="hr-HR"/>
              </w:rPr>
            </w:pPr>
            <w:r w:rsidRPr="00E55102">
              <w:rPr>
                <w:rFonts w:ascii="Times New Roman" w:eastAsia="Calibri" w:hAnsi="Times New Roman" w:cs="Times New Roman"/>
                <w:b/>
                <w:sz w:val="18"/>
                <w:szCs w:val="18"/>
                <w:lang w:eastAsia="hr-HR"/>
              </w:rPr>
              <w:t>201.440,00</w:t>
            </w:r>
          </w:p>
        </w:tc>
      </w:tr>
    </w:tbl>
    <w:p w:rsidR="00E55102" w:rsidRPr="00E55102" w:rsidRDefault="00E55102" w:rsidP="00E71ED7">
      <w:pPr>
        <w:jc w:val="both"/>
        <w:rPr>
          <w:rFonts w:ascii="Times New Roman" w:eastAsia="Calibri" w:hAnsi="Times New Roman" w:cs="Times New Roman"/>
          <w:sz w:val="24"/>
          <w:szCs w:val="24"/>
        </w:rPr>
      </w:pPr>
      <w:r w:rsidRPr="00E55102">
        <w:rPr>
          <w:rFonts w:ascii="Times New Roman" w:eastAsia="Calibri" w:hAnsi="Times New Roman" w:cs="Times New Roman"/>
          <w:sz w:val="24"/>
          <w:szCs w:val="24"/>
        </w:rPr>
        <w:lastRenderedPageBreak/>
        <w:t>U nastavku se za svaku aktivnost/projekt daje obrazloženje i definiraju pokazatelji rezultata.</w:t>
      </w:r>
    </w:p>
    <w:p w:rsidR="00E55102" w:rsidRPr="00E55102" w:rsidRDefault="00E55102" w:rsidP="00E71ED7">
      <w:pPr>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Times New Roman" w:hAnsi="Times New Roman" w:cs="Times New Roman"/>
          <w:sz w:val="24"/>
          <w:szCs w:val="24"/>
          <w:lang w:eastAsia="hr-HR"/>
        </w:rPr>
        <w:t>Administrativno, tehničko i stručno osoblje</w:t>
      </w:r>
    </w:p>
    <w:p w:rsidR="00E71ED7" w:rsidRDefault="00E71ED7"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Calibri" w:hAnsi="Times New Roman" w:cs="Times New Roman"/>
          <w:sz w:val="24"/>
          <w:szCs w:val="24"/>
        </w:rPr>
        <w:t xml:space="preserve">Kroz aktivnost Administrativno, tehničko i stručno osoblje planirana su sredstva namijenjena isplati plaća i materijalnih prava za djelatnike Upravnog odjela,  te za rashode  za  materijal i usluge.   </w:t>
      </w: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b/>
          <w:bCs/>
          <w:sz w:val="24"/>
          <w:szCs w:val="24"/>
        </w:rPr>
        <w:t xml:space="preserve">Pokazatelji rezultata: </w:t>
      </w:r>
    </w:p>
    <w:tbl>
      <w:tblPr>
        <w:tblpPr w:leftFromText="180" w:rightFromText="180" w:vertAnchor="text"/>
        <w:tblW w:w="9240" w:type="dxa"/>
        <w:tblCellMar>
          <w:left w:w="0" w:type="dxa"/>
          <w:right w:w="0" w:type="dxa"/>
        </w:tblCellMar>
        <w:tblLook w:val="04A0" w:firstRow="1" w:lastRow="0" w:firstColumn="1" w:lastColumn="0" w:noHBand="0" w:noVBand="1"/>
      </w:tblPr>
      <w:tblGrid>
        <w:gridCol w:w="2535"/>
        <w:gridCol w:w="1650"/>
        <w:gridCol w:w="857"/>
        <w:gridCol w:w="1001"/>
        <w:gridCol w:w="1062"/>
        <w:gridCol w:w="1062"/>
        <w:gridCol w:w="1073"/>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Izvršavanje poslova iz djelokruga rada, redovito podmirivanje svih obveza prema zaposlenicima i dobavljačima/isporučiteljima</w:t>
            </w: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Pravovremeno podmirivanje tekućih troškova poslovanja;</w:t>
            </w:r>
          </w:p>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Redovita isplata plaća i drugih naknada</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71ED7">
      <w:pPr>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Times New Roman" w:hAnsi="Times New Roman" w:cs="Times New Roman"/>
          <w:sz w:val="24"/>
          <w:szCs w:val="24"/>
          <w:lang w:eastAsia="hr-HR"/>
        </w:rPr>
        <w:t>Izrada strateškog dokumenta</w:t>
      </w:r>
    </w:p>
    <w:p w:rsidR="00E71ED7" w:rsidRDefault="00E71ED7" w:rsidP="00E55102">
      <w:pPr>
        <w:ind w:firstLine="708"/>
        <w:jc w:val="both"/>
        <w:rPr>
          <w:rFonts w:ascii="Times New Roman" w:eastAsia="Calibri" w:hAnsi="Times New Roman" w:cs="Times New Roman"/>
          <w:b/>
          <w:bCs/>
          <w:sz w:val="24"/>
          <w:szCs w:val="24"/>
        </w:rPr>
      </w:pPr>
      <w:bookmarkStart w:id="50" w:name="_Hlk119414774"/>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Times New Roman" w:hAnsi="Times New Roman" w:cs="Times New Roman"/>
          <w:sz w:val="24"/>
          <w:szCs w:val="24"/>
          <w:lang w:eastAsia="hr-HR"/>
        </w:rPr>
        <w:t xml:space="preserve">U skladu sa Zakonom o sustavu strateškog planiranja i upravljanja razvojem Republike Hrvatske </w:t>
      </w:r>
      <w:r w:rsidRPr="00E55102">
        <w:rPr>
          <w:rFonts w:ascii="Times New Roman" w:eastAsia="Calibri" w:hAnsi="Times New Roman" w:cs="Times New Roman"/>
          <w:sz w:val="24"/>
          <w:szCs w:val="24"/>
          <w:shd w:val="clear" w:color="auto" w:fill="FFFFFF"/>
          <w:lang w:eastAsia="hr-HR"/>
        </w:rPr>
        <w:t>(„Narodne novine“ broj 123/17) i drugim propisima,</w:t>
      </w:r>
      <w:r w:rsidRPr="00E55102">
        <w:rPr>
          <w:rFonts w:ascii="Times New Roman" w:eastAsia="Times New Roman" w:hAnsi="Times New Roman" w:cs="Times New Roman"/>
          <w:sz w:val="24"/>
          <w:szCs w:val="24"/>
          <w:lang w:eastAsia="hr-HR"/>
        </w:rPr>
        <w:t xml:space="preserve"> u 2023. godini radit će se izmjene i dopune te usklađivanje važećih strateških dokumenata.</w:t>
      </w:r>
    </w:p>
    <w:p w:rsidR="00E55102" w:rsidRPr="00E55102" w:rsidRDefault="00E55102" w:rsidP="00E55102">
      <w:pPr>
        <w:ind w:firstLine="708"/>
        <w:jc w:val="both"/>
        <w:rPr>
          <w:rFonts w:ascii="Times New Roman" w:eastAsia="Calibri" w:hAnsi="Times New Roman" w:cs="Times New Roman"/>
          <w:sz w:val="24"/>
          <w:szCs w:val="24"/>
        </w:rPr>
      </w:pPr>
      <w:bookmarkStart w:id="51" w:name="_Hlk119414535"/>
      <w:bookmarkEnd w:id="50"/>
      <w:r w:rsidRPr="00E55102">
        <w:rPr>
          <w:rFonts w:ascii="Times New Roman" w:eastAsia="Calibri" w:hAnsi="Times New Roman" w:cs="Times New Roman"/>
          <w:b/>
          <w:bCs/>
          <w:sz w:val="24"/>
          <w:szCs w:val="24"/>
        </w:rPr>
        <w:t xml:space="preserve">Pokazatelji rezultata: </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rPr>
                <w:rFonts w:ascii="Times New Roman" w:eastAsia="Calibri" w:hAnsi="Times New Roman" w:cs="Times New Roman"/>
                <w:sz w:val="20"/>
                <w:szCs w:val="20"/>
              </w:rPr>
            </w:pPr>
            <w:r w:rsidRPr="00E55102">
              <w:rPr>
                <w:rFonts w:ascii="Times New Roman" w:eastAsia="Calibri" w:hAnsi="Times New Roman" w:cs="Times New Roman"/>
                <w:sz w:val="20"/>
                <w:szCs w:val="20"/>
              </w:rPr>
              <w:t>Izrada izmjena</w:t>
            </w:r>
            <w:r w:rsidRPr="00E55102">
              <w:rPr>
                <w:rFonts w:ascii="Times New Roman" w:eastAsia="Times New Roman" w:hAnsi="Times New Roman" w:cs="Times New Roman"/>
                <w:sz w:val="20"/>
                <w:szCs w:val="20"/>
                <w:lang w:eastAsia="hr-HR"/>
              </w:rPr>
              <w:t xml:space="preserve"> i dopuna te usklađivanje važećih strateških dokumenata</w:t>
            </w:r>
          </w:p>
          <w:p w:rsidR="00E55102" w:rsidRPr="00E55102" w:rsidRDefault="00E55102" w:rsidP="00E55102">
            <w:pPr>
              <w:spacing w:after="200" w:line="276" w:lineRule="auto"/>
              <w:rPr>
                <w:rFonts w:ascii="Times New Roman" w:eastAsia="Calibri" w:hAnsi="Times New Roman" w:cs="Times New Roman"/>
                <w:sz w:val="20"/>
                <w:szCs w:val="20"/>
              </w:rPr>
            </w:pP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Izrada izmjena i dopuna te </w:t>
            </w:r>
            <w:r w:rsidRPr="00E55102">
              <w:rPr>
                <w:rFonts w:ascii="Times New Roman" w:eastAsia="Times New Roman" w:hAnsi="Times New Roman" w:cs="Times New Roman"/>
                <w:sz w:val="20"/>
                <w:szCs w:val="20"/>
                <w:lang w:eastAsia="hr-HR"/>
              </w:rPr>
              <w:t xml:space="preserve"> usklađivanje </w:t>
            </w:r>
            <w:r w:rsidRPr="00E55102">
              <w:rPr>
                <w:rFonts w:ascii="Times New Roman" w:eastAsia="Calibri" w:hAnsi="Times New Roman" w:cs="Times New Roman"/>
                <w:sz w:val="20"/>
                <w:szCs w:val="20"/>
              </w:rPr>
              <w:t xml:space="preserve">važećih strateških dokumenata (Provedbeni program, Plan razvoja) </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Kom</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w:t>
            </w:r>
          </w:p>
        </w:tc>
      </w:tr>
      <w:bookmarkEnd w:id="51"/>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71ED7">
      <w:pPr>
        <w:jc w:val="both"/>
        <w:rPr>
          <w:rFonts w:ascii="Times New Roman" w:eastAsia="Calibri" w:hAnsi="Times New Roman" w:cs="Times New Roman"/>
          <w:sz w:val="24"/>
          <w:szCs w:val="24"/>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Times New Roman" w:hAnsi="Times New Roman" w:cs="Times New Roman"/>
          <w:sz w:val="24"/>
          <w:szCs w:val="24"/>
          <w:lang w:eastAsia="hr-HR"/>
        </w:rPr>
        <w:t>Priprema projekata iz EU fondova</w:t>
      </w:r>
    </w:p>
    <w:p w:rsidR="00E71ED7" w:rsidRDefault="00E71ED7"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Times New Roman" w:hAnsi="Times New Roman" w:cs="Times New Roman"/>
          <w:sz w:val="24"/>
          <w:szCs w:val="24"/>
          <w:lang w:eastAsia="hr-HR"/>
        </w:rPr>
      </w:pPr>
      <w:r w:rsidRPr="00E55102">
        <w:rPr>
          <w:rFonts w:ascii="Times New Roman" w:eastAsia="Calibri" w:hAnsi="Times New Roman" w:cs="Times New Roman"/>
          <w:b/>
          <w:bCs/>
          <w:sz w:val="24"/>
          <w:szCs w:val="24"/>
        </w:rPr>
        <w:t>Obrazloženje aktivnosti/projekta:</w:t>
      </w:r>
      <w:r w:rsidRPr="00E55102">
        <w:rPr>
          <w:rFonts w:ascii="Times New Roman" w:eastAsia="Times New Roman" w:hAnsi="Times New Roman" w:cs="Times New Roman"/>
          <w:sz w:val="24"/>
          <w:szCs w:val="24"/>
          <w:lang w:eastAsia="hr-HR"/>
        </w:rPr>
        <w:t xml:space="preserve"> Aktivnost Priprema projekata iz EU fondova podrazumijeva angažiranje </w:t>
      </w:r>
      <w:r w:rsidRPr="00E55102">
        <w:rPr>
          <w:rFonts w:ascii="Times New Roman" w:eastAsia="Calibri" w:hAnsi="Times New Roman" w:cs="Times New Roman"/>
          <w:sz w:val="24"/>
          <w:szCs w:val="24"/>
        </w:rPr>
        <w:t xml:space="preserve">stručnjaka u </w:t>
      </w:r>
      <w:r w:rsidRPr="00E55102">
        <w:rPr>
          <w:rFonts w:ascii="Times New Roman" w:eastAsia="Times New Roman" w:hAnsi="Times New Roman" w:cs="Times New Roman"/>
          <w:sz w:val="24"/>
          <w:szCs w:val="24"/>
          <w:lang w:eastAsia="hr-HR"/>
        </w:rPr>
        <w:t>specifičnim područjima u okviru kojih se prijavljuju projekti na razne nacionalne i EU natječaje.</w:t>
      </w:r>
    </w:p>
    <w:p w:rsidR="00E71ED7" w:rsidRDefault="00E71ED7" w:rsidP="00E55102">
      <w:pPr>
        <w:ind w:firstLine="708"/>
        <w:jc w:val="both"/>
        <w:rPr>
          <w:rFonts w:ascii="Times New Roman" w:eastAsia="Calibri" w:hAnsi="Times New Roman" w:cs="Times New Roman"/>
          <w:b/>
          <w:bCs/>
          <w:sz w:val="24"/>
          <w:szCs w:val="24"/>
        </w:rPr>
      </w:pPr>
    </w:p>
    <w:p w:rsidR="00E71ED7" w:rsidRDefault="00E71ED7" w:rsidP="00E55102">
      <w:pPr>
        <w:ind w:firstLine="708"/>
        <w:jc w:val="both"/>
        <w:rPr>
          <w:rFonts w:ascii="Times New Roman" w:eastAsia="Calibri" w:hAnsi="Times New Roman" w:cs="Times New Roman"/>
          <w:b/>
          <w:bCs/>
          <w:sz w:val="24"/>
          <w:szCs w:val="24"/>
        </w:rPr>
      </w:pPr>
    </w:p>
    <w:p w:rsidR="00E71ED7" w:rsidRDefault="00E71ED7" w:rsidP="00E55102">
      <w:pPr>
        <w:ind w:firstLine="708"/>
        <w:jc w:val="both"/>
        <w:rPr>
          <w:rFonts w:ascii="Times New Roman" w:eastAsia="Calibri" w:hAnsi="Times New Roman" w:cs="Times New Roman"/>
          <w:b/>
          <w:bCs/>
          <w:sz w:val="24"/>
          <w:szCs w:val="24"/>
        </w:rPr>
      </w:pPr>
    </w:p>
    <w:p w:rsidR="00E71ED7" w:rsidRDefault="00E71ED7" w:rsidP="00E55102">
      <w:pPr>
        <w:ind w:firstLine="708"/>
        <w:jc w:val="both"/>
        <w:rPr>
          <w:rFonts w:ascii="Times New Roman" w:eastAsia="Calibri" w:hAnsi="Times New Roman" w:cs="Times New Roman"/>
          <w:b/>
          <w:bCs/>
          <w:sz w:val="24"/>
          <w:szCs w:val="24"/>
        </w:rPr>
      </w:pPr>
    </w:p>
    <w:p w:rsidR="00E71ED7" w:rsidRDefault="00E71ED7"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b/>
          <w:bCs/>
          <w:sz w:val="24"/>
          <w:szCs w:val="24"/>
        </w:rPr>
        <w:lastRenderedPageBreak/>
        <w:t xml:space="preserve">Pokazatelji rezultata: </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rPr>
                <w:rFonts w:ascii="Times New Roman" w:eastAsia="Calibri" w:hAnsi="Times New Roman" w:cs="Times New Roman"/>
                <w:sz w:val="20"/>
                <w:szCs w:val="20"/>
              </w:rPr>
            </w:pPr>
            <w:r w:rsidRPr="00E55102">
              <w:rPr>
                <w:rFonts w:ascii="Times New Roman" w:eastAsia="Calibri" w:hAnsi="Times New Roman" w:cs="Times New Roman"/>
                <w:sz w:val="20"/>
                <w:szCs w:val="20"/>
              </w:rPr>
              <w:t>Priprema, prijava i provedba projekata iz EU fondova</w:t>
            </w:r>
          </w:p>
          <w:p w:rsidR="00E55102" w:rsidRPr="00E55102" w:rsidRDefault="00E55102" w:rsidP="00E55102">
            <w:pPr>
              <w:spacing w:after="200" w:line="276" w:lineRule="auto"/>
              <w:rPr>
                <w:rFonts w:ascii="Times New Roman" w:eastAsia="Calibri" w:hAnsi="Times New Roman" w:cs="Times New Roman"/>
                <w:sz w:val="20"/>
                <w:szCs w:val="20"/>
              </w:rPr>
            </w:pP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Angažiranje  stručnjaka u </w:t>
            </w:r>
            <w:r w:rsidRPr="00E55102">
              <w:rPr>
                <w:rFonts w:ascii="Times New Roman" w:eastAsia="Times New Roman" w:hAnsi="Times New Roman" w:cs="Times New Roman"/>
                <w:sz w:val="20"/>
                <w:szCs w:val="20"/>
                <w:lang w:eastAsia="hr-HR"/>
              </w:rPr>
              <w:t>specifičnim područjima prilikom pripreme, prijave i provedbe projekata</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Kom</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numPr>
          <w:ilvl w:val="1"/>
          <w:numId w:val="22"/>
        </w:numPr>
        <w:contextualSpacing/>
        <w:jc w:val="both"/>
        <w:rPr>
          <w:rFonts w:ascii="Times New Roman" w:eastAsia="Calibri" w:hAnsi="Times New Roman" w:cs="Times New Roman"/>
          <w:b/>
          <w:sz w:val="24"/>
          <w:szCs w:val="24"/>
          <w:lang w:val="en-US" w:eastAsia="hr-HR"/>
        </w:rPr>
      </w:pPr>
      <w:r w:rsidRPr="00E55102">
        <w:rPr>
          <w:rFonts w:ascii="Times New Roman" w:eastAsia="Calibri" w:hAnsi="Times New Roman" w:cs="Times New Roman"/>
          <w:b/>
          <w:sz w:val="24"/>
          <w:szCs w:val="24"/>
          <w:lang w:val="en-US" w:eastAsia="hr-HR"/>
        </w:rPr>
        <w:t xml:space="preserve"> PROGRAM:  JAČANJE GOSPODARSTVA</w:t>
      </w:r>
    </w:p>
    <w:p w:rsidR="00E55102" w:rsidRPr="00E55102" w:rsidRDefault="00E55102" w:rsidP="00E55102">
      <w:pPr>
        <w:jc w:val="both"/>
        <w:rPr>
          <w:rFonts w:ascii="Times New Roman" w:eastAsia="Calibri" w:hAnsi="Times New Roman" w:cs="Times New Roman"/>
          <w:b/>
        </w:rPr>
      </w:pPr>
    </w:p>
    <w:p w:rsidR="00E55102" w:rsidRPr="00E55102" w:rsidRDefault="00E55102" w:rsidP="00E55102">
      <w:pPr>
        <w:jc w:val="both"/>
        <w:rPr>
          <w:rFonts w:ascii="Times New Roman" w:eastAsia="Calibri" w:hAnsi="Times New Roman" w:cs="Times New Roman"/>
          <w:b/>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Opis programa</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Times New Roman" w:hAnsi="Times New Roman" w:cs="Times New Roman"/>
          <w:sz w:val="24"/>
          <w:szCs w:val="24"/>
          <w:lang w:eastAsia="hr-HR"/>
        </w:rPr>
      </w:pPr>
      <w:r w:rsidRPr="00E55102">
        <w:rPr>
          <w:rFonts w:ascii="Times New Roman" w:eastAsia="Times New Roman" w:hAnsi="Times New Roman" w:cs="Times New Roman"/>
          <w:sz w:val="24"/>
          <w:szCs w:val="24"/>
          <w:lang w:eastAsia="hr-HR"/>
        </w:rPr>
        <w:t>Aktivnosti i projekti koji čine ovaj program odnose se na subvencije kamata za poduzetničke zajmove, informiranje i edukaciju poduzetnika, poticanje razvoja poduzetništva, sufinanciranje poslovanja Poduzetničkog inkubatora Poreč d.o.o., sustavno promicanje zaštite potrošača, promicanje poduzetništva, sufinanciranje poslovanja TD Parentium d.o.o., članarinu za LAG Središnja Istra i LAGUR Istarski švoj, kojih je član Grad Poreč-Parenzo, zatim na sufinanciranje rada poštanskih ureda u Baderni, Novoj Vasi i Červar Portu.</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 </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Zakonske i druge pravne osnove programa</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numPr>
          <w:ilvl w:val="0"/>
          <w:numId w:val="20"/>
        </w:numPr>
        <w:contextualSpacing/>
        <w:jc w:val="both"/>
        <w:rPr>
          <w:rFonts w:ascii="Times New Roman" w:eastAsia="Calibri" w:hAnsi="Times New Roman" w:cs="Times New Roman"/>
          <w:sz w:val="24"/>
          <w:szCs w:val="24"/>
          <w:lang w:eastAsia="hr-HR"/>
        </w:rPr>
      </w:pPr>
      <w:r w:rsidRPr="00E55102">
        <w:rPr>
          <w:rFonts w:ascii="Times New Roman" w:eastAsia="Calibri" w:hAnsi="Times New Roman" w:cs="Times New Roman"/>
          <w:sz w:val="24"/>
          <w:szCs w:val="24"/>
          <w:lang w:eastAsia="hr-HR"/>
        </w:rPr>
        <w:t>Zakon o obrtu („Narodne novine“ broj 143/13, 127/19 i 41/20)</w:t>
      </w:r>
    </w:p>
    <w:p w:rsidR="00E55102" w:rsidRPr="00E55102" w:rsidRDefault="00E55102" w:rsidP="00E55102">
      <w:pPr>
        <w:numPr>
          <w:ilvl w:val="0"/>
          <w:numId w:val="20"/>
        </w:numPr>
        <w:contextualSpacing/>
        <w:rPr>
          <w:rFonts w:ascii="Times New Roman" w:eastAsia="Calibri" w:hAnsi="Times New Roman" w:cs="Times New Roman"/>
          <w:sz w:val="24"/>
          <w:szCs w:val="24"/>
          <w:lang w:eastAsia="hr-HR"/>
        </w:rPr>
      </w:pPr>
      <w:r w:rsidRPr="00E55102">
        <w:rPr>
          <w:rFonts w:ascii="Times New Roman" w:eastAsia="Calibri" w:hAnsi="Times New Roman" w:cs="Times New Roman"/>
          <w:sz w:val="24"/>
          <w:szCs w:val="24"/>
          <w:lang w:eastAsia="hr-HR"/>
        </w:rPr>
        <w:t xml:space="preserve">Zakon o trgovačkim društvima („Narodne novine“ broj  111/93, 34/99, 121/99, 52/00, 118/03,107/07,146/08, 137/09, 125/11, 152/11, 111/12, 68/13, 110/15, 40/19,34/22) </w:t>
      </w:r>
    </w:p>
    <w:p w:rsidR="00E55102" w:rsidRPr="00E55102" w:rsidRDefault="00E55102" w:rsidP="00E55102">
      <w:pPr>
        <w:numPr>
          <w:ilvl w:val="0"/>
          <w:numId w:val="20"/>
        </w:numPr>
        <w:contextualSpacing/>
        <w:jc w:val="both"/>
        <w:rPr>
          <w:rFonts w:ascii="Times New Roman" w:eastAsia="Calibri" w:hAnsi="Times New Roman" w:cs="Times New Roman"/>
          <w:sz w:val="24"/>
          <w:szCs w:val="24"/>
          <w:lang w:eastAsia="hr-HR"/>
        </w:rPr>
      </w:pPr>
      <w:r w:rsidRPr="00E55102">
        <w:rPr>
          <w:rFonts w:ascii="Times New Roman" w:eastAsia="Calibri" w:hAnsi="Times New Roman" w:cs="Times New Roman"/>
          <w:sz w:val="24"/>
          <w:szCs w:val="24"/>
          <w:lang w:eastAsia="hr-HR"/>
        </w:rPr>
        <w:t xml:space="preserve">Zakon o ugostiteljskoj djelatnosti („Narodne novine“ broj 85/15, 121/16, 99/18, 25/19, </w:t>
      </w:r>
      <w:r w:rsidRPr="00E55102">
        <w:rPr>
          <w:rFonts w:ascii="Times New Roman" w:eastAsia="Calibri" w:hAnsi="Times New Roman" w:cs="Times New Roman"/>
          <w:sz w:val="24"/>
          <w:szCs w:val="24"/>
        </w:rPr>
        <w:t>98/19, 32/20 i 42/20</w:t>
      </w:r>
      <w:r w:rsidRPr="00E55102">
        <w:rPr>
          <w:rFonts w:ascii="Times New Roman" w:eastAsia="Calibri" w:hAnsi="Times New Roman" w:cs="Times New Roman"/>
          <w:sz w:val="24"/>
          <w:szCs w:val="24"/>
          <w:lang w:eastAsia="hr-HR"/>
        </w:rPr>
        <w:t>, 126/21)</w:t>
      </w:r>
    </w:p>
    <w:p w:rsidR="00E55102" w:rsidRPr="00E55102" w:rsidRDefault="00E55102" w:rsidP="00E55102">
      <w:pPr>
        <w:numPr>
          <w:ilvl w:val="0"/>
          <w:numId w:val="20"/>
        </w:numPr>
        <w:contextualSpacing/>
        <w:jc w:val="both"/>
        <w:rPr>
          <w:rFonts w:ascii="Times New Roman" w:eastAsia="Calibri" w:hAnsi="Times New Roman" w:cs="Times New Roman"/>
          <w:sz w:val="24"/>
          <w:szCs w:val="24"/>
          <w:lang w:eastAsia="hr-HR"/>
        </w:rPr>
      </w:pPr>
      <w:r w:rsidRPr="00E55102">
        <w:rPr>
          <w:rFonts w:ascii="Times New Roman" w:eastAsia="Calibri" w:hAnsi="Times New Roman" w:cs="Times New Roman"/>
          <w:sz w:val="24"/>
          <w:szCs w:val="24"/>
          <w:lang w:eastAsia="hr-HR"/>
        </w:rPr>
        <w:t>Zakon o trgovini („Narodne novine“ broj 87/08, 96/08, 116/08, 76/09, 114/11, 68/13, 30/14, 32/19, 98/19, 32/20)</w:t>
      </w:r>
    </w:p>
    <w:p w:rsidR="00E55102" w:rsidRPr="00E55102" w:rsidRDefault="00E55102" w:rsidP="00E55102">
      <w:pPr>
        <w:numPr>
          <w:ilvl w:val="0"/>
          <w:numId w:val="20"/>
        </w:numPr>
        <w:contextualSpacing/>
        <w:jc w:val="both"/>
        <w:rPr>
          <w:rFonts w:ascii="Times New Roman" w:eastAsia="Calibri" w:hAnsi="Times New Roman" w:cs="Times New Roman"/>
          <w:sz w:val="24"/>
          <w:szCs w:val="24"/>
          <w:lang w:eastAsia="hr-HR"/>
        </w:rPr>
      </w:pPr>
      <w:r w:rsidRPr="00E55102">
        <w:rPr>
          <w:rFonts w:ascii="Times New Roman" w:eastAsia="Calibri" w:hAnsi="Times New Roman" w:cs="Times New Roman"/>
          <w:sz w:val="24"/>
          <w:szCs w:val="24"/>
          <w:shd w:val="clear" w:color="auto" w:fill="FFFFFF"/>
          <w:lang w:eastAsia="hr-HR"/>
        </w:rPr>
        <w:t>Zakon o zaštiti potrošača („Narodne novine“ broj 41/14, 110/15, 14/19, 19/22)</w:t>
      </w:r>
    </w:p>
    <w:p w:rsidR="00E55102" w:rsidRPr="00E55102" w:rsidRDefault="00E55102" w:rsidP="00E55102">
      <w:pPr>
        <w:numPr>
          <w:ilvl w:val="0"/>
          <w:numId w:val="20"/>
        </w:numPr>
        <w:contextualSpacing/>
        <w:jc w:val="both"/>
        <w:rPr>
          <w:rFonts w:ascii="Times New Roman" w:eastAsia="Calibri" w:hAnsi="Times New Roman" w:cs="Times New Roman"/>
          <w:sz w:val="24"/>
          <w:szCs w:val="24"/>
          <w:lang w:eastAsia="hr-HR"/>
        </w:rPr>
      </w:pPr>
      <w:r w:rsidRPr="00E55102">
        <w:rPr>
          <w:rFonts w:ascii="Times New Roman" w:eastAsia="Calibri" w:hAnsi="Times New Roman" w:cs="Times New Roman"/>
          <w:sz w:val="24"/>
          <w:szCs w:val="24"/>
        </w:rPr>
        <w:t>Drugi zakonski i podzakonski akti</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Times New Roman" w:hAnsi="Times New Roman" w:cs="Times New Roman"/>
          <w:sz w:val="24"/>
          <w:szCs w:val="24"/>
          <w:lang w:eastAsia="hr-HR"/>
        </w:rPr>
      </w:pPr>
      <w:r w:rsidRPr="00E55102">
        <w:rPr>
          <w:rFonts w:ascii="Times New Roman" w:eastAsia="Calibri" w:hAnsi="Times New Roman" w:cs="Times New Roman"/>
          <w:b/>
          <w:bCs/>
          <w:sz w:val="24"/>
          <w:szCs w:val="24"/>
        </w:rPr>
        <w:t xml:space="preserve">Ciljevi provedbe programa u razdoblju 2023.-2025: </w:t>
      </w:r>
      <w:r w:rsidRPr="00E55102">
        <w:rPr>
          <w:rFonts w:ascii="Times New Roman" w:eastAsia="Times New Roman" w:hAnsi="Times New Roman" w:cs="Times New Roman"/>
          <w:sz w:val="24"/>
          <w:szCs w:val="24"/>
          <w:lang w:eastAsia="hr-HR"/>
        </w:rPr>
        <w:t xml:space="preserve">Ciljevi provedbe programa Jačanje  gospodarstva su </w:t>
      </w:r>
      <w:r w:rsidRPr="00E55102">
        <w:rPr>
          <w:rFonts w:ascii="Times New Roman" w:eastAsia="Calibri" w:hAnsi="Times New Roman" w:cs="Times New Roman"/>
          <w:sz w:val="24"/>
          <w:szCs w:val="24"/>
        </w:rPr>
        <w:t>nastaviti brojnim mjerama i aktivnostima biti jedan od glavnih dionika razvoja gospodarstva i partner poduzetnicima i investitorima, kroz</w:t>
      </w:r>
      <w:r w:rsidRPr="00E55102">
        <w:rPr>
          <w:rFonts w:ascii="Times New Roman" w:eastAsia="Times New Roman" w:hAnsi="Times New Roman" w:cs="Times New Roman"/>
          <w:sz w:val="24"/>
          <w:szCs w:val="24"/>
          <w:lang w:eastAsia="hr-HR"/>
        </w:rPr>
        <w:t xml:space="preserve"> rasterećenje gospodarskih subjekata pri otplati poduzetničkih kredita, povećanje razine informiranosti i znanja poduzetnika, poticanje razvoja poduzetništva, naročito poticanje na samozapošljavanje i zapošljavanje, pružanje podrške uključivanju poduzetnika u apliciranje na EU natječaje, povećanje kvalitete lokalnih proizvoda i usluga i drugo. Osim toga, cilj je pružanje podrške radu Lokalne akcijske grupe Središnja Istra i Lokalne akcijske grupe u ribarstvu „Istarski švoj“, te nesmetan rad poštanskih ureda u Baderni, Novoj Vasi i Červar Portu.</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lastRenderedPageBreak/>
        <w:t>Procjena i ishodište potrebnih sredstava za aktivnosti/projekte unutar programa</w:t>
      </w:r>
    </w:p>
    <w:p w:rsidR="00E55102" w:rsidRPr="00E55102" w:rsidRDefault="00E55102" w:rsidP="00E55102">
      <w:pPr>
        <w:ind w:firstLine="708"/>
        <w:jc w:val="both"/>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7"/>
        <w:gridCol w:w="1346"/>
        <w:gridCol w:w="1345"/>
        <w:gridCol w:w="1347"/>
        <w:gridCol w:w="1347"/>
      </w:tblGrid>
      <w:tr w:rsidR="00E55102" w:rsidRPr="00E55102" w:rsidTr="0023256A">
        <w:trPr>
          <w:trHeight w:val="530"/>
        </w:trPr>
        <w:tc>
          <w:tcPr>
            <w:tcW w:w="3677"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Aktivnost/ projekt</w:t>
            </w:r>
          </w:p>
        </w:tc>
        <w:tc>
          <w:tcPr>
            <w:tcW w:w="1346"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Proračun 2022.</w:t>
            </w:r>
          </w:p>
        </w:tc>
        <w:tc>
          <w:tcPr>
            <w:tcW w:w="1345"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Plan</w:t>
            </w: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2023.</w:t>
            </w:r>
          </w:p>
        </w:tc>
        <w:tc>
          <w:tcPr>
            <w:tcW w:w="1347"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Projekcija</w:t>
            </w: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2024.</w:t>
            </w:r>
          </w:p>
        </w:tc>
        <w:tc>
          <w:tcPr>
            <w:tcW w:w="1347" w:type="dxa"/>
          </w:tcPr>
          <w:p w:rsidR="00E55102" w:rsidRPr="00E55102" w:rsidRDefault="00E55102" w:rsidP="00E55102">
            <w:pPr>
              <w:jc w:val="center"/>
              <w:rPr>
                <w:rFonts w:ascii="Times New Roman" w:eastAsia="Calibri" w:hAnsi="Times New Roman" w:cs="Times New Roman"/>
                <w:b/>
                <w:sz w:val="18"/>
                <w:szCs w:val="18"/>
                <w:lang w:eastAsia="hr-HR"/>
              </w:rPr>
            </w:pP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Projekcija</w:t>
            </w: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2025.</w:t>
            </w:r>
          </w:p>
          <w:p w:rsidR="00E55102" w:rsidRPr="00E55102" w:rsidRDefault="00E55102" w:rsidP="00E55102">
            <w:pPr>
              <w:rPr>
                <w:rFonts w:ascii="Times New Roman" w:eastAsia="Calibri" w:hAnsi="Times New Roman" w:cs="Times New Roman"/>
                <w:b/>
                <w:sz w:val="18"/>
                <w:szCs w:val="18"/>
                <w:lang w:eastAsia="hr-HR"/>
              </w:rPr>
            </w:pP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rPr>
              <w:t>Subvencije kamata za poduzetničke zajmove</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22.562,88</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26.610,00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26.610,00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26.610,00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rPr>
              <w:t>Informiranje i edukacija poduzetnika</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6.636,13</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6.650,00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6.650,00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6.650,00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rPr>
              <w:t>Poticanje razvoja poduzetništva</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39.816,84</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39.820,00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39.820,00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39.820,00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rPr>
              <w:t>Sufinanciranje poslovanja Poduzetničkog inkubatora Žbandaj</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33.180,70</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33.200,00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33.200,00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33.200,00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rPr>
              <w:t>Sustavno promicanje zaštite potrošača</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663,61</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670,00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670,00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670,00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Promicanje poduzetništva</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3.981,68</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4.000,00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4.000,00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4.000,00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rPr>
              <w:t>Sufinanciranje poslovanja TD Parentium d.o.o. Poreč</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34.507,93</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34.550,00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34.550,00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34.550,00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rPr>
              <w:t>Članarina za LAG Središnja Istra i LAGUR Istarski švoj</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8.096,09</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8.100,00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8.100,00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8.100,00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rPr>
              <w:t>Sufinanciranje rada poštanskog ureda u Baderni</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4.512,58</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4.520,00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4.520,00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4.520,00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rPr>
              <w:t>Sufinanciranje rada poštanskog ureda Nova Vas</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5.574,36</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5.580,00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5.580,00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5.580,00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rPr>
              <w:t>Sufinanciranje rada poštanskog ureda Červar Porat</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2.787,18</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2.800,00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2.800,00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2.800,00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UKUPNO</w:t>
            </w:r>
          </w:p>
        </w:tc>
        <w:tc>
          <w:tcPr>
            <w:tcW w:w="1346"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162.319,98</w:t>
            </w:r>
          </w:p>
        </w:tc>
        <w:tc>
          <w:tcPr>
            <w:tcW w:w="1345"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166.500,00</w:t>
            </w:r>
          </w:p>
        </w:tc>
        <w:tc>
          <w:tcPr>
            <w:tcW w:w="1347"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166.500,00</w:t>
            </w:r>
          </w:p>
        </w:tc>
        <w:tc>
          <w:tcPr>
            <w:tcW w:w="1347"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166.500,00</w:t>
            </w:r>
          </w:p>
        </w:tc>
      </w:tr>
    </w:tbl>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sz w:val="24"/>
          <w:szCs w:val="24"/>
        </w:rPr>
        <w:t>U nastavku se za svaku aktivnost/projekt daje obrazloženje i definiraju pokazatelji rezultata.</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Calibri" w:hAnsi="Times New Roman" w:cs="Times New Roman"/>
          <w:sz w:val="24"/>
          <w:szCs w:val="24"/>
        </w:rPr>
        <w:t>Subvencije kamata za poduzetničke zajmove</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Times New Roman" w:hAnsi="Times New Roman" w:cs="Times New Roman"/>
          <w:sz w:val="24"/>
          <w:szCs w:val="24"/>
          <w:lang w:eastAsia="hr-HR"/>
        </w:rPr>
        <w:t>Subvencije kamata za poduzetničke zajmove odnose se na subvencioniranje dijela kamate u okviru Programa kreditiranja poduzetnika „Poduzetnik Istarska županija 2020.“.</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Pokazatelji rezultata: </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7"/>
        <w:gridCol w:w="1979"/>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color w:val="000000"/>
                <w:sz w:val="20"/>
                <w:szCs w:val="20"/>
              </w:rPr>
            </w:pPr>
            <w:r w:rsidRPr="00E55102">
              <w:rPr>
                <w:rFonts w:ascii="Times New Roman" w:eastAsia="Calibri" w:hAnsi="Times New Roman" w:cs="Times New Roman"/>
                <w:color w:val="000000"/>
                <w:sz w:val="20"/>
                <w:szCs w:val="20"/>
              </w:rPr>
              <w:t>Subvencioniranje kamata poduzetnicima</w:t>
            </w: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color w:val="000000"/>
                <w:sz w:val="20"/>
                <w:szCs w:val="20"/>
              </w:rPr>
            </w:pPr>
            <w:r w:rsidRPr="00E55102">
              <w:rPr>
                <w:rFonts w:ascii="Times New Roman" w:eastAsia="Calibri" w:hAnsi="Times New Roman" w:cs="Times New Roman"/>
                <w:color w:val="000000"/>
                <w:sz w:val="20"/>
                <w:szCs w:val="20"/>
              </w:rPr>
              <w:t>Poduzetnici kojima se subvencionira kamata  kroz Program Poduzetnik Istarska županija 2020</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kom</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62</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70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70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70</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71ED7" w:rsidRDefault="00E71ED7"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lastRenderedPageBreak/>
        <w:t xml:space="preserve">Naziv aktivnosti/projekta u Proračunu: </w:t>
      </w:r>
      <w:r w:rsidRPr="00E55102">
        <w:rPr>
          <w:rFonts w:ascii="Times New Roman" w:eastAsia="Calibri" w:hAnsi="Times New Roman" w:cs="Times New Roman"/>
          <w:sz w:val="24"/>
          <w:szCs w:val="24"/>
        </w:rPr>
        <w:t>Informiranje i edukacija poduzetnika</w:t>
      </w:r>
    </w:p>
    <w:p w:rsidR="00E55102" w:rsidRPr="00E55102" w:rsidRDefault="00E55102" w:rsidP="00E55102">
      <w:pPr>
        <w:ind w:firstLine="708"/>
        <w:jc w:val="both"/>
        <w:rPr>
          <w:rFonts w:ascii="Times New Roman" w:eastAsia="Times New Roman" w:hAnsi="Times New Roman" w:cs="Times New Roman"/>
          <w:sz w:val="24"/>
          <w:szCs w:val="24"/>
          <w:lang w:eastAsia="hr-HR"/>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Times New Roman" w:hAnsi="Times New Roman" w:cs="Times New Roman"/>
          <w:sz w:val="24"/>
          <w:szCs w:val="24"/>
          <w:lang w:eastAsia="hr-HR"/>
        </w:rPr>
        <w:t>Aktivnost informiranja i edukacija poduzetnika odnosi se na organizaciju informativnih, savjetodavnih i edukativnih skupova za poduzetnike i druge zainteresirane osobe sa područja Poreča i Poreštine. Skupovi će se održati u organizaciji Grada Poreča-Parenzo i Poduzetničkog inkubatora d.o.o. u suradnji sa raznim institucijama (npr. Udruženje obrtnika Poreč, Hrvatski zavod za zapošljavanje, Istarska razvojna agencija, Hrvatska banka za obnovu i razvoj), fondovima i udrugama (npr. LAG Središnja Istra) te drugim partnerima. Za specijalizirane edukacije angažirat će se vrhunski stručnjaci u predmetnim područjima. Skupovi će se većinom održavati u prostorima Poduzetničkog inkubatora u Žbandaju i Doma obrtnika Poreč.</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Pokazatelji rezultata: </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Organizacija informativnih, savjetodavnih i edukativnih skupova</w:t>
            </w: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Broj organiziranih  informativnih, savjetodavnih i edukativnih skupova</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kom</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7</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7</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7</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7</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Calibri" w:hAnsi="Times New Roman" w:cs="Times New Roman"/>
          <w:sz w:val="24"/>
          <w:szCs w:val="24"/>
        </w:rPr>
        <w:t>Poticanje razvoja poduzetništva</w:t>
      </w:r>
    </w:p>
    <w:p w:rsidR="00E55102" w:rsidRPr="00E55102" w:rsidRDefault="00E55102" w:rsidP="00E55102">
      <w:pPr>
        <w:ind w:firstLine="708"/>
        <w:jc w:val="both"/>
        <w:rPr>
          <w:rFonts w:ascii="Times New Roman" w:eastAsia="Times New Roman" w:hAnsi="Times New Roman" w:cs="Times New Roman"/>
          <w:sz w:val="24"/>
          <w:szCs w:val="24"/>
          <w:lang w:eastAsia="hr-HR"/>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Times New Roman" w:hAnsi="Times New Roman" w:cs="Times New Roman"/>
          <w:sz w:val="24"/>
          <w:szCs w:val="24"/>
          <w:lang w:eastAsia="hr-HR"/>
        </w:rPr>
        <w:t xml:space="preserve">Poticanje razvoja poduzetništva provodit će se kroz razne mjere kao što su: potpore novoosnovanim tvrtkama, potpore poduzetnicima za financiranje pripreme i kandidiranje EU projekata, potpore za novo zapošljavanje i samozapošljavanje, </w:t>
      </w:r>
      <w:r w:rsidRPr="00E55102">
        <w:rPr>
          <w:rFonts w:ascii="Times New Roman" w:eastAsia="Calibri" w:hAnsi="Times New Roman" w:cs="Times New Roman"/>
          <w:bCs/>
          <w:sz w:val="24"/>
          <w:szCs w:val="24"/>
          <w:shd w:val="clear" w:color="auto" w:fill="FFFFFF"/>
        </w:rPr>
        <w:t>potpore za izradu web stranice i web shopa,</w:t>
      </w:r>
      <w:r w:rsidRPr="00E55102">
        <w:rPr>
          <w:rFonts w:ascii="Times New Roman" w:eastAsia="Times New Roman" w:hAnsi="Times New Roman" w:cs="Times New Roman"/>
          <w:sz w:val="24"/>
          <w:szCs w:val="24"/>
          <w:lang w:eastAsia="hr-HR"/>
        </w:rPr>
        <w:t xml:space="preserve"> potpore za</w:t>
      </w:r>
      <w:r w:rsidRPr="00E55102">
        <w:rPr>
          <w:rFonts w:ascii="Times New Roman" w:eastAsia="Calibri" w:hAnsi="Times New Roman" w:cs="Times New Roman"/>
          <w:sz w:val="24"/>
          <w:szCs w:val="24"/>
          <w:shd w:val="clear" w:color="auto" w:fill="FFFFFF"/>
        </w:rPr>
        <w:t xml:space="preserve"> subvencioniranje nabave dugotrajne materijalne imovine,</w:t>
      </w:r>
      <w:r w:rsidRPr="00E55102">
        <w:rPr>
          <w:rFonts w:ascii="Times New Roman" w:eastAsia="Calibri" w:hAnsi="Times New Roman" w:cs="Times New Roman"/>
          <w:b/>
          <w:sz w:val="24"/>
          <w:szCs w:val="24"/>
          <w:shd w:val="clear" w:color="auto" w:fill="FFFFFF"/>
        </w:rPr>
        <w:t xml:space="preserve"> </w:t>
      </w:r>
      <w:r w:rsidRPr="00E55102">
        <w:rPr>
          <w:rFonts w:ascii="Times New Roman" w:eastAsia="Calibri" w:hAnsi="Times New Roman" w:cs="Times New Roman"/>
          <w:bCs/>
          <w:sz w:val="24"/>
          <w:szCs w:val="24"/>
          <w:shd w:val="clear" w:color="auto" w:fill="FFFFFF"/>
        </w:rPr>
        <w:t> potpore za subvencioniranje boravka djeteta u dječjem vrtiću ženama poduzetnicama početnicama</w:t>
      </w:r>
      <w:r w:rsidRPr="00E55102">
        <w:rPr>
          <w:rFonts w:ascii="Times New Roman" w:eastAsia="Calibri" w:hAnsi="Times New Roman" w:cs="Times New Roman"/>
          <w:b/>
          <w:sz w:val="24"/>
          <w:szCs w:val="24"/>
          <w:shd w:val="clear" w:color="auto" w:fill="FFFFFF"/>
        </w:rPr>
        <w:t xml:space="preserve"> </w:t>
      </w:r>
      <w:r w:rsidRPr="00E55102">
        <w:rPr>
          <w:rFonts w:ascii="Times New Roman" w:eastAsia="Times New Roman" w:hAnsi="Times New Roman" w:cs="Times New Roman"/>
          <w:sz w:val="24"/>
          <w:szCs w:val="24"/>
          <w:lang w:eastAsia="hr-HR"/>
        </w:rPr>
        <w:t>i druge potpore. Prateći potrebe i trendove u gospodarstvu, pripremit će se nove mjere i revidirati postojeće (prethodno navedene) mjere poticanja razvoja poduzetništva.</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Pokazatelji rezultata: </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76"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0"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7"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100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4"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4"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8"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76"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Dodjela potpora poduzetnicima</w:t>
            </w:r>
          </w:p>
        </w:tc>
        <w:tc>
          <w:tcPr>
            <w:tcW w:w="1980"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Broj dodijeljenih potpora poduzetnicima</w:t>
            </w:r>
          </w:p>
        </w:tc>
        <w:tc>
          <w:tcPr>
            <w:tcW w:w="857"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kom</w:t>
            </w:r>
          </w:p>
        </w:tc>
        <w:tc>
          <w:tcPr>
            <w:tcW w:w="100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highlight w:val="yellow"/>
              </w:rPr>
            </w:pPr>
            <w:r w:rsidRPr="00E55102">
              <w:rPr>
                <w:rFonts w:ascii="Times New Roman" w:eastAsia="Calibri" w:hAnsi="Times New Roman" w:cs="Times New Roman"/>
                <w:sz w:val="20"/>
                <w:szCs w:val="20"/>
              </w:rPr>
              <w:t>30</w:t>
            </w:r>
          </w:p>
        </w:tc>
        <w:tc>
          <w:tcPr>
            <w:tcW w:w="1134"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highlight w:val="yellow"/>
              </w:rPr>
            </w:pPr>
            <w:r w:rsidRPr="00E55102">
              <w:rPr>
                <w:rFonts w:ascii="Times New Roman" w:eastAsia="Calibri" w:hAnsi="Times New Roman" w:cs="Times New Roman"/>
                <w:sz w:val="20"/>
                <w:szCs w:val="20"/>
              </w:rPr>
              <w:t>35</w:t>
            </w:r>
          </w:p>
        </w:tc>
        <w:tc>
          <w:tcPr>
            <w:tcW w:w="1134"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highlight w:val="yellow"/>
              </w:rPr>
            </w:pPr>
            <w:r w:rsidRPr="00E55102">
              <w:rPr>
                <w:rFonts w:ascii="Times New Roman" w:eastAsia="Calibri" w:hAnsi="Times New Roman" w:cs="Times New Roman"/>
                <w:sz w:val="20"/>
                <w:szCs w:val="20"/>
              </w:rPr>
              <w:t>40</w:t>
            </w:r>
          </w:p>
        </w:tc>
        <w:tc>
          <w:tcPr>
            <w:tcW w:w="1158"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highlight w:val="yellow"/>
              </w:rPr>
            </w:pPr>
            <w:r w:rsidRPr="00E55102">
              <w:rPr>
                <w:rFonts w:ascii="Times New Roman" w:eastAsia="Calibri" w:hAnsi="Times New Roman" w:cs="Times New Roman"/>
                <w:sz w:val="20"/>
                <w:szCs w:val="20"/>
              </w:rPr>
              <w:t>45</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Calibri" w:hAnsi="Times New Roman" w:cs="Times New Roman"/>
          <w:sz w:val="24"/>
          <w:szCs w:val="24"/>
        </w:rPr>
        <w:t>Sufinanciranje poslovanja Poduzetničkog inkubatora Žbandaj</w:t>
      </w:r>
    </w:p>
    <w:p w:rsidR="00E55102" w:rsidRPr="00E55102" w:rsidRDefault="00E55102" w:rsidP="00E55102">
      <w:pPr>
        <w:ind w:firstLine="708"/>
        <w:jc w:val="both"/>
        <w:rPr>
          <w:rFonts w:ascii="Times New Roman" w:eastAsia="Times New Roman" w:hAnsi="Times New Roman" w:cs="Times New Roman"/>
          <w:bCs/>
          <w:sz w:val="24"/>
          <w:szCs w:val="24"/>
          <w:lang w:eastAsia="hr-HR"/>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Times New Roman" w:hAnsi="Times New Roman" w:cs="Times New Roman"/>
          <w:bCs/>
          <w:sz w:val="24"/>
          <w:szCs w:val="24"/>
          <w:lang w:eastAsia="hr-HR"/>
        </w:rPr>
        <w:t xml:space="preserve">Za </w:t>
      </w:r>
      <w:r w:rsidRPr="00E55102">
        <w:rPr>
          <w:rFonts w:ascii="Times New Roman" w:eastAsia="Times New Roman" w:hAnsi="Times New Roman" w:cs="Times New Roman"/>
          <w:sz w:val="24"/>
          <w:szCs w:val="24"/>
          <w:lang w:eastAsia="hr-HR"/>
        </w:rPr>
        <w:t xml:space="preserve">sufinanciranje poslovanja </w:t>
      </w:r>
      <w:r w:rsidRPr="00E55102">
        <w:rPr>
          <w:rFonts w:ascii="Times New Roman" w:eastAsia="Times New Roman" w:hAnsi="Times New Roman" w:cs="Times New Roman"/>
          <w:bCs/>
          <w:sz w:val="24"/>
          <w:szCs w:val="24"/>
          <w:lang w:eastAsia="hr-HR"/>
        </w:rPr>
        <w:t>Poduzetničkog inkubatora d.o.o. planirana su sredstva namijenjena financiranju rada sa poduzetnicima i na projektima, te održavanja prostora inkubatora, a koja će se prenijeti trgovačkom društvu Poduzetnički inkubator Poreč d.o.o.</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lastRenderedPageBreak/>
        <w:t xml:space="preserve">Pokazatelji rezultata: </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Redovno poslovanje Poduzetničkog inkubatora Poreč d.o.o., rad sa poduzetnicima, rad na projektima, redovno održavanje prostora inkubatora.</w:t>
            </w: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Uspješno poslovanje Poduzetničkog inkubatora Poreč d.o.o., rad  sa poduzetnicima, rad na projektima, redovno održavanje prostora inkubatora.</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r>
    </w:tbl>
    <w:p w:rsidR="00E55102" w:rsidRPr="00E55102" w:rsidRDefault="00E55102" w:rsidP="00E55102">
      <w:pPr>
        <w:jc w:val="both"/>
        <w:rPr>
          <w:rFonts w:ascii="Times New Roman" w:eastAsia="Calibri" w:hAnsi="Times New Roman" w:cs="Times New Roman"/>
          <w:b/>
        </w:rPr>
      </w:pPr>
    </w:p>
    <w:p w:rsidR="00E55102" w:rsidRPr="00E55102" w:rsidRDefault="00E55102" w:rsidP="00E55102">
      <w:pPr>
        <w:jc w:val="both"/>
        <w:rPr>
          <w:rFonts w:ascii="Times New Roman" w:eastAsia="Calibri" w:hAnsi="Times New Roman" w:cs="Times New Roman"/>
          <w:b/>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Calibri" w:hAnsi="Times New Roman" w:cs="Times New Roman"/>
          <w:sz w:val="24"/>
          <w:szCs w:val="24"/>
        </w:rPr>
        <w:t>Sustavno promicanje zaštite potrošača</w:t>
      </w:r>
    </w:p>
    <w:p w:rsidR="00E55102" w:rsidRPr="00E55102" w:rsidRDefault="00E55102" w:rsidP="00E55102">
      <w:pPr>
        <w:spacing w:after="48"/>
        <w:ind w:firstLine="708"/>
        <w:jc w:val="both"/>
        <w:textAlignment w:val="baseline"/>
        <w:rPr>
          <w:rFonts w:ascii="Times New Roman" w:eastAsia="Times New Roman" w:hAnsi="Times New Roman" w:cs="Times New Roman"/>
          <w:sz w:val="24"/>
          <w:szCs w:val="24"/>
          <w:lang w:eastAsia="hr-HR"/>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Times New Roman" w:hAnsi="Times New Roman" w:cs="Times New Roman"/>
          <w:sz w:val="24"/>
          <w:szCs w:val="24"/>
          <w:shd w:val="clear" w:color="auto" w:fill="FFFFFF"/>
          <w:lang w:eastAsia="hr-HR"/>
        </w:rPr>
        <w:t>Prema Zakonu o zaštiti potrošača („Narodne novine“ broj 41/14, 110/15, 14/19 i 19/22)</w:t>
      </w:r>
      <w:r w:rsidRPr="00E55102">
        <w:rPr>
          <w:rFonts w:ascii="Times New Roman" w:eastAsia="Times New Roman" w:hAnsi="Times New Roman" w:cs="Times New Roman"/>
          <w:sz w:val="24"/>
          <w:szCs w:val="24"/>
          <w:lang w:eastAsia="hr-HR"/>
        </w:rPr>
        <w:t xml:space="preserve"> </w:t>
      </w:r>
      <w:r w:rsidRPr="00E55102">
        <w:rPr>
          <w:rFonts w:ascii="Times New Roman" w:eastAsia="Times New Roman" w:hAnsi="Times New Roman" w:cs="Times New Roman"/>
          <w:sz w:val="24"/>
          <w:szCs w:val="24"/>
          <w:shd w:val="clear" w:color="auto" w:fill="FFFFFF"/>
          <w:lang w:eastAsia="hr-HR"/>
        </w:rPr>
        <w:t>jedinice</w:t>
      </w:r>
      <w:r w:rsidRPr="00E55102">
        <w:rPr>
          <w:rFonts w:ascii="Times New Roman" w:eastAsia="Times New Roman" w:hAnsi="Times New Roman" w:cs="Times New Roman"/>
          <w:sz w:val="24"/>
          <w:szCs w:val="24"/>
          <w:lang w:eastAsia="hr-HR"/>
        </w:rPr>
        <w:t xml:space="preserve"> lokalne samouprave dužne su na svom području poduzimati mjere i aktivnosti iz svoje nadležnosti u području zaštite potrošača, stoga Grad Poreč-Parenzo planira proračunska sredstva za promicanje zaštite potrošača na području grada Poreča.</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Pokazatelji rezultata: </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Times New Roman" w:hAnsi="Times New Roman" w:cs="Times New Roman"/>
                <w:sz w:val="20"/>
                <w:szCs w:val="20"/>
                <w:lang w:eastAsia="hr-HR"/>
              </w:rPr>
              <w:t>Provedba mjera i aktivnosti u području zaštite potrošača</w:t>
            </w: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Provedene mjere ili aktivnosti   </w:t>
            </w:r>
            <w:r w:rsidRPr="00E55102">
              <w:rPr>
                <w:rFonts w:ascii="Times New Roman" w:eastAsia="Times New Roman" w:hAnsi="Times New Roman" w:cs="Times New Roman"/>
                <w:sz w:val="20"/>
                <w:szCs w:val="20"/>
                <w:lang w:eastAsia="hr-HR"/>
              </w:rPr>
              <w:t xml:space="preserve"> u području zaštite potrošača</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kom</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Calibri" w:hAnsi="Times New Roman" w:cs="Times New Roman"/>
          <w:sz w:val="24"/>
          <w:szCs w:val="24"/>
          <w:lang w:eastAsia="hr-HR"/>
        </w:rPr>
        <w:t>Promicanje poduzetništva</w:t>
      </w:r>
    </w:p>
    <w:p w:rsidR="00E55102" w:rsidRPr="00E55102" w:rsidRDefault="00E55102" w:rsidP="00E55102">
      <w:pPr>
        <w:ind w:firstLine="708"/>
        <w:jc w:val="both"/>
        <w:rPr>
          <w:rFonts w:ascii="Times New Roman" w:eastAsia="Times New Roman" w:hAnsi="Times New Roman" w:cs="Times New Roman"/>
          <w:sz w:val="24"/>
          <w:szCs w:val="24"/>
          <w:lang w:eastAsia="hr-HR"/>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Times New Roman" w:hAnsi="Times New Roman" w:cs="Times New Roman"/>
          <w:sz w:val="24"/>
          <w:szCs w:val="24"/>
          <w:lang w:eastAsia="hr-HR"/>
        </w:rPr>
        <w:t>U cilju promicanja poduzetništva na području Poreča planiraju se proračunska sredstva za aktivnosti poput Mjeseca poduzetništva u Poreču u okviru kojeg se tijekom listopada svakodnevno na više lokacija u gradu i u suradnji sa raznim institucijama i partnerima provode aktivnosti namijenjene svim dobnim skupinama. Riječ je o raznim edukacijama, predavanjima, prezentacijama, akademijama, mentoriranju itd. u cilju jačanja poduzetničkih potencijala postojećih i potencijalnih poduzetnika i obrtnika te povećanju svijesti kod stanovnika Poreča o prednostima bavljenja poduzetništvom.</w:t>
      </w:r>
    </w:p>
    <w:p w:rsidR="00E71ED7" w:rsidRDefault="00E71ED7" w:rsidP="00E55102">
      <w:pPr>
        <w:ind w:firstLine="708"/>
        <w:jc w:val="both"/>
        <w:rPr>
          <w:rFonts w:ascii="Times New Roman" w:eastAsia="Calibri" w:hAnsi="Times New Roman" w:cs="Times New Roman"/>
          <w:b/>
          <w:bCs/>
          <w:sz w:val="24"/>
          <w:szCs w:val="24"/>
        </w:rPr>
      </w:pPr>
    </w:p>
    <w:p w:rsidR="00E71ED7" w:rsidRDefault="00E71ED7" w:rsidP="00E55102">
      <w:pPr>
        <w:ind w:firstLine="708"/>
        <w:jc w:val="both"/>
        <w:rPr>
          <w:rFonts w:ascii="Times New Roman" w:eastAsia="Calibri" w:hAnsi="Times New Roman" w:cs="Times New Roman"/>
          <w:b/>
          <w:bCs/>
          <w:sz w:val="24"/>
          <w:szCs w:val="24"/>
        </w:rPr>
      </w:pPr>
    </w:p>
    <w:p w:rsidR="00E71ED7" w:rsidRDefault="00E71ED7" w:rsidP="00E55102">
      <w:pPr>
        <w:ind w:firstLine="708"/>
        <w:jc w:val="both"/>
        <w:rPr>
          <w:rFonts w:ascii="Times New Roman" w:eastAsia="Calibri" w:hAnsi="Times New Roman" w:cs="Times New Roman"/>
          <w:b/>
          <w:bCs/>
          <w:sz w:val="24"/>
          <w:szCs w:val="24"/>
        </w:rPr>
      </w:pPr>
    </w:p>
    <w:p w:rsidR="00E71ED7" w:rsidRDefault="00E71ED7" w:rsidP="00E55102">
      <w:pPr>
        <w:ind w:firstLine="708"/>
        <w:jc w:val="both"/>
        <w:rPr>
          <w:rFonts w:ascii="Times New Roman" w:eastAsia="Calibri" w:hAnsi="Times New Roman" w:cs="Times New Roman"/>
          <w:b/>
          <w:bCs/>
          <w:sz w:val="24"/>
          <w:szCs w:val="24"/>
        </w:rPr>
      </w:pPr>
    </w:p>
    <w:p w:rsidR="00E71ED7" w:rsidRDefault="00E71ED7" w:rsidP="00E55102">
      <w:pPr>
        <w:ind w:firstLine="708"/>
        <w:jc w:val="both"/>
        <w:rPr>
          <w:rFonts w:ascii="Times New Roman" w:eastAsia="Calibri" w:hAnsi="Times New Roman" w:cs="Times New Roman"/>
          <w:b/>
          <w:bCs/>
          <w:sz w:val="24"/>
          <w:szCs w:val="24"/>
        </w:rPr>
      </w:pPr>
    </w:p>
    <w:p w:rsidR="00E71ED7" w:rsidRDefault="00E71ED7" w:rsidP="00E55102">
      <w:pPr>
        <w:ind w:firstLine="708"/>
        <w:jc w:val="both"/>
        <w:rPr>
          <w:rFonts w:ascii="Times New Roman" w:eastAsia="Calibri" w:hAnsi="Times New Roman" w:cs="Times New Roman"/>
          <w:b/>
          <w:bCs/>
          <w:sz w:val="24"/>
          <w:szCs w:val="24"/>
        </w:rPr>
      </w:pPr>
    </w:p>
    <w:p w:rsidR="00E71ED7" w:rsidRDefault="00E71ED7"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lastRenderedPageBreak/>
        <w:t xml:space="preserve">Pokazatelji rezultata: </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Organizacija aktivnosti promicanja poduzetništva i poduzetničkog duha</w:t>
            </w: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Broj organiziranih raznih  aktivnosti promicanja  poduzetništva i poduzetničkog duha  na području grada </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kom</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Calibri" w:hAnsi="Times New Roman" w:cs="Times New Roman"/>
          <w:sz w:val="24"/>
          <w:szCs w:val="24"/>
        </w:rPr>
        <w:t>Sufinanciranje poslovanja TD Parentium d.o.o. Poreč</w:t>
      </w:r>
    </w:p>
    <w:p w:rsidR="00E55102" w:rsidRPr="00E55102" w:rsidRDefault="00E55102" w:rsidP="00E55102">
      <w:pPr>
        <w:ind w:firstLine="708"/>
        <w:jc w:val="both"/>
        <w:rPr>
          <w:rFonts w:ascii="Times New Roman" w:eastAsia="Times New Roman" w:hAnsi="Times New Roman" w:cs="Times New Roman"/>
          <w:bCs/>
          <w:sz w:val="24"/>
          <w:szCs w:val="24"/>
          <w:lang w:eastAsia="hr-HR"/>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Times New Roman" w:hAnsi="Times New Roman" w:cs="Times New Roman"/>
          <w:bCs/>
          <w:sz w:val="24"/>
          <w:szCs w:val="24"/>
          <w:lang w:eastAsia="hr-HR"/>
        </w:rPr>
        <w:t>Kroz kapitalni projekt – Sufinanciranje poslovanja TD Parentium d.o.o. planirana su sredstva koja će se tijekom proračunske godine uplatiti društvu radi obavljanja redovne djelatnosti.</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Pokazatelji rezultata: </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rPr>
                <w:rFonts w:ascii="Times New Roman" w:eastAsia="Calibri" w:hAnsi="Times New Roman" w:cs="Times New Roman"/>
                <w:sz w:val="20"/>
                <w:szCs w:val="20"/>
              </w:rPr>
            </w:pPr>
            <w:r w:rsidRPr="00E55102">
              <w:rPr>
                <w:rFonts w:ascii="Times New Roman" w:eastAsia="Calibri" w:hAnsi="Times New Roman" w:cs="Times New Roman"/>
                <w:sz w:val="20"/>
                <w:szCs w:val="20"/>
              </w:rPr>
              <w:t>Redovno poslovanje  TD Parentium d.o.o. Poreč</w:t>
            </w:r>
          </w:p>
          <w:p w:rsidR="00E55102" w:rsidRPr="00E55102" w:rsidRDefault="00E55102" w:rsidP="00E55102">
            <w:pPr>
              <w:spacing w:after="200" w:line="276" w:lineRule="auto"/>
              <w:rPr>
                <w:rFonts w:ascii="Times New Roman" w:eastAsia="Calibri" w:hAnsi="Times New Roman" w:cs="Times New Roman"/>
                <w:sz w:val="20"/>
                <w:szCs w:val="20"/>
              </w:rPr>
            </w:pP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rPr>
                <w:rFonts w:ascii="Times New Roman" w:eastAsia="Calibri" w:hAnsi="Times New Roman" w:cs="Times New Roman"/>
                <w:sz w:val="20"/>
                <w:szCs w:val="20"/>
              </w:rPr>
            </w:pPr>
            <w:r w:rsidRPr="00E55102">
              <w:rPr>
                <w:rFonts w:ascii="Times New Roman" w:eastAsia="Calibri" w:hAnsi="Times New Roman" w:cs="Times New Roman"/>
                <w:sz w:val="20"/>
                <w:szCs w:val="20"/>
              </w:rPr>
              <w:t>Uspješno poslovanje  TD Parentium d.o.o. Poreč</w:t>
            </w:r>
          </w:p>
          <w:p w:rsidR="00E55102" w:rsidRPr="00E55102" w:rsidRDefault="00E55102" w:rsidP="00E55102">
            <w:pPr>
              <w:spacing w:after="200" w:line="276" w:lineRule="auto"/>
              <w:rPr>
                <w:rFonts w:ascii="Times New Roman" w:eastAsia="Calibri" w:hAnsi="Times New Roman" w:cs="Times New Roman"/>
                <w:sz w:val="20"/>
                <w:szCs w:val="20"/>
              </w:rPr>
            </w:pP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r>
    </w:tbl>
    <w:p w:rsidR="00E55102" w:rsidRPr="00E55102" w:rsidRDefault="00E55102" w:rsidP="00E55102">
      <w:pPr>
        <w:jc w:val="both"/>
        <w:rPr>
          <w:rFonts w:ascii="Times New Roman" w:eastAsia="Calibri" w:hAnsi="Times New Roman" w:cs="Times New Roman"/>
          <w:sz w:val="24"/>
          <w:szCs w:val="24"/>
        </w:rPr>
      </w:pPr>
    </w:p>
    <w:p w:rsidR="00E55102" w:rsidRPr="00E55102" w:rsidRDefault="00E55102" w:rsidP="00E55102">
      <w:pPr>
        <w:jc w:val="both"/>
        <w:rPr>
          <w:rFonts w:ascii="Times New Roman" w:eastAsia="Times New Roman" w:hAnsi="Times New Roman" w:cs="Times New Roman"/>
          <w:sz w:val="24"/>
          <w:szCs w:val="24"/>
          <w:lang w:eastAsia="hr-HR"/>
        </w:rPr>
      </w:pPr>
      <w:r w:rsidRPr="00E55102">
        <w:rPr>
          <w:rFonts w:ascii="Times New Roman" w:eastAsia="Times New Roman" w:hAnsi="Times New Roman" w:cs="Times New Roman"/>
          <w:sz w:val="24"/>
          <w:szCs w:val="24"/>
          <w:lang w:eastAsia="hr-HR"/>
        </w:rPr>
        <w:tab/>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Calibri" w:hAnsi="Times New Roman" w:cs="Times New Roman"/>
          <w:sz w:val="24"/>
          <w:szCs w:val="24"/>
        </w:rPr>
        <w:t>Članarina za LAG Središnja Istra i LAGUR Istarski švoj</w:t>
      </w:r>
      <w:r w:rsidRPr="00E55102">
        <w:rPr>
          <w:rFonts w:ascii="Times New Roman" w:eastAsia="Calibri" w:hAnsi="Times New Roman" w:cs="Times New Roman"/>
          <w:b/>
          <w:bCs/>
          <w:sz w:val="24"/>
          <w:szCs w:val="24"/>
        </w:rPr>
        <w:t xml:space="preserve"> </w:t>
      </w:r>
    </w:p>
    <w:p w:rsidR="00E55102" w:rsidRPr="00E55102" w:rsidRDefault="00E55102" w:rsidP="00E55102">
      <w:pPr>
        <w:ind w:firstLine="708"/>
        <w:jc w:val="both"/>
        <w:rPr>
          <w:rFonts w:ascii="Times New Roman" w:eastAsia="Times New Roman" w:hAnsi="Times New Roman" w:cs="Times New Roman"/>
          <w:sz w:val="24"/>
          <w:szCs w:val="24"/>
          <w:lang w:eastAsia="hr-HR"/>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Times New Roman" w:hAnsi="Times New Roman" w:cs="Times New Roman"/>
          <w:sz w:val="24"/>
          <w:szCs w:val="24"/>
          <w:lang w:eastAsia="hr-HR"/>
        </w:rPr>
        <w:t xml:space="preserve">U 2015. godini Grad Poreč-Parenzo pristupio je udruzi LAG Središnja Istra, nakon provedbe postupka likvidacije udruge LAG Poreštine, a zbog usklađivanja broja ustrojenih LAG-ova u Istarskoj županiji i s ciljem ostvarivanja prednosti LEADER programa  za članove s područja grada Poreča. Sredstva u iznosu od 31.000 kn namijenjena su uplati ugovorene godišnje članarine. Osim za članarinu u  LAG Središnja Istra, planirana su sredstva za članarinu u Lokalnoj akcijskoj grupi u ribarstu “Istarski švoj”. Naime, </w:t>
      </w:r>
      <w:r w:rsidRPr="00E55102">
        <w:rPr>
          <w:rFonts w:ascii="Times New Roman" w:eastAsia="Calibri" w:hAnsi="Times New Roman" w:cs="Times New Roman"/>
          <w:sz w:val="24"/>
          <w:szCs w:val="24"/>
          <w:shd w:val="clear" w:color="auto" w:fill="FFFFFF"/>
        </w:rPr>
        <w:t>Grad Poreč-Parenzo jedan je od inicijatora osnivanja Lokalne akcijske grupe u ribarstvu – LAGUR ''Istarski švoj'' zajedno s LAG-om Središnja Istra, te je prepoznao važnost ove inicijative zbog poticanja ribarstva, gospodarstva, povećanja zaposlenosti te pružanja podrške obalnim zajednicama koje ovise o ribarstvu i akvakulturi.</w:t>
      </w:r>
    </w:p>
    <w:p w:rsidR="00E71ED7" w:rsidRDefault="00E71ED7" w:rsidP="00E55102">
      <w:pPr>
        <w:ind w:firstLine="708"/>
        <w:jc w:val="both"/>
        <w:rPr>
          <w:rFonts w:ascii="Times New Roman" w:eastAsia="Calibri" w:hAnsi="Times New Roman" w:cs="Times New Roman"/>
          <w:b/>
          <w:bCs/>
          <w:sz w:val="24"/>
          <w:szCs w:val="24"/>
        </w:rPr>
      </w:pPr>
    </w:p>
    <w:p w:rsidR="00E71ED7" w:rsidRDefault="00E71ED7" w:rsidP="00E55102">
      <w:pPr>
        <w:ind w:firstLine="708"/>
        <w:jc w:val="both"/>
        <w:rPr>
          <w:rFonts w:ascii="Times New Roman" w:eastAsia="Calibri" w:hAnsi="Times New Roman" w:cs="Times New Roman"/>
          <w:b/>
          <w:bCs/>
          <w:sz w:val="24"/>
          <w:szCs w:val="24"/>
        </w:rPr>
      </w:pPr>
    </w:p>
    <w:p w:rsidR="00E71ED7" w:rsidRDefault="00E71ED7" w:rsidP="00E55102">
      <w:pPr>
        <w:ind w:firstLine="708"/>
        <w:jc w:val="both"/>
        <w:rPr>
          <w:rFonts w:ascii="Times New Roman" w:eastAsia="Calibri" w:hAnsi="Times New Roman" w:cs="Times New Roman"/>
          <w:b/>
          <w:bCs/>
          <w:sz w:val="24"/>
          <w:szCs w:val="24"/>
        </w:rPr>
      </w:pPr>
    </w:p>
    <w:p w:rsidR="00E71ED7" w:rsidRDefault="00E71ED7" w:rsidP="00E55102">
      <w:pPr>
        <w:ind w:firstLine="708"/>
        <w:jc w:val="both"/>
        <w:rPr>
          <w:rFonts w:ascii="Times New Roman" w:eastAsia="Calibri" w:hAnsi="Times New Roman" w:cs="Times New Roman"/>
          <w:b/>
          <w:bCs/>
          <w:sz w:val="24"/>
          <w:szCs w:val="24"/>
        </w:rPr>
      </w:pPr>
    </w:p>
    <w:p w:rsidR="00E71ED7" w:rsidRDefault="00E71ED7" w:rsidP="00E55102">
      <w:pPr>
        <w:ind w:firstLine="708"/>
        <w:jc w:val="both"/>
        <w:rPr>
          <w:rFonts w:ascii="Times New Roman" w:eastAsia="Calibri" w:hAnsi="Times New Roman" w:cs="Times New Roman"/>
          <w:b/>
          <w:bCs/>
          <w:sz w:val="24"/>
          <w:szCs w:val="24"/>
        </w:rPr>
      </w:pPr>
    </w:p>
    <w:p w:rsidR="00E71ED7" w:rsidRDefault="00E71ED7"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lastRenderedPageBreak/>
        <w:t xml:space="preserve">Pokazatelji rezultata: </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418"/>
        <w:gridCol w:w="2789"/>
        <w:gridCol w:w="857"/>
        <w:gridCol w:w="1001"/>
        <w:gridCol w:w="1055"/>
        <w:gridCol w:w="1055"/>
        <w:gridCol w:w="1065"/>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Aktivno članstvo u </w:t>
            </w:r>
            <w:r w:rsidRPr="00E55102">
              <w:rPr>
                <w:rFonts w:ascii="Times New Roman" w:eastAsia="Calibri" w:hAnsi="Times New Roman" w:cs="Times New Roman"/>
                <w:sz w:val="18"/>
                <w:szCs w:val="18"/>
              </w:rPr>
              <w:t xml:space="preserve"> LAG Središnja Istra i LAGUR Istarski švoj</w:t>
            </w:r>
          </w:p>
          <w:p w:rsidR="00E55102" w:rsidRPr="00E55102" w:rsidRDefault="00E55102" w:rsidP="00E55102">
            <w:pPr>
              <w:spacing w:after="200" w:line="276" w:lineRule="auto"/>
              <w:rPr>
                <w:rFonts w:ascii="Times New Roman" w:eastAsia="Calibri" w:hAnsi="Times New Roman" w:cs="Times New Roman"/>
                <w:sz w:val="20"/>
                <w:szCs w:val="20"/>
              </w:rPr>
            </w:pP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rPr>
                <w:rFonts w:ascii="Times New Roman" w:eastAsia="Calibri" w:hAnsi="Times New Roman" w:cs="Times New Roman"/>
                <w:sz w:val="20"/>
                <w:szCs w:val="20"/>
              </w:rPr>
            </w:pPr>
            <w:r w:rsidRPr="00E55102">
              <w:rPr>
                <w:rFonts w:ascii="Times New Roman" w:eastAsia="Calibri" w:hAnsi="Times New Roman" w:cs="Times New Roman"/>
                <w:sz w:val="20"/>
                <w:szCs w:val="20"/>
              </w:rPr>
              <w:t>Sudjelovanje u mjerama/aktivnostima/projekata</w:t>
            </w:r>
          </w:p>
          <w:p w:rsidR="00E55102" w:rsidRPr="00E55102" w:rsidRDefault="00E55102" w:rsidP="00E55102">
            <w:pPr>
              <w:rPr>
                <w:rFonts w:ascii="Times New Roman" w:eastAsia="Calibri" w:hAnsi="Times New Roman" w:cs="Times New Roman"/>
                <w:sz w:val="20"/>
                <w:szCs w:val="20"/>
              </w:rPr>
            </w:pPr>
            <w:r w:rsidRPr="00E55102">
              <w:rPr>
                <w:rFonts w:ascii="Times New Roman" w:eastAsia="Calibri" w:hAnsi="Times New Roman" w:cs="Times New Roman"/>
                <w:sz w:val="18"/>
                <w:szCs w:val="18"/>
              </w:rPr>
              <w:t>LAG Središnja Istra i LAGUR Istarski švoj</w:t>
            </w:r>
          </w:p>
          <w:p w:rsidR="00E55102" w:rsidRPr="00E55102" w:rsidRDefault="00E55102" w:rsidP="00E55102">
            <w:pPr>
              <w:spacing w:after="200" w:line="276" w:lineRule="auto"/>
              <w:rPr>
                <w:rFonts w:ascii="Times New Roman" w:eastAsia="Calibri" w:hAnsi="Times New Roman" w:cs="Times New Roman"/>
                <w:sz w:val="20"/>
                <w:szCs w:val="20"/>
              </w:rPr>
            </w:pP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r>
    </w:tbl>
    <w:p w:rsidR="00E55102" w:rsidRPr="00E55102" w:rsidRDefault="00E55102" w:rsidP="00E55102">
      <w:pPr>
        <w:jc w:val="both"/>
        <w:rPr>
          <w:rFonts w:ascii="Times New Roman" w:eastAsia="Calibri" w:hAnsi="Times New Roman" w:cs="Times New Roman"/>
          <w:sz w:val="24"/>
          <w:szCs w:val="24"/>
        </w:rPr>
      </w:pPr>
    </w:p>
    <w:p w:rsidR="00E55102" w:rsidRPr="00E55102" w:rsidRDefault="00E55102" w:rsidP="00E55102">
      <w:pPr>
        <w:jc w:val="both"/>
        <w:rPr>
          <w:rFonts w:ascii="Times New Roman" w:eastAsia="Times New Roman" w:hAnsi="Times New Roman" w:cs="Times New Roman"/>
          <w:sz w:val="24"/>
          <w:szCs w:val="24"/>
          <w:lang w:eastAsia="hr-HR"/>
        </w:rPr>
      </w:pPr>
      <w:r w:rsidRPr="00E55102">
        <w:rPr>
          <w:rFonts w:ascii="Times New Roman" w:eastAsia="Times New Roman" w:hAnsi="Times New Roman" w:cs="Times New Roman"/>
          <w:sz w:val="24"/>
          <w:szCs w:val="24"/>
          <w:lang w:eastAsia="hr-HR"/>
        </w:rPr>
        <w:tab/>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Calibri" w:hAnsi="Times New Roman" w:cs="Times New Roman"/>
          <w:sz w:val="24"/>
          <w:szCs w:val="24"/>
        </w:rPr>
        <w:t>Sufinanciranje rada poštanskog ureda u Baderni</w:t>
      </w:r>
      <w:r w:rsidRPr="00E55102">
        <w:rPr>
          <w:rFonts w:ascii="Times New Roman" w:eastAsia="Calibri" w:hAnsi="Times New Roman" w:cs="Times New Roman"/>
          <w:b/>
          <w:bCs/>
          <w:sz w:val="24"/>
          <w:szCs w:val="24"/>
        </w:rPr>
        <w:t xml:space="preserve"> </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Times New Roman" w:hAnsi="Times New Roman" w:cs="Times New Roman"/>
          <w:sz w:val="24"/>
          <w:szCs w:val="24"/>
          <w:lang w:eastAsia="hr-HR"/>
        </w:rPr>
        <w:t>Temeljem Ugovora sklopljenog s Hrvatskom poštom d.d., Grad od 2013. godine sufinancira rad poštanskog ureda u Baderni, radi omogućavanja pružanja poštanskih usluga stanovništvu na tom području</w:t>
      </w:r>
      <w:r w:rsidRPr="00E55102">
        <w:rPr>
          <w:rFonts w:ascii="Times New Roman" w:eastAsia="Calibri" w:hAnsi="Times New Roman" w:cs="Times New Roman"/>
          <w:b/>
          <w:bCs/>
          <w:sz w:val="24"/>
          <w:szCs w:val="24"/>
        </w:rPr>
        <w:t xml:space="preserve"> </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Pokazatelji rezultata: </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Redovno poslovanje  </w:t>
            </w:r>
            <w:r w:rsidRPr="00E55102">
              <w:rPr>
                <w:rFonts w:ascii="Times New Roman" w:eastAsia="Times New Roman" w:hAnsi="Times New Roman" w:cs="Times New Roman"/>
                <w:sz w:val="20"/>
                <w:szCs w:val="20"/>
                <w:lang w:eastAsia="hr-HR"/>
              </w:rPr>
              <w:t xml:space="preserve"> poštanskog ureda u Baderni</w:t>
            </w:r>
          </w:p>
          <w:p w:rsidR="00E55102" w:rsidRPr="00E55102" w:rsidRDefault="00E55102" w:rsidP="00E55102">
            <w:pPr>
              <w:spacing w:after="200" w:line="276" w:lineRule="auto"/>
              <w:rPr>
                <w:rFonts w:ascii="Times New Roman" w:eastAsia="Calibri" w:hAnsi="Times New Roman" w:cs="Times New Roman"/>
                <w:sz w:val="20"/>
                <w:szCs w:val="20"/>
              </w:rPr>
            </w:pP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rPr>
                <w:rFonts w:ascii="Times New Roman" w:eastAsia="Calibri" w:hAnsi="Times New Roman" w:cs="Times New Roman"/>
                <w:sz w:val="20"/>
                <w:szCs w:val="20"/>
              </w:rPr>
            </w:pPr>
          </w:p>
          <w:p w:rsidR="00E55102" w:rsidRPr="00E55102" w:rsidRDefault="00E55102" w:rsidP="00E55102">
            <w:pP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Dostupnost usluga </w:t>
            </w:r>
            <w:r w:rsidRPr="00E55102">
              <w:rPr>
                <w:rFonts w:ascii="Times New Roman" w:eastAsia="Times New Roman" w:hAnsi="Times New Roman" w:cs="Times New Roman"/>
                <w:sz w:val="20"/>
                <w:szCs w:val="20"/>
                <w:lang w:eastAsia="hr-HR"/>
              </w:rPr>
              <w:t>poštanskog ureda u Baderni</w:t>
            </w:r>
          </w:p>
          <w:p w:rsidR="00E55102" w:rsidRPr="00E55102" w:rsidRDefault="00E55102" w:rsidP="00E55102">
            <w:pPr>
              <w:rPr>
                <w:rFonts w:ascii="Times New Roman" w:eastAsia="Calibri" w:hAnsi="Times New Roman" w:cs="Times New Roman"/>
                <w:sz w:val="20"/>
                <w:szCs w:val="20"/>
              </w:rPr>
            </w:pPr>
          </w:p>
          <w:p w:rsidR="00E55102" w:rsidRPr="00E55102" w:rsidRDefault="00E55102" w:rsidP="00E55102">
            <w:pPr>
              <w:spacing w:after="200" w:line="276" w:lineRule="auto"/>
              <w:rPr>
                <w:rFonts w:ascii="Times New Roman" w:eastAsia="Calibri" w:hAnsi="Times New Roman" w:cs="Times New Roman"/>
                <w:sz w:val="20"/>
                <w:szCs w:val="20"/>
              </w:rPr>
            </w:pP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r>
    </w:tbl>
    <w:p w:rsidR="00E55102" w:rsidRPr="00E55102" w:rsidRDefault="00E55102" w:rsidP="00E55102">
      <w:pPr>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Calibri" w:hAnsi="Times New Roman" w:cs="Times New Roman"/>
          <w:sz w:val="24"/>
          <w:szCs w:val="24"/>
        </w:rPr>
        <w:t>Sufinanciranje rada poštanskog ureda Nova Vas</w:t>
      </w:r>
      <w:r w:rsidRPr="00E55102">
        <w:rPr>
          <w:rFonts w:ascii="Times New Roman" w:eastAsia="Calibri" w:hAnsi="Times New Roman" w:cs="Times New Roman"/>
          <w:b/>
          <w:bCs/>
          <w:sz w:val="24"/>
          <w:szCs w:val="24"/>
        </w:rPr>
        <w:t xml:space="preserve"> </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Times New Roman" w:hAnsi="Times New Roman" w:cs="Times New Roman"/>
          <w:sz w:val="24"/>
          <w:szCs w:val="24"/>
          <w:lang w:eastAsia="hr-HR"/>
        </w:rPr>
        <w:t>Temeljem Ugovora sklopljenog s Hrvatskom poštom d.d., Grad od 2017. godine sufinancira rad poštanskog ureda Nova Vas, radi omogućavanja pružanja poštanskih usluga stanovništvu na tom području.</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Pokazatelji rezultata: </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Redovno poslovanje  </w:t>
            </w:r>
            <w:r w:rsidRPr="00E55102">
              <w:rPr>
                <w:rFonts w:ascii="Times New Roman" w:eastAsia="Times New Roman" w:hAnsi="Times New Roman" w:cs="Times New Roman"/>
                <w:sz w:val="20"/>
                <w:szCs w:val="20"/>
                <w:lang w:eastAsia="hr-HR"/>
              </w:rPr>
              <w:t xml:space="preserve"> poštanskog ureda Nova Vas</w:t>
            </w:r>
          </w:p>
          <w:p w:rsidR="00E55102" w:rsidRPr="00E55102" w:rsidRDefault="00E55102" w:rsidP="00E55102">
            <w:pPr>
              <w:spacing w:after="200" w:line="276" w:lineRule="auto"/>
              <w:rPr>
                <w:rFonts w:ascii="Times New Roman" w:eastAsia="Calibri" w:hAnsi="Times New Roman" w:cs="Times New Roman"/>
                <w:sz w:val="20"/>
                <w:szCs w:val="20"/>
              </w:rPr>
            </w:pP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rPr>
                <w:rFonts w:ascii="Times New Roman" w:eastAsia="Calibri" w:hAnsi="Times New Roman" w:cs="Times New Roman"/>
                <w:sz w:val="20"/>
                <w:szCs w:val="20"/>
              </w:rPr>
            </w:pPr>
          </w:p>
          <w:p w:rsidR="00E55102" w:rsidRPr="00E55102" w:rsidRDefault="00E55102" w:rsidP="00E55102">
            <w:pP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Dostupnost usluga </w:t>
            </w:r>
            <w:r w:rsidRPr="00E55102">
              <w:rPr>
                <w:rFonts w:ascii="Times New Roman" w:eastAsia="Times New Roman" w:hAnsi="Times New Roman" w:cs="Times New Roman"/>
                <w:sz w:val="20"/>
                <w:szCs w:val="20"/>
                <w:lang w:eastAsia="hr-HR"/>
              </w:rPr>
              <w:t>poštanskog ureda u naselju Nova Vas</w:t>
            </w:r>
          </w:p>
          <w:p w:rsidR="00E55102" w:rsidRPr="00E55102" w:rsidRDefault="00E55102" w:rsidP="00E55102">
            <w:pPr>
              <w:rPr>
                <w:rFonts w:ascii="Times New Roman" w:eastAsia="Calibri" w:hAnsi="Times New Roman" w:cs="Times New Roman"/>
                <w:sz w:val="20"/>
                <w:szCs w:val="20"/>
              </w:rPr>
            </w:pPr>
          </w:p>
          <w:p w:rsidR="00E55102" w:rsidRPr="00E55102" w:rsidRDefault="00E55102" w:rsidP="00E55102">
            <w:pPr>
              <w:spacing w:after="200" w:line="276" w:lineRule="auto"/>
              <w:rPr>
                <w:rFonts w:ascii="Times New Roman" w:eastAsia="Calibri" w:hAnsi="Times New Roman" w:cs="Times New Roman"/>
                <w:sz w:val="20"/>
                <w:szCs w:val="20"/>
              </w:rPr>
            </w:pP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r>
    </w:tbl>
    <w:p w:rsidR="00E71ED7" w:rsidRDefault="00E71ED7" w:rsidP="00E71ED7">
      <w:pPr>
        <w:jc w:val="both"/>
        <w:rPr>
          <w:rFonts w:ascii="Times New Roman" w:eastAsia="Times New Roman" w:hAnsi="Times New Roman" w:cs="Times New Roman"/>
          <w:sz w:val="24"/>
          <w:szCs w:val="24"/>
          <w:lang w:eastAsia="hr-HR"/>
        </w:rPr>
      </w:pPr>
    </w:p>
    <w:p w:rsidR="00E55102" w:rsidRPr="00E55102" w:rsidRDefault="00E55102" w:rsidP="00E71ED7">
      <w:pPr>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Calibri" w:hAnsi="Times New Roman" w:cs="Times New Roman"/>
          <w:sz w:val="24"/>
          <w:szCs w:val="24"/>
        </w:rPr>
        <w:t>Sufinanciranje rada poštanskog ureda Červar Porat</w:t>
      </w:r>
      <w:r w:rsidRPr="00E55102">
        <w:rPr>
          <w:rFonts w:ascii="Times New Roman" w:eastAsia="Calibri" w:hAnsi="Times New Roman" w:cs="Times New Roman"/>
          <w:b/>
          <w:bCs/>
          <w:sz w:val="24"/>
          <w:szCs w:val="24"/>
        </w:rPr>
        <w:t xml:space="preserve"> </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Times New Roman" w:hAnsi="Times New Roman" w:cs="Times New Roman"/>
          <w:sz w:val="24"/>
          <w:szCs w:val="24"/>
          <w:lang w:eastAsia="hr-HR"/>
        </w:rPr>
        <w:t>Temeljem Ugovora sklopljenog s Hrvatskom poštom d.d., Grad od 2017. godine sufinancira rad poštanskog ureda Červar Porat, radi omogućavanja pružanja poštanskih usluga stanovništvu na tom području.</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Pokazatelji rezultata: </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Redovno poslovanje  </w:t>
            </w:r>
            <w:r w:rsidRPr="00E55102">
              <w:rPr>
                <w:rFonts w:ascii="Times New Roman" w:eastAsia="Times New Roman" w:hAnsi="Times New Roman" w:cs="Times New Roman"/>
                <w:sz w:val="20"/>
                <w:szCs w:val="20"/>
                <w:lang w:eastAsia="hr-HR"/>
              </w:rPr>
              <w:t xml:space="preserve"> poštanskog ureda Červar Porat</w:t>
            </w:r>
          </w:p>
          <w:p w:rsidR="00E55102" w:rsidRPr="00E55102" w:rsidRDefault="00E55102" w:rsidP="00E55102">
            <w:pPr>
              <w:spacing w:after="200" w:line="276" w:lineRule="auto"/>
              <w:rPr>
                <w:rFonts w:ascii="Times New Roman" w:eastAsia="Calibri" w:hAnsi="Times New Roman" w:cs="Times New Roman"/>
                <w:sz w:val="20"/>
                <w:szCs w:val="20"/>
              </w:rPr>
            </w:pP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rPr>
                <w:rFonts w:ascii="Times New Roman" w:eastAsia="Calibri" w:hAnsi="Times New Roman" w:cs="Times New Roman"/>
                <w:sz w:val="20"/>
                <w:szCs w:val="20"/>
              </w:rPr>
            </w:pPr>
          </w:p>
          <w:p w:rsidR="00E55102" w:rsidRPr="00E55102" w:rsidRDefault="00E55102" w:rsidP="00E55102">
            <w:pP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Dostupnost usluga </w:t>
            </w:r>
            <w:r w:rsidRPr="00E55102">
              <w:rPr>
                <w:rFonts w:ascii="Times New Roman" w:eastAsia="Times New Roman" w:hAnsi="Times New Roman" w:cs="Times New Roman"/>
                <w:sz w:val="20"/>
                <w:szCs w:val="20"/>
                <w:lang w:eastAsia="hr-HR"/>
              </w:rPr>
              <w:t>poštanskog ureda u naselju Červar Porat</w:t>
            </w:r>
          </w:p>
          <w:p w:rsidR="00E55102" w:rsidRPr="00E55102" w:rsidRDefault="00E55102" w:rsidP="00E55102">
            <w:pPr>
              <w:rPr>
                <w:rFonts w:ascii="Times New Roman" w:eastAsia="Calibri" w:hAnsi="Times New Roman" w:cs="Times New Roman"/>
                <w:sz w:val="20"/>
                <w:szCs w:val="20"/>
              </w:rPr>
            </w:pPr>
          </w:p>
          <w:p w:rsidR="00E55102" w:rsidRPr="00E55102" w:rsidRDefault="00E55102" w:rsidP="00E55102">
            <w:pPr>
              <w:spacing w:after="200" w:line="276" w:lineRule="auto"/>
              <w:rPr>
                <w:rFonts w:ascii="Times New Roman" w:eastAsia="Calibri" w:hAnsi="Times New Roman" w:cs="Times New Roman"/>
                <w:sz w:val="20"/>
                <w:szCs w:val="20"/>
              </w:rPr>
            </w:pP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r>
    </w:tbl>
    <w:p w:rsidR="00E55102" w:rsidRPr="00E55102" w:rsidRDefault="00E55102" w:rsidP="00E55102">
      <w:pPr>
        <w:spacing w:after="48"/>
        <w:ind w:firstLine="408"/>
        <w:jc w:val="both"/>
        <w:textAlignment w:val="baseline"/>
        <w:rPr>
          <w:rFonts w:ascii="Times New Roman" w:eastAsia="Times New Roman" w:hAnsi="Times New Roman" w:cs="Times New Roman"/>
          <w:sz w:val="24"/>
          <w:szCs w:val="24"/>
          <w:lang w:eastAsia="hr-HR"/>
        </w:rPr>
      </w:pPr>
    </w:p>
    <w:p w:rsidR="00E55102" w:rsidRPr="00E55102" w:rsidRDefault="00E55102" w:rsidP="00E55102">
      <w:pPr>
        <w:jc w:val="both"/>
        <w:rPr>
          <w:rFonts w:ascii="Times New Roman" w:eastAsia="Times New Roman" w:hAnsi="Times New Roman" w:cs="Times New Roman"/>
          <w:sz w:val="24"/>
          <w:szCs w:val="24"/>
          <w:lang w:eastAsia="hr-HR"/>
        </w:rPr>
      </w:pPr>
      <w:r w:rsidRPr="00E55102">
        <w:rPr>
          <w:rFonts w:ascii="Times New Roman" w:eastAsia="Times New Roman" w:hAnsi="Times New Roman" w:cs="Times New Roman"/>
          <w:sz w:val="24"/>
          <w:szCs w:val="24"/>
          <w:lang w:val="en-US" w:eastAsia="hr-HR"/>
        </w:rPr>
        <w:t xml:space="preserve">         </w:t>
      </w:r>
      <w:r w:rsidRPr="00E55102">
        <w:rPr>
          <w:rFonts w:ascii="Times New Roman" w:eastAsia="Times New Roman" w:hAnsi="Times New Roman" w:cs="Times New Roman"/>
          <w:sz w:val="24"/>
          <w:szCs w:val="24"/>
          <w:lang w:val="en-US" w:eastAsia="hr-HR"/>
        </w:rPr>
        <w:tab/>
        <w:t xml:space="preserve"> </w:t>
      </w:r>
    </w:p>
    <w:p w:rsidR="00E55102" w:rsidRPr="00E71ED7" w:rsidRDefault="00E71ED7" w:rsidP="00E55102">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US" w:eastAsia="hr-HR"/>
        </w:rPr>
        <w:t xml:space="preserve">           </w:t>
      </w:r>
    </w:p>
    <w:p w:rsidR="00E55102" w:rsidRPr="00E55102" w:rsidRDefault="00E55102" w:rsidP="00E55102">
      <w:pPr>
        <w:numPr>
          <w:ilvl w:val="1"/>
          <w:numId w:val="22"/>
        </w:numPr>
        <w:contextualSpacing/>
        <w:jc w:val="both"/>
        <w:rPr>
          <w:rFonts w:ascii="Times New Roman" w:eastAsia="Calibri" w:hAnsi="Times New Roman" w:cs="Times New Roman"/>
          <w:b/>
          <w:sz w:val="24"/>
          <w:szCs w:val="24"/>
          <w:lang w:val="en-US" w:eastAsia="hr-HR"/>
        </w:rPr>
      </w:pPr>
      <w:r w:rsidRPr="00E55102">
        <w:rPr>
          <w:rFonts w:ascii="Times New Roman" w:eastAsia="Calibri" w:hAnsi="Times New Roman" w:cs="Times New Roman"/>
          <w:b/>
          <w:sz w:val="24"/>
          <w:szCs w:val="24"/>
          <w:lang w:val="en-US" w:eastAsia="hr-HR"/>
        </w:rPr>
        <w:t xml:space="preserve"> PROGRAM:  POTPORA POLJOPRIVREDI</w:t>
      </w:r>
    </w:p>
    <w:p w:rsidR="00E71ED7" w:rsidRDefault="00E71ED7" w:rsidP="00E71ED7">
      <w:pPr>
        <w:jc w:val="both"/>
        <w:rPr>
          <w:rFonts w:ascii="Times New Roman" w:eastAsia="Calibri" w:hAnsi="Times New Roman" w:cs="Times New Roman"/>
          <w:b/>
        </w:rPr>
      </w:pPr>
    </w:p>
    <w:p w:rsidR="00E55102" w:rsidRPr="00E55102" w:rsidRDefault="00E71ED7" w:rsidP="00E71ED7">
      <w:pPr>
        <w:jc w:val="both"/>
        <w:rPr>
          <w:rFonts w:ascii="Times New Roman" w:eastAsia="Calibri" w:hAnsi="Times New Roman" w:cs="Times New Roman"/>
          <w:b/>
          <w:bCs/>
          <w:sz w:val="24"/>
          <w:szCs w:val="24"/>
        </w:rPr>
      </w:pPr>
      <w:r>
        <w:rPr>
          <w:rFonts w:ascii="Times New Roman" w:eastAsia="Calibri" w:hAnsi="Times New Roman" w:cs="Times New Roman"/>
          <w:b/>
        </w:rPr>
        <w:t xml:space="preserve">             </w:t>
      </w:r>
      <w:r w:rsidR="00E55102" w:rsidRPr="00E55102">
        <w:rPr>
          <w:rFonts w:ascii="Times New Roman" w:eastAsia="Calibri" w:hAnsi="Times New Roman" w:cs="Times New Roman"/>
          <w:b/>
          <w:bCs/>
          <w:sz w:val="24"/>
          <w:szCs w:val="24"/>
        </w:rPr>
        <w:t>Opis programa</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Times New Roman" w:hAnsi="Times New Roman" w:cs="Times New Roman"/>
          <w:sz w:val="24"/>
          <w:szCs w:val="24"/>
          <w:lang w:eastAsia="hr-HR"/>
        </w:rPr>
      </w:pPr>
      <w:r w:rsidRPr="00E55102">
        <w:rPr>
          <w:rFonts w:ascii="Times New Roman" w:eastAsia="Times New Roman" w:hAnsi="Times New Roman" w:cs="Times New Roman"/>
          <w:sz w:val="24"/>
          <w:szCs w:val="24"/>
          <w:lang w:eastAsia="hr-HR"/>
        </w:rPr>
        <w:t xml:space="preserve">Program obuhvaća aktivnosti sufinanciranja rada Fonda za razvoj poljoprivrede i agroturizma Istre i sufinanciranje rada udruga u poljoprivredi, za koje će se provesti natječaj sukladno zakonskoj regulativi i Pravilniku o financiranju programa i projekata koje provode organizacije civilnog društva. Također, proračunska sredstva će se osigurati za sufinanciranje projekata i aktivnosti: „Domaća web tržnica“, </w:t>
      </w:r>
      <w:r w:rsidRPr="00E55102">
        <w:rPr>
          <w:rFonts w:ascii="Times New Roman" w:eastAsia="Calibri" w:hAnsi="Times New Roman" w:cs="Times New Roman"/>
          <w:sz w:val="24"/>
          <w:szCs w:val="24"/>
        </w:rPr>
        <w:t>Poticanje korištenja suvremenih metoda poljoprivredne proizvodnje i projekta Upiši poljoprivrednu školu, te za ostale potrebe u poljoprivredi.</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71ED7" w:rsidP="00E71ED7">
      <w:pPr>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E55102" w:rsidRPr="00E55102">
        <w:rPr>
          <w:rFonts w:ascii="Times New Roman" w:eastAsia="Calibri" w:hAnsi="Times New Roman" w:cs="Times New Roman"/>
          <w:b/>
          <w:bCs/>
          <w:sz w:val="24"/>
          <w:szCs w:val="24"/>
        </w:rPr>
        <w:t>Zakonske i druge pravne osnove programa</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numPr>
          <w:ilvl w:val="0"/>
          <w:numId w:val="20"/>
        </w:numPr>
        <w:contextualSpacing/>
        <w:jc w:val="both"/>
        <w:rPr>
          <w:rFonts w:ascii="Times New Roman" w:eastAsia="Calibri" w:hAnsi="Times New Roman" w:cs="Times New Roman"/>
          <w:sz w:val="24"/>
          <w:szCs w:val="24"/>
          <w:lang w:eastAsia="hr-HR"/>
        </w:rPr>
      </w:pPr>
      <w:r w:rsidRPr="00E55102">
        <w:rPr>
          <w:rFonts w:ascii="Times New Roman" w:eastAsia="Calibri" w:hAnsi="Times New Roman" w:cs="Times New Roman"/>
          <w:sz w:val="24"/>
          <w:szCs w:val="24"/>
        </w:rPr>
        <w:t xml:space="preserve">Zakon o poljoprivrednom zemljištu  </w:t>
      </w:r>
      <w:r w:rsidRPr="00E55102">
        <w:rPr>
          <w:rFonts w:ascii="Times New Roman" w:eastAsia="Calibri" w:hAnsi="Times New Roman" w:cs="Times New Roman"/>
          <w:sz w:val="24"/>
          <w:szCs w:val="24"/>
          <w:shd w:val="clear" w:color="auto" w:fill="FFFFFF"/>
          <w:lang w:eastAsia="hr-HR"/>
        </w:rPr>
        <w:t xml:space="preserve">(„Narodne novine“ broj </w:t>
      </w:r>
      <w:r w:rsidRPr="00E55102">
        <w:rPr>
          <w:rFonts w:ascii="Times New Roman" w:eastAsia="Calibri" w:hAnsi="Times New Roman" w:cs="Times New Roman"/>
          <w:sz w:val="24"/>
          <w:szCs w:val="24"/>
        </w:rPr>
        <w:t xml:space="preserve">20/18, 115/18, 98/19, 57/22) </w:t>
      </w:r>
    </w:p>
    <w:p w:rsidR="00E55102" w:rsidRPr="00E55102" w:rsidRDefault="00E55102" w:rsidP="00E55102">
      <w:pPr>
        <w:numPr>
          <w:ilvl w:val="0"/>
          <w:numId w:val="20"/>
        </w:numPr>
        <w:contextualSpacing/>
        <w:jc w:val="both"/>
        <w:rPr>
          <w:rFonts w:ascii="Times New Roman" w:eastAsia="Calibri" w:hAnsi="Times New Roman" w:cs="Times New Roman"/>
          <w:sz w:val="24"/>
          <w:szCs w:val="24"/>
          <w:lang w:eastAsia="hr-HR"/>
        </w:rPr>
      </w:pPr>
      <w:r w:rsidRPr="00E55102">
        <w:rPr>
          <w:rFonts w:ascii="Times New Roman" w:eastAsia="Calibri" w:hAnsi="Times New Roman" w:cs="Times New Roman"/>
          <w:sz w:val="24"/>
          <w:szCs w:val="24"/>
        </w:rPr>
        <w:t>Zakon o zakupu i kupoprodaji poslovnog prostora  (</w:t>
      </w:r>
      <w:r w:rsidRPr="00E55102">
        <w:rPr>
          <w:rFonts w:ascii="Times New Roman" w:eastAsia="Calibri" w:hAnsi="Times New Roman" w:cs="Times New Roman"/>
          <w:sz w:val="24"/>
          <w:szCs w:val="24"/>
          <w:shd w:val="clear" w:color="auto" w:fill="FFFFFF"/>
          <w:lang w:eastAsia="hr-HR"/>
        </w:rPr>
        <w:t xml:space="preserve">„Narodne novine“ broj </w:t>
      </w:r>
      <w:r w:rsidRPr="00E55102">
        <w:rPr>
          <w:rFonts w:ascii="Times New Roman" w:eastAsia="Calibri" w:hAnsi="Times New Roman" w:cs="Times New Roman"/>
          <w:sz w:val="24"/>
          <w:szCs w:val="24"/>
        </w:rPr>
        <w:t>125/11, 64/15, 112/18)</w:t>
      </w:r>
    </w:p>
    <w:p w:rsidR="00E55102" w:rsidRPr="00E55102" w:rsidRDefault="00E55102" w:rsidP="00E55102">
      <w:pPr>
        <w:numPr>
          <w:ilvl w:val="0"/>
          <w:numId w:val="20"/>
        </w:numPr>
        <w:contextualSpacing/>
        <w:jc w:val="both"/>
        <w:rPr>
          <w:rFonts w:ascii="Times New Roman" w:eastAsia="Calibri" w:hAnsi="Times New Roman" w:cs="Times New Roman"/>
          <w:lang w:eastAsia="hr-HR"/>
        </w:rPr>
      </w:pPr>
      <w:r w:rsidRPr="00E55102">
        <w:rPr>
          <w:rFonts w:ascii="Times New Roman" w:eastAsia="Calibri" w:hAnsi="Times New Roman" w:cs="Times New Roman"/>
          <w:sz w:val="24"/>
          <w:szCs w:val="24"/>
        </w:rPr>
        <w:t>Drugi zakonski i podzakonski akti vezani za područje rada Upravnog odjela.</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Times New Roman" w:hAnsi="Times New Roman" w:cs="Times New Roman"/>
          <w:sz w:val="24"/>
          <w:szCs w:val="24"/>
          <w:lang w:eastAsia="hr-HR"/>
        </w:rPr>
      </w:pPr>
      <w:r w:rsidRPr="00E55102">
        <w:rPr>
          <w:rFonts w:ascii="Times New Roman" w:eastAsia="Calibri" w:hAnsi="Times New Roman" w:cs="Times New Roman"/>
          <w:b/>
          <w:bCs/>
          <w:sz w:val="24"/>
          <w:szCs w:val="24"/>
        </w:rPr>
        <w:t xml:space="preserve">Ciljevi provedbe programa u razdoblju 2023.-2025: </w:t>
      </w:r>
      <w:r w:rsidRPr="00E55102">
        <w:rPr>
          <w:rFonts w:ascii="Times New Roman" w:eastAsia="Times New Roman" w:hAnsi="Times New Roman" w:cs="Times New Roman"/>
          <w:sz w:val="24"/>
          <w:szCs w:val="24"/>
          <w:lang w:eastAsia="hr-HR"/>
        </w:rPr>
        <w:t xml:space="preserve">Cilj programa je kroz različite oblike sufinanciranja povećati i očuvati poljoprivrednu proizvodnju, povećati zaposlenost na vlastitim poljoprivrednim imanjima, očuvati ruralni prostor te postići proizvodnju kvalitetnih poljoprivrednih proizvoda. </w:t>
      </w:r>
    </w:p>
    <w:p w:rsidR="00E55102" w:rsidRPr="00E55102" w:rsidRDefault="00E55102" w:rsidP="00E55102">
      <w:pPr>
        <w:jc w:val="both"/>
        <w:rPr>
          <w:rFonts w:ascii="Times New Roman" w:eastAsia="Calibri" w:hAnsi="Times New Roman" w:cs="Times New Roman"/>
          <w:sz w:val="24"/>
          <w:szCs w:val="24"/>
        </w:rPr>
      </w:pPr>
    </w:p>
    <w:p w:rsidR="00E55102" w:rsidRDefault="00E55102" w:rsidP="00E55102">
      <w:pPr>
        <w:ind w:firstLine="708"/>
        <w:jc w:val="both"/>
        <w:rPr>
          <w:rFonts w:ascii="Times New Roman" w:eastAsia="Calibri" w:hAnsi="Times New Roman" w:cs="Times New Roman"/>
          <w:b/>
          <w:bCs/>
          <w:sz w:val="24"/>
          <w:szCs w:val="24"/>
        </w:rPr>
      </w:pPr>
    </w:p>
    <w:p w:rsidR="00E71ED7" w:rsidRDefault="00E71ED7" w:rsidP="00E55102">
      <w:pPr>
        <w:ind w:firstLine="708"/>
        <w:jc w:val="both"/>
        <w:rPr>
          <w:rFonts w:ascii="Times New Roman" w:eastAsia="Calibri" w:hAnsi="Times New Roman" w:cs="Times New Roman"/>
          <w:b/>
          <w:bCs/>
          <w:sz w:val="24"/>
          <w:szCs w:val="24"/>
        </w:rPr>
      </w:pPr>
    </w:p>
    <w:p w:rsidR="00E71ED7" w:rsidRPr="00E55102" w:rsidRDefault="00E71ED7"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lastRenderedPageBreak/>
        <w:t>Procjena i ishodište potrebnih sredstava za aktivnosti/projekte unutar programa</w:t>
      </w:r>
    </w:p>
    <w:p w:rsidR="00E55102" w:rsidRPr="00E55102" w:rsidRDefault="00E55102" w:rsidP="00E55102">
      <w:pPr>
        <w:ind w:firstLine="708"/>
        <w:jc w:val="both"/>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7"/>
        <w:gridCol w:w="1346"/>
        <w:gridCol w:w="1345"/>
        <w:gridCol w:w="1347"/>
        <w:gridCol w:w="1347"/>
      </w:tblGrid>
      <w:tr w:rsidR="00E55102" w:rsidRPr="00E55102" w:rsidTr="0023256A">
        <w:trPr>
          <w:trHeight w:val="530"/>
        </w:trPr>
        <w:tc>
          <w:tcPr>
            <w:tcW w:w="3677"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Aktivnost/ projekt</w:t>
            </w:r>
          </w:p>
        </w:tc>
        <w:tc>
          <w:tcPr>
            <w:tcW w:w="1346"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Proračun 2022.</w:t>
            </w:r>
          </w:p>
        </w:tc>
        <w:tc>
          <w:tcPr>
            <w:tcW w:w="1345"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Proračun</w:t>
            </w: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2023.</w:t>
            </w:r>
          </w:p>
        </w:tc>
        <w:tc>
          <w:tcPr>
            <w:tcW w:w="1347"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Projekcija</w:t>
            </w: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2024.</w:t>
            </w:r>
          </w:p>
        </w:tc>
        <w:tc>
          <w:tcPr>
            <w:tcW w:w="1347" w:type="dxa"/>
          </w:tcPr>
          <w:p w:rsidR="00E55102" w:rsidRPr="00E55102" w:rsidRDefault="00E55102" w:rsidP="00E55102">
            <w:pPr>
              <w:jc w:val="center"/>
              <w:rPr>
                <w:rFonts w:ascii="Times New Roman" w:eastAsia="Calibri" w:hAnsi="Times New Roman" w:cs="Times New Roman"/>
                <w:b/>
                <w:sz w:val="18"/>
                <w:szCs w:val="18"/>
                <w:lang w:eastAsia="hr-HR"/>
              </w:rPr>
            </w:pP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Projekcija</w:t>
            </w: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2025.</w:t>
            </w:r>
          </w:p>
          <w:p w:rsidR="00E55102" w:rsidRPr="00E55102" w:rsidRDefault="00E55102" w:rsidP="00E55102">
            <w:pPr>
              <w:rPr>
                <w:rFonts w:ascii="Times New Roman" w:eastAsia="Calibri" w:hAnsi="Times New Roman" w:cs="Times New Roman"/>
                <w:b/>
                <w:sz w:val="18"/>
                <w:szCs w:val="18"/>
                <w:lang w:eastAsia="hr-HR"/>
              </w:rPr>
            </w:pP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rPr>
              <w:t>Sufinanciranje rada Fonda za razvoj poljoprivrede i agroturizma Istre</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6.636,14</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6.650,00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6.650,00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6.650,00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rPr>
              <w:t>Sufinanciranje rada udruga u poljoprivredi</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25.217,33</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30.000,00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30.000,00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30.000,00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rPr>
              <w:t>Sufinanciranje rada "Domaće web tržnice"</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929,06</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930,00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930,00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930,00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rPr>
            </w:pPr>
            <w:r w:rsidRPr="00E55102">
              <w:rPr>
                <w:rFonts w:ascii="Times New Roman" w:eastAsia="Calibri" w:hAnsi="Times New Roman" w:cs="Times New Roman"/>
                <w:sz w:val="18"/>
                <w:szCs w:val="18"/>
              </w:rPr>
              <w:t>Poticanje korištenja suvremenih metoda poljoprivredne proizvodnje</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663,61</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670,00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670,00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670,00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rPr>
            </w:pPr>
            <w:r w:rsidRPr="00E55102">
              <w:rPr>
                <w:rFonts w:ascii="Times New Roman" w:eastAsia="Calibri" w:hAnsi="Times New Roman" w:cs="Times New Roman"/>
                <w:sz w:val="18"/>
                <w:szCs w:val="18"/>
              </w:rPr>
              <w:t>Ostale potrebe u poljoprivredi</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0,00</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1.500,00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1.500,00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1.500,00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rPr>
            </w:pPr>
            <w:r w:rsidRPr="00E55102">
              <w:rPr>
                <w:rFonts w:ascii="Times New Roman" w:eastAsia="Calibri" w:hAnsi="Times New Roman" w:cs="Times New Roman"/>
                <w:sz w:val="18"/>
                <w:szCs w:val="18"/>
              </w:rPr>
              <w:t>Sufinanciranje projekta Upiši poljoprivrednu školu</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3.716,24</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3.720,00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3.720,00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3.720,00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b/>
                <w:color w:val="FF0000"/>
                <w:sz w:val="18"/>
                <w:szCs w:val="18"/>
                <w:lang w:eastAsia="hr-HR"/>
              </w:rPr>
            </w:pPr>
            <w:r w:rsidRPr="00E55102">
              <w:rPr>
                <w:rFonts w:ascii="Times New Roman" w:eastAsia="Calibri" w:hAnsi="Times New Roman" w:cs="Times New Roman"/>
                <w:b/>
                <w:sz w:val="18"/>
                <w:szCs w:val="18"/>
                <w:lang w:eastAsia="hr-HR"/>
              </w:rPr>
              <w:t>UKUPNO</w:t>
            </w:r>
          </w:p>
        </w:tc>
        <w:tc>
          <w:tcPr>
            <w:tcW w:w="1346" w:type="dxa"/>
            <w:vAlign w:val="center"/>
          </w:tcPr>
          <w:p w:rsidR="00E55102" w:rsidRPr="00E55102" w:rsidRDefault="00E55102" w:rsidP="00E55102">
            <w:pPr>
              <w:jc w:val="center"/>
              <w:rPr>
                <w:rFonts w:ascii="Times New Roman" w:eastAsia="Calibri" w:hAnsi="Times New Roman" w:cs="Times New Roman"/>
                <w:b/>
                <w:color w:val="FF0000"/>
                <w:sz w:val="18"/>
                <w:szCs w:val="18"/>
                <w:lang w:eastAsia="hr-HR"/>
              </w:rPr>
            </w:pPr>
            <w:r w:rsidRPr="00E55102">
              <w:rPr>
                <w:rFonts w:ascii="Times New Roman" w:eastAsia="Calibri" w:hAnsi="Times New Roman" w:cs="Times New Roman"/>
                <w:b/>
                <w:sz w:val="18"/>
                <w:szCs w:val="18"/>
                <w:lang w:eastAsia="hr-HR"/>
              </w:rPr>
              <w:t>37.162,38</w:t>
            </w:r>
          </w:p>
        </w:tc>
        <w:tc>
          <w:tcPr>
            <w:tcW w:w="1345"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43.470,00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b/>
                <w:sz w:val="18"/>
                <w:szCs w:val="18"/>
                <w:lang w:eastAsia="hr-HR"/>
              </w:rPr>
              <w:t>43.470,00</w:t>
            </w:r>
          </w:p>
        </w:tc>
        <w:tc>
          <w:tcPr>
            <w:tcW w:w="1347"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43.470,00</w:t>
            </w:r>
          </w:p>
        </w:tc>
      </w:tr>
    </w:tbl>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sz w:val="24"/>
          <w:szCs w:val="24"/>
        </w:rPr>
        <w:t>U nastavku se za svaku aktivnost/projekt daje obrazloženje i definiraju pokazatelji rezultata.</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Naziv aktivnosti/projekta u Proračunu:</w:t>
      </w:r>
      <w:r w:rsidRPr="00E55102">
        <w:rPr>
          <w:rFonts w:ascii="Times New Roman" w:eastAsia="Calibri" w:hAnsi="Times New Roman" w:cs="Times New Roman"/>
          <w:sz w:val="18"/>
          <w:szCs w:val="18"/>
        </w:rPr>
        <w:t xml:space="preserve"> </w:t>
      </w:r>
      <w:r w:rsidRPr="00E55102">
        <w:rPr>
          <w:rFonts w:ascii="Times New Roman" w:eastAsia="Calibri" w:hAnsi="Times New Roman" w:cs="Times New Roman"/>
          <w:sz w:val="24"/>
          <w:szCs w:val="24"/>
        </w:rPr>
        <w:t>Sufinanciranje rada Fonda za razvoj poljoprivrede i agroturizma Istre</w:t>
      </w:r>
    </w:p>
    <w:p w:rsidR="00E55102" w:rsidRPr="00E55102" w:rsidRDefault="00E55102" w:rsidP="00E55102">
      <w:pPr>
        <w:ind w:firstLine="708"/>
        <w:jc w:val="both"/>
        <w:rPr>
          <w:rFonts w:ascii="Times New Roman" w:eastAsia="Times New Roman" w:hAnsi="Times New Roman" w:cs="Times New Roman"/>
          <w:sz w:val="24"/>
          <w:szCs w:val="24"/>
          <w:lang w:eastAsia="hr-HR"/>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Times New Roman" w:hAnsi="Times New Roman" w:cs="Times New Roman"/>
          <w:sz w:val="24"/>
          <w:szCs w:val="24"/>
          <w:lang w:eastAsia="hr-HR"/>
        </w:rPr>
        <w:t>Aktivnost sufinanciranja rada Fonda za razvoj poljoprivrede predviđa sredstva koja u svojim proračunima osiguravaju Općine i Gradovi Istarske županije radi provođenja programa kreditiranja poljoprivredne djelatnosti.</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Pokazatelji rezultata:</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5"/>
        <w:gridCol w:w="1981"/>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rPr>
                <w:rFonts w:ascii="Times New Roman" w:eastAsia="Calibri" w:hAnsi="Times New Roman" w:cs="Times New Roman"/>
                <w:b/>
                <w:bCs/>
                <w:sz w:val="20"/>
                <w:szCs w:val="20"/>
              </w:rPr>
            </w:pPr>
            <w:r w:rsidRPr="00E55102">
              <w:rPr>
                <w:rFonts w:ascii="Times New Roman" w:eastAsia="Calibri" w:hAnsi="Times New Roman" w:cs="Times New Roman"/>
                <w:sz w:val="20"/>
                <w:szCs w:val="20"/>
              </w:rPr>
              <w:t>Omogućavanje rada i provedbe aktivnosti  Fonda za razvoj poljoprivrede i agroturizma Istre</w:t>
            </w:r>
          </w:p>
          <w:p w:rsidR="00E55102" w:rsidRPr="00E55102" w:rsidRDefault="00E55102" w:rsidP="00E55102">
            <w:pPr>
              <w:spacing w:after="200" w:line="276" w:lineRule="auto"/>
              <w:rPr>
                <w:rFonts w:ascii="Times New Roman" w:eastAsia="Calibri" w:hAnsi="Times New Roman" w:cs="Times New Roman"/>
                <w:sz w:val="20"/>
                <w:szCs w:val="20"/>
              </w:rPr>
            </w:pP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Provedba aktivnosti  Fonda za razvoj poljoprivrede i agroturizma Istre (npr. sufinanciranje kreditiranja lokalnih poljoprivrednika)</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Default="00E55102" w:rsidP="00E55102">
      <w:pPr>
        <w:ind w:firstLine="708"/>
        <w:jc w:val="both"/>
        <w:rPr>
          <w:rFonts w:ascii="Times New Roman" w:eastAsia="Calibri" w:hAnsi="Times New Roman" w:cs="Times New Roman"/>
          <w:sz w:val="24"/>
          <w:szCs w:val="24"/>
        </w:rPr>
      </w:pPr>
    </w:p>
    <w:p w:rsidR="00E71ED7" w:rsidRDefault="00E71ED7" w:rsidP="00E55102">
      <w:pPr>
        <w:ind w:firstLine="708"/>
        <w:jc w:val="both"/>
        <w:rPr>
          <w:rFonts w:ascii="Times New Roman" w:eastAsia="Calibri" w:hAnsi="Times New Roman" w:cs="Times New Roman"/>
          <w:sz w:val="24"/>
          <w:szCs w:val="24"/>
        </w:rPr>
      </w:pPr>
    </w:p>
    <w:p w:rsidR="00E71ED7" w:rsidRDefault="00E71ED7" w:rsidP="00E55102">
      <w:pPr>
        <w:ind w:firstLine="708"/>
        <w:jc w:val="both"/>
        <w:rPr>
          <w:rFonts w:ascii="Times New Roman" w:eastAsia="Calibri" w:hAnsi="Times New Roman" w:cs="Times New Roman"/>
          <w:sz w:val="24"/>
          <w:szCs w:val="24"/>
        </w:rPr>
      </w:pPr>
    </w:p>
    <w:p w:rsidR="00E71ED7" w:rsidRPr="00E55102" w:rsidRDefault="00E71ED7"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left="708"/>
        <w:jc w:val="both"/>
        <w:rPr>
          <w:rFonts w:ascii="Times New Roman" w:eastAsia="Calibri" w:hAnsi="Times New Roman" w:cs="Times New Roman"/>
          <w:sz w:val="24"/>
          <w:szCs w:val="24"/>
        </w:rPr>
      </w:pPr>
      <w:r w:rsidRPr="00E55102">
        <w:rPr>
          <w:rFonts w:ascii="Times New Roman" w:eastAsia="Calibri" w:hAnsi="Times New Roman" w:cs="Times New Roman"/>
          <w:b/>
          <w:bCs/>
          <w:sz w:val="24"/>
          <w:szCs w:val="24"/>
        </w:rPr>
        <w:lastRenderedPageBreak/>
        <w:t>Naziv aktivnosti/projekta u Proračunu:</w:t>
      </w:r>
      <w:r w:rsidRPr="00E55102">
        <w:rPr>
          <w:rFonts w:ascii="Times New Roman" w:eastAsia="Calibri" w:hAnsi="Times New Roman" w:cs="Times New Roman"/>
          <w:sz w:val="18"/>
          <w:szCs w:val="18"/>
        </w:rPr>
        <w:t xml:space="preserve"> </w:t>
      </w:r>
      <w:r w:rsidRPr="00E55102">
        <w:rPr>
          <w:rFonts w:ascii="Times New Roman" w:eastAsia="Calibri" w:hAnsi="Times New Roman" w:cs="Times New Roman"/>
          <w:sz w:val="24"/>
          <w:szCs w:val="24"/>
        </w:rPr>
        <w:t>Sufinanciranje rada udruga u poljoprivrede.</w:t>
      </w:r>
    </w:p>
    <w:p w:rsidR="00E55102" w:rsidRPr="00E55102" w:rsidRDefault="00E55102" w:rsidP="00E55102">
      <w:pPr>
        <w:ind w:firstLine="708"/>
        <w:jc w:val="both"/>
        <w:rPr>
          <w:rFonts w:ascii="Times New Roman" w:eastAsia="Times New Roman" w:hAnsi="Times New Roman" w:cs="Times New Roman"/>
          <w:sz w:val="24"/>
          <w:szCs w:val="24"/>
          <w:lang w:eastAsia="hr-HR"/>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Times New Roman" w:hAnsi="Times New Roman" w:cs="Times New Roman"/>
          <w:sz w:val="24"/>
          <w:szCs w:val="24"/>
          <w:lang w:eastAsia="hr-HR"/>
        </w:rPr>
        <w:t>Sufinanciranje rada udruga u poljoprivredi izvršiti će se po utvrđivanju rezultata nakon provedenog javnog natječaja za dodjelu sredstava.</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Pokazatelji rezultata:</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rPr>
                <w:rFonts w:ascii="Times New Roman" w:eastAsia="Calibri" w:hAnsi="Times New Roman" w:cs="Times New Roman"/>
                <w:b/>
                <w:bCs/>
                <w:sz w:val="20"/>
                <w:szCs w:val="20"/>
              </w:rPr>
            </w:pPr>
            <w:r w:rsidRPr="00E55102">
              <w:rPr>
                <w:rFonts w:ascii="Times New Roman" w:eastAsia="Calibri" w:hAnsi="Times New Roman" w:cs="Times New Roman"/>
                <w:sz w:val="20"/>
                <w:szCs w:val="20"/>
              </w:rPr>
              <w:t>Omogućavanje rada i provedbe aktivnosti  udruga u području poljoprivrede</w:t>
            </w:r>
          </w:p>
          <w:p w:rsidR="00E55102" w:rsidRPr="00E55102" w:rsidRDefault="00E55102" w:rsidP="00E55102">
            <w:pPr>
              <w:spacing w:after="200" w:line="276" w:lineRule="auto"/>
              <w:rPr>
                <w:rFonts w:ascii="Times New Roman" w:eastAsia="Calibri" w:hAnsi="Times New Roman" w:cs="Times New Roman"/>
                <w:sz w:val="20"/>
                <w:szCs w:val="20"/>
              </w:rPr>
            </w:pP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Broj udruga kojima se sufinancira provedba aktivnosti i projekata u području poljoprivrede</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kom</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3</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3</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3</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Naziv aktivnosti/projekta u Proračunu:</w:t>
      </w:r>
      <w:r w:rsidRPr="00E55102">
        <w:rPr>
          <w:rFonts w:ascii="Times New Roman" w:eastAsia="Calibri" w:hAnsi="Times New Roman" w:cs="Times New Roman"/>
          <w:sz w:val="18"/>
          <w:szCs w:val="18"/>
        </w:rPr>
        <w:t xml:space="preserve"> </w:t>
      </w:r>
      <w:r w:rsidRPr="00E55102">
        <w:rPr>
          <w:rFonts w:ascii="Times New Roman" w:eastAsia="Calibri" w:hAnsi="Times New Roman" w:cs="Times New Roman"/>
          <w:sz w:val="24"/>
          <w:szCs w:val="24"/>
        </w:rPr>
        <w:t>Sufinanciranje rada "Domaće web tržnice"</w:t>
      </w:r>
    </w:p>
    <w:p w:rsidR="00E55102" w:rsidRPr="00E55102" w:rsidRDefault="00E55102" w:rsidP="00E55102">
      <w:pPr>
        <w:ind w:firstLine="708"/>
        <w:jc w:val="both"/>
        <w:rPr>
          <w:rFonts w:ascii="Times New Roman" w:eastAsia="Times New Roman" w:hAnsi="Times New Roman" w:cs="Times New Roman"/>
          <w:sz w:val="24"/>
          <w:szCs w:val="24"/>
          <w:lang w:eastAsia="hr-HR"/>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Times New Roman" w:hAnsi="Times New Roman" w:cs="Times New Roman"/>
          <w:sz w:val="24"/>
          <w:szCs w:val="24"/>
          <w:lang w:eastAsia="hr-HR"/>
        </w:rPr>
        <w:t>Sufinanciranje rada „Domaće web tržnice“ izvršiti će se sukladno predloženom ugovoru s Institutom za poljoprivredu i turizam iz Poreča o namjenskom utrošku sredstava. Na taj način podržava se umrežavanje i zajedničko djelovanje poljoprivrednika s područja Poreča i Poreštine te promiče poljoprivredna proizvodnja.</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Pokazatelji rezultata:</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7"/>
        <w:gridCol w:w="1979"/>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Jačanje prodajnih kanala za lokalne proizvođače kroz   Sufinanciranje rada "Domaće web tržnice"</w:t>
            </w:r>
          </w:p>
          <w:p w:rsidR="00E55102" w:rsidRPr="00E55102" w:rsidRDefault="00E55102" w:rsidP="00E55102">
            <w:pPr>
              <w:spacing w:after="200" w:line="276" w:lineRule="auto"/>
              <w:rPr>
                <w:rFonts w:ascii="Times New Roman" w:eastAsia="Calibri" w:hAnsi="Times New Roman" w:cs="Times New Roman"/>
                <w:sz w:val="20"/>
                <w:szCs w:val="20"/>
              </w:rPr>
            </w:pP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Provedba aktivnosti  u okviru projekta "Domaća web tržnica"</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Calibri" w:hAnsi="Times New Roman" w:cs="Times New Roman"/>
          <w:sz w:val="24"/>
          <w:szCs w:val="24"/>
        </w:rPr>
        <w:t>Poticanje korištenja suvremenih metoda poljoprivredne proizvodnje</w:t>
      </w: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Times New Roman" w:hAnsi="Times New Roman" w:cs="Times New Roman"/>
          <w:sz w:val="24"/>
          <w:szCs w:val="24"/>
          <w:lang w:eastAsia="hr-HR"/>
        </w:rPr>
        <w:t>U skladu sa suvremenim svjetskim trendovima ali i izazovima poput klimatskih promjena, poticat će se</w:t>
      </w:r>
      <w:r w:rsidRPr="00E55102">
        <w:rPr>
          <w:rFonts w:ascii="Times New Roman" w:eastAsia="Calibri" w:hAnsi="Times New Roman" w:cs="Times New Roman"/>
          <w:sz w:val="24"/>
          <w:szCs w:val="24"/>
        </w:rPr>
        <w:t xml:space="preserve"> korištenje suvremenih metoda poljoprivredne proizvodnje na području Poreča.</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Pokazatelji rezultata: </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lastRenderedPageBreak/>
              <w:t>Organizacija aktivnosti u cilju poticanja  korištenja suvremenih metoda poljoprivredne proizvodnje</w:t>
            </w: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Broj organiziranih aktivnosti  na temu korištenja suvremenih metoda poljoprivredne proizvodnje</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kom</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Naziv aktivnosti/projekta u Proračunu:</w:t>
      </w:r>
      <w:r w:rsidRPr="00E55102">
        <w:rPr>
          <w:rFonts w:ascii="Times New Roman" w:eastAsia="Calibri" w:hAnsi="Times New Roman" w:cs="Times New Roman"/>
          <w:sz w:val="18"/>
          <w:szCs w:val="18"/>
        </w:rPr>
        <w:t xml:space="preserve"> </w:t>
      </w:r>
      <w:r w:rsidRPr="00E55102">
        <w:rPr>
          <w:rFonts w:ascii="Times New Roman" w:eastAsia="Calibri" w:hAnsi="Times New Roman" w:cs="Times New Roman"/>
          <w:sz w:val="24"/>
          <w:szCs w:val="24"/>
        </w:rPr>
        <w:t>Ostale potrebe u poljoprivredi</w:t>
      </w:r>
    </w:p>
    <w:p w:rsidR="00E55102" w:rsidRPr="00E55102" w:rsidRDefault="00E55102" w:rsidP="00E55102">
      <w:pPr>
        <w:ind w:firstLine="708"/>
        <w:jc w:val="both"/>
        <w:rPr>
          <w:rFonts w:ascii="Times New Roman" w:eastAsia="Times New Roman" w:hAnsi="Times New Roman" w:cs="Times New Roman"/>
          <w:sz w:val="24"/>
          <w:szCs w:val="24"/>
          <w:lang w:eastAsia="hr-HR"/>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Calibri" w:hAnsi="Times New Roman" w:cs="Times New Roman"/>
          <w:sz w:val="24"/>
          <w:szCs w:val="24"/>
        </w:rPr>
        <w:t xml:space="preserve">Aktivnost predviđa raznu podršku i promicanje </w:t>
      </w:r>
      <w:r w:rsidRPr="00E55102">
        <w:rPr>
          <w:rFonts w:ascii="Times New Roman" w:eastAsia="Times New Roman" w:hAnsi="Times New Roman" w:cs="Times New Roman"/>
          <w:sz w:val="24"/>
          <w:szCs w:val="24"/>
          <w:lang w:eastAsia="hr-HR"/>
        </w:rPr>
        <w:t xml:space="preserve">poljoprivrede kao strateški važne djelatnosti u Poreču.  </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Pokazatelji rezultata:</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Podrška i promicanje poljoprivrede</w:t>
            </w: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Provedba raznih aktivnosti promicanja poljoprivrede  </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bookmarkStart w:id="52" w:name="_Hlk119420426"/>
      <w:r w:rsidRPr="00E55102">
        <w:rPr>
          <w:rFonts w:ascii="Times New Roman" w:eastAsia="Calibri" w:hAnsi="Times New Roman" w:cs="Times New Roman"/>
          <w:b/>
          <w:bCs/>
          <w:sz w:val="24"/>
          <w:szCs w:val="24"/>
        </w:rPr>
        <w:t>Naziv aktivnosti/projekta u Proračunu:</w:t>
      </w:r>
      <w:r w:rsidRPr="00E55102">
        <w:rPr>
          <w:rFonts w:ascii="Times New Roman" w:eastAsia="Calibri" w:hAnsi="Times New Roman" w:cs="Times New Roman"/>
          <w:sz w:val="18"/>
          <w:szCs w:val="18"/>
        </w:rPr>
        <w:t xml:space="preserve"> </w:t>
      </w:r>
      <w:r w:rsidRPr="00E55102">
        <w:rPr>
          <w:rFonts w:ascii="Times New Roman" w:eastAsia="Calibri" w:hAnsi="Times New Roman" w:cs="Times New Roman"/>
          <w:sz w:val="24"/>
          <w:szCs w:val="24"/>
        </w:rPr>
        <w:t>Sufinanciranje projekta Upiši poljoprivrednu školu</w:t>
      </w:r>
    </w:p>
    <w:p w:rsidR="00E55102" w:rsidRPr="00E55102" w:rsidRDefault="00E55102" w:rsidP="00E55102">
      <w:pPr>
        <w:ind w:firstLine="708"/>
        <w:jc w:val="both"/>
        <w:rPr>
          <w:rFonts w:ascii="Times New Roman" w:eastAsia="Times New Roman" w:hAnsi="Times New Roman" w:cs="Times New Roman"/>
          <w:sz w:val="24"/>
          <w:szCs w:val="24"/>
          <w:lang w:eastAsia="hr-HR"/>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Times New Roman" w:hAnsi="Times New Roman" w:cs="Times New Roman"/>
          <w:sz w:val="24"/>
          <w:szCs w:val="24"/>
          <w:lang w:eastAsia="hr-HR"/>
        </w:rPr>
        <w:t xml:space="preserve">Sufinanciranje </w:t>
      </w:r>
      <w:r w:rsidRPr="00E55102">
        <w:rPr>
          <w:rFonts w:ascii="Times New Roman" w:eastAsia="Calibri" w:hAnsi="Times New Roman" w:cs="Times New Roman"/>
          <w:sz w:val="24"/>
          <w:szCs w:val="24"/>
        </w:rPr>
        <w:t>projekta Upiši poljoprivrednu školu</w:t>
      </w:r>
      <w:r w:rsidRPr="00E55102">
        <w:rPr>
          <w:rFonts w:ascii="Times New Roman" w:eastAsia="Times New Roman" w:hAnsi="Times New Roman" w:cs="Times New Roman"/>
          <w:sz w:val="24"/>
          <w:szCs w:val="24"/>
          <w:lang w:eastAsia="hr-HR"/>
        </w:rPr>
        <w:t xml:space="preserve"> izvršiti će se sukladno predloženom ugovoru s Institutom za poljoprivredu i turizam iz Poreča o namjenskom utrošku sredstava. Na taj način potiče se interes učenika za upis poljoprivrednih srednjoškolskih odjeljenja u Poreču.</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Pokazatelji rezultata:</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Povećanje interesa učenika za upis </w:t>
            </w:r>
            <w:r w:rsidRPr="00E55102">
              <w:rPr>
                <w:rFonts w:ascii="Times New Roman" w:eastAsia="Times New Roman" w:hAnsi="Times New Roman" w:cs="Times New Roman"/>
                <w:sz w:val="20"/>
                <w:szCs w:val="20"/>
                <w:lang w:eastAsia="hr-HR"/>
              </w:rPr>
              <w:t xml:space="preserve"> poljoprivrednih srednjoškolskih odjeljenja u Poreču</w:t>
            </w:r>
          </w:p>
          <w:p w:rsidR="00E55102" w:rsidRPr="00E55102" w:rsidRDefault="00E55102" w:rsidP="00E55102">
            <w:pPr>
              <w:spacing w:after="200" w:line="276" w:lineRule="auto"/>
              <w:rPr>
                <w:rFonts w:ascii="Times New Roman" w:eastAsia="Calibri" w:hAnsi="Times New Roman" w:cs="Times New Roman"/>
                <w:sz w:val="20"/>
                <w:szCs w:val="20"/>
              </w:rPr>
            </w:pP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Provedba aktivnosti  u okviru projekta, povećanje interesa učenika za upis  </w:t>
            </w:r>
            <w:r w:rsidRPr="00E55102">
              <w:rPr>
                <w:rFonts w:ascii="Times New Roman" w:eastAsia="Times New Roman" w:hAnsi="Times New Roman" w:cs="Times New Roman"/>
                <w:sz w:val="20"/>
                <w:szCs w:val="20"/>
                <w:lang w:eastAsia="hr-HR"/>
              </w:rPr>
              <w:t xml:space="preserve"> poljoprivrednih srednjoškolskih odjeljenja</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r>
      <w:bookmarkEnd w:id="52"/>
    </w:tbl>
    <w:p w:rsidR="00E55102" w:rsidRPr="00E55102" w:rsidRDefault="00E55102" w:rsidP="00E55102">
      <w:pPr>
        <w:ind w:firstLine="708"/>
        <w:jc w:val="both"/>
        <w:rPr>
          <w:rFonts w:ascii="Times New Roman" w:eastAsia="Calibri" w:hAnsi="Times New Roman" w:cs="Times New Roman"/>
          <w:sz w:val="24"/>
          <w:szCs w:val="24"/>
        </w:rPr>
      </w:pPr>
    </w:p>
    <w:p w:rsidR="00E71ED7" w:rsidRDefault="00E71ED7" w:rsidP="00E55102">
      <w:pPr>
        <w:jc w:val="both"/>
        <w:rPr>
          <w:rFonts w:ascii="Times New Roman" w:eastAsia="Times New Roman" w:hAnsi="Times New Roman" w:cs="Times New Roman"/>
          <w:sz w:val="24"/>
          <w:szCs w:val="24"/>
          <w:lang w:eastAsia="hr-HR"/>
        </w:rPr>
      </w:pPr>
    </w:p>
    <w:p w:rsidR="00E71ED7" w:rsidRPr="00E55102" w:rsidRDefault="00E71ED7" w:rsidP="00E55102">
      <w:pPr>
        <w:jc w:val="both"/>
        <w:rPr>
          <w:rFonts w:ascii="Times New Roman" w:eastAsia="Times New Roman" w:hAnsi="Times New Roman" w:cs="Times New Roman"/>
          <w:sz w:val="24"/>
          <w:szCs w:val="24"/>
          <w:lang w:eastAsia="hr-HR"/>
        </w:rPr>
      </w:pPr>
    </w:p>
    <w:p w:rsidR="00E55102" w:rsidRPr="00E55102" w:rsidRDefault="00E55102" w:rsidP="00E55102">
      <w:pPr>
        <w:jc w:val="both"/>
        <w:rPr>
          <w:rFonts w:ascii="Times New Roman" w:eastAsia="Calibri" w:hAnsi="Times New Roman" w:cs="Times New Roman"/>
          <w:sz w:val="24"/>
          <w:szCs w:val="24"/>
        </w:rPr>
      </w:pPr>
    </w:p>
    <w:p w:rsidR="00E55102" w:rsidRPr="00E55102" w:rsidRDefault="00E55102" w:rsidP="00E55102">
      <w:pPr>
        <w:numPr>
          <w:ilvl w:val="1"/>
          <w:numId w:val="22"/>
        </w:numPr>
        <w:contextualSpacing/>
        <w:jc w:val="both"/>
        <w:rPr>
          <w:rFonts w:ascii="Times New Roman" w:eastAsia="Calibri" w:hAnsi="Times New Roman" w:cs="Times New Roman"/>
          <w:b/>
          <w:sz w:val="24"/>
          <w:szCs w:val="24"/>
          <w:lang w:val="en-US" w:eastAsia="hr-HR"/>
        </w:rPr>
      </w:pPr>
      <w:r w:rsidRPr="00E55102">
        <w:rPr>
          <w:rFonts w:ascii="Times New Roman" w:eastAsia="Calibri" w:hAnsi="Times New Roman" w:cs="Times New Roman"/>
          <w:b/>
          <w:sz w:val="24"/>
          <w:szCs w:val="24"/>
          <w:lang w:val="en-US" w:eastAsia="hr-HR"/>
        </w:rPr>
        <w:lastRenderedPageBreak/>
        <w:t xml:space="preserve"> PROGRAM:  UPRAVLJANJE IMOVINOM</w:t>
      </w:r>
    </w:p>
    <w:p w:rsidR="00E55102" w:rsidRPr="00E55102" w:rsidRDefault="00E55102" w:rsidP="00E55102">
      <w:pPr>
        <w:jc w:val="both"/>
        <w:rPr>
          <w:rFonts w:ascii="Times New Roman" w:eastAsia="Calibri" w:hAnsi="Times New Roman" w:cs="Times New Roman"/>
          <w:b/>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Opis programa</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sz w:val="24"/>
          <w:szCs w:val="24"/>
        </w:rPr>
        <w:t>Za izvođenje Programa</w:t>
      </w:r>
      <w:r w:rsidRPr="00E55102">
        <w:rPr>
          <w:rFonts w:ascii="Times New Roman" w:eastAsia="Calibri" w:hAnsi="Times New Roman" w:cs="Times New Roman"/>
          <w:b/>
          <w:sz w:val="24"/>
          <w:szCs w:val="24"/>
        </w:rPr>
        <w:t xml:space="preserve"> </w:t>
      </w:r>
      <w:r w:rsidRPr="00E55102">
        <w:rPr>
          <w:rFonts w:ascii="Times New Roman" w:eastAsia="Calibri" w:hAnsi="Times New Roman" w:cs="Times New Roman"/>
          <w:sz w:val="24"/>
          <w:szCs w:val="24"/>
        </w:rPr>
        <w:t>Upravljanje imovinom planiraju se sredstava namijenjena  izvršavanju aktivnosti i projekata u području upravljanja stambeno-poslovnim prostorima i poljoprivrednim zemljištem u vlasništvu države.</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Zakonske i druge pravne osnove programa</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numPr>
          <w:ilvl w:val="0"/>
          <w:numId w:val="20"/>
        </w:numPr>
        <w:contextualSpacing/>
        <w:jc w:val="both"/>
        <w:rPr>
          <w:rFonts w:ascii="Times New Roman" w:eastAsia="Calibri" w:hAnsi="Times New Roman" w:cs="Times New Roman"/>
          <w:sz w:val="24"/>
          <w:szCs w:val="24"/>
          <w:lang w:eastAsia="hr-HR"/>
        </w:rPr>
      </w:pPr>
      <w:r w:rsidRPr="00E55102">
        <w:rPr>
          <w:rFonts w:ascii="Times New Roman" w:eastAsia="Calibri" w:hAnsi="Times New Roman" w:cs="Times New Roman"/>
          <w:sz w:val="24"/>
          <w:szCs w:val="24"/>
        </w:rPr>
        <w:t>Zakon o zakupu i kupoprodaji poslovnog prostora  (</w:t>
      </w:r>
      <w:r w:rsidRPr="00E55102">
        <w:rPr>
          <w:rFonts w:ascii="Times New Roman" w:eastAsia="Calibri" w:hAnsi="Times New Roman" w:cs="Times New Roman"/>
          <w:sz w:val="24"/>
          <w:szCs w:val="24"/>
          <w:shd w:val="clear" w:color="auto" w:fill="FFFFFF"/>
          <w:lang w:eastAsia="hr-HR"/>
        </w:rPr>
        <w:t xml:space="preserve">„Narodne novine“ broj </w:t>
      </w:r>
      <w:r w:rsidRPr="00E55102">
        <w:rPr>
          <w:rFonts w:ascii="Times New Roman" w:eastAsia="Calibri" w:hAnsi="Times New Roman" w:cs="Times New Roman"/>
          <w:sz w:val="24"/>
          <w:szCs w:val="24"/>
        </w:rPr>
        <w:t>125/11, 64/15, 112/18)</w:t>
      </w:r>
    </w:p>
    <w:p w:rsidR="00E55102" w:rsidRPr="00E55102" w:rsidRDefault="00E55102" w:rsidP="00E55102">
      <w:pPr>
        <w:numPr>
          <w:ilvl w:val="0"/>
          <w:numId w:val="20"/>
        </w:numPr>
        <w:contextualSpacing/>
        <w:rPr>
          <w:rFonts w:ascii="Times New Roman" w:eastAsia="Calibri" w:hAnsi="Times New Roman" w:cs="Times New Roman"/>
          <w:sz w:val="24"/>
          <w:szCs w:val="24"/>
          <w:lang w:val="en-US" w:eastAsia="hr-HR"/>
        </w:rPr>
      </w:pPr>
      <w:r w:rsidRPr="00E55102">
        <w:rPr>
          <w:rFonts w:ascii="Times New Roman" w:eastAsia="Calibri" w:hAnsi="Times New Roman" w:cs="Times New Roman"/>
          <w:sz w:val="24"/>
          <w:szCs w:val="24"/>
          <w:lang w:val="en-US" w:eastAsia="hr-HR"/>
        </w:rPr>
        <w:t xml:space="preserve">Zakon o najmu stanova </w:t>
      </w:r>
      <w:r w:rsidRPr="00E55102">
        <w:rPr>
          <w:rFonts w:ascii="Times New Roman" w:eastAsia="Calibri" w:hAnsi="Times New Roman" w:cs="Times New Roman"/>
          <w:sz w:val="24"/>
          <w:szCs w:val="24"/>
          <w:shd w:val="clear" w:color="auto" w:fill="FFFFFF"/>
          <w:lang w:val="en-US" w:eastAsia="hr-HR"/>
        </w:rPr>
        <w:t xml:space="preserve">(„Narodne novine“ broj </w:t>
      </w:r>
      <w:r w:rsidRPr="00E55102">
        <w:rPr>
          <w:rFonts w:ascii="Times New Roman" w:eastAsia="Calibri" w:hAnsi="Times New Roman" w:cs="Times New Roman"/>
          <w:sz w:val="24"/>
          <w:szCs w:val="24"/>
          <w:lang w:val="en-US" w:eastAsia="hr-HR"/>
        </w:rPr>
        <w:t xml:space="preserve">91/96, 48/98, 66/98 i 22/06, 68/18, 105/20) </w:t>
      </w:r>
    </w:p>
    <w:p w:rsidR="00E55102" w:rsidRPr="00E55102" w:rsidRDefault="00E55102" w:rsidP="00E55102">
      <w:pPr>
        <w:numPr>
          <w:ilvl w:val="0"/>
          <w:numId w:val="20"/>
        </w:numPr>
        <w:contextualSpacing/>
        <w:jc w:val="both"/>
        <w:rPr>
          <w:rFonts w:ascii="Times New Roman" w:eastAsia="Calibri" w:hAnsi="Times New Roman" w:cs="Times New Roman"/>
          <w:lang w:eastAsia="hr-HR"/>
        </w:rPr>
      </w:pPr>
      <w:r w:rsidRPr="00E55102">
        <w:rPr>
          <w:rFonts w:ascii="Times New Roman" w:eastAsia="Calibri" w:hAnsi="Times New Roman" w:cs="Times New Roman"/>
          <w:sz w:val="24"/>
          <w:szCs w:val="24"/>
        </w:rPr>
        <w:t xml:space="preserve">Zakon o vlasništvu i drugim stvarnim pravima  </w:t>
      </w:r>
      <w:r w:rsidRPr="00E55102">
        <w:rPr>
          <w:rFonts w:ascii="Times New Roman" w:eastAsia="Calibri" w:hAnsi="Times New Roman" w:cs="Times New Roman"/>
          <w:sz w:val="24"/>
          <w:szCs w:val="24"/>
          <w:shd w:val="clear" w:color="auto" w:fill="FFFFFF"/>
          <w:lang w:eastAsia="hr-HR"/>
        </w:rPr>
        <w:t xml:space="preserve">(„Narodne novine“ broj 91/96, 68/98, 137/99, 22/00, 73/00, 129/00, 114/01, 79/06, 141/06, 146/08, 38/09, 153/09, 143/12, 152/14, 81/15, 94/17) </w:t>
      </w:r>
    </w:p>
    <w:p w:rsidR="00E55102" w:rsidRPr="00E55102" w:rsidRDefault="00E55102" w:rsidP="00E55102">
      <w:pPr>
        <w:numPr>
          <w:ilvl w:val="0"/>
          <w:numId w:val="20"/>
        </w:numPr>
        <w:contextualSpacing/>
        <w:jc w:val="both"/>
        <w:rPr>
          <w:rFonts w:ascii="Times New Roman" w:eastAsia="Calibri" w:hAnsi="Times New Roman" w:cs="Times New Roman"/>
          <w:sz w:val="24"/>
          <w:szCs w:val="24"/>
          <w:lang w:eastAsia="hr-HR"/>
        </w:rPr>
      </w:pPr>
      <w:r w:rsidRPr="00E55102">
        <w:rPr>
          <w:rFonts w:ascii="Times New Roman" w:eastAsia="Calibri" w:hAnsi="Times New Roman" w:cs="Times New Roman"/>
          <w:sz w:val="24"/>
          <w:szCs w:val="24"/>
        </w:rPr>
        <w:t xml:space="preserve">Zakon o poljoprivrednom zemljištu  </w:t>
      </w:r>
      <w:r w:rsidRPr="00E55102">
        <w:rPr>
          <w:rFonts w:ascii="Times New Roman" w:eastAsia="Calibri" w:hAnsi="Times New Roman" w:cs="Times New Roman"/>
          <w:sz w:val="24"/>
          <w:szCs w:val="24"/>
          <w:shd w:val="clear" w:color="auto" w:fill="FFFFFF"/>
          <w:lang w:eastAsia="hr-HR"/>
        </w:rPr>
        <w:t xml:space="preserve">(„Narodne novine“ broj </w:t>
      </w:r>
      <w:r w:rsidRPr="00E55102">
        <w:rPr>
          <w:rFonts w:ascii="Times New Roman" w:eastAsia="Calibri" w:hAnsi="Times New Roman" w:cs="Times New Roman"/>
          <w:sz w:val="24"/>
          <w:szCs w:val="24"/>
        </w:rPr>
        <w:t xml:space="preserve">20/18, 115/18, 98/19, 57/22) </w:t>
      </w:r>
    </w:p>
    <w:p w:rsidR="00E55102" w:rsidRPr="00E55102" w:rsidRDefault="00E55102" w:rsidP="00E55102">
      <w:pPr>
        <w:numPr>
          <w:ilvl w:val="0"/>
          <w:numId w:val="20"/>
        </w:numPr>
        <w:contextualSpacing/>
        <w:jc w:val="both"/>
        <w:rPr>
          <w:rFonts w:ascii="Times New Roman" w:eastAsia="Calibri" w:hAnsi="Times New Roman" w:cs="Times New Roman"/>
          <w:lang w:eastAsia="hr-HR"/>
        </w:rPr>
      </w:pPr>
      <w:r w:rsidRPr="00E55102">
        <w:rPr>
          <w:rFonts w:ascii="Times New Roman" w:eastAsia="Calibri" w:hAnsi="Times New Roman" w:cs="Times New Roman"/>
          <w:sz w:val="24"/>
          <w:szCs w:val="24"/>
        </w:rPr>
        <w:t xml:space="preserve">Drugi zakonski i podzakonski akti </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Ciljevi provedbe programa u razdoblju 2023.-2025: </w:t>
      </w:r>
      <w:r w:rsidRPr="00E55102">
        <w:rPr>
          <w:rFonts w:ascii="Times New Roman" w:eastAsia="Calibri" w:hAnsi="Times New Roman" w:cs="Times New Roman"/>
          <w:sz w:val="24"/>
          <w:szCs w:val="24"/>
        </w:rPr>
        <w:t>Cilj ovog programa je učinkovito upravljanje imovinom koja je u nadležnosti upravnog odjela i raspolaganje poljoprivrednim zemljištem u vlasništvu Republike Hrvatske.</w:t>
      </w:r>
    </w:p>
    <w:p w:rsidR="00E55102" w:rsidRPr="00E55102" w:rsidRDefault="00E55102" w:rsidP="00E55102">
      <w:pPr>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Procjena i ishodište potrebnih sredstava za aktivnosti/projekte unutar programa</w:t>
      </w:r>
    </w:p>
    <w:p w:rsidR="00E55102" w:rsidRPr="00E55102" w:rsidRDefault="00E55102" w:rsidP="00E55102">
      <w:pPr>
        <w:ind w:firstLine="708"/>
        <w:jc w:val="both"/>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7"/>
        <w:gridCol w:w="1346"/>
        <w:gridCol w:w="1345"/>
        <w:gridCol w:w="1347"/>
        <w:gridCol w:w="1347"/>
      </w:tblGrid>
      <w:tr w:rsidR="00E55102" w:rsidRPr="00E55102" w:rsidTr="0023256A">
        <w:trPr>
          <w:trHeight w:val="530"/>
        </w:trPr>
        <w:tc>
          <w:tcPr>
            <w:tcW w:w="3677"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Aktivnost/ projekt</w:t>
            </w:r>
          </w:p>
        </w:tc>
        <w:tc>
          <w:tcPr>
            <w:tcW w:w="1346"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Proračun 2022.</w:t>
            </w:r>
          </w:p>
        </w:tc>
        <w:tc>
          <w:tcPr>
            <w:tcW w:w="1345"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Proračun</w:t>
            </w: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2023.</w:t>
            </w:r>
          </w:p>
        </w:tc>
        <w:tc>
          <w:tcPr>
            <w:tcW w:w="1347"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Projekcija</w:t>
            </w: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2024.</w:t>
            </w:r>
          </w:p>
        </w:tc>
        <w:tc>
          <w:tcPr>
            <w:tcW w:w="1347" w:type="dxa"/>
          </w:tcPr>
          <w:p w:rsidR="00E55102" w:rsidRPr="00E55102" w:rsidRDefault="00E55102" w:rsidP="00E55102">
            <w:pPr>
              <w:jc w:val="center"/>
              <w:rPr>
                <w:rFonts w:ascii="Times New Roman" w:eastAsia="Calibri" w:hAnsi="Times New Roman" w:cs="Times New Roman"/>
                <w:b/>
                <w:sz w:val="18"/>
                <w:szCs w:val="18"/>
                <w:lang w:eastAsia="hr-HR"/>
              </w:rPr>
            </w:pP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Projekcija</w:t>
            </w: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2025.</w:t>
            </w:r>
          </w:p>
          <w:p w:rsidR="00E55102" w:rsidRPr="00E55102" w:rsidRDefault="00E55102" w:rsidP="00E55102">
            <w:pPr>
              <w:rPr>
                <w:rFonts w:ascii="Times New Roman" w:eastAsia="Calibri" w:hAnsi="Times New Roman" w:cs="Times New Roman"/>
                <w:b/>
                <w:sz w:val="18"/>
                <w:szCs w:val="18"/>
                <w:lang w:eastAsia="hr-HR"/>
              </w:rPr>
            </w:pP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rPr>
            </w:pPr>
            <w:r w:rsidRPr="00E55102">
              <w:rPr>
                <w:rFonts w:ascii="Times New Roman" w:eastAsia="Calibri" w:hAnsi="Times New Roman" w:cs="Times New Roman"/>
                <w:sz w:val="18"/>
                <w:szCs w:val="18"/>
              </w:rPr>
              <w:t>Održavanje stambeno-poslovnih prostora</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258.809,48</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130.000,00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130.000,00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180.000,00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Materijalni rashodi vezani za poslovne prostore</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37.162,37</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45.700,00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45.700,00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45.700,00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Održavanje zajedničkih dijelova zgrada - pričuva</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53.089,12</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55.000,00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55.000,00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55.000,00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Održavanje zajedničkih dijelova zgrade Obrtničkog doma</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24.022,83</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24.100,00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24.100,00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24.100,00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Program raspolaganja poljoprivrednog zemljišta u vl. države</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19.908,42</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47.300,00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47.300,00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47.300,00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Program zaštite divljači</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7.299,76</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10.000,00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10.000,00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10.000,00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bookmarkStart w:id="53" w:name="_Hlk119420055"/>
            <w:r w:rsidRPr="00E55102">
              <w:rPr>
                <w:rFonts w:ascii="Times New Roman" w:eastAsia="Calibri" w:hAnsi="Times New Roman" w:cs="Times New Roman"/>
                <w:sz w:val="18"/>
                <w:szCs w:val="18"/>
                <w:lang w:eastAsia="hr-HR"/>
              </w:rPr>
              <w:t xml:space="preserve">Rashodi vezani za ošasnu imovinu </w:t>
            </w:r>
            <w:bookmarkEnd w:id="53"/>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70.343.09</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30.000,00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30.000,00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30.000,00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Imovinsko pravni odnosi u Domu obrtnika d.o.o.</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99.741,19</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UKUPNO</w:t>
            </w:r>
          </w:p>
        </w:tc>
        <w:tc>
          <w:tcPr>
            <w:tcW w:w="1346"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570.376,26</w:t>
            </w:r>
          </w:p>
        </w:tc>
        <w:tc>
          <w:tcPr>
            <w:tcW w:w="1345" w:type="dxa"/>
            <w:vAlign w:val="center"/>
          </w:tcPr>
          <w:p w:rsidR="00E55102" w:rsidRPr="00E55102" w:rsidRDefault="00E55102" w:rsidP="00E55102">
            <w:pPr>
              <w:jc w:val="center"/>
              <w:rPr>
                <w:rFonts w:ascii="Times New Roman" w:eastAsia="Calibri" w:hAnsi="Times New Roman" w:cs="Times New Roman"/>
                <w:b/>
                <w:color w:val="FF0000"/>
                <w:sz w:val="18"/>
                <w:szCs w:val="18"/>
                <w:lang w:eastAsia="hr-HR"/>
              </w:rPr>
            </w:pPr>
            <w:r w:rsidRPr="00E55102">
              <w:rPr>
                <w:rFonts w:ascii="Times New Roman" w:eastAsia="Calibri" w:hAnsi="Times New Roman" w:cs="Times New Roman"/>
                <w:b/>
                <w:sz w:val="18"/>
                <w:szCs w:val="18"/>
                <w:lang w:eastAsia="hr-HR"/>
              </w:rPr>
              <w:t>342.100,00</w:t>
            </w:r>
          </w:p>
        </w:tc>
        <w:tc>
          <w:tcPr>
            <w:tcW w:w="1347" w:type="dxa"/>
            <w:vAlign w:val="center"/>
          </w:tcPr>
          <w:p w:rsidR="00E55102" w:rsidRPr="00E55102" w:rsidRDefault="00E55102" w:rsidP="00E55102">
            <w:pPr>
              <w:jc w:val="center"/>
              <w:rPr>
                <w:rFonts w:ascii="Times New Roman" w:eastAsia="Calibri" w:hAnsi="Times New Roman" w:cs="Times New Roman"/>
                <w:b/>
                <w:color w:val="FF0000"/>
                <w:sz w:val="18"/>
                <w:szCs w:val="18"/>
                <w:lang w:eastAsia="hr-HR"/>
              </w:rPr>
            </w:pPr>
            <w:r w:rsidRPr="00E55102">
              <w:rPr>
                <w:rFonts w:ascii="Times New Roman" w:eastAsia="Calibri" w:hAnsi="Times New Roman" w:cs="Times New Roman"/>
                <w:b/>
                <w:sz w:val="18"/>
                <w:szCs w:val="18"/>
                <w:lang w:eastAsia="hr-HR"/>
              </w:rPr>
              <w:t>342.100,00</w:t>
            </w:r>
          </w:p>
        </w:tc>
        <w:tc>
          <w:tcPr>
            <w:tcW w:w="1347" w:type="dxa"/>
            <w:vAlign w:val="center"/>
          </w:tcPr>
          <w:p w:rsidR="00E55102" w:rsidRPr="00E55102" w:rsidRDefault="00E55102" w:rsidP="00E55102">
            <w:pPr>
              <w:jc w:val="center"/>
              <w:rPr>
                <w:rFonts w:ascii="Times New Roman" w:eastAsia="Calibri" w:hAnsi="Times New Roman" w:cs="Times New Roman"/>
                <w:b/>
                <w:color w:val="FF0000"/>
                <w:sz w:val="18"/>
                <w:szCs w:val="18"/>
                <w:lang w:eastAsia="hr-HR"/>
              </w:rPr>
            </w:pPr>
            <w:r w:rsidRPr="00E55102">
              <w:rPr>
                <w:rFonts w:ascii="Times New Roman" w:eastAsia="Calibri" w:hAnsi="Times New Roman" w:cs="Times New Roman"/>
                <w:b/>
                <w:sz w:val="18"/>
                <w:szCs w:val="18"/>
                <w:lang w:eastAsia="hr-HR"/>
              </w:rPr>
              <w:t>392.100,00</w:t>
            </w:r>
          </w:p>
        </w:tc>
      </w:tr>
    </w:tbl>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sz w:val="24"/>
          <w:szCs w:val="24"/>
        </w:rPr>
        <w:t>U nastavku se za svaku aktivnost/projekt daje obrazloženje i definiraju pokazatelji rezultata.</w:t>
      </w:r>
    </w:p>
    <w:p w:rsidR="00E55102" w:rsidRPr="00E55102" w:rsidRDefault="00E55102" w:rsidP="00E55102">
      <w:pPr>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Calibri" w:hAnsi="Times New Roman" w:cs="Times New Roman"/>
          <w:sz w:val="24"/>
          <w:szCs w:val="24"/>
        </w:rPr>
        <w:t>Održavanje stambeno-poslovnih prostora</w:t>
      </w: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b/>
          <w:bCs/>
          <w:sz w:val="24"/>
          <w:szCs w:val="24"/>
        </w:rPr>
        <w:t>Obrazloženje aktivnosti/projekta:</w:t>
      </w:r>
      <w:r w:rsidRPr="00E55102">
        <w:rPr>
          <w:rFonts w:ascii="Times New Roman" w:eastAsia="Calibri" w:hAnsi="Times New Roman" w:cs="Times New Roman"/>
          <w:sz w:val="24"/>
          <w:szCs w:val="24"/>
        </w:rPr>
        <w:t xml:space="preserve"> Kroz aktivnost</w:t>
      </w:r>
      <w:r w:rsidRPr="00E55102">
        <w:rPr>
          <w:rFonts w:ascii="Times New Roman" w:eastAsia="Calibri" w:hAnsi="Times New Roman" w:cs="Times New Roman"/>
          <w:b/>
          <w:sz w:val="24"/>
          <w:szCs w:val="24"/>
        </w:rPr>
        <w:t xml:space="preserve"> </w:t>
      </w:r>
      <w:r w:rsidRPr="00E55102">
        <w:rPr>
          <w:rFonts w:ascii="Times New Roman" w:eastAsia="Calibri" w:hAnsi="Times New Roman" w:cs="Times New Roman"/>
          <w:sz w:val="24"/>
          <w:szCs w:val="24"/>
        </w:rPr>
        <w:t>Održavanje stambeno-poslovnih prostora</w:t>
      </w:r>
      <w:r w:rsidRPr="00E55102">
        <w:rPr>
          <w:rFonts w:ascii="Times New Roman" w:eastAsia="Calibri" w:hAnsi="Times New Roman" w:cs="Times New Roman"/>
          <w:b/>
          <w:sz w:val="24"/>
          <w:szCs w:val="24"/>
        </w:rPr>
        <w:t xml:space="preserve"> </w:t>
      </w:r>
      <w:r w:rsidRPr="00E55102">
        <w:rPr>
          <w:rFonts w:ascii="Times New Roman" w:eastAsia="Calibri" w:hAnsi="Times New Roman" w:cs="Times New Roman"/>
          <w:sz w:val="24"/>
          <w:szCs w:val="24"/>
        </w:rPr>
        <w:t xml:space="preserve">osiguravaju se sredstva potrebna za održavanje i podizanje kvalitete gradskih stambeno-poslovnih prostora. Pod tim se podrazumijeva tekuće i investicijsko održavanje zgrada (pročelja, krovišta, zajednički dijelovi i slično) u kojima je Grad Poreč-Parenzo suvlasnik. </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Pokazatelji rezultata: </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Tekuće i investicijsko održavanje stambeno-poslovnih prostora</w:t>
            </w: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Ulaganje u obliku adaptacija i valorizacije prostora</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Calibri" w:hAnsi="Times New Roman" w:cs="Times New Roman"/>
          <w:sz w:val="24"/>
          <w:szCs w:val="24"/>
          <w:lang w:eastAsia="hr-HR"/>
        </w:rPr>
        <w:t>Materijalni rashodi vezani za poslovne prostore</w:t>
      </w: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b/>
          <w:bCs/>
          <w:sz w:val="24"/>
          <w:szCs w:val="24"/>
        </w:rPr>
        <w:t>Obrazloženje aktivnosti/projekta:</w:t>
      </w:r>
      <w:r w:rsidRPr="00E55102">
        <w:rPr>
          <w:rFonts w:ascii="Times New Roman" w:eastAsia="Calibri" w:hAnsi="Times New Roman" w:cs="Times New Roman"/>
          <w:sz w:val="24"/>
          <w:szCs w:val="24"/>
        </w:rPr>
        <w:t xml:space="preserve"> Aktivnost</w:t>
      </w:r>
      <w:r w:rsidRPr="00E55102">
        <w:rPr>
          <w:rFonts w:ascii="Times New Roman" w:eastAsia="Calibri" w:hAnsi="Times New Roman" w:cs="Times New Roman"/>
          <w:b/>
          <w:sz w:val="24"/>
          <w:szCs w:val="24"/>
        </w:rPr>
        <w:t xml:space="preserve"> </w:t>
      </w:r>
      <w:r w:rsidRPr="00E55102">
        <w:rPr>
          <w:rFonts w:ascii="Times New Roman" w:eastAsia="Calibri" w:hAnsi="Times New Roman" w:cs="Times New Roman"/>
          <w:sz w:val="24"/>
          <w:szCs w:val="24"/>
        </w:rPr>
        <w:t xml:space="preserve">Materijalni rashodi </w:t>
      </w:r>
      <w:r w:rsidRPr="00E55102">
        <w:rPr>
          <w:rFonts w:ascii="Times New Roman" w:eastAsia="Calibri" w:hAnsi="Times New Roman" w:cs="Times New Roman"/>
          <w:sz w:val="24"/>
          <w:szCs w:val="24"/>
          <w:lang w:eastAsia="hr-HR"/>
        </w:rPr>
        <w:t>vezani za poslovne prostore</w:t>
      </w:r>
      <w:r w:rsidRPr="00E55102">
        <w:rPr>
          <w:rFonts w:ascii="Times New Roman" w:eastAsia="Calibri" w:hAnsi="Times New Roman" w:cs="Times New Roman"/>
          <w:sz w:val="24"/>
          <w:szCs w:val="24"/>
        </w:rPr>
        <w:t xml:space="preserve"> odnosi se na</w:t>
      </w:r>
      <w:r w:rsidRPr="00E55102">
        <w:rPr>
          <w:rFonts w:ascii="Times New Roman" w:eastAsia="Calibri" w:hAnsi="Times New Roman" w:cs="Times New Roman"/>
          <w:b/>
          <w:sz w:val="24"/>
          <w:szCs w:val="24"/>
        </w:rPr>
        <w:t xml:space="preserve"> </w:t>
      </w:r>
      <w:r w:rsidRPr="00E55102">
        <w:rPr>
          <w:rFonts w:ascii="Times New Roman" w:eastAsia="Calibri" w:hAnsi="Times New Roman" w:cs="Times New Roman"/>
          <w:sz w:val="24"/>
          <w:szCs w:val="24"/>
        </w:rPr>
        <w:t>osiguravanje sredstava potrebnih za provođenje postupka gospodarenja poslovnim prostorima.</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Pokazatelji rezultata: </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Učinkovito gospodarenje poslovnim prostorima </w:t>
            </w: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Pravovremeno podmirivanje troškova energenata i sličnih troškova</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Calibri" w:hAnsi="Times New Roman" w:cs="Times New Roman"/>
          <w:sz w:val="24"/>
          <w:szCs w:val="24"/>
          <w:lang w:eastAsia="hr-HR"/>
        </w:rPr>
        <w:t>Održavanje zajedničkih dijelova zgrada - pričuva</w:t>
      </w:r>
      <w:r w:rsidRPr="00E55102">
        <w:rPr>
          <w:rFonts w:ascii="Times New Roman" w:eastAsia="Calibri" w:hAnsi="Times New Roman" w:cs="Times New Roman"/>
          <w:b/>
          <w:bCs/>
          <w:sz w:val="24"/>
          <w:szCs w:val="24"/>
        </w:rPr>
        <w:t xml:space="preserve"> </w:t>
      </w: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b/>
          <w:bCs/>
          <w:sz w:val="24"/>
          <w:szCs w:val="24"/>
        </w:rPr>
        <w:t>Obrazloženje aktivnosti/projekta:</w:t>
      </w:r>
      <w:r w:rsidRPr="00E55102">
        <w:rPr>
          <w:rFonts w:ascii="Times New Roman" w:eastAsia="Calibri" w:hAnsi="Times New Roman" w:cs="Times New Roman"/>
          <w:sz w:val="24"/>
          <w:szCs w:val="24"/>
        </w:rPr>
        <w:t xml:space="preserve"> Kroz aktivnost</w:t>
      </w:r>
      <w:r w:rsidRPr="00E55102">
        <w:rPr>
          <w:rFonts w:ascii="Times New Roman" w:eastAsia="Calibri" w:hAnsi="Times New Roman" w:cs="Times New Roman"/>
          <w:b/>
          <w:sz w:val="24"/>
          <w:szCs w:val="24"/>
        </w:rPr>
        <w:t xml:space="preserve"> </w:t>
      </w:r>
      <w:r w:rsidRPr="00E55102">
        <w:rPr>
          <w:rFonts w:ascii="Times New Roman" w:eastAsia="Calibri" w:hAnsi="Times New Roman" w:cs="Times New Roman"/>
          <w:sz w:val="24"/>
          <w:szCs w:val="24"/>
        </w:rPr>
        <w:t>Održavanje zajedničkih dijelova zgrada - pričuva osiguravaju se sredstva sukladno Zakonu o vlasništvu i drugim stvarnim pravima za potrebe pričuve kojom upravlja upravitelj zgrada.</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Pokazatelji rezultata: </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5"/>
        <w:gridCol w:w="1981"/>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lastRenderedPageBreak/>
              <w:t>Izvršavanje obveza  plaćanja pričuve</w:t>
            </w: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Pravovremeno podmirivanje troškova pričuve za zgrade u kojima je Grad suvlasnik</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Calibri" w:hAnsi="Times New Roman" w:cs="Times New Roman"/>
          <w:sz w:val="24"/>
          <w:szCs w:val="24"/>
          <w:lang w:eastAsia="hr-HR"/>
        </w:rPr>
        <w:t>Održavanje zajedničkih dijelova zgrade Obrtničkog doma</w:t>
      </w:r>
      <w:r w:rsidRPr="00E55102">
        <w:rPr>
          <w:rFonts w:ascii="Times New Roman" w:eastAsia="Calibri" w:hAnsi="Times New Roman" w:cs="Times New Roman"/>
          <w:b/>
          <w:bCs/>
          <w:sz w:val="24"/>
          <w:szCs w:val="24"/>
        </w:rPr>
        <w:t xml:space="preserve"> </w:t>
      </w: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b/>
          <w:bCs/>
          <w:sz w:val="24"/>
          <w:szCs w:val="24"/>
        </w:rPr>
        <w:t>Obrazloženje aktivnosti/projekta:</w:t>
      </w:r>
      <w:r w:rsidRPr="00E55102">
        <w:rPr>
          <w:rFonts w:ascii="Times New Roman" w:eastAsia="Calibri" w:hAnsi="Times New Roman" w:cs="Times New Roman"/>
          <w:sz w:val="24"/>
          <w:szCs w:val="24"/>
        </w:rPr>
        <w:t xml:space="preserve"> Aktivnost</w:t>
      </w:r>
      <w:r w:rsidRPr="00E55102">
        <w:rPr>
          <w:rFonts w:ascii="Times New Roman" w:eastAsia="Calibri" w:hAnsi="Times New Roman" w:cs="Times New Roman"/>
          <w:b/>
          <w:sz w:val="24"/>
          <w:szCs w:val="24"/>
        </w:rPr>
        <w:t xml:space="preserve"> </w:t>
      </w:r>
      <w:r w:rsidRPr="00E55102">
        <w:rPr>
          <w:rFonts w:ascii="Times New Roman" w:eastAsia="Calibri" w:hAnsi="Times New Roman" w:cs="Times New Roman"/>
          <w:sz w:val="24"/>
          <w:szCs w:val="24"/>
        </w:rPr>
        <w:t>Održavanje zajedničkih dijelova zgrade Obrtničkog doma</w:t>
      </w:r>
      <w:r w:rsidRPr="00E55102">
        <w:rPr>
          <w:rFonts w:ascii="Times New Roman" w:eastAsia="Calibri" w:hAnsi="Times New Roman" w:cs="Times New Roman"/>
          <w:b/>
          <w:sz w:val="24"/>
          <w:szCs w:val="24"/>
        </w:rPr>
        <w:t xml:space="preserve"> </w:t>
      </w:r>
      <w:r w:rsidRPr="00E55102">
        <w:rPr>
          <w:rFonts w:ascii="Times New Roman" w:eastAsia="Calibri" w:hAnsi="Times New Roman" w:cs="Times New Roman"/>
          <w:sz w:val="24"/>
          <w:szCs w:val="24"/>
        </w:rPr>
        <w:t>odnosi se na</w:t>
      </w:r>
      <w:r w:rsidRPr="00E55102">
        <w:rPr>
          <w:rFonts w:ascii="Times New Roman" w:eastAsia="Calibri" w:hAnsi="Times New Roman" w:cs="Times New Roman"/>
          <w:b/>
          <w:sz w:val="24"/>
          <w:szCs w:val="24"/>
        </w:rPr>
        <w:t xml:space="preserve"> </w:t>
      </w:r>
      <w:r w:rsidRPr="00E55102">
        <w:rPr>
          <w:rFonts w:ascii="Times New Roman" w:eastAsia="Calibri" w:hAnsi="Times New Roman" w:cs="Times New Roman"/>
          <w:sz w:val="24"/>
          <w:szCs w:val="24"/>
        </w:rPr>
        <w:t>sredstva potrebna za održavanje zajedničkih dijelova zgrade Obrtničkog doma sukladno postojećim ugovorima.</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Pokazatelji rezultata: </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5"/>
        <w:gridCol w:w="1981"/>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jc w:val="both"/>
              <w:rPr>
                <w:rFonts w:ascii="Times New Roman" w:eastAsia="Calibri" w:hAnsi="Times New Roman" w:cs="Times New Roman"/>
                <w:b/>
                <w:bCs/>
                <w:sz w:val="20"/>
                <w:szCs w:val="20"/>
              </w:rPr>
            </w:pPr>
            <w:r w:rsidRPr="00E55102">
              <w:rPr>
                <w:rFonts w:ascii="Times New Roman" w:eastAsia="Calibri" w:hAnsi="Times New Roman" w:cs="Times New Roman"/>
                <w:sz w:val="20"/>
                <w:szCs w:val="20"/>
              </w:rPr>
              <w:t xml:space="preserve">Izvršavanje </w:t>
            </w:r>
            <w:r w:rsidRPr="00E55102">
              <w:rPr>
                <w:rFonts w:ascii="Times New Roman" w:eastAsia="Calibri" w:hAnsi="Times New Roman" w:cs="Times New Roman"/>
                <w:sz w:val="20"/>
                <w:szCs w:val="20"/>
                <w:lang w:eastAsia="hr-HR"/>
              </w:rPr>
              <w:t xml:space="preserve"> ugovornih obveza za održavanje zajedničkih dijelova zgrade Obrtničkog doma</w:t>
            </w:r>
            <w:r w:rsidRPr="00E55102">
              <w:rPr>
                <w:rFonts w:ascii="Times New Roman" w:eastAsia="Calibri" w:hAnsi="Times New Roman" w:cs="Times New Roman"/>
                <w:b/>
                <w:bCs/>
                <w:sz w:val="20"/>
                <w:szCs w:val="20"/>
              </w:rPr>
              <w:t xml:space="preserve"> </w:t>
            </w:r>
          </w:p>
          <w:p w:rsidR="00E55102" w:rsidRPr="00E55102" w:rsidRDefault="00E55102" w:rsidP="00E55102">
            <w:pPr>
              <w:spacing w:after="200" w:line="276" w:lineRule="auto"/>
              <w:rPr>
                <w:rFonts w:ascii="Times New Roman" w:eastAsia="Calibri" w:hAnsi="Times New Roman" w:cs="Times New Roman"/>
                <w:sz w:val="20"/>
                <w:szCs w:val="20"/>
              </w:rPr>
            </w:pP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jc w:val="both"/>
              <w:rPr>
                <w:rFonts w:ascii="Times New Roman" w:eastAsia="Calibri" w:hAnsi="Times New Roman" w:cs="Times New Roman"/>
                <w:b/>
                <w:bCs/>
                <w:sz w:val="20"/>
                <w:szCs w:val="20"/>
              </w:rPr>
            </w:pPr>
            <w:r w:rsidRPr="00E55102">
              <w:rPr>
                <w:rFonts w:ascii="Times New Roman" w:eastAsia="Calibri" w:hAnsi="Times New Roman" w:cs="Times New Roman"/>
                <w:sz w:val="20"/>
                <w:szCs w:val="20"/>
              </w:rPr>
              <w:t xml:space="preserve">Pravovremeno izvršavanje </w:t>
            </w:r>
            <w:r w:rsidRPr="00E55102">
              <w:rPr>
                <w:rFonts w:ascii="Times New Roman" w:eastAsia="Calibri" w:hAnsi="Times New Roman" w:cs="Times New Roman"/>
                <w:sz w:val="20"/>
                <w:szCs w:val="20"/>
                <w:lang w:eastAsia="hr-HR"/>
              </w:rPr>
              <w:t xml:space="preserve"> ugovornih obveza za održavanje zajedničkih dijelova zgrade Obrtničkog doma</w:t>
            </w:r>
            <w:r w:rsidRPr="00E55102">
              <w:rPr>
                <w:rFonts w:ascii="Times New Roman" w:eastAsia="Calibri" w:hAnsi="Times New Roman" w:cs="Times New Roman"/>
                <w:b/>
                <w:bCs/>
                <w:sz w:val="20"/>
                <w:szCs w:val="20"/>
              </w:rPr>
              <w:t xml:space="preserve"> </w:t>
            </w:r>
          </w:p>
          <w:p w:rsidR="00E55102" w:rsidRPr="00E55102" w:rsidRDefault="00E55102" w:rsidP="00E55102">
            <w:pPr>
              <w:spacing w:after="200" w:line="276" w:lineRule="auto"/>
              <w:rPr>
                <w:rFonts w:ascii="Times New Roman" w:eastAsia="Calibri" w:hAnsi="Times New Roman" w:cs="Times New Roman"/>
                <w:sz w:val="20"/>
                <w:szCs w:val="20"/>
              </w:rPr>
            </w:pP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Naziv aktivnosti/projekta u Proračunu:</w:t>
      </w:r>
      <w:r w:rsidRPr="00E55102">
        <w:rPr>
          <w:rFonts w:ascii="Times New Roman" w:eastAsia="Calibri" w:hAnsi="Times New Roman" w:cs="Times New Roman"/>
          <w:sz w:val="24"/>
          <w:szCs w:val="24"/>
        </w:rPr>
        <w:t xml:space="preserve"> </w:t>
      </w:r>
      <w:r w:rsidRPr="00E55102">
        <w:rPr>
          <w:rFonts w:ascii="Times New Roman" w:eastAsia="Calibri" w:hAnsi="Times New Roman" w:cs="Times New Roman"/>
          <w:sz w:val="24"/>
          <w:szCs w:val="24"/>
          <w:lang w:eastAsia="hr-HR"/>
        </w:rPr>
        <w:t>Program raspolaganja poljoprivrednim zemljištem u vlasništvu države</w:t>
      </w:r>
      <w:r w:rsidRPr="00E55102">
        <w:rPr>
          <w:rFonts w:ascii="Times New Roman" w:eastAsia="Calibri" w:hAnsi="Times New Roman" w:cs="Times New Roman"/>
          <w:b/>
          <w:bCs/>
          <w:sz w:val="24"/>
          <w:szCs w:val="24"/>
        </w:rPr>
        <w:t xml:space="preserve"> </w:t>
      </w: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Calibri" w:hAnsi="Times New Roman" w:cs="Times New Roman"/>
          <w:sz w:val="24"/>
          <w:szCs w:val="24"/>
        </w:rPr>
        <w:t>Kroz aktivnost Program raspolaganja poljoprivrednim zemljištem u vlasništvu države</w:t>
      </w:r>
      <w:r w:rsidRPr="00E55102">
        <w:rPr>
          <w:rFonts w:ascii="Times New Roman" w:eastAsia="Calibri" w:hAnsi="Times New Roman" w:cs="Times New Roman"/>
          <w:b/>
          <w:sz w:val="24"/>
          <w:szCs w:val="24"/>
        </w:rPr>
        <w:t xml:space="preserve"> </w:t>
      </w:r>
      <w:r w:rsidRPr="00E55102">
        <w:rPr>
          <w:rFonts w:ascii="Times New Roman" w:eastAsia="Calibri" w:hAnsi="Times New Roman" w:cs="Times New Roman"/>
          <w:sz w:val="24"/>
          <w:szCs w:val="24"/>
        </w:rPr>
        <w:t>osiguravaju se sredstva potrebna za izradu i provedbu Programa raspolaganja poljoprivrednim zemljištem u vlasništvu Republike Hrvatske.</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Pokazatelji rezultata:</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7"/>
        <w:gridCol w:w="1979"/>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Izrada i provedba Programa raspolaganja poljoprivrednim zemljištem u vlasništvu Republike Hrvatske.</w:t>
            </w: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Izmjene i dopune Programa, provedba javnih natječaja za zakup i prodaju zemljišta, aktivnosti usklađivanja k.č. sa stanjem u katastru, ZK izvatku sa stanjem u naravi.</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Naziv aktivnosti/projekta u Proračunu:</w:t>
      </w:r>
      <w:r w:rsidRPr="00E55102">
        <w:rPr>
          <w:rFonts w:ascii="Times New Roman" w:eastAsia="Calibri" w:hAnsi="Times New Roman" w:cs="Times New Roman"/>
          <w:sz w:val="18"/>
          <w:szCs w:val="18"/>
        </w:rPr>
        <w:t xml:space="preserve"> </w:t>
      </w:r>
      <w:r w:rsidRPr="00E55102">
        <w:rPr>
          <w:rFonts w:ascii="Times New Roman" w:eastAsia="Calibri" w:hAnsi="Times New Roman" w:cs="Times New Roman"/>
          <w:sz w:val="24"/>
          <w:szCs w:val="24"/>
          <w:lang w:eastAsia="hr-HR"/>
        </w:rPr>
        <w:t>Program zaštite divljači</w:t>
      </w:r>
      <w:r w:rsidRPr="00E55102">
        <w:rPr>
          <w:rFonts w:ascii="Times New Roman" w:eastAsia="Calibri" w:hAnsi="Times New Roman" w:cs="Times New Roman"/>
          <w:b/>
          <w:bCs/>
          <w:sz w:val="24"/>
          <w:szCs w:val="24"/>
        </w:rPr>
        <w:t xml:space="preserve"> </w:t>
      </w:r>
    </w:p>
    <w:p w:rsidR="00E55102" w:rsidRPr="00E55102" w:rsidRDefault="00E55102" w:rsidP="00E55102">
      <w:pPr>
        <w:ind w:firstLine="708"/>
        <w:jc w:val="both"/>
        <w:rPr>
          <w:rFonts w:ascii="Times New Roman" w:eastAsia="Times New Roman" w:hAnsi="Times New Roman" w:cs="Times New Roman"/>
          <w:color w:val="000000"/>
          <w:sz w:val="24"/>
          <w:szCs w:val="24"/>
          <w:lang w:eastAsia="hr-HR"/>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Calibri" w:hAnsi="Times New Roman" w:cs="Times New Roman"/>
          <w:sz w:val="24"/>
          <w:szCs w:val="24"/>
        </w:rPr>
        <w:t xml:space="preserve">Aktivnost se odnosi na </w:t>
      </w:r>
      <w:r w:rsidRPr="00E55102">
        <w:rPr>
          <w:rFonts w:ascii="Times New Roman" w:eastAsia="Times New Roman" w:hAnsi="Times New Roman" w:cs="Times New Roman"/>
          <w:color w:val="000000"/>
          <w:sz w:val="24"/>
          <w:szCs w:val="24"/>
          <w:lang w:eastAsia="hr-HR"/>
        </w:rPr>
        <w:t xml:space="preserve">provedbu </w:t>
      </w:r>
      <w:r w:rsidRPr="00E55102">
        <w:rPr>
          <w:rFonts w:ascii="Times New Roman" w:eastAsia="Calibri" w:hAnsi="Times New Roman" w:cs="Times New Roman"/>
          <w:sz w:val="24"/>
          <w:szCs w:val="24"/>
        </w:rPr>
        <w:t>Programa zaštite divljači na području Grada Poreča-Parenzo</w:t>
      </w:r>
      <w:r w:rsidRPr="00E55102">
        <w:rPr>
          <w:rFonts w:ascii="Times New Roman" w:eastAsia="Times New Roman" w:hAnsi="Times New Roman" w:cs="Times New Roman"/>
          <w:color w:val="000000"/>
          <w:sz w:val="24"/>
          <w:szCs w:val="24"/>
          <w:lang w:eastAsia="hr-HR"/>
        </w:rPr>
        <w:t xml:space="preserve">, </w:t>
      </w:r>
      <w:r w:rsidRPr="00E55102">
        <w:rPr>
          <w:rFonts w:ascii="Times New Roman" w:eastAsia="Calibri" w:hAnsi="Times New Roman" w:cs="Times New Roman"/>
          <w:color w:val="000000"/>
          <w:sz w:val="24"/>
          <w:szCs w:val="24"/>
        </w:rPr>
        <w:t>desetogodišnjeg planskog akta kojim se divljač štiti i lovi na površinama izvan lovišta.</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Pokazatelji rezultata:</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5"/>
        <w:gridCol w:w="1981"/>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rPr>
                <w:rFonts w:ascii="Times New Roman" w:eastAsia="Calibri" w:hAnsi="Times New Roman" w:cs="Times New Roman"/>
                <w:b/>
                <w:bCs/>
                <w:sz w:val="20"/>
                <w:szCs w:val="20"/>
              </w:rPr>
            </w:pPr>
            <w:r w:rsidRPr="00E55102">
              <w:rPr>
                <w:rFonts w:ascii="Times New Roman" w:eastAsia="Calibri" w:hAnsi="Times New Roman" w:cs="Times New Roman"/>
                <w:sz w:val="20"/>
                <w:szCs w:val="20"/>
              </w:rPr>
              <w:t xml:space="preserve">Provedba Programa </w:t>
            </w:r>
            <w:r w:rsidRPr="00E55102">
              <w:rPr>
                <w:rFonts w:ascii="Times New Roman" w:eastAsia="Calibri" w:hAnsi="Times New Roman" w:cs="Times New Roman"/>
                <w:sz w:val="20"/>
                <w:szCs w:val="20"/>
                <w:lang w:eastAsia="hr-HR"/>
              </w:rPr>
              <w:t xml:space="preserve"> zaštite divljači</w:t>
            </w:r>
            <w:r w:rsidRPr="00E55102">
              <w:rPr>
                <w:rFonts w:ascii="Times New Roman" w:eastAsia="Calibri" w:hAnsi="Times New Roman" w:cs="Times New Roman"/>
                <w:b/>
                <w:bCs/>
                <w:sz w:val="20"/>
                <w:szCs w:val="20"/>
              </w:rPr>
              <w:t xml:space="preserve"> </w:t>
            </w:r>
          </w:p>
          <w:p w:rsidR="00E55102" w:rsidRPr="00E55102" w:rsidRDefault="00E55102" w:rsidP="00E55102">
            <w:pPr>
              <w:spacing w:after="200" w:line="276" w:lineRule="auto"/>
              <w:rPr>
                <w:rFonts w:ascii="Times New Roman" w:eastAsia="Calibri" w:hAnsi="Times New Roman" w:cs="Times New Roman"/>
                <w:sz w:val="20"/>
                <w:szCs w:val="20"/>
              </w:rPr>
            </w:pP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Omogućivanje lovcima da tjeraju, hvataju ili u slučaju da je ugrožena sigurnost ljudi i imovine odstrijele divljač u naseljenim područjima.</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lang w:eastAsia="hr-HR"/>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Calibri" w:hAnsi="Times New Roman" w:cs="Times New Roman"/>
          <w:sz w:val="24"/>
          <w:szCs w:val="24"/>
          <w:lang w:eastAsia="hr-HR"/>
        </w:rPr>
        <w:t xml:space="preserve">Rashodi vezani za ošasnu imovinu </w:t>
      </w: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b/>
          <w:bCs/>
          <w:sz w:val="24"/>
          <w:szCs w:val="24"/>
        </w:rPr>
        <w:t>Obrazloženje aktivnosti/projekta:</w:t>
      </w:r>
      <w:r w:rsidRPr="00E55102">
        <w:rPr>
          <w:rFonts w:ascii="Times New Roman" w:eastAsia="Calibri" w:hAnsi="Times New Roman" w:cs="Times New Roman"/>
          <w:sz w:val="24"/>
          <w:szCs w:val="24"/>
        </w:rPr>
        <w:t xml:space="preserve"> Aktivnost</w:t>
      </w:r>
      <w:r w:rsidRPr="00E55102">
        <w:rPr>
          <w:rFonts w:ascii="Times New Roman" w:eastAsia="Calibri" w:hAnsi="Times New Roman" w:cs="Times New Roman"/>
          <w:b/>
          <w:sz w:val="24"/>
          <w:szCs w:val="24"/>
        </w:rPr>
        <w:t xml:space="preserve"> </w:t>
      </w:r>
      <w:r w:rsidRPr="00E55102">
        <w:rPr>
          <w:rFonts w:ascii="Times New Roman" w:eastAsia="Calibri" w:hAnsi="Times New Roman" w:cs="Times New Roman"/>
          <w:sz w:val="24"/>
          <w:szCs w:val="24"/>
          <w:lang w:eastAsia="hr-HR"/>
        </w:rPr>
        <w:t>Rashodi vezani za ošasnu imovinu</w:t>
      </w:r>
      <w:r w:rsidRPr="00E55102">
        <w:rPr>
          <w:rFonts w:ascii="Times New Roman" w:eastAsia="Calibri" w:hAnsi="Times New Roman" w:cs="Times New Roman"/>
          <w:b/>
          <w:sz w:val="24"/>
          <w:szCs w:val="24"/>
        </w:rPr>
        <w:t xml:space="preserve"> </w:t>
      </w:r>
      <w:r w:rsidRPr="00E55102">
        <w:rPr>
          <w:rFonts w:ascii="Times New Roman" w:eastAsia="Calibri" w:hAnsi="Times New Roman" w:cs="Times New Roman"/>
          <w:sz w:val="24"/>
          <w:szCs w:val="24"/>
        </w:rPr>
        <w:t>odnosi se na</w:t>
      </w:r>
      <w:r w:rsidRPr="00E55102">
        <w:rPr>
          <w:rFonts w:ascii="Times New Roman" w:eastAsia="Calibri" w:hAnsi="Times New Roman" w:cs="Times New Roman"/>
          <w:b/>
          <w:sz w:val="24"/>
          <w:szCs w:val="24"/>
        </w:rPr>
        <w:t xml:space="preserve"> </w:t>
      </w:r>
      <w:r w:rsidRPr="00E55102">
        <w:rPr>
          <w:rFonts w:ascii="Times New Roman" w:eastAsia="Calibri" w:hAnsi="Times New Roman" w:cs="Times New Roman"/>
          <w:sz w:val="24"/>
          <w:szCs w:val="24"/>
        </w:rPr>
        <w:t>sredstva potrebna za podmirivanje troškova prilikom nasljeđivanja ošasne imovine.</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Pokazatelji rezultata: </w:t>
      </w:r>
    </w:p>
    <w:p w:rsidR="00E55102" w:rsidRPr="00E55102" w:rsidRDefault="00E55102" w:rsidP="00E55102">
      <w:pPr>
        <w:ind w:firstLine="708"/>
        <w:jc w:val="both"/>
        <w:rPr>
          <w:rFonts w:ascii="Times New Roman" w:eastAsia="Calibri" w:hAnsi="Times New Roman" w:cs="Times New Roman"/>
          <w:sz w:val="20"/>
          <w:szCs w:val="20"/>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jc w:val="both"/>
              <w:rPr>
                <w:rFonts w:ascii="Times New Roman" w:eastAsia="Calibri" w:hAnsi="Times New Roman" w:cs="Times New Roman"/>
                <w:sz w:val="20"/>
                <w:szCs w:val="20"/>
              </w:rPr>
            </w:pPr>
            <w:r w:rsidRPr="00E55102">
              <w:rPr>
                <w:rFonts w:ascii="Times New Roman" w:eastAsia="Calibri" w:hAnsi="Times New Roman" w:cs="Times New Roman"/>
                <w:sz w:val="20"/>
                <w:szCs w:val="20"/>
              </w:rPr>
              <w:t>Podmirivanje troškova prilikom nasljeđivanja ošasne imovine</w:t>
            </w:r>
          </w:p>
          <w:p w:rsidR="00E55102" w:rsidRPr="00E55102" w:rsidRDefault="00E55102" w:rsidP="00E55102">
            <w:pPr>
              <w:spacing w:after="200" w:line="276" w:lineRule="auto"/>
              <w:rPr>
                <w:rFonts w:ascii="Times New Roman" w:eastAsia="Calibri" w:hAnsi="Times New Roman" w:cs="Times New Roman"/>
                <w:sz w:val="20"/>
                <w:szCs w:val="20"/>
              </w:rPr>
            </w:pP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jc w:val="both"/>
              <w:rPr>
                <w:rFonts w:ascii="Times New Roman" w:eastAsia="Calibri" w:hAnsi="Times New Roman" w:cs="Times New Roman"/>
                <w:sz w:val="20"/>
                <w:szCs w:val="20"/>
              </w:rPr>
            </w:pPr>
            <w:r w:rsidRPr="00E55102">
              <w:rPr>
                <w:rFonts w:ascii="Times New Roman" w:eastAsia="Calibri" w:hAnsi="Times New Roman" w:cs="Times New Roman"/>
                <w:sz w:val="20"/>
                <w:szCs w:val="20"/>
              </w:rPr>
              <w:t>Podmirivanje raznih mogućih troškova prilikom nasljeđivanja ošasne imovine</w:t>
            </w:r>
          </w:p>
          <w:p w:rsidR="00E55102" w:rsidRPr="00E55102" w:rsidRDefault="00E55102" w:rsidP="00E55102">
            <w:pPr>
              <w:spacing w:after="200" w:line="276" w:lineRule="auto"/>
              <w:rPr>
                <w:rFonts w:ascii="Times New Roman" w:eastAsia="Calibri" w:hAnsi="Times New Roman" w:cs="Times New Roman"/>
                <w:sz w:val="20"/>
                <w:szCs w:val="20"/>
              </w:rPr>
            </w:pP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lang w:eastAsia="hr-HR"/>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Calibri" w:hAnsi="Times New Roman" w:cs="Times New Roman"/>
          <w:sz w:val="24"/>
          <w:szCs w:val="24"/>
          <w:lang w:eastAsia="hr-HR"/>
        </w:rPr>
        <w:t>Imovinsko pravni odnosi u Domu obrtnika d.o.o.</w:t>
      </w:r>
    </w:p>
    <w:p w:rsidR="00E55102" w:rsidRPr="00E55102" w:rsidRDefault="00E55102" w:rsidP="00E55102">
      <w:pPr>
        <w:autoSpaceDE w:val="0"/>
        <w:autoSpaceDN w:val="0"/>
        <w:adjustRightInd w:val="0"/>
        <w:ind w:firstLine="708"/>
        <w:jc w:val="both"/>
        <w:rPr>
          <w:rFonts w:ascii="Times New Roman" w:eastAsia="Times New Roman" w:hAnsi="Times New Roman" w:cs="Times New Roman"/>
          <w:sz w:val="24"/>
          <w:szCs w:val="24"/>
          <w:lang w:eastAsia="hr-HR"/>
        </w:rPr>
      </w:pPr>
      <w:r w:rsidRPr="00E55102">
        <w:rPr>
          <w:rFonts w:ascii="Times New Roman" w:eastAsia="Calibri" w:hAnsi="Times New Roman" w:cs="Times New Roman"/>
          <w:b/>
          <w:bCs/>
          <w:sz w:val="24"/>
          <w:szCs w:val="24"/>
        </w:rPr>
        <w:t>Obrazloženje aktivnosti/projekta:</w:t>
      </w:r>
      <w:r w:rsidRPr="00E55102">
        <w:rPr>
          <w:rFonts w:ascii="Times New Roman" w:eastAsia="Calibri" w:hAnsi="Times New Roman" w:cs="Times New Roman"/>
          <w:sz w:val="24"/>
          <w:szCs w:val="24"/>
        </w:rPr>
        <w:t xml:space="preserve"> </w:t>
      </w:r>
      <w:r w:rsidRPr="00E55102">
        <w:rPr>
          <w:rFonts w:ascii="Times New Roman" w:eastAsia="Times New Roman" w:hAnsi="Times New Roman" w:cs="Times New Roman"/>
          <w:sz w:val="24"/>
          <w:szCs w:val="24"/>
          <w:lang w:eastAsia="hr-HR"/>
        </w:rPr>
        <w:t>Kapitalni projekt</w:t>
      </w:r>
      <w:r w:rsidRPr="00E55102">
        <w:rPr>
          <w:rFonts w:ascii="Times New Roman" w:eastAsia="Times New Roman" w:hAnsi="Times New Roman" w:cs="Times New Roman"/>
          <w:b/>
          <w:sz w:val="24"/>
          <w:szCs w:val="24"/>
          <w:lang w:eastAsia="hr-HR"/>
        </w:rPr>
        <w:t xml:space="preserve"> </w:t>
      </w:r>
      <w:r w:rsidRPr="00E55102">
        <w:rPr>
          <w:rFonts w:ascii="Times New Roman" w:eastAsia="Times New Roman" w:hAnsi="Times New Roman" w:cs="Times New Roman"/>
          <w:sz w:val="24"/>
          <w:szCs w:val="24"/>
          <w:lang w:eastAsia="hr-HR"/>
        </w:rPr>
        <w:t>Imovinsko pravni odnosi u Domu obrtnika d.o.o</w:t>
      </w:r>
      <w:r w:rsidRPr="00E55102">
        <w:rPr>
          <w:rFonts w:ascii="Times New Roman" w:eastAsia="Times New Roman" w:hAnsi="Times New Roman" w:cs="Times New Roman"/>
          <w:b/>
          <w:sz w:val="24"/>
          <w:szCs w:val="24"/>
          <w:lang w:eastAsia="hr-HR"/>
        </w:rPr>
        <w:t xml:space="preserve"> </w:t>
      </w:r>
      <w:r w:rsidRPr="00E55102">
        <w:rPr>
          <w:rFonts w:ascii="Times New Roman" w:eastAsia="Times New Roman" w:hAnsi="Times New Roman" w:cs="Times New Roman"/>
          <w:sz w:val="24"/>
          <w:szCs w:val="24"/>
          <w:lang w:eastAsia="hr-HR"/>
        </w:rPr>
        <w:t>odnosi se na</w:t>
      </w:r>
      <w:r w:rsidRPr="00E55102">
        <w:rPr>
          <w:rFonts w:ascii="Times New Roman" w:eastAsia="Times New Roman" w:hAnsi="Times New Roman" w:cs="Times New Roman"/>
          <w:b/>
          <w:sz w:val="24"/>
          <w:szCs w:val="24"/>
          <w:lang w:eastAsia="hr-HR"/>
        </w:rPr>
        <w:t xml:space="preserve"> </w:t>
      </w:r>
      <w:r w:rsidRPr="00E55102">
        <w:rPr>
          <w:rFonts w:ascii="Times New Roman" w:eastAsia="Times New Roman" w:hAnsi="Times New Roman" w:cs="Times New Roman"/>
          <w:sz w:val="24"/>
          <w:szCs w:val="24"/>
          <w:lang w:eastAsia="hr-HR"/>
        </w:rPr>
        <w:t>osiguravanje sredstava potrebnih za kupnju udjela u trgovačkom društvu Dom obrtnika d.o.o. od suosnivača društva Udruženje obrtnika sukladno postojećim Ugovorima i aktima Gradskog vijeća Grada Poreča-Parenzo.</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Pokazatelji rezultata: </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lastRenderedPageBreak/>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 K</w:t>
            </w:r>
            <w:r w:rsidRPr="00E55102">
              <w:rPr>
                <w:rFonts w:ascii="Times New Roman" w:eastAsia="Times New Roman" w:hAnsi="Times New Roman" w:cs="Times New Roman"/>
                <w:sz w:val="20"/>
                <w:szCs w:val="20"/>
                <w:lang w:eastAsia="hr-HR"/>
              </w:rPr>
              <w:t>upnja udjela u trgovačkom društvu Dom obrtnika d.o.o.</w:t>
            </w: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autoSpaceDE w:val="0"/>
              <w:autoSpaceDN w:val="0"/>
              <w:adjustRightInd w:val="0"/>
              <w:rPr>
                <w:rFonts w:ascii="Times New Roman" w:eastAsia="Times New Roman" w:hAnsi="Times New Roman" w:cs="Times New Roman"/>
                <w:sz w:val="20"/>
                <w:szCs w:val="20"/>
                <w:lang w:eastAsia="hr-HR"/>
              </w:rPr>
            </w:pPr>
            <w:r w:rsidRPr="00E55102">
              <w:rPr>
                <w:rFonts w:ascii="Times New Roman" w:eastAsia="Calibri" w:hAnsi="Times New Roman" w:cs="Times New Roman"/>
                <w:sz w:val="20"/>
                <w:szCs w:val="20"/>
              </w:rPr>
              <w:t xml:space="preserve">Provedba obveza sukladno </w:t>
            </w:r>
            <w:r w:rsidRPr="00E55102">
              <w:rPr>
                <w:rFonts w:ascii="Times New Roman" w:eastAsia="Times New Roman" w:hAnsi="Times New Roman" w:cs="Times New Roman"/>
                <w:sz w:val="20"/>
                <w:szCs w:val="20"/>
                <w:lang w:eastAsia="hr-HR"/>
              </w:rPr>
              <w:t xml:space="preserve"> postojećim Ugovorima i aktima Gradskog vijeća Grada Poreča-Parenzo.</w:t>
            </w:r>
          </w:p>
          <w:p w:rsidR="00E55102" w:rsidRPr="00E55102" w:rsidRDefault="00E55102" w:rsidP="00E55102">
            <w:pPr>
              <w:spacing w:after="200" w:line="276" w:lineRule="auto"/>
              <w:rPr>
                <w:rFonts w:ascii="Times New Roman" w:eastAsia="Calibri" w:hAnsi="Times New Roman" w:cs="Times New Roman"/>
                <w:sz w:val="20"/>
                <w:szCs w:val="20"/>
              </w:rPr>
            </w:pP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r>
    </w:tbl>
    <w:p w:rsidR="00E55102" w:rsidRPr="00E55102" w:rsidRDefault="00E55102" w:rsidP="00E55102">
      <w:pPr>
        <w:jc w:val="both"/>
        <w:rPr>
          <w:rFonts w:ascii="Times New Roman" w:eastAsia="Times New Roman" w:hAnsi="Times New Roman" w:cs="Times New Roman"/>
          <w:sz w:val="24"/>
          <w:szCs w:val="24"/>
          <w:lang w:eastAsia="hr-HR"/>
        </w:rPr>
      </w:pPr>
    </w:p>
    <w:p w:rsidR="00E55102" w:rsidRPr="00E55102" w:rsidRDefault="00E55102" w:rsidP="00E55102">
      <w:pPr>
        <w:rPr>
          <w:rFonts w:ascii="Times New Roman" w:eastAsia="Calibri" w:hAnsi="Times New Roman" w:cs="Times New Roman"/>
          <w:sz w:val="24"/>
          <w:szCs w:val="24"/>
        </w:rPr>
      </w:pPr>
    </w:p>
    <w:p w:rsidR="00E55102" w:rsidRPr="00E55102" w:rsidRDefault="00E55102" w:rsidP="00E55102">
      <w:pPr>
        <w:numPr>
          <w:ilvl w:val="1"/>
          <w:numId w:val="22"/>
        </w:numPr>
        <w:contextualSpacing/>
        <w:rPr>
          <w:rFonts w:ascii="Times New Roman" w:eastAsia="Times New Roman" w:hAnsi="Times New Roman" w:cs="Times New Roman"/>
          <w:b/>
          <w:sz w:val="24"/>
          <w:szCs w:val="24"/>
          <w:lang w:val="en-US" w:eastAsia="hr-HR"/>
        </w:rPr>
      </w:pPr>
      <w:r w:rsidRPr="00E55102">
        <w:rPr>
          <w:rFonts w:ascii="Times New Roman" w:eastAsia="Times New Roman" w:hAnsi="Times New Roman" w:cs="Times New Roman"/>
          <w:b/>
          <w:sz w:val="24"/>
          <w:szCs w:val="24"/>
          <w:lang w:val="en-US" w:eastAsia="hr-HR"/>
        </w:rPr>
        <w:t xml:space="preserve"> PROGRAM: POTICANJE RAZVOJA TURIZMA</w:t>
      </w:r>
    </w:p>
    <w:p w:rsidR="00E55102" w:rsidRPr="00E55102" w:rsidRDefault="00E55102" w:rsidP="00E55102">
      <w:pPr>
        <w:spacing w:after="200" w:line="276" w:lineRule="auto"/>
        <w:rPr>
          <w:rFonts w:ascii="Times New Roman" w:eastAsia="Times New Roman" w:hAnsi="Times New Roman" w:cs="Times New Roman"/>
          <w:b/>
          <w:lang w:eastAsia="hr-HR"/>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Opis programa</w:t>
      </w: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sz w:val="24"/>
          <w:szCs w:val="24"/>
        </w:rPr>
        <w:t xml:space="preserve">U okviru Interreg Italija-Hrvatska programa provodi se projekt SUTRA – Sustainable transport in Adriatic coastal areas and Hinterland.  Projekt se počeo provoditi u 2019. godini i nastavlja se provedba u narednim godinama, sve do kraja 2022. godine. </w:t>
      </w:r>
      <w:r w:rsidRPr="00E55102">
        <w:rPr>
          <w:rFonts w:ascii="Times New Roman" w:eastAsia="Calibri" w:hAnsi="Times New Roman" w:cs="Times New Roman"/>
          <w:bCs/>
          <w:sz w:val="24"/>
          <w:szCs w:val="24"/>
        </w:rPr>
        <w:t xml:space="preserve">Cilj projekta je </w:t>
      </w:r>
      <w:r w:rsidRPr="00E55102">
        <w:rPr>
          <w:rFonts w:ascii="Times New Roman" w:eastAsia="Calibri" w:hAnsi="Times New Roman" w:cs="Times New Roman"/>
          <w:sz w:val="24"/>
          <w:szCs w:val="24"/>
        </w:rPr>
        <w:t>poticanje i promocija ekološki prihvatljivog javnog prijevoza. Ukupna vrijednost projekta: 242.000 EUR, vlastito sufinanciranje: 15% 36.300 EUR, Bespovratna sredstva: 85% 205.700 EUR.</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Zakonske i druge pravne osnove programa</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numPr>
          <w:ilvl w:val="0"/>
          <w:numId w:val="20"/>
        </w:numPr>
        <w:contextualSpacing/>
        <w:jc w:val="both"/>
        <w:rPr>
          <w:rFonts w:ascii="Times New Roman" w:eastAsia="Calibri" w:hAnsi="Times New Roman" w:cs="Times New Roman"/>
          <w:b/>
          <w:bCs/>
          <w:sz w:val="24"/>
          <w:szCs w:val="24"/>
          <w:lang w:val="en-US" w:eastAsia="hr-HR"/>
        </w:rPr>
      </w:pPr>
      <w:r w:rsidRPr="00E55102">
        <w:rPr>
          <w:rFonts w:ascii="Times New Roman" w:eastAsia="Calibri" w:hAnsi="Times New Roman" w:cs="Times New Roman"/>
          <w:sz w:val="24"/>
          <w:szCs w:val="24"/>
          <w:lang w:val="en-US" w:eastAsia="hr-HR"/>
        </w:rPr>
        <w:t>Interreg Italija-Hrvatska program</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Ciljevi provedbe programa u razdoblju 2023.-2025</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sz w:val="24"/>
          <w:szCs w:val="24"/>
        </w:rPr>
        <w:t>Projekt završava u 2022. godini.</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Procjena i ishodište potrebnih sredstava za aktivnosti/projekte unutar programa</w:t>
      </w:r>
    </w:p>
    <w:p w:rsidR="00E55102" w:rsidRPr="00E55102" w:rsidRDefault="00E55102" w:rsidP="00E55102">
      <w:pPr>
        <w:ind w:firstLine="708"/>
        <w:jc w:val="both"/>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7"/>
        <w:gridCol w:w="1346"/>
        <w:gridCol w:w="1345"/>
        <w:gridCol w:w="1347"/>
        <w:gridCol w:w="1347"/>
      </w:tblGrid>
      <w:tr w:rsidR="00E55102" w:rsidRPr="00E55102" w:rsidTr="0023256A">
        <w:trPr>
          <w:trHeight w:val="530"/>
        </w:trPr>
        <w:tc>
          <w:tcPr>
            <w:tcW w:w="3677"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Aktivnost/ projekt</w:t>
            </w:r>
          </w:p>
        </w:tc>
        <w:tc>
          <w:tcPr>
            <w:tcW w:w="1346"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Proračun 2022.</w:t>
            </w:r>
          </w:p>
        </w:tc>
        <w:tc>
          <w:tcPr>
            <w:tcW w:w="1345"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Plan</w:t>
            </w: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2023.</w:t>
            </w:r>
          </w:p>
        </w:tc>
        <w:tc>
          <w:tcPr>
            <w:tcW w:w="1347"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Projekcija</w:t>
            </w: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2024.</w:t>
            </w:r>
          </w:p>
        </w:tc>
        <w:tc>
          <w:tcPr>
            <w:tcW w:w="1347" w:type="dxa"/>
          </w:tcPr>
          <w:p w:rsidR="00E55102" w:rsidRPr="00E55102" w:rsidRDefault="00E55102" w:rsidP="00E55102">
            <w:pPr>
              <w:jc w:val="center"/>
              <w:rPr>
                <w:rFonts w:ascii="Times New Roman" w:eastAsia="Calibri" w:hAnsi="Times New Roman" w:cs="Times New Roman"/>
                <w:b/>
                <w:sz w:val="18"/>
                <w:szCs w:val="18"/>
                <w:lang w:eastAsia="hr-HR"/>
              </w:rPr>
            </w:pP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Projekcija</w:t>
            </w: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2025.</w:t>
            </w:r>
          </w:p>
          <w:p w:rsidR="00E55102" w:rsidRPr="00E55102" w:rsidRDefault="00E55102" w:rsidP="00E55102">
            <w:pPr>
              <w:rPr>
                <w:rFonts w:ascii="Times New Roman" w:eastAsia="Calibri" w:hAnsi="Times New Roman" w:cs="Times New Roman"/>
                <w:b/>
                <w:sz w:val="18"/>
                <w:szCs w:val="18"/>
                <w:lang w:eastAsia="hr-HR"/>
              </w:rPr>
            </w:pP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rPr>
              <w:t>EU projekt: SUTRA-E javni prijevoz</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9.370,24</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UKUPNO</w:t>
            </w:r>
          </w:p>
        </w:tc>
        <w:tc>
          <w:tcPr>
            <w:tcW w:w="1346"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9.370,24</w:t>
            </w:r>
          </w:p>
        </w:tc>
        <w:tc>
          <w:tcPr>
            <w:tcW w:w="1345"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0,00</w:t>
            </w:r>
          </w:p>
        </w:tc>
        <w:tc>
          <w:tcPr>
            <w:tcW w:w="1347"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0,00</w:t>
            </w:r>
          </w:p>
        </w:tc>
        <w:tc>
          <w:tcPr>
            <w:tcW w:w="1347"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0,00</w:t>
            </w:r>
          </w:p>
        </w:tc>
      </w:tr>
    </w:tbl>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Calibri" w:hAnsi="Times New Roman" w:cs="Times New Roman"/>
          <w:sz w:val="24"/>
          <w:szCs w:val="24"/>
        </w:rPr>
        <w:t>EU projekt: SUTRA-E javni prijevoz</w:t>
      </w: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Calibri" w:hAnsi="Times New Roman" w:cs="Times New Roman"/>
          <w:sz w:val="24"/>
          <w:szCs w:val="24"/>
        </w:rPr>
        <w:t>Provedba projekta završava u 2022. godini.</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Pokazatelji rezultata </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lastRenderedPageBreak/>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lastRenderedPageBreak/>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lastRenderedPageBreak/>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lastRenderedPageBreak/>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lastRenderedPageBreak/>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lastRenderedPageBreak/>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lastRenderedPageBreak/>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lastRenderedPageBreak/>
              <w:t xml:space="preserve">Provedba aktivnosti u okviru projekta  </w:t>
            </w:r>
            <w:r w:rsidRPr="00E55102">
              <w:rPr>
                <w:rFonts w:ascii="Times New Roman" w:eastAsia="Calibri" w:hAnsi="Times New Roman" w:cs="Times New Roman"/>
                <w:sz w:val="18"/>
                <w:szCs w:val="18"/>
              </w:rPr>
              <w:t xml:space="preserve"> SUTRA-E javni prijevoz</w:t>
            </w: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Provedba aktivnosti projekta u zadanim rokovima.</w:t>
            </w:r>
          </w:p>
          <w:p w:rsidR="00E55102" w:rsidRPr="00E55102" w:rsidRDefault="00E55102" w:rsidP="00E55102">
            <w:pPr>
              <w:spacing w:after="200" w:line="276" w:lineRule="auto"/>
              <w:rPr>
                <w:rFonts w:ascii="Times New Roman" w:eastAsia="Calibri" w:hAnsi="Times New Roman" w:cs="Times New Roman"/>
                <w:i/>
                <w:sz w:val="20"/>
                <w:szCs w:val="20"/>
              </w:rPr>
            </w:pPr>
            <w:r w:rsidRPr="00E55102">
              <w:rPr>
                <w:rFonts w:ascii="Times New Roman" w:eastAsia="Calibri" w:hAnsi="Times New Roman" w:cs="Times New Roman"/>
                <w:i/>
                <w:sz w:val="20"/>
                <w:szCs w:val="20"/>
              </w:rPr>
              <w:t>Napomena: Provedba projekta završava u 2022. godini.</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0</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jc w:val="both"/>
        <w:rPr>
          <w:rFonts w:ascii="Times New Roman" w:eastAsia="Calibri" w:hAnsi="Times New Roman" w:cs="Times New Roman"/>
          <w:sz w:val="24"/>
          <w:szCs w:val="24"/>
        </w:rPr>
      </w:pPr>
    </w:p>
    <w:p w:rsidR="00E55102" w:rsidRPr="00E55102" w:rsidRDefault="00E55102" w:rsidP="00E55102">
      <w:pPr>
        <w:jc w:val="both"/>
        <w:rPr>
          <w:rFonts w:ascii="Times New Roman" w:eastAsia="Calibri" w:hAnsi="Times New Roman" w:cs="Times New Roman"/>
          <w:sz w:val="24"/>
          <w:szCs w:val="24"/>
        </w:rPr>
      </w:pPr>
    </w:p>
    <w:p w:rsidR="00E55102" w:rsidRDefault="00E55102"/>
    <w:p w:rsidR="00E55102" w:rsidRDefault="00E55102"/>
    <w:p w:rsidR="00E55102" w:rsidRDefault="00E55102"/>
    <w:p w:rsidR="00E55102" w:rsidRDefault="00E55102"/>
    <w:p w:rsidR="002124C4" w:rsidRDefault="002124C4"/>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2124C4" w:rsidRDefault="002124C4"/>
    <w:p w:rsidR="002124C4" w:rsidRDefault="002124C4"/>
    <w:p w:rsidR="002124C4" w:rsidRDefault="002124C4"/>
    <w:p w:rsidR="002124C4" w:rsidRDefault="002124C4"/>
    <w:p w:rsidR="00CF41D5" w:rsidRPr="00CF41D5" w:rsidRDefault="00CF41D5" w:rsidP="00CF41D5">
      <w:pPr>
        <w:numPr>
          <w:ilvl w:val="0"/>
          <w:numId w:val="26"/>
        </w:numPr>
        <w:spacing w:line="276" w:lineRule="auto"/>
        <w:contextualSpacing/>
        <w:jc w:val="both"/>
        <w:rPr>
          <w:rFonts w:ascii="Times New Roman" w:eastAsia="Times New Roman" w:hAnsi="Times New Roman" w:cs="Times New Roman"/>
          <w:b/>
          <w:sz w:val="32"/>
          <w:szCs w:val="32"/>
          <w:lang w:eastAsia="hr-HR"/>
        </w:rPr>
      </w:pPr>
      <w:r w:rsidRPr="00CF41D5">
        <w:rPr>
          <w:rFonts w:ascii="Times New Roman" w:eastAsia="Times New Roman" w:hAnsi="Times New Roman" w:cs="Times New Roman"/>
          <w:b/>
          <w:sz w:val="32"/>
          <w:szCs w:val="32"/>
          <w:lang w:eastAsia="hr-HR"/>
        </w:rPr>
        <w:lastRenderedPageBreak/>
        <w:t>UPRAVNI ODJEL ZA KOMUNALNI SUSTAV</w:t>
      </w:r>
    </w:p>
    <w:p w:rsidR="00CF41D5" w:rsidRPr="00CF41D5" w:rsidRDefault="00CF41D5" w:rsidP="00CF41D5">
      <w:pPr>
        <w:spacing w:line="276" w:lineRule="auto"/>
        <w:jc w:val="both"/>
        <w:rPr>
          <w:rFonts w:ascii="Times New Roman" w:eastAsia="Times New Roman" w:hAnsi="Times New Roman" w:cs="Times New Roman"/>
          <w:b/>
          <w:sz w:val="24"/>
          <w:szCs w:val="24"/>
          <w:lang w:eastAsia="hr-HR"/>
        </w:rPr>
      </w:pPr>
    </w:p>
    <w:p w:rsidR="00CF41D5" w:rsidRPr="00CF41D5" w:rsidRDefault="00CF41D5" w:rsidP="00CF41D5">
      <w:pPr>
        <w:spacing w:line="276" w:lineRule="auto"/>
        <w:jc w:val="both"/>
        <w:rPr>
          <w:rFonts w:ascii="Times New Roman" w:eastAsia="Times New Roman" w:hAnsi="Times New Roman" w:cs="Times New Roman"/>
          <w:b/>
          <w:sz w:val="24"/>
          <w:szCs w:val="24"/>
          <w:lang w:eastAsia="hr-HR"/>
        </w:rPr>
      </w:pPr>
      <w:r w:rsidRPr="00CF41D5">
        <w:rPr>
          <w:rFonts w:ascii="Times New Roman" w:eastAsia="Times New Roman" w:hAnsi="Times New Roman" w:cs="Times New Roman"/>
          <w:b/>
          <w:sz w:val="24"/>
          <w:szCs w:val="24"/>
          <w:lang w:eastAsia="hr-HR"/>
        </w:rPr>
        <w:t>DJELOKRUG RADA</w:t>
      </w:r>
    </w:p>
    <w:p w:rsidR="00CF41D5" w:rsidRPr="00CF41D5" w:rsidRDefault="00CF41D5" w:rsidP="00CF41D5">
      <w:pPr>
        <w:spacing w:line="276" w:lineRule="auto"/>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Ustrojstvo i djelokrug rada Upravnog odjela za komunalni sustav utvrđeni su Odlukom o ustrojstvu upravnih tijela Grada Poreča - Parenzo, a sve u svrhu provedbe svakodnevnih radnih zadataka i aktivnosti te realizacije Proračuna Grada Poreča – Parenzo, što podrazumijeva obavljanje poslova vezanih za uređenje naselja i kvalitetu stanovanja, izgradnju objekata i uređaja komunalne infrastrukture i izgradnju ostalih građevina za koje je Grad Poreč – Parenzo investitor i ishođenje uporabnih dozvola, održavanje zelenih površina i opreme na tim površinama, čišćenje javno-prometnih površina, mora i plaža, veterinarskih usluga za javne potrebe, dezinsekciju i deratizaciju, održavanje javnih objekata, komunalne infrastrukture, autobusnih čekaonica, održavanje objekata zajedničke komunalne potrošnje, prometnica, javnih pješačkih komunikacija, planiranje, analizu i uređenje prometa, dodjelu koncesija za obavljanje komunalnih djelatnosti, koordinaciju i kontrolu rada i planova komunalnih poduzeća, upravljanje i nadzor nad cestovnim prometom iz nadležnosti prometnog redarstva, održavanje komunalnog reda iz nadležnosti komunalnog redarstva, razrez i naplatu komunalnog doprinosa, komunalne naknade, naknade za uređenje voda, naknade za zadržavanje nezakonito izgrađenih zgrada u prostoru, spomeničke rente i ostale slične poslove.</w:t>
      </w:r>
    </w:p>
    <w:p w:rsidR="00CF41D5" w:rsidRPr="00CF41D5" w:rsidRDefault="00CF41D5" w:rsidP="00CF41D5">
      <w:pPr>
        <w:spacing w:line="276" w:lineRule="auto"/>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 xml:space="preserve">Upravni odjel za komunalni sustav djeluje kroz tri Odsjeka i to  za operativu, za upravno - administrativne poslove i odsjeka za prometno i komunalno redarstvo u čijem su sastavu su Odjeljak za prometno redarstvo i Odjeljak za komunalno redarstvo. </w:t>
      </w:r>
    </w:p>
    <w:p w:rsidR="00CF41D5" w:rsidRPr="00CF41D5" w:rsidRDefault="00CF41D5" w:rsidP="00CF41D5">
      <w:pPr>
        <w:spacing w:line="276" w:lineRule="auto"/>
        <w:ind w:right="-142"/>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 xml:space="preserve">Osim gore navedenih poslova Upravni odjel za komunalni sustav  izrađuje i dokumente pri neposrednoj provedbi važećih zakonskih odredbi, odluka i drugih općih akata Gradskog vijeća i Gradonačelnika, te osigurava njihovo provođenje, prati stanje za područje svoje nadležnosti i o tome izvješćuje gradska tijela, priprema nacrte odluka i drugih općih akata koje donosi Gradsko vijeće, prijedloge akata koje donosi Gradonačelnik, izvještaje, analize i druge materijale iz svog djelokruga za potrebe Gradskog vijeća i Gradonačelnika, pruža stručnu i drugu pomoć članovima Gradskog vijeća i njihovih radnih tijela te građanima i pravnim osobama u okviru prava i ovlasti Grada, podnosi izvještaj gradskim tijelima o svom radu. Službenici obavljaju i druge poslove prema ukazanoj potrebi. </w:t>
      </w:r>
    </w:p>
    <w:p w:rsidR="00CF41D5" w:rsidRPr="00CF41D5" w:rsidRDefault="00CF41D5" w:rsidP="00CF41D5">
      <w:pPr>
        <w:spacing w:line="276" w:lineRule="auto"/>
        <w:ind w:right="-142"/>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Upravni odjel za komunalni sustav  realizira i prihode i rashode Proračuna Grada Poreča – Parenzo.</w:t>
      </w:r>
    </w:p>
    <w:p w:rsidR="00CF41D5" w:rsidRPr="00CF41D5" w:rsidRDefault="00CF41D5" w:rsidP="00CF41D5">
      <w:pPr>
        <w:spacing w:line="276" w:lineRule="auto"/>
        <w:ind w:right="-142"/>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Najznačajniji prihodi ostvaruju se od komunalnog doprinosa, komunalne naknade te od poreza na korištenje javnih površina, dok se najveći dio sredstava utroši radi realizacije Programa održavanja i Programa građenja komunalne infrastrukture.</w:t>
      </w:r>
    </w:p>
    <w:p w:rsidR="00CF41D5" w:rsidRPr="00CF41D5" w:rsidRDefault="00CF41D5" w:rsidP="005A1771">
      <w:pPr>
        <w:spacing w:line="276" w:lineRule="auto"/>
        <w:jc w:val="both"/>
        <w:rPr>
          <w:rFonts w:ascii="Times New Roman" w:eastAsia="Times New Roman" w:hAnsi="Times New Roman" w:cs="Times New Roman"/>
          <w:lang w:eastAsia="hr-HR"/>
        </w:rPr>
      </w:pPr>
    </w:p>
    <w:p w:rsidR="00CF41D5" w:rsidRPr="00CF41D5" w:rsidRDefault="00CF41D5" w:rsidP="00CF41D5">
      <w:pPr>
        <w:spacing w:line="276" w:lineRule="auto"/>
        <w:contextualSpacing/>
        <w:rPr>
          <w:rFonts w:ascii="Times New Roman" w:eastAsia="Times New Roman" w:hAnsi="Times New Roman" w:cs="Times New Roman"/>
          <w:b/>
          <w:lang w:eastAsia="hr-HR"/>
        </w:rPr>
      </w:pPr>
    </w:p>
    <w:p w:rsidR="00CF41D5" w:rsidRPr="00CF41D5" w:rsidRDefault="00CF41D5" w:rsidP="00CF41D5">
      <w:pPr>
        <w:spacing w:line="276" w:lineRule="auto"/>
        <w:contextualSpacing/>
        <w:rPr>
          <w:rFonts w:ascii="Times New Roman" w:eastAsia="Times New Roman" w:hAnsi="Times New Roman" w:cs="Times New Roman"/>
          <w:b/>
          <w:lang w:eastAsia="hr-HR"/>
        </w:rPr>
      </w:pPr>
      <w:r w:rsidRPr="00CF41D5">
        <w:rPr>
          <w:rFonts w:ascii="Times New Roman" w:eastAsia="Times New Roman" w:hAnsi="Times New Roman" w:cs="Times New Roman"/>
          <w:b/>
          <w:lang w:eastAsia="hr-HR"/>
        </w:rPr>
        <w:t>Financijski plan 2023. – 2025. godine</w:t>
      </w:r>
    </w:p>
    <w:p w:rsidR="00CF41D5" w:rsidRPr="00CF41D5" w:rsidRDefault="00CF41D5" w:rsidP="00CF41D5">
      <w:p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 ostvarenje programa rada ovog Upravnog odjela u razdoblju 2023. – 2025. godine planirana su sredstva za slijedeće programe:</w:t>
      </w:r>
    </w:p>
    <w:p w:rsidR="00CF41D5" w:rsidRPr="00CF41D5" w:rsidRDefault="00CF41D5" w:rsidP="00CF41D5">
      <w:pPr>
        <w:spacing w:line="276" w:lineRule="auto"/>
        <w:contextualSpacing/>
        <w:jc w:val="both"/>
        <w:rPr>
          <w:rFonts w:ascii="Times New Roman" w:eastAsia="Times New Roman" w:hAnsi="Times New Roman" w:cs="Times New Roman"/>
          <w:lang w:eastAsia="hr-H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559"/>
        <w:gridCol w:w="1559"/>
        <w:gridCol w:w="1559"/>
        <w:gridCol w:w="1701"/>
      </w:tblGrid>
      <w:tr w:rsidR="00CF41D5" w:rsidRPr="00CF41D5" w:rsidTr="0023256A">
        <w:tc>
          <w:tcPr>
            <w:tcW w:w="675" w:type="dxa"/>
            <w:tcBorders>
              <w:top w:val="single" w:sz="4" w:space="0" w:color="auto"/>
              <w:left w:val="single" w:sz="4" w:space="0" w:color="auto"/>
              <w:bottom w:val="single" w:sz="4" w:space="0" w:color="auto"/>
              <w:right w:val="nil"/>
            </w:tcBorders>
            <w:vAlign w:val="center"/>
          </w:tcPr>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R. Br.</w:t>
            </w:r>
          </w:p>
        </w:tc>
        <w:tc>
          <w:tcPr>
            <w:tcW w:w="2694" w:type="dxa"/>
            <w:tcBorders>
              <w:top w:val="single" w:sz="4" w:space="0" w:color="auto"/>
              <w:left w:val="nil"/>
              <w:bottom w:val="single" w:sz="4" w:space="0" w:color="auto"/>
              <w:right w:val="nil"/>
            </w:tcBorders>
            <w:vAlign w:val="center"/>
          </w:tcPr>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Naziv programa</w:t>
            </w:r>
          </w:p>
        </w:tc>
        <w:tc>
          <w:tcPr>
            <w:tcW w:w="1559" w:type="dxa"/>
            <w:tcBorders>
              <w:top w:val="single" w:sz="4" w:space="0" w:color="auto"/>
              <w:left w:val="nil"/>
              <w:bottom w:val="single" w:sz="4" w:space="0" w:color="auto"/>
              <w:right w:val="nil"/>
            </w:tcBorders>
            <w:vAlign w:val="center"/>
          </w:tcPr>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Proračun</w:t>
            </w:r>
          </w:p>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 xml:space="preserve"> 2022.</w:t>
            </w:r>
          </w:p>
        </w:tc>
        <w:tc>
          <w:tcPr>
            <w:tcW w:w="1559" w:type="dxa"/>
            <w:tcBorders>
              <w:top w:val="single" w:sz="4" w:space="0" w:color="auto"/>
              <w:left w:val="nil"/>
              <w:bottom w:val="single" w:sz="4" w:space="0" w:color="auto"/>
              <w:right w:val="nil"/>
            </w:tcBorders>
            <w:vAlign w:val="center"/>
          </w:tcPr>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 xml:space="preserve">Proračun </w:t>
            </w:r>
          </w:p>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2023.</w:t>
            </w:r>
          </w:p>
        </w:tc>
        <w:tc>
          <w:tcPr>
            <w:tcW w:w="1559" w:type="dxa"/>
            <w:tcBorders>
              <w:top w:val="single" w:sz="4" w:space="0" w:color="auto"/>
              <w:left w:val="nil"/>
              <w:bottom w:val="single" w:sz="4" w:space="0" w:color="auto"/>
              <w:right w:val="nil"/>
            </w:tcBorders>
            <w:vAlign w:val="center"/>
          </w:tcPr>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Projekcija</w:t>
            </w:r>
          </w:p>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2024.</w:t>
            </w:r>
          </w:p>
        </w:tc>
        <w:tc>
          <w:tcPr>
            <w:tcW w:w="1701" w:type="dxa"/>
            <w:tcBorders>
              <w:top w:val="single" w:sz="4" w:space="0" w:color="auto"/>
              <w:left w:val="nil"/>
              <w:bottom w:val="single" w:sz="4" w:space="0" w:color="auto"/>
              <w:right w:val="single" w:sz="4" w:space="0" w:color="auto"/>
            </w:tcBorders>
            <w:vAlign w:val="center"/>
          </w:tcPr>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Projekcija</w:t>
            </w:r>
          </w:p>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2025.</w:t>
            </w:r>
          </w:p>
        </w:tc>
      </w:tr>
      <w:tr w:rsidR="00CF41D5" w:rsidRPr="00CF41D5" w:rsidTr="0023256A">
        <w:trPr>
          <w:trHeight w:val="690"/>
        </w:trPr>
        <w:tc>
          <w:tcPr>
            <w:tcW w:w="675"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ind w:left="720"/>
              <w:contextualSpacing/>
              <w:jc w:val="center"/>
              <w:rPr>
                <w:rFonts w:ascii="Times New Roman" w:eastAsia="Times New Roman" w:hAnsi="Times New Roman" w:cs="Times New Roman"/>
                <w:sz w:val="20"/>
                <w:szCs w:val="20"/>
                <w:lang w:eastAsia="hr-HR"/>
              </w:rPr>
            </w:pPr>
          </w:p>
          <w:p w:rsidR="00CF41D5" w:rsidRPr="00CF41D5" w:rsidRDefault="00CF41D5" w:rsidP="00CF41D5">
            <w:pPr>
              <w:spacing w:line="276" w:lineRule="auto"/>
              <w:contextualSpacing/>
              <w:jc w:val="center"/>
              <w:rPr>
                <w:rFonts w:ascii="Times New Roman" w:eastAsia="Times New Roman" w:hAnsi="Times New Roman" w:cs="Times New Roman"/>
                <w:sz w:val="20"/>
                <w:szCs w:val="20"/>
                <w:lang w:eastAsia="hr-HR"/>
              </w:rPr>
            </w:pPr>
            <w:r w:rsidRPr="00CF41D5">
              <w:rPr>
                <w:rFonts w:ascii="Times New Roman" w:eastAsia="Times New Roman" w:hAnsi="Times New Roman" w:cs="Times New Roman"/>
                <w:sz w:val="20"/>
                <w:szCs w:val="20"/>
                <w:lang w:eastAsia="hr-HR"/>
              </w:rPr>
              <w:t>1.</w:t>
            </w:r>
          </w:p>
          <w:p w:rsidR="00CF41D5" w:rsidRPr="00CF41D5" w:rsidRDefault="00CF41D5" w:rsidP="00CF41D5">
            <w:pPr>
              <w:spacing w:line="276" w:lineRule="auto"/>
              <w:ind w:left="720"/>
              <w:contextualSpacing/>
              <w:jc w:val="center"/>
              <w:rPr>
                <w:rFonts w:ascii="Times New Roman" w:eastAsia="Times New Roman" w:hAnsi="Times New Roman" w:cs="Times New Roman"/>
                <w:sz w:val="20"/>
                <w:szCs w:val="20"/>
                <w:lang w:eastAsia="hr-HR"/>
              </w:rPr>
            </w:pPr>
          </w:p>
        </w:tc>
        <w:tc>
          <w:tcPr>
            <w:tcW w:w="2694"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both"/>
              <w:rPr>
                <w:rFonts w:ascii="Times New Roman" w:eastAsia="Times New Roman" w:hAnsi="Times New Roman" w:cs="Times New Roman"/>
                <w:bCs/>
                <w:sz w:val="20"/>
                <w:szCs w:val="20"/>
                <w:lang w:eastAsia="hr-HR"/>
              </w:rPr>
            </w:pPr>
            <w:r w:rsidRPr="00CF41D5">
              <w:rPr>
                <w:rFonts w:ascii="Times New Roman" w:eastAsia="Times New Roman" w:hAnsi="Times New Roman" w:cs="Times New Roman"/>
                <w:bCs/>
                <w:sz w:val="20"/>
                <w:szCs w:val="20"/>
                <w:lang w:eastAsia="hr-HR"/>
              </w:rPr>
              <w:t>Javna uprava i administracija</w:t>
            </w:r>
          </w:p>
        </w:tc>
        <w:tc>
          <w:tcPr>
            <w:tcW w:w="1559"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color w:val="000000"/>
                <w:sz w:val="20"/>
                <w:szCs w:val="20"/>
              </w:rPr>
              <w:t>647.395,33</w:t>
            </w:r>
          </w:p>
        </w:tc>
        <w:tc>
          <w:tcPr>
            <w:tcW w:w="1559"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883.000,00</w:t>
            </w:r>
          </w:p>
        </w:tc>
        <w:tc>
          <w:tcPr>
            <w:tcW w:w="1559"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color w:val="000000"/>
                <w:sz w:val="20"/>
                <w:szCs w:val="20"/>
              </w:rPr>
              <w:t>814.200,00</w:t>
            </w:r>
          </w:p>
        </w:tc>
        <w:tc>
          <w:tcPr>
            <w:tcW w:w="1701"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color w:val="000000"/>
                <w:sz w:val="20"/>
                <w:szCs w:val="20"/>
              </w:rPr>
              <w:t>814.200,00</w:t>
            </w:r>
          </w:p>
        </w:tc>
      </w:tr>
      <w:tr w:rsidR="00CF41D5" w:rsidRPr="00CF41D5" w:rsidTr="0023256A">
        <w:trPr>
          <w:trHeight w:val="690"/>
        </w:trPr>
        <w:tc>
          <w:tcPr>
            <w:tcW w:w="675"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contextualSpacing/>
              <w:jc w:val="center"/>
              <w:rPr>
                <w:rFonts w:ascii="Times New Roman" w:eastAsia="Times New Roman" w:hAnsi="Times New Roman" w:cs="Times New Roman"/>
                <w:sz w:val="20"/>
                <w:szCs w:val="20"/>
                <w:lang w:eastAsia="hr-HR"/>
              </w:rPr>
            </w:pPr>
            <w:r w:rsidRPr="00CF41D5">
              <w:rPr>
                <w:rFonts w:ascii="Times New Roman" w:eastAsia="Times New Roman" w:hAnsi="Times New Roman" w:cs="Times New Roman"/>
                <w:sz w:val="20"/>
                <w:szCs w:val="20"/>
                <w:lang w:eastAsia="hr-HR"/>
              </w:rPr>
              <w:t>2.</w:t>
            </w:r>
          </w:p>
        </w:tc>
        <w:tc>
          <w:tcPr>
            <w:tcW w:w="2694"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contextualSpacing/>
              <w:rPr>
                <w:rFonts w:ascii="Times New Roman" w:eastAsia="Times New Roman" w:hAnsi="Times New Roman" w:cs="Times New Roman"/>
                <w:sz w:val="20"/>
                <w:szCs w:val="20"/>
                <w:lang w:eastAsia="hr-HR"/>
              </w:rPr>
            </w:pPr>
            <w:r w:rsidRPr="00CF41D5">
              <w:rPr>
                <w:rFonts w:ascii="Times New Roman" w:eastAsia="Times New Roman" w:hAnsi="Times New Roman" w:cs="Times New Roman"/>
                <w:sz w:val="20"/>
                <w:szCs w:val="20"/>
                <w:lang w:eastAsia="hr-HR"/>
              </w:rPr>
              <w:t>Održavanje komunalne infrastrukture</w:t>
            </w:r>
          </w:p>
        </w:tc>
        <w:tc>
          <w:tcPr>
            <w:tcW w:w="1559"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color w:val="000000"/>
                <w:sz w:val="20"/>
                <w:szCs w:val="20"/>
              </w:rPr>
              <w:t>3.090.716,02</w:t>
            </w:r>
          </w:p>
        </w:tc>
        <w:tc>
          <w:tcPr>
            <w:tcW w:w="1559"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3.093.400,00</w:t>
            </w:r>
          </w:p>
        </w:tc>
        <w:tc>
          <w:tcPr>
            <w:tcW w:w="1559"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color w:val="000000"/>
                <w:sz w:val="20"/>
                <w:szCs w:val="20"/>
              </w:rPr>
              <w:t>3.093.400,00</w:t>
            </w:r>
          </w:p>
        </w:tc>
        <w:tc>
          <w:tcPr>
            <w:tcW w:w="1701"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color w:val="000000"/>
                <w:sz w:val="20"/>
                <w:szCs w:val="20"/>
              </w:rPr>
              <w:t>3.093.400,00</w:t>
            </w:r>
          </w:p>
        </w:tc>
      </w:tr>
      <w:tr w:rsidR="00CF41D5" w:rsidRPr="00CF41D5" w:rsidTr="0023256A">
        <w:trPr>
          <w:trHeight w:val="690"/>
        </w:trPr>
        <w:tc>
          <w:tcPr>
            <w:tcW w:w="675"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contextualSpacing/>
              <w:jc w:val="center"/>
              <w:rPr>
                <w:rFonts w:ascii="Times New Roman" w:eastAsia="Times New Roman" w:hAnsi="Times New Roman" w:cs="Times New Roman"/>
                <w:sz w:val="20"/>
                <w:szCs w:val="20"/>
                <w:lang w:eastAsia="hr-HR"/>
              </w:rPr>
            </w:pPr>
            <w:r w:rsidRPr="00CF41D5">
              <w:rPr>
                <w:rFonts w:ascii="Times New Roman" w:eastAsia="Times New Roman" w:hAnsi="Times New Roman" w:cs="Times New Roman"/>
                <w:sz w:val="20"/>
                <w:szCs w:val="20"/>
                <w:lang w:eastAsia="hr-HR"/>
              </w:rPr>
              <w:t>3.</w:t>
            </w:r>
          </w:p>
        </w:tc>
        <w:tc>
          <w:tcPr>
            <w:tcW w:w="2694"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contextualSpacing/>
              <w:rPr>
                <w:rFonts w:ascii="Times New Roman" w:eastAsia="Times New Roman" w:hAnsi="Times New Roman" w:cs="Times New Roman"/>
                <w:sz w:val="20"/>
                <w:szCs w:val="20"/>
                <w:lang w:eastAsia="hr-HR"/>
              </w:rPr>
            </w:pPr>
            <w:r w:rsidRPr="00CF41D5">
              <w:rPr>
                <w:rFonts w:ascii="Times New Roman" w:eastAsia="Times New Roman" w:hAnsi="Times New Roman" w:cs="Times New Roman"/>
                <w:sz w:val="20"/>
                <w:szCs w:val="20"/>
                <w:lang w:eastAsia="hr-HR"/>
              </w:rPr>
              <w:t>Građenje komunalne infrastrukture</w:t>
            </w:r>
          </w:p>
        </w:tc>
        <w:tc>
          <w:tcPr>
            <w:tcW w:w="1559"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color w:val="000000"/>
                <w:sz w:val="20"/>
                <w:szCs w:val="20"/>
              </w:rPr>
              <w:t>6.578.202,86</w:t>
            </w:r>
          </w:p>
        </w:tc>
        <w:tc>
          <w:tcPr>
            <w:tcW w:w="1559"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6.664.200,00</w:t>
            </w:r>
          </w:p>
        </w:tc>
        <w:tc>
          <w:tcPr>
            <w:tcW w:w="1559"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color w:val="000000"/>
                <w:sz w:val="20"/>
                <w:szCs w:val="20"/>
              </w:rPr>
              <w:t>2.366.100,00</w:t>
            </w:r>
          </w:p>
        </w:tc>
        <w:tc>
          <w:tcPr>
            <w:tcW w:w="1701"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color w:val="000000"/>
                <w:sz w:val="20"/>
                <w:szCs w:val="20"/>
              </w:rPr>
              <w:t>2.552.600,00</w:t>
            </w:r>
          </w:p>
        </w:tc>
      </w:tr>
      <w:tr w:rsidR="00CF41D5" w:rsidRPr="00CF41D5" w:rsidTr="0023256A">
        <w:trPr>
          <w:trHeight w:val="690"/>
        </w:trPr>
        <w:tc>
          <w:tcPr>
            <w:tcW w:w="675"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contextualSpacing/>
              <w:jc w:val="center"/>
              <w:rPr>
                <w:rFonts w:ascii="Times New Roman" w:eastAsia="Times New Roman" w:hAnsi="Times New Roman" w:cs="Times New Roman"/>
                <w:sz w:val="20"/>
                <w:szCs w:val="20"/>
                <w:lang w:eastAsia="hr-HR"/>
              </w:rPr>
            </w:pPr>
            <w:r w:rsidRPr="00CF41D5">
              <w:rPr>
                <w:rFonts w:ascii="Times New Roman" w:eastAsia="Times New Roman" w:hAnsi="Times New Roman" w:cs="Times New Roman"/>
                <w:sz w:val="20"/>
                <w:szCs w:val="20"/>
                <w:lang w:eastAsia="hr-HR"/>
              </w:rPr>
              <w:t>4.</w:t>
            </w:r>
          </w:p>
        </w:tc>
        <w:tc>
          <w:tcPr>
            <w:tcW w:w="2694"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contextualSpacing/>
              <w:rPr>
                <w:rFonts w:ascii="Times New Roman" w:eastAsia="Times New Roman" w:hAnsi="Times New Roman" w:cs="Times New Roman"/>
                <w:sz w:val="20"/>
                <w:szCs w:val="20"/>
                <w:lang w:eastAsia="hr-HR"/>
              </w:rPr>
            </w:pPr>
            <w:r w:rsidRPr="00CF41D5">
              <w:rPr>
                <w:rFonts w:ascii="Times New Roman" w:eastAsia="Times New Roman" w:hAnsi="Times New Roman" w:cs="Times New Roman"/>
                <w:sz w:val="20"/>
                <w:szCs w:val="20"/>
                <w:lang w:eastAsia="hr-HR"/>
              </w:rPr>
              <w:t>Ostala infrastruktura</w:t>
            </w:r>
          </w:p>
        </w:tc>
        <w:tc>
          <w:tcPr>
            <w:tcW w:w="1559"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color w:val="000000"/>
                <w:sz w:val="20"/>
                <w:szCs w:val="20"/>
              </w:rPr>
              <w:t>2.016.361,54</w:t>
            </w:r>
          </w:p>
        </w:tc>
        <w:tc>
          <w:tcPr>
            <w:tcW w:w="1559"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1.437.100,00</w:t>
            </w:r>
          </w:p>
        </w:tc>
        <w:tc>
          <w:tcPr>
            <w:tcW w:w="1559"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color w:val="000000"/>
                <w:sz w:val="20"/>
                <w:szCs w:val="20"/>
              </w:rPr>
              <w:t>111.500,00</w:t>
            </w:r>
          </w:p>
        </w:tc>
        <w:tc>
          <w:tcPr>
            <w:tcW w:w="1701"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color w:val="000000"/>
                <w:sz w:val="20"/>
                <w:szCs w:val="20"/>
              </w:rPr>
              <w:t>111.500,00</w:t>
            </w:r>
          </w:p>
        </w:tc>
      </w:tr>
      <w:tr w:rsidR="00CF41D5" w:rsidRPr="00CF41D5" w:rsidTr="0023256A">
        <w:trPr>
          <w:trHeight w:val="618"/>
        </w:trPr>
        <w:tc>
          <w:tcPr>
            <w:tcW w:w="3369" w:type="dxa"/>
            <w:gridSpan w:val="2"/>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contextualSpacing/>
              <w:jc w:val="right"/>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lastRenderedPageBreak/>
              <w:t>UKUPNO:</w:t>
            </w:r>
          </w:p>
        </w:tc>
        <w:tc>
          <w:tcPr>
            <w:tcW w:w="1559"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b/>
                <w:bCs/>
                <w:sz w:val="20"/>
                <w:szCs w:val="20"/>
                <w:lang w:eastAsia="hr-HR"/>
              </w:rPr>
            </w:pPr>
            <w:r w:rsidRPr="00CF41D5">
              <w:rPr>
                <w:rFonts w:ascii="Times New Roman" w:eastAsia="Calibri" w:hAnsi="Times New Roman" w:cs="Times New Roman"/>
                <w:b/>
                <w:bCs/>
                <w:sz w:val="20"/>
                <w:szCs w:val="20"/>
              </w:rPr>
              <w:t>12.332.675,75</w:t>
            </w:r>
          </w:p>
        </w:tc>
        <w:tc>
          <w:tcPr>
            <w:tcW w:w="1559"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b/>
                <w:bCs/>
                <w:sz w:val="20"/>
                <w:szCs w:val="20"/>
                <w:lang w:eastAsia="hr-HR"/>
              </w:rPr>
            </w:pPr>
            <w:r w:rsidRPr="00CF41D5">
              <w:rPr>
                <w:rFonts w:ascii="Times New Roman" w:eastAsia="Calibri" w:hAnsi="Times New Roman" w:cs="Times New Roman"/>
                <w:b/>
                <w:bCs/>
                <w:sz w:val="20"/>
                <w:szCs w:val="20"/>
              </w:rPr>
              <w:t>12.077.700,00</w:t>
            </w:r>
          </w:p>
        </w:tc>
        <w:tc>
          <w:tcPr>
            <w:tcW w:w="1559"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b/>
                <w:bCs/>
                <w:sz w:val="20"/>
                <w:szCs w:val="20"/>
                <w:lang w:eastAsia="hr-HR"/>
              </w:rPr>
            </w:pPr>
            <w:r w:rsidRPr="00CF41D5">
              <w:rPr>
                <w:rFonts w:ascii="Times New Roman" w:eastAsia="Calibri" w:hAnsi="Times New Roman" w:cs="Times New Roman"/>
                <w:b/>
                <w:bCs/>
                <w:sz w:val="20"/>
                <w:szCs w:val="20"/>
              </w:rPr>
              <w:t>6.385.200,00</w:t>
            </w:r>
          </w:p>
        </w:tc>
        <w:tc>
          <w:tcPr>
            <w:tcW w:w="1701"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b/>
                <w:bCs/>
                <w:sz w:val="20"/>
                <w:szCs w:val="20"/>
                <w:lang w:eastAsia="hr-HR"/>
              </w:rPr>
            </w:pPr>
            <w:r w:rsidRPr="00CF41D5">
              <w:rPr>
                <w:rFonts w:ascii="Times New Roman" w:eastAsia="Calibri" w:hAnsi="Times New Roman" w:cs="Times New Roman"/>
                <w:b/>
                <w:bCs/>
                <w:sz w:val="20"/>
                <w:szCs w:val="20"/>
              </w:rPr>
              <w:t>6.571.700,00</w:t>
            </w:r>
          </w:p>
        </w:tc>
      </w:tr>
    </w:tbl>
    <w:p w:rsidR="00CF41D5" w:rsidRPr="00CF41D5" w:rsidRDefault="00CF41D5" w:rsidP="00CF41D5">
      <w:pPr>
        <w:spacing w:line="276" w:lineRule="auto"/>
        <w:jc w:val="both"/>
        <w:rPr>
          <w:rFonts w:ascii="Times New Roman" w:eastAsia="Times New Roman" w:hAnsi="Times New Roman" w:cs="Times New Roman"/>
          <w:lang w:eastAsia="hr-HR"/>
        </w:rPr>
      </w:pPr>
    </w:p>
    <w:p w:rsidR="00CF41D5" w:rsidRPr="00CF41D5" w:rsidRDefault="00CF41D5" w:rsidP="00CF41D5">
      <w:pPr>
        <w:spacing w:line="276" w:lineRule="auto"/>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 xml:space="preserve">Tijekom 2023. godine planira se realizacija projekata ugrađenih u Proračun, ali i priprema ostalih, isto tako važnih projekata, a sve kako bi se izradila kvalitetna podloga za izvođenje planiranih investicija i povećali prihodi u Proračuna u narednim godinama. </w:t>
      </w:r>
    </w:p>
    <w:p w:rsidR="00CF41D5" w:rsidRPr="00CF41D5" w:rsidRDefault="00CF41D5" w:rsidP="00CF41D5">
      <w:pPr>
        <w:spacing w:line="276" w:lineRule="auto"/>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U Proračunu Grada Poreča – Parenzo za 2023. godinu ovaj upravni odjel sudjeluje sa 12.077.700,00 €.</w:t>
      </w:r>
    </w:p>
    <w:p w:rsidR="00CF41D5" w:rsidRPr="00CF41D5" w:rsidRDefault="00CF41D5" w:rsidP="00CF41D5">
      <w:pPr>
        <w:spacing w:line="276" w:lineRule="auto"/>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 xml:space="preserve">Prihvaćanjem smjernica za pripremu i izradu Proračuna Grada Poreča za 2023. godinu određeno je zadržavanje dostignutih standarda komunalnog uređenja te ulaganja po mjesnim odborima. </w:t>
      </w:r>
    </w:p>
    <w:p w:rsidR="00CF41D5" w:rsidRPr="00CF41D5" w:rsidRDefault="00CF41D5" w:rsidP="00CF41D5">
      <w:pPr>
        <w:spacing w:line="276" w:lineRule="auto"/>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Mjesni odbori na području Grada, kao oblik neposrednog sudjelovanja građana u odlučivanju o lokalnim poslovima od neposrednog i svakodnevnog utjecaja na život i rad građana, osnivaju se Statutom Grada Poreča, sukladno zakonu i drugim propisima.</w:t>
      </w:r>
    </w:p>
    <w:p w:rsidR="00CF41D5" w:rsidRPr="00CF41D5" w:rsidRDefault="00CF41D5" w:rsidP="00CF41D5">
      <w:pPr>
        <w:spacing w:line="276" w:lineRule="auto"/>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 xml:space="preserve">Na području grada Poreča – Parenzo djeluje 10 mjesnih odbora od čega: </w:t>
      </w:r>
    </w:p>
    <w:p w:rsidR="00CF41D5" w:rsidRPr="00CF41D5" w:rsidRDefault="00CF41D5" w:rsidP="00CF41D5">
      <w:pPr>
        <w:numPr>
          <w:ilvl w:val="0"/>
          <w:numId w:val="29"/>
        </w:numPr>
        <w:spacing w:line="276" w:lineRule="auto"/>
        <w:ind w:left="360"/>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5 unutar naselja Poreča:</w:t>
      </w:r>
    </w:p>
    <w:p w:rsidR="00CF41D5" w:rsidRPr="00CF41D5" w:rsidRDefault="00CF41D5" w:rsidP="00CF41D5">
      <w:pPr>
        <w:numPr>
          <w:ilvl w:val="0"/>
          <w:numId w:val="28"/>
        </w:numPr>
        <w:spacing w:line="276" w:lineRule="auto"/>
        <w:ind w:left="1080"/>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 xml:space="preserve">MO Anke Butorac, </w:t>
      </w:r>
    </w:p>
    <w:p w:rsidR="00CF41D5" w:rsidRPr="00CF41D5" w:rsidRDefault="00CF41D5" w:rsidP="00CF41D5">
      <w:pPr>
        <w:numPr>
          <w:ilvl w:val="0"/>
          <w:numId w:val="28"/>
        </w:numPr>
        <w:spacing w:line="276" w:lineRule="auto"/>
        <w:ind w:left="1080"/>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 xml:space="preserve">MO Mate Balota, </w:t>
      </w:r>
    </w:p>
    <w:p w:rsidR="00CF41D5" w:rsidRPr="00CF41D5" w:rsidRDefault="00CF41D5" w:rsidP="00CF41D5">
      <w:pPr>
        <w:numPr>
          <w:ilvl w:val="0"/>
          <w:numId w:val="28"/>
        </w:numPr>
        <w:spacing w:line="276" w:lineRule="auto"/>
        <w:ind w:left="1080"/>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 xml:space="preserve">MO Veli Maj, </w:t>
      </w:r>
    </w:p>
    <w:p w:rsidR="00CF41D5" w:rsidRPr="00CF41D5" w:rsidRDefault="00CF41D5" w:rsidP="00CF41D5">
      <w:pPr>
        <w:numPr>
          <w:ilvl w:val="0"/>
          <w:numId w:val="28"/>
        </w:numPr>
        <w:spacing w:line="276" w:lineRule="auto"/>
        <w:ind w:left="1080"/>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MO Červar Porat</w:t>
      </w:r>
    </w:p>
    <w:p w:rsidR="00CF41D5" w:rsidRPr="00CF41D5" w:rsidRDefault="00CF41D5" w:rsidP="00CF41D5">
      <w:pPr>
        <w:numPr>
          <w:ilvl w:val="0"/>
          <w:numId w:val="28"/>
        </w:numPr>
        <w:spacing w:line="276" w:lineRule="auto"/>
        <w:ind w:left="1080"/>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 xml:space="preserve">MO Joakim Rakovac te </w:t>
      </w:r>
    </w:p>
    <w:p w:rsidR="00CF41D5" w:rsidRPr="00CF41D5" w:rsidRDefault="00CF41D5" w:rsidP="00CF41D5">
      <w:pPr>
        <w:spacing w:line="276" w:lineRule="auto"/>
        <w:ind w:left="1080"/>
        <w:jc w:val="both"/>
        <w:rPr>
          <w:rFonts w:ascii="Times New Roman" w:eastAsia="Times New Roman" w:hAnsi="Times New Roman" w:cs="Times New Roman"/>
          <w:snapToGrid w:val="0"/>
          <w:lang w:eastAsia="hr-HR"/>
        </w:rPr>
      </w:pPr>
    </w:p>
    <w:p w:rsidR="00CF41D5" w:rsidRPr="00CF41D5" w:rsidRDefault="00CF41D5" w:rsidP="00CF41D5">
      <w:pPr>
        <w:numPr>
          <w:ilvl w:val="0"/>
          <w:numId w:val="29"/>
        </w:numPr>
        <w:spacing w:line="276" w:lineRule="auto"/>
        <w:ind w:left="360"/>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5 mjesnih odbora izvan naselja Poreč:</w:t>
      </w:r>
    </w:p>
    <w:p w:rsidR="00CF41D5" w:rsidRPr="00CF41D5" w:rsidRDefault="00CF41D5" w:rsidP="00CF41D5">
      <w:pPr>
        <w:numPr>
          <w:ilvl w:val="0"/>
          <w:numId w:val="30"/>
        </w:numPr>
        <w:spacing w:line="276" w:lineRule="auto"/>
        <w:ind w:left="1080"/>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 xml:space="preserve">MO Baderna, </w:t>
      </w:r>
    </w:p>
    <w:p w:rsidR="00CF41D5" w:rsidRPr="00CF41D5" w:rsidRDefault="00CF41D5" w:rsidP="00CF41D5">
      <w:pPr>
        <w:numPr>
          <w:ilvl w:val="0"/>
          <w:numId w:val="30"/>
        </w:numPr>
        <w:spacing w:line="276" w:lineRule="auto"/>
        <w:ind w:left="1080"/>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 xml:space="preserve">MO Žbandaj, </w:t>
      </w:r>
    </w:p>
    <w:p w:rsidR="00CF41D5" w:rsidRPr="00CF41D5" w:rsidRDefault="00CF41D5" w:rsidP="00CF41D5">
      <w:pPr>
        <w:numPr>
          <w:ilvl w:val="0"/>
          <w:numId w:val="30"/>
        </w:numPr>
        <w:spacing w:line="276" w:lineRule="auto"/>
        <w:ind w:left="1080"/>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 xml:space="preserve">MO Fuškulin, </w:t>
      </w:r>
    </w:p>
    <w:p w:rsidR="00CF41D5" w:rsidRPr="00CF41D5" w:rsidRDefault="00CF41D5" w:rsidP="00CF41D5">
      <w:pPr>
        <w:numPr>
          <w:ilvl w:val="0"/>
          <w:numId w:val="30"/>
        </w:numPr>
        <w:spacing w:line="276" w:lineRule="auto"/>
        <w:ind w:left="1080"/>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MO Nova Vas</w:t>
      </w:r>
    </w:p>
    <w:p w:rsidR="00CF41D5" w:rsidRPr="00CF41D5" w:rsidRDefault="00CF41D5" w:rsidP="00CF41D5">
      <w:pPr>
        <w:numPr>
          <w:ilvl w:val="0"/>
          <w:numId w:val="30"/>
        </w:numPr>
        <w:spacing w:line="276" w:lineRule="auto"/>
        <w:ind w:left="1080"/>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MO Vrvari.</w:t>
      </w:r>
    </w:p>
    <w:p w:rsidR="00CF41D5" w:rsidRPr="00CF41D5" w:rsidRDefault="00CF41D5" w:rsidP="00CF41D5">
      <w:pPr>
        <w:spacing w:line="276" w:lineRule="auto"/>
        <w:jc w:val="both"/>
        <w:rPr>
          <w:rFonts w:ascii="Times New Roman" w:eastAsia="Times New Roman" w:hAnsi="Times New Roman" w:cs="Times New Roman"/>
          <w:snapToGrid w:val="0"/>
          <w:lang w:eastAsia="hr-HR"/>
        </w:rPr>
      </w:pPr>
    </w:p>
    <w:p w:rsidR="00CF41D5" w:rsidRPr="00CF41D5" w:rsidRDefault="00CF41D5" w:rsidP="00CF41D5">
      <w:pPr>
        <w:spacing w:line="276" w:lineRule="auto"/>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Upravni odjel za komunalni sustav od Vijeća mjesnih odbora svake godine zatražuje programe investiranja. Programi mjesnih odbora sačinjeni su na temelju raspoloživih sredstava, iskazanih potreba i prioriteta te se, u skladu s mogućnostima, predložene investicije ugrađuju u Proračun.</w:t>
      </w:r>
    </w:p>
    <w:p w:rsidR="00CF41D5" w:rsidRPr="00CF41D5" w:rsidRDefault="00CF41D5" w:rsidP="00CF41D5">
      <w:pPr>
        <w:spacing w:line="276" w:lineRule="auto"/>
        <w:jc w:val="both"/>
        <w:rPr>
          <w:rFonts w:ascii="Times New Roman" w:eastAsia="Times New Roman" w:hAnsi="Times New Roman" w:cs="Times New Roman"/>
          <w:snapToGrid w:val="0"/>
          <w:lang w:eastAsia="hr-HR"/>
        </w:rPr>
      </w:pPr>
    </w:p>
    <w:p w:rsidR="00CF41D5" w:rsidRPr="00CF41D5" w:rsidRDefault="00CF41D5" w:rsidP="00CF41D5">
      <w:pPr>
        <w:spacing w:line="276" w:lineRule="auto"/>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Financijski plan Upravnog odjela za komunalni sustav za 2023. godinu sadrži četiri Programa:</w:t>
      </w:r>
    </w:p>
    <w:p w:rsidR="00CF41D5" w:rsidRPr="00CF41D5" w:rsidRDefault="00CF41D5" w:rsidP="00CF41D5">
      <w:pPr>
        <w:numPr>
          <w:ilvl w:val="0"/>
          <w:numId w:val="31"/>
        </w:numPr>
        <w:spacing w:line="276" w:lineRule="auto"/>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bCs/>
          <w:lang w:eastAsia="hr-HR"/>
        </w:rPr>
        <w:t>Javna uprava i administracija</w:t>
      </w:r>
    </w:p>
    <w:p w:rsidR="00CF41D5" w:rsidRPr="00CF41D5" w:rsidRDefault="00CF41D5" w:rsidP="00CF41D5">
      <w:pPr>
        <w:numPr>
          <w:ilvl w:val="0"/>
          <w:numId w:val="31"/>
        </w:numPr>
        <w:spacing w:line="276" w:lineRule="auto"/>
        <w:jc w:val="both"/>
        <w:rPr>
          <w:rFonts w:ascii="Times New Roman" w:eastAsia="Times New Roman" w:hAnsi="Times New Roman" w:cs="Times New Roman"/>
          <w:lang w:eastAsia="hr-HR"/>
        </w:rPr>
      </w:pPr>
      <w:r w:rsidRPr="00CF41D5">
        <w:rPr>
          <w:rFonts w:ascii="Times New Roman" w:eastAsia="Times New Roman" w:hAnsi="Times New Roman" w:cs="Times New Roman"/>
          <w:bCs/>
          <w:lang w:eastAsia="hr-HR"/>
        </w:rPr>
        <w:t>Održavanje</w:t>
      </w:r>
      <w:r w:rsidRPr="00CF41D5">
        <w:rPr>
          <w:rFonts w:ascii="Times New Roman" w:eastAsia="Times New Roman" w:hAnsi="Times New Roman" w:cs="Times New Roman"/>
          <w:lang w:eastAsia="hr-HR"/>
        </w:rPr>
        <w:t xml:space="preserve"> komunalne infrastrukture</w:t>
      </w:r>
    </w:p>
    <w:p w:rsidR="00CF41D5" w:rsidRPr="00CF41D5" w:rsidRDefault="00CF41D5" w:rsidP="00CF41D5">
      <w:pPr>
        <w:numPr>
          <w:ilvl w:val="0"/>
          <w:numId w:val="31"/>
        </w:numPr>
        <w:spacing w:line="276" w:lineRule="auto"/>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Građenje komunalne infrastrukture</w:t>
      </w:r>
    </w:p>
    <w:p w:rsidR="00CF41D5" w:rsidRPr="00CF41D5" w:rsidRDefault="00CF41D5" w:rsidP="00CF41D5">
      <w:pPr>
        <w:numPr>
          <w:ilvl w:val="0"/>
          <w:numId w:val="31"/>
        </w:numPr>
        <w:spacing w:line="276" w:lineRule="auto"/>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Ostala infrastruktura</w:t>
      </w:r>
    </w:p>
    <w:p w:rsidR="00CF41D5" w:rsidRPr="00CF41D5" w:rsidRDefault="00CF41D5" w:rsidP="00CF41D5">
      <w:pPr>
        <w:spacing w:line="276" w:lineRule="auto"/>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Sredstva se raspoređuju prema namjenama, poslovima i lokacijama, a sve prema priloženom tekstualnom obrazloženju.</w:t>
      </w:r>
    </w:p>
    <w:p w:rsidR="00CF41D5" w:rsidRPr="00CF41D5" w:rsidRDefault="00CF41D5" w:rsidP="00CF41D5">
      <w:pPr>
        <w:spacing w:line="276" w:lineRule="auto"/>
        <w:jc w:val="both"/>
        <w:rPr>
          <w:rFonts w:ascii="Times New Roman" w:eastAsia="Times New Roman" w:hAnsi="Times New Roman" w:cs="Times New Roman"/>
          <w:snapToGrid w:val="0"/>
          <w:lang w:eastAsia="hr-HR"/>
        </w:rPr>
      </w:pPr>
    </w:p>
    <w:tbl>
      <w:tblPr>
        <w:tblStyle w:val="Reetkatablice"/>
        <w:tblW w:w="0" w:type="auto"/>
        <w:tblInd w:w="108" w:type="dxa"/>
        <w:shd w:val="clear" w:color="auto" w:fill="D9D9D9"/>
        <w:tblLook w:val="04A0" w:firstRow="1" w:lastRow="0" w:firstColumn="1" w:lastColumn="0" w:noHBand="0" w:noVBand="1"/>
      </w:tblPr>
      <w:tblGrid>
        <w:gridCol w:w="8954"/>
      </w:tblGrid>
      <w:tr w:rsidR="00CF41D5" w:rsidRPr="00CF41D5" w:rsidTr="00CF41D5">
        <w:tc>
          <w:tcPr>
            <w:tcW w:w="8954" w:type="dxa"/>
            <w:shd w:val="clear" w:color="auto" w:fill="D9D9D9"/>
            <w:vAlign w:val="center"/>
          </w:tcPr>
          <w:p w:rsidR="00CF41D5" w:rsidRPr="00CF41D5" w:rsidRDefault="00CF41D5" w:rsidP="00CF41D5">
            <w:pPr>
              <w:numPr>
                <w:ilvl w:val="0"/>
                <w:numId w:val="32"/>
              </w:numPr>
              <w:spacing w:after="60" w:line="276" w:lineRule="auto"/>
              <w:jc w:val="both"/>
              <w:outlineLvl w:val="0"/>
              <w:rPr>
                <w:b/>
                <w:iCs/>
                <w:kern w:val="28"/>
              </w:rPr>
            </w:pPr>
            <w:r w:rsidRPr="00CF41D5">
              <w:rPr>
                <w:b/>
                <w:i/>
                <w:iCs/>
                <w:kern w:val="28"/>
              </w:rPr>
              <w:t>PROGRAM 1001 - JAVNA UPRAVA I ADMINISTRACIJA</w:t>
            </w:r>
          </w:p>
        </w:tc>
      </w:tr>
    </w:tbl>
    <w:p w:rsidR="00CF41D5" w:rsidRPr="00CF41D5" w:rsidRDefault="00CF41D5" w:rsidP="00CF41D5">
      <w:pPr>
        <w:spacing w:line="276" w:lineRule="auto"/>
        <w:contextualSpacing/>
        <w:jc w:val="both"/>
        <w:rPr>
          <w:rFonts w:ascii="Times New Roman" w:eastAsia="Times New Roman" w:hAnsi="Times New Roman" w:cs="Times New Roman"/>
          <w:lang w:eastAsia="hr-HR"/>
        </w:rPr>
      </w:pPr>
    </w:p>
    <w:p w:rsidR="00CF41D5" w:rsidRPr="00CF41D5" w:rsidRDefault="00CF41D5" w:rsidP="00CF41D5">
      <w:pPr>
        <w:spacing w:after="200" w:line="276" w:lineRule="auto"/>
        <w:jc w:val="both"/>
        <w:rPr>
          <w:rFonts w:ascii="Times New Roman" w:eastAsia="Calibri" w:hAnsi="Times New Roman" w:cs="Times New Roman"/>
          <w:u w:val="single"/>
        </w:rPr>
      </w:pPr>
      <w:r w:rsidRPr="00CF41D5">
        <w:rPr>
          <w:rFonts w:ascii="Times New Roman" w:eastAsia="Calibri" w:hAnsi="Times New Roman" w:cs="Times New Roman"/>
          <w:u w:val="single"/>
        </w:rPr>
        <w:t>Opis programa:</w:t>
      </w:r>
    </w:p>
    <w:p w:rsidR="00CF41D5" w:rsidRPr="00CF41D5" w:rsidRDefault="00CF41D5" w:rsidP="00CF41D5">
      <w:pPr>
        <w:spacing w:line="276" w:lineRule="auto"/>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Program se ostvaruje kroz aktivnosti i kapitalni projekt:</w:t>
      </w:r>
    </w:p>
    <w:p w:rsidR="00CF41D5" w:rsidRPr="00CF41D5" w:rsidRDefault="00CF41D5" w:rsidP="00CF41D5">
      <w:pPr>
        <w:numPr>
          <w:ilvl w:val="0"/>
          <w:numId w:val="38"/>
        </w:numPr>
        <w:spacing w:line="276" w:lineRule="auto"/>
        <w:contextualSpacing/>
        <w:jc w:val="both"/>
        <w:rPr>
          <w:rFonts w:ascii="Times New Roman" w:eastAsia="Times New Roman" w:hAnsi="Times New Roman" w:cs="Times New Roman"/>
          <w:lang w:val="en-US" w:eastAsia="hr-HR"/>
        </w:rPr>
      </w:pPr>
      <w:r w:rsidRPr="00CF41D5">
        <w:rPr>
          <w:rFonts w:ascii="Times New Roman" w:eastAsia="Times New Roman" w:hAnsi="Times New Roman" w:cs="Times New Roman"/>
          <w:lang w:val="en-US" w:eastAsia="hr-HR"/>
        </w:rPr>
        <w:t>Upravno administrativni poslovi Odsjeka za komunalni sustav</w:t>
      </w:r>
    </w:p>
    <w:p w:rsidR="00CF41D5" w:rsidRPr="00CF41D5" w:rsidRDefault="00CF41D5" w:rsidP="00CF41D5">
      <w:pPr>
        <w:numPr>
          <w:ilvl w:val="0"/>
          <w:numId w:val="38"/>
        </w:numPr>
        <w:spacing w:line="276" w:lineRule="auto"/>
        <w:contextualSpacing/>
        <w:jc w:val="both"/>
        <w:rPr>
          <w:rFonts w:ascii="Times New Roman" w:eastAsia="Times New Roman" w:hAnsi="Times New Roman" w:cs="Times New Roman"/>
          <w:lang w:val="en-US" w:eastAsia="hr-HR"/>
        </w:rPr>
      </w:pPr>
      <w:r w:rsidRPr="00CF41D5">
        <w:rPr>
          <w:rFonts w:ascii="Times New Roman" w:eastAsia="Times New Roman" w:hAnsi="Times New Roman" w:cs="Times New Roman"/>
          <w:lang w:val="en-US" w:eastAsia="hr-HR"/>
        </w:rPr>
        <w:t>Osnovna djelatnost komunalnog i prometnog redarstva</w:t>
      </w:r>
    </w:p>
    <w:p w:rsidR="00CF41D5" w:rsidRPr="00CF41D5" w:rsidRDefault="00CF41D5" w:rsidP="00CF41D5">
      <w:pPr>
        <w:numPr>
          <w:ilvl w:val="0"/>
          <w:numId w:val="38"/>
        </w:numPr>
        <w:spacing w:line="276" w:lineRule="auto"/>
        <w:contextualSpacing/>
        <w:jc w:val="both"/>
        <w:rPr>
          <w:rFonts w:ascii="Times New Roman" w:eastAsia="Times New Roman" w:hAnsi="Times New Roman" w:cs="Times New Roman"/>
          <w:lang w:val="en-US" w:eastAsia="hr-HR"/>
        </w:rPr>
      </w:pPr>
      <w:r w:rsidRPr="00CF41D5">
        <w:rPr>
          <w:rFonts w:ascii="Times New Roman" w:eastAsia="Times New Roman" w:hAnsi="Times New Roman" w:cs="Times New Roman"/>
          <w:lang w:val="en-US" w:eastAsia="hr-HR"/>
        </w:rPr>
        <w:t>Nadzor prometa u mirovanju</w:t>
      </w:r>
    </w:p>
    <w:p w:rsidR="00CF41D5" w:rsidRPr="00CF41D5" w:rsidRDefault="00CF41D5" w:rsidP="00CF41D5">
      <w:pPr>
        <w:numPr>
          <w:ilvl w:val="0"/>
          <w:numId w:val="38"/>
        </w:numPr>
        <w:spacing w:line="276" w:lineRule="auto"/>
        <w:contextualSpacing/>
        <w:rPr>
          <w:rFonts w:ascii="Times New Roman" w:eastAsia="Times New Roman" w:hAnsi="Times New Roman" w:cs="Times New Roman"/>
          <w:lang w:val="en-US" w:eastAsia="hr-HR"/>
        </w:rPr>
      </w:pPr>
      <w:r w:rsidRPr="00CF41D5">
        <w:rPr>
          <w:rFonts w:ascii="Times New Roman" w:eastAsia="Times New Roman" w:hAnsi="Times New Roman" w:cs="Times New Roman"/>
          <w:lang w:val="en-US" w:eastAsia="hr-HR"/>
        </w:rPr>
        <w:t>Nabava opreme za komunalno I prometno redarstvo</w:t>
      </w:r>
    </w:p>
    <w:p w:rsidR="00CF41D5" w:rsidRDefault="00CF41D5" w:rsidP="00CF41D5">
      <w:pPr>
        <w:spacing w:line="276" w:lineRule="auto"/>
        <w:contextualSpacing/>
        <w:jc w:val="both"/>
        <w:rPr>
          <w:rFonts w:ascii="Times New Roman" w:eastAsia="Times New Roman" w:hAnsi="Times New Roman" w:cs="Times New Roman"/>
          <w:lang w:eastAsia="hr-HR"/>
        </w:rPr>
      </w:pPr>
    </w:p>
    <w:p w:rsidR="005A1771" w:rsidRPr="00CF41D5" w:rsidRDefault="005A1771" w:rsidP="00CF41D5">
      <w:pPr>
        <w:spacing w:line="276" w:lineRule="auto"/>
        <w:contextualSpacing/>
        <w:jc w:val="both"/>
        <w:rPr>
          <w:rFonts w:ascii="Times New Roman" w:eastAsia="Times New Roman" w:hAnsi="Times New Roman" w:cs="Times New Roman"/>
          <w:lang w:eastAsia="hr-HR"/>
        </w:rPr>
      </w:pPr>
    </w:p>
    <w:p w:rsidR="00CF41D5" w:rsidRPr="00CF41D5" w:rsidRDefault="00CF41D5" w:rsidP="00CF41D5">
      <w:pPr>
        <w:spacing w:after="200" w:line="276" w:lineRule="auto"/>
        <w:jc w:val="both"/>
        <w:rPr>
          <w:rFonts w:ascii="Times New Roman" w:eastAsia="Calibri" w:hAnsi="Times New Roman" w:cs="Times New Roman"/>
          <w:u w:val="single"/>
        </w:rPr>
      </w:pPr>
      <w:r w:rsidRPr="00CF41D5">
        <w:rPr>
          <w:rFonts w:ascii="Times New Roman" w:eastAsia="Calibri" w:hAnsi="Times New Roman" w:cs="Times New Roman"/>
          <w:u w:val="single"/>
        </w:rPr>
        <w:lastRenderedPageBreak/>
        <w:t>Zakonska osnova:</w:t>
      </w:r>
    </w:p>
    <w:p w:rsidR="00CF41D5" w:rsidRPr="00CF41D5" w:rsidRDefault="00CF41D5" w:rsidP="00CF41D5">
      <w:pPr>
        <w:numPr>
          <w:ilvl w:val="0"/>
          <w:numId w:val="6"/>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lokalnoj i područnoj (regionalnoj) samoupravi („Narodne novine“ broj 33/01,60/01,129/05,109/07,125/08,36/09,150/11,144/12,19/13,137/15,13/17, 98/19,144/20),</w:t>
      </w:r>
    </w:p>
    <w:p w:rsidR="00CF41D5" w:rsidRPr="00CF41D5" w:rsidRDefault="00CF41D5" w:rsidP="00CF41D5">
      <w:pPr>
        <w:numPr>
          <w:ilvl w:val="0"/>
          <w:numId w:val="6"/>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službenicima i namještenicima u lokalnoj i područnoj (regionalnoj) samoupravi („Narodne novine“ broj 86/08,61/11,4/18,112/19),</w:t>
      </w:r>
    </w:p>
    <w:p w:rsidR="00CF41D5" w:rsidRPr="00CF41D5" w:rsidRDefault="00CF41D5" w:rsidP="00CF41D5">
      <w:pPr>
        <w:numPr>
          <w:ilvl w:val="0"/>
          <w:numId w:val="6"/>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općem upravnom postupku („Narodne novine“ broj 47/09,110/21),</w:t>
      </w:r>
    </w:p>
    <w:p w:rsidR="00CF41D5" w:rsidRPr="00CF41D5" w:rsidRDefault="00CF41D5" w:rsidP="00CF41D5">
      <w:pPr>
        <w:numPr>
          <w:ilvl w:val="0"/>
          <w:numId w:val="6"/>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javnoj nabavi („Narodne novine“ broj 120/16,114/22),</w:t>
      </w:r>
    </w:p>
    <w:p w:rsidR="00CF41D5" w:rsidRPr="00CF41D5" w:rsidRDefault="00CF41D5" w:rsidP="00CF41D5">
      <w:pPr>
        <w:numPr>
          <w:ilvl w:val="0"/>
          <w:numId w:val="6"/>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 xml:space="preserve">Zakon o pravu na pristup informacijama („Narodne novine“ broj 25/13, 85/15,69/22), </w:t>
      </w:r>
    </w:p>
    <w:p w:rsidR="00CF41D5" w:rsidRPr="00CF41D5" w:rsidRDefault="00CF41D5" w:rsidP="00CF41D5">
      <w:pPr>
        <w:numPr>
          <w:ilvl w:val="0"/>
          <w:numId w:val="6"/>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radu  („Narodne novine“  broj 93/14,127/17, 98/19),</w:t>
      </w:r>
    </w:p>
    <w:p w:rsidR="00CF41D5" w:rsidRPr="00CF41D5" w:rsidRDefault="00CF41D5" w:rsidP="00CF41D5">
      <w:pPr>
        <w:numPr>
          <w:ilvl w:val="0"/>
          <w:numId w:val="6"/>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Uredba o uredskom poslovanju  („Narodne novine“ broj 75/21),</w:t>
      </w:r>
    </w:p>
    <w:p w:rsidR="00CF41D5" w:rsidRPr="00CF41D5" w:rsidRDefault="00CF41D5" w:rsidP="00CF41D5">
      <w:pPr>
        <w:numPr>
          <w:ilvl w:val="0"/>
          <w:numId w:val="6"/>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Statut Grada Poreča-Parenzo („Službeni glasnik Grada Poreča-Parenzo“ broj 2/13,10/18, 2/21),</w:t>
      </w:r>
    </w:p>
    <w:p w:rsidR="00CF41D5" w:rsidRPr="00CF41D5" w:rsidRDefault="00CF41D5" w:rsidP="00CF41D5">
      <w:pPr>
        <w:numPr>
          <w:ilvl w:val="0"/>
          <w:numId w:val="6"/>
        </w:numPr>
        <w:spacing w:line="276" w:lineRule="auto"/>
        <w:contextualSpacing/>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podzakonski akti.</w:t>
      </w:r>
    </w:p>
    <w:p w:rsidR="00CF41D5" w:rsidRPr="00CF41D5" w:rsidRDefault="00CF41D5" w:rsidP="00CF41D5">
      <w:pPr>
        <w:spacing w:line="276" w:lineRule="auto"/>
        <w:ind w:left="720"/>
        <w:contextualSpacing/>
        <w:rPr>
          <w:rFonts w:ascii="Times New Roman" w:eastAsia="Times New Roman" w:hAnsi="Times New Roman" w:cs="Times New Roman"/>
          <w:lang w:eastAsia="hr-HR"/>
        </w:rPr>
      </w:pPr>
    </w:p>
    <w:p w:rsidR="00CF41D5" w:rsidRPr="00CF41D5" w:rsidRDefault="00CF41D5" w:rsidP="00CF41D5">
      <w:pPr>
        <w:spacing w:after="200" w:line="276" w:lineRule="auto"/>
        <w:jc w:val="both"/>
        <w:rPr>
          <w:rFonts w:ascii="Times New Roman" w:eastAsia="Calibri" w:hAnsi="Times New Roman" w:cs="Times New Roman"/>
          <w:u w:val="single"/>
        </w:rPr>
      </w:pPr>
      <w:r w:rsidRPr="00CF41D5">
        <w:rPr>
          <w:rFonts w:ascii="Times New Roman" w:eastAsia="Calibri" w:hAnsi="Times New Roman" w:cs="Times New Roman"/>
          <w:u w:val="single"/>
        </w:rPr>
        <w:t>Ciljevi provedbe programa u razdoblju 2023.-2025.:</w:t>
      </w:r>
    </w:p>
    <w:p w:rsidR="00CF41D5" w:rsidRPr="00CF41D5" w:rsidRDefault="00CF41D5" w:rsidP="00CF41D5">
      <w:pPr>
        <w:spacing w:after="200" w:line="276" w:lineRule="auto"/>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Cilj programa je, kroz provođenje politike plaća i drugih materijalnih prava zaposlenika, u skladu s mogućnostima proračuna, osigurati nesmetano obavljanje upravnih, stručnih i ostalih poslova u nadležnosti Upravnog odjela te osigurati osnovnu djelatnost kao i  nabavu opreme i rad komunalnog i prometnog redarstva.</w:t>
      </w:r>
    </w:p>
    <w:p w:rsidR="00CF41D5" w:rsidRPr="00CF41D5" w:rsidRDefault="00CF41D5" w:rsidP="00CF41D5">
      <w:pPr>
        <w:spacing w:line="276" w:lineRule="auto"/>
        <w:ind w:left="720"/>
        <w:contextualSpacing/>
        <w:rPr>
          <w:rFonts w:ascii="Times New Roman" w:eastAsia="Times New Roman" w:hAnsi="Times New Roman" w:cs="Times New Roman"/>
          <w:lang w:eastAsia="hr-HR"/>
        </w:rPr>
      </w:pPr>
    </w:p>
    <w:p w:rsidR="00CF41D5" w:rsidRPr="00CF41D5" w:rsidRDefault="00CF41D5" w:rsidP="00CF41D5">
      <w:pPr>
        <w:spacing w:after="200" w:line="276" w:lineRule="auto"/>
        <w:jc w:val="both"/>
        <w:rPr>
          <w:rFonts w:ascii="Times New Roman" w:eastAsia="Calibri" w:hAnsi="Times New Roman" w:cs="Times New Roman"/>
          <w:u w:val="single"/>
        </w:rPr>
      </w:pPr>
      <w:r w:rsidRPr="00CF41D5">
        <w:rPr>
          <w:rFonts w:ascii="Times New Roman" w:eastAsia="Calibri" w:hAnsi="Times New Roman" w:cs="Times New Roman"/>
          <w:u w:val="single"/>
        </w:rPr>
        <w:t>Procjena i ishodište potrebnih sredstava za aktivnosti/projekte unutar programa:</w:t>
      </w:r>
    </w:p>
    <w:p w:rsidR="00CF41D5" w:rsidRPr="00CF41D5" w:rsidRDefault="00CF41D5" w:rsidP="00CF41D5">
      <w:pPr>
        <w:spacing w:line="276" w:lineRule="auto"/>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Pregled financijskih sredstava po aktivnostima i kapitalnom projektu unutar programa:</w:t>
      </w:r>
    </w:p>
    <w:tbl>
      <w:tblPr>
        <w:tblW w:w="988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559"/>
        <w:gridCol w:w="1559"/>
        <w:gridCol w:w="1701"/>
        <w:gridCol w:w="1701"/>
      </w:tblGrid>
      <w:tr w:rsidR="00CF41D5" w:rsidRPr="00CF41D5" w:rsidTr="0023256A">
        <w:tc>
          <w:tcPr>
            <w:tcW w:w="675" w:type="dxa"/>
            <w:vAlign w:val="center"/>
          </w:tcPr>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R. Br.</w:t>
            </w:r>
          </w:p>
        </w:tc>
        <w:tc>
          <w:tcPr>
            <w:tcW w:w="2694" w:type="dxa"/>
            <w:vAlign w:val="center"/>
          </w:tcPr>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Javna uprava i administracija</w:t>
            </w:r>
          </w:p>
        </w:tc>
        <w:tc>
          <w:tcPr>
            <w:tcW w:w="1559" w:type="dxa"/>
            <w:vAlign w:val="center"/>
          </w:tcPr>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Proračun</w:t>
            </w:r>
          </w:p>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 xml:space="preserve"> 2022.</w:t>
            </w:r>
          </w:p>
        </w:tc>
        <w:tc>
          <w:tcPr>
            <w:tcW w:w="1559" w:type="dxa"/>
            <w:vAlign w:val="center"/>
          </w:tcPr>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 xml:space="preserve">Proračun </w:t>
            </w:r>
          </w:p>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2023.</w:t>
            </w:r>
          </w:p>
        </w:tc>
        <w:tc>
          <w:tcPr>
            <w:tcW w:w="1701" w:type="dxa"/>
            <w:vAlign w:val="center"/>
          </w:tcPr>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Projekcija</w:t>
            </w:r>
          </w:p>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2024.</w:t>
            </w:r>
          </w:p>
        </w:tc>
        <w:tc>
          <w:tcPr>
            <w:tcW w:w="1701" w:type="dxa"/>
            <w:vAlign w:val="center"/>
          </w:tcPr>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Projekcija</w:t>
            </w:r>
          </w:p>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2025.</w:t>
            </w:r>
          </w:p>
        </w:tc>
      </w:tr>
      <w:tr w:rsidR="00CF41D5" w:rsidRPr="00CF41D5" w:rsidTr="0023256A">
        <w:trPr>
          <w:trHeight w:val="226"/>
        </w:trPr>
        <w:tc>
          <w:tcPr>
            <w:tcW w:w="675" w:type="dxa"/>
            <w:vAlign w:val="center"/>
          </w:tcPr>
          <w:p w:rsidR="00CF41D5" w:rsidRPr="00CF41D5" w:rsidRDefault="00CF41D5" w:rsidP="00CF41D5">
            <w:pPr>
              <w:spacing w:line="276" w:lineRule="auto"/>
              <w:contextualSpacing/>
              <w:jc w:val="center"/>
              <w:rPr>
                <w:rFonts w:ascii="Times New Roman" w:eastAsia="Times New Roman" w:hAnsi="Times New Roman" w:cs="Times New Roman"/>
                <w:sz w:val="20"/>
                <w:szCs w:val="20"/>
                <w:lang w:eastAsia="hr-HR"/>
              </w:rPr>
            </w:pPr>
            <w:r w:rsidRPr="00CF41D5">
              <w:rPr>
                <w:rFonts w:ascii="Times New Roman" w:eastAsia="Times New Roman" w:hAnsi="Times New Roman" w:cs="Times New Roman"/>
                <w:sz w:val="20"/>
                <w:szCs w:val="20"/>
                <w:lang w:eastAsia="hr-HR"/>
              </w:rPr>
              <w:t>1.</w:t>
            </w:r>
          </w:p>
        </w:tc>
        <w:tc>
          <w:tcPr>
            <w:tcW w:w="2694" w:type="dxa"/>
            <w:vAlign w:val="center"/>
          </w:tcPr>
          <w:p w:rsidR="00CF41D5" w:rsidRPr="00CF41D5" w:rsidRDefault="00CF41D5" w:rsidP="00CF41D5">
            <w:pPr>
              <w:spacing w:line="276" w:lineRule="auto"/>
              <w:jc w:val="both"/>
              <w:rPr>
                <w:rFonts w:ascii="Times New Roman" w:eastAsia="Times New Roman" w:hAnsi="Times New Roman" w:cs="Times New Roman"/>
                <w:bCs/>
                <w:sz w:val="20"/>
                <w:szCs w:val="20"/>
                <w:lang w:eastAsia="hr-HR"/>
              </w:rPr>
            </w:pPr>
            <w:r w:rsidRPr="00CF41D5">
              <w:rPr>
                <w:rFonts w:ascii="Times New Roman" w:eastAsia="Times New Roman" w:hAnsi="Times New Roman" w:cs="Times New Roman"/>
                <w:bCs/>
                <w:sz w:val="20"/>
                <w:szCs w:val="20"/>
                <w:lang w:eastAsia="hr-HR"/>
              </w:rPr>
              <w:t>Administrativno, tehničko i stručno osoblje</w:t>
            </w:r>
          </w:p>
        </w:tc>
        <w:tc>
          <w:tcPr>
            <w:tcW w:w="1559"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590.059,07</w:t>
            </w:r>
          </w:p>
        </w:tc>
        <w:tc>
          <w:tcPr>
            <w:tcW w:w="1559"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685.400,00</w:t>
            </w:r>
          </w:p>
        </w:tc>
        <w:tc>
          <w:tcPr>
            <w:tcW w:w="1701"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685.400,00</w:t>
            </w:r>
          </w:p>
        </w:tc>
        <w:tc>
          <w:tcPr>
            <w:tcW w:w="1701"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685.400,00</w:t>
            </w:r>
          </w:p>
        </w:tc>
      </w:tr>
      <w:tr w:rsidR="00CF41D5" w:rsidRPr="00CF41D5" w:rsidTr="0023256A">
        <w:trPr>
          <w:trHeight w:val="70"/>
        </w:trPr>
        <w:tc>
          <w:tcPr>
            <w:tcW w:w="675" w:type="dxa"/>
            <w:vAlign w:val="center"/>
          </w:tcPr>
          <w:p w:rsidR="00CF41D5" w:rsidRPr="00CF41D5" w:rsidRDefault="00CF41D5" w:rsidP="00CF41D5">
            <w:pPr>
              <w:spacing w:line="276" w:lineRule="auto"/>
              <w:contextualSpacing/>
              <w:jc w:val="center"/>
              <w:rPr>
                <w:rFonts w:ascii="Times New Roman" w:eastAsia="Times New Roman" w:hAnsi="Times New Roman" w:cs="Times New Roman"/>
                <w:sz w:val="20"/>
                <w:szCs w:val="20"/>
                <w:lang w:eastAsia="hr-HR"/>
              </w:rPr>
            </w:pPr>
            <w:r w:rsidRPr="00CF41D5">
              <w:rPr>
                <w:rFonts w:ascii="Times New Roman" w:eastAsia="Times New Roman" w:hAnsi="Times New Roman" w:cs="Times New Roman"/>
                <w:sz w:val="20"/>
                <w:szCs w:val="20"/>
                <w:lang w:eastAsia="hr-HR"/>
              </w:rPr>
              <w:t>2.</w:t>
            </w:r>
          </w:p>
        </w:tc>
        <w:tc>
          <w:tcPr>
            <w:tcW w:w="2694" w:type="dxa"/>
            <w:vAlign w:val="center"/>
          </w:tcPr>
          <w:p w:rsidR="00CF41D5" w:rsidRPr="00CF41D5" w:rsidRDefault="00CF41D5" w:rsidP="00CF41D5">
            <w:pPr>
              <w:spacing w:line="276" w:lineRule="auto"/>
              <w:contextualSpacing/>
              <w:jc w:val="both"/>
              <w:rPr>
                <w:rFonts w:ascii="Times New Roman" w:eastAsia="Times New Roman" w:hAnsi="Times New Roman" w:cs="Times New Roman"/>
                <w:sz w:val="20"/>
                <w:szCs w:val="20"/>
                <w:lang w:eastAsia="hr-HR"/>
              </w:rPr>
            </w:pPr>
            <w:r w:rsidRPr="00CF41D5">
              <w:rPr>
                <w:rFonts w:ascii="Times New Roman" w:eastAsia="Times New Roman" w:hAnsi="Times New Roman" w:cs="Times New Roman"/>
                <w:sz w:val="20"/>
                <w:szCs w:val="20"/>
                <w:lang w:eastAsia="hr-HR"/>
              </w:rPr>
              <w:t>Upravno administrativni poslovi Odsjeka za komunalni sustav</w:t>
            </w:r>
          </w:p>
        </w:tc>
        <w:tc>
          <w:tcPr>
            <w:tcW w:w="1559"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7.167,02</w:t>
            </w:r>
          </w:p>
        </w:tc>
        <w:tc>
          <w:tcPr>
            <w:tcW w:w="1559"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7.300,00</w:t>
            </w:r>
          </w:p>
        </w:tc>
        <w:tc>
          <w:tcPr>
            <w:tcW w:w="1701"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7.300,00</w:t>
            </w:r>
          </w:p>
        </w:tc>
        <w:tc>
          <w:tcPr>
            <w:tcW w:w="1701"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7.300,00</w:t>
            </w:r>
          </w:p>
        </w:tc>
      </w:tr>
      <w:tr w:rsidR="00CF41D5" w:rsidRPr="00CF41D5" w:rsidTr="0023256A">
        <w:tc>
          <w:tcPr>
            <w:tcW w:w="675" w:type="dxa"/>
            <w:vAlign w:val="center"/>
          </w:tcPr>
          <w:p w:rsidR="00CF41D5" w:rsidRPr="00CF41D5" w:rsidRDefault="00CF41D5" w:rsidP="00CF41D5">
            <w:pPr>
              <w:spacing w:line="276" w:lineRule="auto"/>
              <w:contextualSpacing/>
              <w:jc w:val="center"/>
              <w:rPr>
                <w:rFonts w:ascii="Times New Roman" w:eastAsia="Times New Roman" w:hAnsi="Times New Roman" w:cs="Times New Roman"/>
                <w:sz w:val="20"/>
                <w:szCs w:val="20"/>
                <w:lang w:eastAsia="hr-HR"/>
              </w:rPr>
            </w:pPr>
            <w:r w:rsidRPr="00CF41D5">
              <w:rPr>
                <w:rFonts w:ascii="Times New Roman" w:eastAsia="Times New Roman" w:hAnsi="Times New Roman" w:cs="Times New Roman"/>
                <w:sz w:val="20"/>
                <w:szCs w:val="20"/>
                <w:lang w:eastAsia="hr-HR"/>
              </w:rPr>
              <w:t>3.</w:t>
            </w:r>
          </w:p>
        </w:tc>
        <w:tc>
          <w:tcPr>
            <w:tcW w:w="2694" w:type="dxa"/>
            <w:vAlign w:val="center"/>
          </w:tcPr>
          <w:p w:rsidR="00CF41D5" w:rsidRPr="00CF41D5" w:rsidRDefault="00CF41D5" w:rsidP="00CF41D5">
            <w:pPr>
              <w:spacing w:line="276" w:lineRule="auto"/>
              <w:contextualSpacing/>
              <w:jc w:val="both"/>
              <w:rPr>
                <w:rFonts w:ascii="Times New Roman" w:eastAsia="Times New Roman" w:hAnsi="Times New Roman" w:cs="Times New Roman"/>
                <w:sz w:val="20"/>
                <w:szCs w:val="20"/>
                <w:lang w:eastAsia="hr-HR"/>
              </w:rPr>
            </w:pPr>
            <w:r w:rsidRPr="00CF41D5">
              <w:rPr>
                <w:rFonts w:ascii="Times New Roman" w:eastAsia="Times New Roman" w:hAnsi="Times New Roman" w:cs="Times New Roman"/>
                <w:sz w:val="20"/>
                <w:szCs w:val="20"/>
                <w:lang w:eastAsia="hr-HR"/>
              </w:rPr>
              <w:t>Osnovna djelatnost komunalnog i prometnog redarstva</w:t>
            </w:r>
          </w:p>
        </w:tc>
        <w:tc>
          <w:tcPr>
            <w:tcW w:w="1559"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16.855,79</w:t>
            </w:r>
          </w:p>
        </w:tc>
        <w:tc>
          <w:tcPr>
            <w:tcW w:w="1559"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17.000,00</w:t>
            </w:r>
          </w:p>
        </w:tc>
        <w:tc>
          <w:tcPr>
            <w:tcW w:w="1701"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17.000,00</w:t>
            </w:r>
          </w:p>
        </w:tc>
        <w:tc>
          <w:tcPr>
            <w:tcW w:w="1701"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17.000,00</w:t>
            </w:r>
          </w:p>
        </w:tc>
      </w:tr>
      <w:tr w:rsidR="00CF41D5" w:rsidRPr="00CF41D5" w:rsidTr="0023256A">
        <w:trPr>
          <w:trHeight w:val="264"/>
        </w:trPr>
        <w:tc>
          <w:tcPr>
            <w:tcW w:w="675" w:type="dxa"/>
            <w:vAlign w:val="center"/>
          </w:tcPr>
          <w:p w:rsidR="00CF41D5" w:rsidRPr="00CF41D5" w:rsidRDefault="00CF41D5" w:rsidP="00CF41D5">
            <w:pPr>
              <w:spacing w:line="276" w:lineRule="auto"/>
              <w:contextualSpacing/>
              <w:jc w:val="center"/>
              <w:rPr>
                <w:rFonts w:ascii="Times New Roman" w:eastAsia="Times New Roman" w:hAnsi="Times New Roman" w:cs="Times New Roman"/>
                <w:sz w:val="20"/>
                <w:szCs w:val="20"/>
                <w:lang w:eastAsia="hr-HR"/>
              </w:rPr>
            </w:pPr>
            <w:r w:rsidRPr="00CF41D5">
              <w:rPr>
                <w:rFonts w:ascii="Times New Roman" w:eastAsia="Times New Roman" w:hAnsi="Times New Roman" w:cs="Times New Roman"/>
                <w:sz w:val="20"/>
                <w:szCs w:val="20"/>
                <w:lang w:eastAsia="hr-HR"/>
              </w:rPr>
              <w:t>4.</w:t>
            </w:r>
          </w:p>
        </w:tc>
        <w:tc>
          <w:tcPr>
            <w:tcW w:w="2694" w:type="dxa"/>
            <w:vAlign w:val="center"/>
          </w:tcPr>
          <w:p w:rsidR="00CF41D5" w:rsidRPr="00CF41D5" w:rsidRDefault="00CF41D5" w:rsidP="00CF41D5">
            <w:pPr>
              <w:spacing w:line="276" w:lineRule="auto"/>
              <w:contextualSpacing/>
              <w:jc w:val="both"/>
              <w:rPr>
                <w:rFonts w:ascii="Times New Roman" w:eastAsia="Times New Roman" w:hAnsi="Times New Roman" w:cs="Times New Roman"/>
                <w:sz w:val="20"/>
                <w:szCs w:val="20"/>
                <w:lang w:eastAsia="hr-HR"/>
              </w:rPr>
            </w:pPr>
            <w:r w:rsidRPr="00CF41D5">
              <w:rPr>
                <w:rFonts w:ascii="Times New Roman" w:eastAsia="Times New Roman" w:hAnsi="Times New Roman" w:cs="Times New Roman"/>
                <w:sz w:val="20"/>
                <w:szCs w:val="20"/>
                <w:lang w:eastAsia="hr-HR"/>
              </w:rPr>
              <w:t>Nadzor prometa u mirovanju</w:t>
            </w:r>
          </w:p>
        </w:tc>
        <w:tc>
          <w:tcPr>
            <w:tcW w:w="1559"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27.739,09</w:t>
            </w:r>
          </w:p>
        </w:tc>
        <w:tc>
          <w:tcPr>
            <w:tcW w:w="1559"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28.000,00</w:t>
            </w:r>
          </w:p>
        </w:tc>
        <w:tc>
          <w:tcPr>
            <w:tcW w:w="1701"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28.000,00</w:t>
            </w:r>
          </w:p>
        </w:tc>
        <w:tc>
          <w:tcPr>
            <w:tcW w:w="1701"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28.000,00</w:t>
            </w:r>
          </w:p>
        </w:tc>
      </w:tr>
      <w:tr w:rsidR="00CF41D5" w:rsidRPr="00CF41D5" w:rsidTr="0023256A">
        <w:trPr>
          <w:trHeight w:val="265"/>
        </w:trPr>
        <w:tc>
          <w:tcPr>
            <w:tcW w:w="675" w:type="dxa"/>
            <w:vAlign w:val="center"/>
          </w:tcPr>
          <w:p w:rsidR="00CF41D5" w:rsidRPr="00CF41D5" w:rsidRDefault="00CF41D5" w:rsidP="00CF41D5">
            <w:pPr>
              <w:spacing w:line="276" w:lineRule="auto"/>
              <w:contextualSpacing/>
              <w:jc w:val="center"/>
              <w:rPr>
                <w:rFonts w:ascii="Times New Roman" w:eastAsia="Times New Roman" w:hAnsi="Times New Roman" w:cs="Times New Roman"/>
                <w:sz w:val="20"/>
                <w:szCs w:val="20"/>
                <w:lang w:eastAsia="hr-HR"/>
              </w:rPr>
            </w:pPr>
            <w:r w:rsidRPr="00CF41D5">
              <w:rPr>
                <w:rFonts w:ascii="Times New Roman" w:eastAsia="Times New Roman" w:hAnsi="Times New Roman" w:cs="Times New Roman"/>
                <w:sz w:val="20"/>
                <w:szCs w:val="20"/>
                <w:lang w:eastAsia="hr-HR"/>
              </w:rPr>
              <w:t>5.</w:t>
            </w:r>
          </w:p>
        </w:tc>
        <w:tc>
          <w:tcPr>
            <w:tcW w:w="2694" w:type="dxa"/>
            <w:vAlign w:val="center"/>
          </w:tcPr>
          <w:p w:rsidR="00CF41D5" w:rsidRPr="00CF41D5" w:rsidRDefault="00CF41D5" w:rsidP="00CF41D5">
            <w:pPr>
              <w:spacing w:line="276" w:lineRule="auto"/>
              <w:contextualSpacing/>
              <w:jc w:val="both"/>
              <w:rPr>
                <w:rFonts w:ascii="Times New Roman" w:eastAsia="Times New Roman" w:hAnsi="Times New Roman" w:cs="Times New Roman"/>
                <w:sz w:val="20"/>
                <w:szCs w:val="20"/>
                <w:lang w:eastAsia="hr-HR"/>
              </w:rPr>
            </w:pPr>
            <w:r w:rsidRPr="00CF41D5">
              <w:rPr>
                <w:rFonts w:ascii="Times New Roman" w:eastAsia="Times New Roman" w:hAnsi="Times New Roman" w:cs="Times New Roman"/>
                <w:sz w:val="20"/>
                <w:szCs w:val="20"/>
                <w:lang w:eastAsia="hr-HR"/>
              </w:rPr>
              <w:t>Nabava opreme za komunalno I prometno redarstvo</w:t>
            </w:r>
          </w:p>
        </w:tc>
        <w:tc>
          <w:tcPr>
            <w:tcW w:w="1559"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0,00</w:t>
            </w:r>
          </w:p>
        </w:tc>
        <w:tc>
          <w:tcPr>
            <w:tcW w:w="1559"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66.500,00</w:t>
            </w:r>
          </w:p>
        </w:tc>
        <w:tc>
          <w:tcPr>
            <w:tcW w:w="1701"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66.500,00</w:t>
            </w:r>
          </w:p>
        </w:tc>
        <w:tc>
          <w:tcPr>
            <w:tcW w:w="1701"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66.500,00</w:t>
            </w:r>
          </w:p>
        </w:tc>
      </w:tr>
      <w:tr w:rsidR="00CF41D5" w:rsidRPr="00CF41D5" w:rsidTr="0023256A">
        <w:trPr>
          <w:trHeight w:val="200"/>
        </w:trPr>
        <w:tc>
          <w:tcPr>
            <w:tcW w:w="3369" w:type="dxa"/>
            <w:gridSpan w:val="2"/>
            <w:vAlign w:val="center"/>
          </w:tcPr>
          <w:p w:rsidR="00CF41D5" w:rsidRPr="00CF41D5" w:rsidRDefault="00CF41D5" w:rsidP="00CF41D5">
            <w:pPr>
              <w:spacing w:line="276" w:lineRule="auto"/>
              <w:contextualSpacing/>
              <w:jc w:val="right"/>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UKUPNO:</w:t>
            </w:r>
          </w:p>
        </w:tc>
        <w:tc>
          <w:tcPr>
            <w:tcW w:w="1559" w:type="dxa"/>
            <w:vAlign w:val="center"/>
          </w:tcPr>
          <w:p w:rsidR="00CF41D5" w:rsidRPr="00CF41D5" w:rsidRDefault="00CF41D5" w:rsidP="00CF41D5">
            <w:pPr>
              <w:spacing w:line="276" w:lineRule="auto"/>
              <w:jc w:val="right"/>
              <w:rPr>
                <w:rFonts w:ascii="Times New Roman" w:eastAsia="Times New Roman" w:hAnsi="Times New Roman" w:cs="Times New Roman"/>
                <w:b/>
                <w:bCs/>
                <w:sz w:val="20"/>
                <w:szCs w:val="20"/>
                <w:lang w:eastAsia="hr-HR"/>
              </w:rPr>
            </w:pPr>
            <w:r w:rsidRPr="00CF41D5">
              <w:rPr>
                <w:rFonts w:ascii="Times New Roman" w:eastAsia="Calibri" w:hAnsi="Times New Roman" w:cs="Times New Roman"/>
                <w:b/>
                <w:bCs/>
                <w:color w:val="000000"/>
                <w:sz w:val="20"/>
                <w:szCs w:val="20"/>
              </w:rPr>
              <w:t>647.395,33</w:t>
            </w:r>
          </w:p>
        </w:tc>
        <w:tc>
          <w:tcPr>
            <w:tcW w:w="1559" w:type="dxa"/>
            <w:vAlign w:val="center"/>
          </w:tcPr>
          <w:p w:rsidR="00CF41D5" w:rsidRPr="00CF41D5" w:rsidRDefault="00CF41D5" w:rsidP="00CF41D5">
            <w:pPr>
              <w:spacing w:line="276" w:lineRule="auto"/>
              <w:jc w:val="right"/>
              <w:rPr>
                <w:rFonts w:ascii="Times New Roman" w:eastAsia="Times New Roman" w:hAnsi="Times New Roman" w:cs="Times New Roman"/>
                <w:b/>
                <w:bCs/>
                <w:sz w:val="20"/>
                <w:szCs w:val="20"/>
                <w:lang w:eastAsia="hr-HR"/>
              </w:rPr>
            </w:pPr>
            <w:r w:rsidRPr="00CF41D5">
              <w:rPr>
                <w:rFonts w:ascii="Times New Roman" w:eastAsia="Calibri" w:hAnsi="Times New Roman" w:cs="Times New Roman"/>
                <w:b/>
                <w:bCs/>
                <w:sz w:val="20"/>
                <w:szCs w:val="20"/>
              </w:rPr>
              <w:t>883.000,00</w:t>
            </w:r>
          </w:p>
        </w:tc>
        <w:tc>
          <w:tcPr>
            <w:tcW w:w="1701" w:type="dxa"/>
            <w:vAlign w:val="center"/>
          </w:tcPr>
          <w:p w:rsidR="00CF41D5" w:rsidRPr="00CF41D5" w:rsidRDefault="00CF41D5" w:rsidP="00CF41D5">
            <w:pPr>
              <w:spacing w:line="276" w:lineRule="auto"/>
              <w:jc w:val="right"/>
              <w:rPr>
                <w:rFonts w:ascii="Times New Roman" w:eastAsia="Times New Roman" w:hAnsi="Times New Roman" w:cs="Times New Roman"/>
                <w:b/>
                <w:bCs/>
                <w:sz w:val="20"/>
                <w:szCs w:val="20"/>
                <w:lang w:eastAsia="hr-HR"/>
              </w:rPr>
            </w:pPr>
            <w:r w:rsidRPr="00CF41D5">
              <w:rPr>
                <w:rFonts w:ascii="Times New Roman" w:eastAsia="Calibri" w:hAnsi="Times New Roman" w:cs="Times New Roman"/>
                <w:b/>
                <w:bCs/>
                <w:color w:val="000000"/>
                <w:sz w:val="20"/>
                <w:szCs w:val="20"/>
              </w:rPr>
              <w:t>814.200,00</w:t>
            </w:r>
          </w:p>
        </w:tc>
        <w:tc>
          <w:tcPr>
            <w:tcW w:w="1701" w:type="dxa"/>
            <w:vAlign w:val="center"/>
          </w:tcPr>
          <w:p w:rsidR="00CF41D5" w:rsidRPr="00CF41D5" w:rsidRDefault="00CF41D5" w:rsidP="00CF41D5">
            <w:pPr>
              <w:spacing w:line="276" w:lineRule="auto"/>
              <w:jc w:val="right"/>
              <w:rPr>
                <w:rFonts w:ascii="Times New Roman" w:eastAsia="Times New Roman" w:hAnsi="Times New Roman" w:cs="Times New Roman"/>
                <w:b/>
                <w:bCs/>
                <w:sz w:val="20"/>
                <w:szCs w:val="20"/>
                <w:lang w:eastAsia="hr-HR"/>
              </w:rPr>
            </w:pPr>
            <w:r w:rsidRPr="00CF41D5">
              <w:rPr>
                <w:rFonts w:ascii="Times New Roman" w:eastAsia="Calibri" w:hAnsi="Times New Roman" w:cs="Times New Roman"/>
                <w:b/>
                <w:bCs/>
                <w:color w:val="000000"/>
                <w:sz w:val="20"/>
                <w:szCs w:val="20"/>
              </w:rPr>
              <w:t>814.200,00</w:t>
            </w:r>
          </w:p>
        </w:tc>
      </w:tr>
    </w:tbl>
    <w:p w:rsidR="005A1771" w:rsidRDefault="005A1771" w:rsidP="00CF41D5">
      <w:pPr>
        <w:spacing w:after="200" w:line="276" w:lineRule="auto"/>
        <w:jc w:val="both"/>
        <w:rPr>
          <w:rFonts w:ascii="Times New Roman" w:eastAsia="Calibri" w:hAnsi="Times New Roman" w:cs="Times New Roman"/>
          <w:u w:val="single"/>
        </w:rPr>
      </w:pPr>
    </w:p>
    <w:p w:rsidR="00CF41D5" w:rsidRPr="00CF41D5" w:rsidRDefault="00CF41D5" w:rsidP="00CF41D5">
      <w:pPr>
        <w:spacing w:after="200" w:line="276" w:lineRule="auto"/>
        <w:jc w:val="both"/>
        <w:rPr>
          <w:rFonts w:ascii="Times New Roman" w:eastAsia="Calibri" w:hAnsi="Times New Roman" w:cs="Times New Roman"/>
          <w:u w:val="single"/>
        </w:rPr>
      </w:pPr>
      <w:r w:rsidRPr="00CF41D5">
        <w:rPr>
          <w:rFonts w:ascii="Times New Roman" w:eastAsia="Calibri" w:hAnsi="Times New Roman" w:cs="Times New Roman"/>
          <w:u w:val="single"/>
        </w:rPr>
        <w:t>Obrazloženje aktivnosti i kapitalnog projekta:</w:t>
      </w: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Administrativno, tehničko i stručno osoblje - p</w:t>
      </w:r>
      <w:r w:rsidRPr="00CF41D5">
        <w:rPr>
          <w:rFonts w:ascii="Times New Roman" w:eastAsia="Times New Roman" w:hAnsi="Times New Roman" w:cs="Times New Roman"/>
          <w:lang w:eastAsia="hr-HR"/>
        </w:rPr>
        <w:t xml:space="preserve">od pojmom administrativno, tehničko i stručno osoblje podrazumijevaju se rashodi poslovanja koji se odnose na rashode za zaposlene, plaće, doprinosi na plaće, materijalni rashodi, rashodi za usluge, materijal i energiju, </w:t>
      </w:r>
      <w:r w:rsidRPr="00CF41D5">
        <w:rPr>
          <w:rFonts w:ascii="Times New Roman" w:eastAsia="Calibri" w:hAnsi="Times New Roman" w:cs="Times New Roman"/>
          <w:iCs/>
          <w:lang w:eastAsia="hr-HR"/>
        </w:rPr>
        <w:t>ostale nespomenuti rashodi poslovanja. Izvor financiranja za ovu Aktivnost su opći prihodi i primici.</w:t>
      </w:r>
    </w:p>
    <w:p w:rsidR="00CF41D5" w:rsidRDefault="00CF41D5" w:rsidP="00CF41D5">
      <w:pPr>
        <w:spacing w:line="276" w:lineRule="auto"/>
        <w:rPr>
          <w:rFonts w:ascii="Times New Roman" w:eastAsia="Calibri" w:hAnsi="Times New Roman" w:cs="Times New Roman"/>
          <w:b/>
        </w:rPr>
      </w:pPr>
    </w:p>
    <w:p w:rsidR="005A1771" w:rsidRDefault="005A1771" w:rsidP="00CF41D5">
      <w:pPr>
        <w:spacing w:line="276" w:lineRule="auto"/>
        <w:rPr>
          <w:rFonts w:ascii="Times New Roman" w:eastAsia="Calibri" w:hAnsi="Times New Roman" w:cs="Times New Roman"/>
          <w:b/>
        </w:rPr>
      </w:pPr>
    </w:p>
    <w:p w:rsidR="005A1771" w:rsidRDefault="005A1771" w:rsidP="00CF41D5">
      <w:pPr>
        <w:spacing w:line="276" w:lineRule="auto"/>
        <w:rPr>
          <w:rFonts w:ascii="Times New Roman" w:eastAsia="Calibri" w:hAnsi="Times New Roman" w:cs="Times New Roman"/>
          <w:b/>
        </w:rPr>
      </w:pPr>
    </w:p>
    <w:p w:rsidR="005A1771" w:rsidRDefault="005A1771" w:rsidP="00CF41D5">
      <w:pPr>
        <w:spacing w:line="276" w:lineRule="auto"/>
        <w:rPr>
          <w:rFonts w:ascii="Times New Roman" w:eastAsia="Calibri" w:hAnsi="Times New Roman" w:cs="Times New Roman"/>
          <w:b/>
        </w:rPr>
      </w:pPr>
    </w:p>
    <w:p w:rsidR="005A1771" w:rsidRPr="00CF41D5" w:rsidRDefault="005A1771" w:rsidP="00CF41D5">
      <w:pPr>
        <w:spacing w:line="276" w:lineRule="auto"/>
        <w:rPr>
          <w:rFonts w:ascii="Times New Roman" w:eastAsia="Calibri" w:hAnsi="Times New Roman" w:cs="Times New Roman"/>
          <w:b/>
        </w:rPr>
      </w:pPr>
    </w:p>
    <w:p w:rsidR="00CF41D5" w:rsidRPr="00CF41D5" w:rsidRDefault="00CF41D5" w:rsidP="00CF41D5">
      <w:pPr>
        <w:spacing w:line="276" w:lineRule="auto"/>
        <w:rPr>
          <w:rFonts w:ascii="Times New Roman" w:eastAsia="Calibri" w:hAnsi="Times New Roman" w:cs="Times New Roman"/>
          <w:bCs/>
          <w:color w:val="2F5496"/>
        </w:rPr>
      </w:pPr>
      <w:r w:rsidRPr="00CF41D5">
        <w:rPr>
          <w:rFonts w:ascii="Times New Roman" w:eastAsia="Calibri" w:hAnsi="Times New Roman" w:cs="Times New Roman"/>
          <w:bCs/>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Izvršavanje poslova iz djelokruga rada</w:t>
            </w:r>
          </w:p>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Redovito  podmirivanje svih obveza prema  zaposlenicima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Pravovremeno podmirivanje tekućih troškova poslovanja</w:t>
            </w:r>
          </w:p>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Redovita isplata plaća zaposlenicima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Upravno administrativni poslovi Odsjeka za upravno – administrativne poslove - ova Aktivnost sadrži rashode poslovanja koji se odnose na materijalne rashode za materijal, energiju i usluge, te ostale nespomenute rashode poslovanja. Izvor financiranja za ovu Aktivnost su opći prihodi i primici te ostali prihodi za posebne namjene.</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rPr>
          <w:rFonts w:ascii="Times New Roman" w:eastAsia="Calibri" w:hAnsi="Times New Roman" w:cs="Times New Roman"/>
          <w:bCs/>
          <w:color w:val="2F5496"/>
        </w:rPr>
      </w:pPr>
      <w:r w:rsidRPr="00CF41D5">
        <w:rPr>
          <w:rFonts w:ascii="Times New Roman" w:eastAsia="Calibri" w:hAnsi="Times New Roman" w:cs="Times New Roman"/>
          <w:bCs/>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Izvršavanje poslova iz djelokruga rada</w:t>
            </w:r>
          </w:p>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Redovito  podmirivanje svih obveza za </w:t>
            </w:r>
            <w:r w:rsidRPr="00CF41D5">
              <w:rPr>
                <w:rFonts w:ascii="Times New Roman" w:eastAsia="Calibri" w:hAnsi="Times New Roman" w:cs="Times New Roman"/>
                <w:iCs/>
                <w:sz w:val="20"/>
                <w:szCs w:val="20"/>
                <w:lang w:eastAsia="hr-HR"/>
              </w:rPr>
              <w:t>materijalne rashode za materijal, energiju i usluge, te ostale nespomenute rashode poslovanja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Pravovremeno podmirivanje troškova </w:t>
            </w:r>
          </w:p>
          <w:p w:rsidR="00CF41D5" w:rsidRPr="00CF41D5" w:rsidRDefault="00CF41D5" w:rsidP="00CF41D5">
            <w:pPr>
              <w:spacing w:line="276" w:lineRule="auto"/>
              <w:rPr>
                <w:rFonts w:ascii="Times New Roman" w:eastAsia="Calibri" w:hAnsi="Times New Roman" w:cs="Times New Roman"/>
                <w:sz w:val="20"/>
                <w:szCs w:val="20"/>
              </w:rPr>
            </w:pP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Osnovna djelatnost komunalnog i prometnog redarstva - Provedba ove Aktivnosti podrazumijeva rashode za materijal, energiju i usluge te ostale nespomenute rashode poslovanja. Izvor financiranja za ovaj Program su ostali prihodi za posebne namjene.</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Izvršavanje poslova iz djelokruga rada</w:t>
            </w:r>
          </w:p>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Redovito  podmirivanje svih obveza za </w:t>
            </w:r>
            <w:r w:rsidRPr="00CF41D5">
              <w:rPr>
                <w:rFonts w:ascii="Times New Roman" w:eastAsia="Calibri" w:hAnsi="Times New Roman" w:cs="Times New Roman"/>
                <w:iCs/>
                <w:sz w:val="20"/>
                <w:szCs w:val="20"/>
                <w:lang w:eastAsia="hr-HR"/>
              </w:rPr>
              <w:t xml:space="preserve">materijalne rashode za materijal, energiju </w:t>
            </w:r>
            <w:r w:rsidRPr="00CF41D5">
              <w:rPr>
                <w:rFonts w:ascii="Times New Roman" w:eastAsia="Calibri" w:hAnsi="Times New Roman" w:cs="Times New Roman"/>
                <w:iCs/>
                <w:sz w:val="20"/>
                <w:szCs w:val="20"/>
                <w:lang w:eastAsia="hr-HR"/>
              </w:rPr>
              <w:lastRenderedPageBreak/>
              <w:t>i usluge, te ostale nespomenute rashode poslovanja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lastRenderedPageBreak/>
              <w:t xml:space="preserve">Pravovremeno podmirivanje troškova </w:t>
            </w:r>
          </w:p>
          <w:p w:rsidR="00CF41D5" w:rsidRPr="00CF41D5" w:rsidRDefault="00CF41D5" w:rsidP="00CF41D5">
            <w:pPr>
              <w:spacing w:line="276" w:lineRule="auto"/>
              <w:rPr>
                <w:rFonts w:ascii="Times New Roman" w:eastAsia="Calibri" w:hAnsi="Times New Roman" w:cs="Times New Roman"/>
                <w:sz w:val="20"/>
                <w:szCs w:val="20"/>
              </w:rPr>
            </w:pP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Nadzor prometa u mirovanju - nadzor prometa u mirovanju odnosi se na rashode za materijal i energiju, rashode za usluge te ostale nespomenute rashode poslovanja. Planira se sredstva iz općih prihoda i primitaka.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Izvršavanje poslova iz djelokruga rada</w:t>
            </w:r>
          </w:p>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Redovito  podmirivanje svih obveza za </w:t>
            </w:r>
            <w:r w:rsidRPr="00CF41D5">
              <w:rPr>
                <w:rFonts w:ascii="Times New Roman" w:eastAsia="Calibri" w:hAnsi="Times New Roman" w:cs="Times New Roman"/>
                <w:iCs/>
                <w:sz w:val="20"/>
                <w:szCs w:val="20"/>
                <w:lang w:eastAsia="hr-HR"/>
              </w:rPr>
              <w:t>materijalne rashode za materijal, energiju i usluge, te ostale nespomenute rashode poslovanja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Pravovremeno podmirivanje troškova </w:t>
            </w:r>
          </w:p>
          <w:p w:rsidR="00CF41D5" w:rsidRPr="00CF41D5" w:rsidRDefault="00CF41D5" w:rsidP="00CF41D5">
            <w:pPr>
              <w:spacing w:line="276" w:lineRule="auto"/>
              <w:rPr>
                <w:rFonts w:ascii="Times New Roman" w:eastAsia="Calibri" w:hAnsi="Times New Roman" w:cs="Times New Roman"/>
                <w:sz w:val="20"/>
                <w:szCs w:val="20"/>
              </w:rPr>
            </w:pP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Kapitalni projekt: Nabava opreme za komunalno i prometno redarstvo - nabava opreme za prometno redarstvo podrazumijeva rashode za nabavu proizvedene imovine i opreme. Za provedbu ovog Kapitalnog projekta planira se iznos sa izvorom financiranja iz ostalih prihoda za posebne namjene.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Nabavljena oprema za prometno i komunalno redarstvo.</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Udio nabavljene opreme.</w:t>
            </w:r>
          </w:p>
          <w:p w:rsidR="00CF41D5" w:rsidRPr="00CF41D5" w:rsidRDefault="00CF41D5" w:rsidP="00CF41D5">
            <w:pPr>
              <w:spacing w:line="276" w:lineRule="auto"/>
              <w:rPr>
                <w:rFonts w:ascii="Times New Roman" w:eastAsia="Calibri" w:hAnsi="Times New Roman" w:cs="Times New Roman"/>
                <w:sz w:val="20"/>
                <w:szCs w:val="20"/>
              </w:rPr>
            </w:pP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line="276" w:lineRule="auto"/>
        <w:contextualSpacing/>
        <w:jc w:val="both"/>
        <w:rPr>
          <w:rFonts w:ascii="Times New Roman" w:eastAsia="Times New Roman" w:hAnsi="Times New Roman" w:cs="Times New Roman"/>
          <w:lang w:eastAsia="hr-HR"/>
        </w:rPr>
      </w:pPr>
    </w:p>
    <w:p w:rsidR="00CF41D5" w:rsidRPr="00CF41D5" w:rsidRDefault="00CF41D5" w:rsidP="00CF41D5">
      <w:pPr>
        <w:spacing w:line="276" w:lineRule="auto"/>
        <w:contextualSpacing/>
        <w:jc w:val="both"/>
        <w:rPr>
          <w:rFonts w:ascii="Times New Roman" w:eastAsia="Times New Roman" w:hAnsi="Times New Roman" w:cs="Times New Roman"/>
          <w:lang w:eastAsia="hr-HR"/>
        </w:rPr>
      </w:pPr>
    </w:p>
    <w:tbl>
      <w:tblPr>
        <w:tblStyle w:val="Reetkatablice"/>
        <w:tblW w:w="0" w:type="auto"/>
        <w:tblInd w:w="108" w:type="dxa"/>
        <w:shd w:val="clear" w:color="auto" w:fill="D9D9D9"/>
        <w:tblLook w:val="04A0" w:firstRow="1" w:lastRow="0" w:firstColumn="1" w:lastColumn="0" w:noHBand="0" w:noVBand="1"/>
      </w:tblPr>
      <w:tblGrid>
        <w:gridCol w:w="8954"/>
      </w:tblGrid>
      <w:tr w:rsidR="00CF41D5" w:rsidRPr="00CF41D5" w:rsidTr="00CF41D5">
        <w:tc>
          <w:tcPr>
            <w:tcW w:w="8954" w:type="dxa"/>
            <w:shd w:val="clear" w:color="auto" w:fill="D9D9D9"/>
            <w:vAlign w:val="center"/>
          </w:tcPr>
          <w:p w:rsidR="00CF41D5" w:rsidRPr="00CF41D5" w:rsidRDefault="00CF41D5" w:rsidP="00CF41D5">
            <w:pPr>
              <w:numPr>
                <w:ilvl w:val="0"/>
                <w:numId w:val="32"/>
              </w:numPr>
              <w:spacing w:after="60" w:line="276" w:lineRule="auto"/>
              <w:ind w:left="34"/>
              <w:jc w:val="center"/>
              <w:outlineLvl w:val="0"/>
              <w:rPr>
                <w:b/>
                <w:iCs/>
                <w:kern w:val="28"/>
              </w:rPr>
            </w:pPr>
            <w:r w:rsidRPr="00CF41D5">
              <w:rPr>
                <w:b/>
                <w:i/>
                <w:iCs/>
                <w:kern w:val="28"/>
              </w:rPr>
              <w:t>PROGRAM 1035 - ODRŽAVANJE KOMUNALNE INFRASTRUKTURE</w:t>
            </w:r>
          </w:p>
        </w:tc>
      </w:tr>
    </w:tbl>
    <w:p w:rsidR="00CF41D5" w:rsidRPr="00CF41D5" w:rsidRDefault="00CF41D5" w:rsidP="00CF41D5">
      <w:pPr>
        <w:spacing w:line="276" w:lineRule="auto"/>
        <w:contextualSpacing/>
        <w:jc w:val="both"/>
        <w:rPr>
          <w:rFonts w:ascii="Times New Roman" w:eastAsia="Times New Roman" w:hAnsi="Times New Roman" w:cs="Times New Roman"/>
          <w:lang w:eastAsia="hr-HR"/>
        </w:rPr>
      </w:pPr>
    </w:p>
    <w:p w:rsidR="00CF41D5" w:rsidRPr="00CF41D5" w:rsidRDefault="00CF41D5" w:rsidP="00CF41D5">
      <w:pPr>
        <w:spacing w:after="200" w:line="276" w:lineRule="auto"/>
        <w:jc w:val="both"/>
        <w:rPr>
          <w:rFonts w:ascii="Times New Roman" w:eastAsia="Calibri" w:hAnsi="Times New Roman" w:cs="Times New Roman"/>
          <w:u w:val="single"/>
        </w:rPr>
      </w:pPr>
      <w:r w:rsidRPr="00CF41D5">
        <w:rPr>
          <w:rFonts w:ascii="Times New Roman" w:eastAsia="Calibri" w:hAnsi="Times New Roman" w:cs="Times New Roman"/>
          <w:u w:val="single"/>
        </w:rPr>
        <w:t>Opis programa:</w:t>
      </w:r>
    </w:p>
    <w:p w:rsidR="00CF41D5" w:rsidRPr="00CF41D5" w:rsidRDefault="00CF41D5" w:rsidP="00CF41D5">
      <w:pPr>
        <w:spacing w:line="276" w:lineRule="auto"/>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Temeljem odredbi Zakona o komunalnom gospodarstvu utvrđena je obveza jedinica lokalne samouprave da za kalendarsku godinu u skladu s predvidivim sredstvima i izvorima financiranja, donosi Program održavanja komunalne infrastrukture. Cilj programa je održavanje komunalne infrastrukture na području Grada Poreča – Parenzo za komunalne djelatnosti:</w:t>
      </w:r>
    </w:p>
    <w:tbl>
      <w:tblPr>
        <w:tblW w:w="9513" w:type="dxa"/>
        <w:tblInd w:w="93" w:type="dxa"/>
        <w:tblLayout w:type="fixed"/>
        <w:tblLook w:val="0000" w:firstRow="0" w:lastRow="0" w:firstColumn="0" w:lastColumn="0" w:noHBand="0" w:noVBand="0"/>
      </w:tblPr>
      <w:tblGrid>
        <w:gridCol w:w="9513"/>
      </w:tblGrid>
      <w:tr w:rsidR="00CF41D5" w:rsidRPr="00CF41D5" w:rsidTr="0023256A">
        <w:trPr>
          <w:trHeight w:val="283"/>
        </w:trPr>
        <w:tc>
          <w:tcPr>
            <w:tcW w:w="9513" w:type="dxa"/>
            <w:tcBorders>
              <w:top w:val="nil"/>
              <w:left w:val="nil"/>
              <w:bottom w:val="nil"/>
              <w:right w:val="nil"/>
            </w:tcBorders>
            <w:shd w:val="clear" w:color="auto" w:fill="auto"/>
          </w:tcPr>
          <w:p w:rsidR="00CF41D5" w:rsidRPr="00CF41D5" w:rsidRDefault="00CF41D5" w:rsidP="00CF41D5">
            <w:pPr>
              <w:numPr>
                <w:ilvl w:val="0"/>
                <w:numId w:val="34"/>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održavanje nerazvrstanih cesta,</w:t>
            </w:r>
          </w:p>
        </w:tc>
      </w:tr>
      <w:tr w:rsidR="00CF41D5" w:rsidRPr="00CF41D5" w:rsidTr="0023256A">
        <w:trPr>
          <w:trHeight w:val="283"/>
        </w:trPr>
        <w:tc>
          <w:tcPr>
            <w:tcW w:w="9513" w:type="dxa"/>
            <w:tcBorders>
              <w:top w:val="nil"/>
              <w:left w:val="nil"/>
              <w:bottom w:val="nil"/>
              <w:right w:val="nil"/>
            </w:tcBorders>
            <w:shd w:val="clear" w:color="auto" w:fill="auto"/>
          </w:tcPr>
          <w:p w:rsidR="00CF41D5" w:rsidRPr="00CF41D5" w:rsidRDefault="00CF41D5" w:rsidP="00CF41D5">
            <w:pPr>
              <w:numPr>
                <w:ilvl w:val="0"/>
                <w:numId w:val="34"/>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održavanje javnih površina na kojima nije dopušten promet motornih vozila,</w:t>
            </w:r>
          </w:p>
        </w:tc>
      </w:tr>
      <w:tr w:rsidR="00CF41D5" w:rsidRPr="00CF41D5" w:rsidTr="0023256A">
        <w:trPr>
          <w:trHeight w:val="283"/>
        </w:trPr>
        <w:tc>
          <w:tcPr>
            <w:tcW w:w="9513" w:type="dxa"/>
            <w:tcBorders>
              <w:top w:val="nil"/>
              <w:left w:val="nil"/>
              <w:bottom w:val="nil"/>
              <w:right w:val="nil"/>
            </w:tcBorders>
            <w:shd w:val="clear" w:color="auto" w:fill="auto"/>
          </w:tcPr>
          <w:p w:rsidR="00CF41D5" w:rsidRPr="00CF41D5" w:rsidRDefault="00CF41D5" w:rsidP="00CF41D5">
            <w:pPr>
              <w:numPr>
                <w:ilvl w:val="0"/>
                <w:numId w:val="34"/>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održavanje građevina javne odvodnje oborinskih voda,</w:t>
            </w:r>
          </w:p>
        </w:tc>
      </w:tr>
      <w:tr w:rsidR="00CF41D5" w:rsidRPr="00CF41D5" w:rsidTr="0023256A">
        <w:trPr>
          <w:trHeight w:val="283"/>
        </w:trPr>
        <w:tc>
          <w:tcPr>
            <w:tcW w:w="9513" w:type="dxa"/>
            <w:tcBorders>
              <w:top w:val="nil"/>
              <w:left w:val="nil"/>
              <w:bottom w:val="nil"/>
              <w:right w:val="nil"/>
            </w:tcBorders>
            <w:shd w:val="clear" w:color="auto" w:fill="auto"/>
          </w:tcPr>
          <w:p w:rsidR="00CF41D5" w:rsidRPr="00CF41D5" w:rsidRDefault="00CF41D5" w:rsidP="00CF41D5">
            <w:pPr>
              <w:numPr>
                <w:ilvl w:val="0"/>
                <w:numId w:val="34"/>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održavanje javnih zelenih površina,</w:t>
            </w:r>
          </w:p>
        </w:tc>
      </w:tr>
      <w:tr w:rsidR="00CF41D5" w:rsidRPr="00CF41D5" w:rsidTr="0023256A">
        <w:trPr>
          <w:trHeight w:val="283"/>
        </w:trPr>
        <w:tc>
          <w:tcPr>
            <w:tcW w:w="9513" w:type="dxa"/>
            <w:tcBorders>
              <w:top w:val="nil"/>
              <w:left w:val="nil"/>
              <w:bottom w:val="nil"/>
              <w:right w:val="nil"/>
            </w:tcBorders>
            <w:shd w:val="clear" w:color="auto" w:fill="auto"/>
          </w:tcPr>
          <w:p w:rsidR="00CF41D5" w:rsidRPr="00CF41D5" w:rsidRDefault="00CF41D5" w:rsidP="00CF41D5">
            <w:pPr>
              <w:numPr>
                <w:ilvl w:val="0"/>
                <w:numId w:val="34"/>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 xml:space="preserve">održavanje građevina, uređaja i predmeta javne namjene, </w:t>
            </w:r>
          </w:p>
          <w:p w:rsidR="00CF41D5" w:rsidRPr="00CF41D5" w:rsidRDefault="00CF41D5" w:rsidP="00CF41D5">
            <w:pPr>
              <w:numPr>
                <w:ilvl w:val="0"/>
                <w:numId w:val="34"/>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lastRenderedPageBreak/>
              <w:t>održavanje čistoće javnih površina i</w:t>
            </w:r>
          </w:p>
          <w:p w:rsidR="00CF41D5" w:rsidRPr="00CF41D5" w:rsidRDefault="00CF41D5" w:rsidP="00CF41D5">
            <w:pPr>
              <w:numPr>
                <w:ilvl w:val="0"/>
                <w:numId w:val="34"/>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održavanje javne rasvjete.</w:t>
            </w:r>
          </w:p>
        </w:tc>
      </w:tr>
    </w:tbl>
    <w:p w:rsidR="00CF41D5" w:rsidRPr="00CF41D5" w:rsidRDefault="00CF41D5" w:rsidP="00CF41D5">
      <w:pPr>
        <w:spacing w:line="276" w:lineRule="auto"/>
        <w:contextualSpacing/>
        <w:jc w:val="both"/>
        <w:rPr>
          <w:rFonts w:ascii="Times New Roman" w:eastAsia="Times New Roman" w:hAnsi="Times New Roman" w:cs="Times New Roman"/>
          <w:lang w:eastAsia="hr-HR"/>
        </w:rPr>
      </w:pPr>
    </w:p>
    <w:p w:rsidR="00CF41D5" w:rsidRPr="00CF41D5" w:rsidRDefault="00CF41D5" w:rsidP="00CF41D5">
      <w:pPr>
        <w:spacing w:after="200" w:line="276" w:lineRule="auto"/>
        <w:jc w:val="both"/>
        <w:rPr>
          <w:rFonts w:ascii="Times New Roman" w:eastAsia="Calibri" w:hAnsi="Times New Roman" w:cs="Times New Roman"/>
          <w:u w:val="single"/>
        </w:rPr>
      </w:pPr>
      <w:r w:rsidRPr="00CF41D5">
        <w:rPr>
          <w:rFonts w:ascii="Times New Roman" w:eastAsia="Calibri" w:hAnsi="Times New Roman" w:cs="Times New Roman"/>
          <w:u w:val="single"/>
        </w:rPr>
        <w:t>Zakonska osnova:</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komunalnom gospodarstvu („Narodne novine“ broj </w:t>
      </w:r>
      <w:hyperlink r:id="rId33" w:tgtFrame="_blank" w:history="1">
        <w:r w:rsidRPr="00CF41D5">
          <w:rPr>
            <w:rFonts w:ascii="Times New Roman" w:eastAsia="Times New Roman" w:hAnsi="Times New Roman" w:cs="Times New Roman"/>
            <w:lang w:eastAsia="hr-HR"/>
          </w:rPr>
          <w:t>68/18</w:t>
        </w:r>
      </w:hyperlink>
      <w:r w:rsidRPr="00CF41D5">
        <w:rPr>
          <w:rFonts w:ascii="Times New Roman" w:eastAsia="Times New Roman" w:hAnsi="Times New Roman" w:cs="Times New Roman"/>
          <w:lang w:eastAsia="hr-HR"/>
        </w:rPr>
        <w:t>, </w:t>
      </w:r>
      <w:hyperlink r:id="rId34" w:tgtFrame="_blank" w:history="1">
        <w:r w:rsidRPr="00CF41D5">
          <w:rPr>
            <w:rFonts w:ascii="Times New Roman" w:eastAsia="Times New Roman" w:hAnsi="Times New Roman" w:cs="Times New Roman"/>
            <w:lang w:eastAsia="hr-HR"/>
          </w:rPr>
          <w:t>110/18</w:t>
        </w:r>
      </w:hyperlink>
      <w:r w:rsidRPr="00CF41D5">
        <w:rPr>
          <w:rFonts w:ascii="Times New Roman" w:eastAsia="Times New Roman" w:hAnsi="Times New Roman" w:cs="Times New Roman"/>
          <w:lang w:eastAsia="hr-HR"/>
        </w:rPr>
        <w:t>, </w:t>
      </w:r>
      <w:hyperlink r:id="rId35" w:tgtFrame="_blank" w:history="1">
        <w:r w:rsidRPr="00CF41D5">
          <w:rPr>
            <w:rFonts w:ascii="Times New Roman" w:eastAsia="Times New Roman" w:hAnsi="Times New Roman" w:cs="Times New Roman"/>
            <w:lang w:eastAsia="hr-HR"/>
          </w:rPr>
          <w:t>32/20</w:t>
        </w:r>
      </w:hyperlink>
      <w:r w:rsidRPr="00CF41D5">
        <w:rPr>
          <w:rFonts w:ascii="Times New Roman" w:eastAsia="Times New Roman" w:hAnsi="Times New Roman" w:cs="Times New Roman"/>
          <w:lang w:eastAsia="hr-HR"/>
        </w:rPr>
        <w:t>)</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lokalnoj i područnoj (regionalnoj) samoupravi („Narodne novine“ broj 33/01,60/01,129/05,109/07,125/08,36/09,150/11,144/12,19/13,137/15,13/17, 98/19,144/20),</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službenicima i namještenicima u lokalnoj i područnoj (regionalnoj) samoupravi („Narodne novine“ broj 86/08,61/11,4/18,112/19),</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općem upravnom postupku („Narodne novine“ broj 47/09,110/21),</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javnoj nabavi („Narodne novine“ broj 120/16,114/22),</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 xml:space="preserve">Zakon o pravu na pristup informacijama („Narodne novine“ broj 25/13, 85/15,69/22), </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radu  („Narodne novine“  broj 93/14,127/17, 98/19),</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Uredba o uredskom poslovanju  („Narodne novine“ broj 75/21),</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Statut Grada Poreča-Parenzo („Službeni glasnik Grada Poreča-Parenzo“ broj 2/13,10/18, 2/21),</w:t>
      </w:r>
    </w:p>
    <w:p w:rsidR="00CF41D5" w:rsidRPr="00CF41D5" w:rsidRDefault="00CF41D5" w:rsidP="00CF41D5">
      <w:pPr>
        <w:numPr>
          <w:ilvl w:val="0"/>
          <w:numId w:val="37"/>
        </w:numPr>
        <w:spacing w:line="276" w:lineRule="auto"/>
        <w:contextualSpacing/>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podzakonski akti.</w:t>
      </w:r>
    </w:p>
    <w:p w:rsidR="00CF41D5" w:rsidRPr="00CF41D5" w:rsidRDefault="00CF41D5" w:rsidP="00CF41D5">
      <w:pPr>
        <w:spacing w:line="276" w:lineRule="auto"/>
        <w:contextualSpacing/>
        <w:jc w:val="both"/>
        <w:rPr>
          <w:rFonts w:ascii="Times New Roman" w:eastAsia="Times New Roman" w:hAnsi="Times New Roman" w:cs="Times New Roman"/>
          <w:lang w:eastAsia="hr-HR"/>
        </w:rPr>
      </w:pPr>
    </w:p>
    <w:p w:rsidR="00CF41D5" w:rsidRPr="00CF41D5" w:rsidRDefault="00CF41D5" w:rsidP="00CF41D5">
      <w:pPr>
        <w:spacing w:after="200" w:line="276" w:lineRule="auto"/>
        <w:jc w:val="both"/>
        <w:rPr>
          <w:rFonts w:ascii="Times New Roman" w:eastAsia="Calibri" w:hAnsi="Times New Roman" w:cs="Times New Roman"/>
          <w:u w:val="single"/>
        </w:rPr>
      </w:pPr>
      <w:r w:rsidRPr="00CF41D5">
        <w:rPr>
          <w:rFonts w:ascii="Times New Roman" w:eastAsia="Calibri" w:hAnsi="Times New Roman" w:cs="Times New Roman"/>
          <w:u w:val="single"/>
        </w:rPr>
        <w:t>Ciljevi provedbe programa u razdoblju 2023.-2025.:</w:t>
      </w:r>
    </w:p>
    <w:p w:rsidR="00CF41D5" w:rsidRPr="00CF41D5" w:rsidRDefault="00CF41D5" w:rsidP="00CF41D5">
      <w:pPr>
        <w:spacing w:line="276" w:lineRule="auto"/>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Grad Poreč - Parenzo obavezan je osigurati trajno i kvalitetno obavljanje komunalnih djelatnosti te osigurati održavanje komunalnih objekata i uređaja u stanju funkcionalne sposobnosti poštujući načela utvrđena zakonom. Programom su obuhvaćeni svi radovi na održavanju nerazvrstanih cesta, javnih površina na kojima nije dopušten promet motornih vozila, građevina javne odvodnje oborinskih voda, javnih zelenih površina, građevina, uređaja i predmeta javne namjene, čistoće javnih površina te javne rasvjete. Program sadrži procjenu troškova po pojedinim stavkama sa izvorima financiranja. Ukupna vrijednost Programa iznosi 3.093.400,00 €. Programom održavanja komunalne infrastrukture utvrđuju se opis i opseg poslova održavanja objekata i uređaja komunalne infrastrukture s procjenom pojedinačnih troškova po djelatnostima, te iskaz financijskih sredstava potrebnih za ostvarivanje Programa i naznakom izvora financiranja sukladno obvezama koje nalaže Zakon o komunalnom gospodarstvu.</w:t>
      </w:r>
    </w:p>
    <w:p w:rsidR="00CF41D5" w:rsidRPr="00CF41D5" w:rsidRDefault="00CF41D5" w:rsidP="00CF41D5">
      <w:pPr>
        <w:spacing w:line="276" w:lineRule="auto"/>
        <w:contextualSpacing/>
        <w:jc w:val="both"/>
        <w:rPr>
          <w:rFonts w:ascii="Times New Roman" w:eastAsia="Times New Roman" w:hAnsi="Times New Roman" w:cs="Times New Roman"/>
          <w:lang w:eastAsia="hr-HR"/>
        </w:rPr>
      </w:pPr>
    </w:p>
    <w:p w:rsidR="00CF41D5" w:rsidRPr="00CF41D5" w:rsidRDefault="00CF41D5" w:rsidP="00CF41D5">
      <w:pPr>
        <w:spacing w:after="200" w:line="276" w:lineRule="auto"/>
        <w:jc w:val="both"/>
        <w:rPr>
          <w:rFonts w:ascii="Times New Roman" w:eastAsia="Calibri" w:hAnsi="Times New Roman" w:cs="Times New Roman"/>
          <w:u w:val="single"/>
        </w:rPr>
      </w:pPr>
      <w:r w:rsidRPr="00CF41D5">
        <w:rPr>
          <w:rFonts w:ascii="Times New Roman" w:eastAsia="Calibri" w:hAnsi="Times New Roman" w:cs="Times New Roman"/>
          <w:u w:val="single"/>
        </w:rPr>
        <w:t>Procjena i ishodište potrebnih sredstava za aktivnostima unutar programa:</w:t>
      </w:r>
    </w:p>
    <w:p w:rsidR="00CF41D5" w:rsidRPr="00CF41D5" w:rsidRDefault="00CF41D5" w:rsidP="00CF41D5">
      <w:pPr>
        <w:spacing w:after="200" w:line="276" w:lineRule="auto"/>
        <w:rPr>
          <w:rFonts w:ascii="Times New Roman" w:eastAsia="Calibri" w:hAnsi="Times New Roman" w:cs="Times New Roman"/>
          <w:bCs/>
        </w:rPr>
      </w:pPr>
      <w:r w:rsidRPr="00CF41D5">
        <w:rPr>
          <w:rFonts w:ascii="Times New Roman" w:eastAsia="Calibri" w:hAnsi="Times New Roman" w:cs="Times New Roman"/>
          <w:bCs/>
        </w:rPr>
        <w:t>Pregled financijskih sredstava po aktivnostima/projektima unutar programa:</w:t>
      </w:r>
    </w:p>
    <w:tbl>
      <w:tblPr>
        <w:tblStyle w:val="Reetkatablice"/>
        <w:tblW w:w="9067" w:type="dxa"/>
        <w:tblLayout w:type="fixed"/>
        <w:tblLook w:val="04A0" w:firstRow="1" w:lastRow="0" w:firstColumn="1" w:lastColumn="0" w:noHBand="0" w:noVBand="1"/>
      </w:tblPr>
      <w:tblGrid>
        <w:gridCol w:w="846"/>
        <w:gridCol w:w="3690"/>
        <w:gridCol w:w="1510"/>
        <w:gridCol w:w="1510"/>
        <w:gridCol w:w="1511"/>
      </w:tblGrid>
      <w:tr w:rsidR="00CF41D5" w:rsidRPr="00CF41D5" w:rsidTr="0023256A">
        <w:trPr>
          <w:trHeight w:val="255"/>
        </w:trPr>
        <w:tc>
          <w:tcPr>
            <w:tcW w:w="846" w:type="dxa"/>
            <w:noWrap/>
            <w:vAlign w:val="center"/>
          </w:tcPr>
          <w:p w:rsidR="00CF41D5" w:rsidRPr="00CF41D5" w:rsidRDefault="00CF41D5" w:rsidP="00CF41D5">
            <w:pPr>
              <w:spacing w:after="200" w:line="276" w:lineRule="auto"/>
              <w:contextualSpacing/>
              <w:jc w:val="center"/>
              <w:rPr>
                <w:b/>
              </w:rPr>
            </w:pPr>
            <w:r w:rsidRPr="00CF41D5">
              <w:rPr>
                <w:b/>
              </w:rPr>
              <w:t>R. Br.</w:t>
            </w:r>
          </w:p>
        </w:tc>
        <w:tc>
          <w:tcPr>
            <w:tcW w:w="3690" w:type="dxa"/>
            <w:vAlign w:val="center"/>
          </w:tcPr>
          <w:p w:rsidR="00CF41D5" w:rsidRPr="00CF41D5" w:rsidRDefault="00CF41D5" w:rsidP="00CF41D5">
            <w:pPr>
              <w:spacing w:after="200" w:line="276" w:lineRule="auto"/>
              <w:contextualSpacing/>
              <w:jc w:val="center"/>
              <w:rPr>
                <w:b/>
              </w:rPr>
            </w:pPr>
            <w:r w:rsidRPr="00CF41D5">
              <w:rPr>
                <w:b/>
              </w:rPr>
              <w:t>Naziv</w:t>
            </w:r>
          </w:p>
        </w:tc>
        <w:tc>
          <w:tcPr>
            <w:tcW w:w="1510" w:type="dxa"/>
            <w:noWrap/>
            <w:vAlign w:val="center"/>
          </w:tcPr>
          <w:p w:rsidR="00CF41D5" w:rsidRPr="00CF41D5" w:rsidRDefault="00CF41D5" w:rsidP="00CF41D5">
            <w:pPr>
              <w:spacing w:after="200" w:line="276" w:lineRule="auto"/>
              <w:contextualSpacing/>
              <w:jc w:val="center"/>
              <w:rPr>
                <w:b/>
              </w:rPr>
            </w:pPr>
            <w:r w:rsidRPr="00CF41D5">
              <w:rPr>
                <w:b/>
              </w:rPr>
              <w:t xml:space="preserve">Proračun </w:t>
            </w:r>
          </w:p>
          <w:p w:rsidR="00CF41D5" w:rsidRPr="00CF41D5" w:rsidRDefault="00CF41D5" w:rsidP="00CF41D5">
            <w:pPr>
              <w:spacing w:after="200" w:line="276" w:lineRule="auto"/>
              <w:contextualSpacing/>
              <w:jc w:val="center"/>
              <w:rPr>
                <w:b/>
              </w:rPr>
            </w:pPr>
            <w:r w:rsidRPr="00CF41D5">
              <w:rPr>
                <w:b/>
              </w:rPr>
              <w:t>2023.</w:t>
            </w:r>
          </w:p>
        </w:tc>
        <w:tc>
          <w:tcPr>
            <w:tcW w:w="1510" w:type="dxa"/>
            <w:noWrap/>
            <w:vAlign w:val="center"/>
          </w:tcPr>
          <w:p w:rsidR="00CF41D5" w:rsidRPr="00CF41D5" w:rsidRDefault="00CF41D5" w:rsidP="00CF41D5">
            <w:pPr>
              <w:spacing w:after="200" w:line="276" w:lineRule="auto"/>
              <w:contextualSpacing/>
              <w:jc w:val="center"/>
              <w:rPr>
                <w:b/>
              </w:rPr>
            </w:pPr>
            <w:r w:rsidRPr="00CF41D5">
              <w:rPr>
                <w:b/>
              </w:rPr>
              <w:t>Projekcija</w:t>
            </w:r>
          </w:p>
          <w:p w:rsidR="00CF41D5" w:rsidRPr="00CF41D5" w:rsidRDefault="00CF41D5" w:rsidP="00CF41D5">
            <w:pPr>
              <w:spacing w:after="200" w:line="276" w:lineRule="auto"/>
              <w:contextualSpacing/>
              <w:jc w:val="center"/>
              <w:rPr>
                <w:b/>
              </w:rPr>
            </w:pPr>
            <w:r w:rsidRPr="00CF41D5">
              <w:rPr>
                <w:b/>
              </w:rPr>
              <w:t>2024.</w:t>
            </w:r>
          </w:p>
        </w:tc>
        <w:tc>
          <w:tcPr>
            <w:tcW w:w="1511" w:type="dxa"/>
            <w:noWrap/>
            <w:vAlign w:val="center"/>
          </w:tcPr>
          <w:p w:rsidR="00CF41D5" w:rsidRPr="00CF41D5" w:rsidRDefault="00CF41D5" w:rsidP="00CF41D5">
            <w:pPr>
              <w:spacing w:after="200" w:line="276" w:lineRule="auto"/>
              <w:contextualSpacing/>
              <w:jc w:val="center"/>
              <w:rPr>
                <w:b/>
              </w:rPr>
            </w:pPr>
            <w:r w:rsidRPr="00CF41D5">
              <w:rPr>
                <w:b/>
              </w:rPr>
              <w:t>Projekcija</w:t>
            </w:r>
          </w:p>
          <w:p w:rsidR="00CF41D5" w:rsidRPr="00CF41D5" w:rsidRDefault="00CF41D5" w:rsidP="00CF41D5">
            <w:pPr>
              <w:spacing w:after="200" w:line="276" w:lineRule="auto"/>
              <w:contextualSpacing/>
              <w:jc w:val="center"/>
              <w:rPr>
                <w:b/>
              </w:rPr>
            </w:pPr>
            <w:r w:rsidRPr="00CF41D5">
              <w:rPr>
                <w:b/>
              </w:rPr>
              <w:t>2025.</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A100101 Redovno održavanje cesta, nogostupa i puteva</w:t>
            </w:r>
          </w:p>
        </w:tc>
        <w:tc>
          <w:tcPr>
            <w:tcW w:w="1510" w:type="dxa"/>
            <w:noWrap/>
            <w:vAlign w:val="center"/>
            <w:hideMark/>
          </w:tcPr>
          <w:p w:rsidR="00CF41D5" w:rsidRPr="00CF41D5" w:rsidRDefault="00CF41D5" w:rsidP="00CF41D5">
            <w:pPr>
              <w:spacing w:after="200" w:line="276" w:lineRule="auto"/>
              <w:contextualSpacing/>
              <w:jc w:val="right"/>
            </w:pPr>
            <w:r w:rsidRPr="00CF41D5">
              <w:t>66.400,00</w:t>
            </w:r>
          </w:p>
        </w:tc>
        <w:tc>
          <w:tcPr>
            <w:tcW w:w="1510" w:type="dxa"/>
            <w:noWrap/>
            <w:vAlign w:val="center"/>
            <w:hideMark/>
          </w:tcPr>
          <w:p w:rsidR="00CF41D5" w:rsidRPr="00CF41D5" w:rsidRDefault="00CF41D5" w:rsidP="00CF41D5">
            <w:pPr>
              <w:spacing w:after="200" w:line="276" w:lineRule="auto"/>
              <w:contextualSpacing/>
              <w:jc w:val="right"/>
            </w:pPr>
            <w:r w:rsidRPr="00CF41D5">
              <w:t>66.400,00</w:t>
            </w:r>
          </w:p>
        </w:tc>
        <w:tc>
          <w:tcPr>
            <w:tcW w:w="1511" w:type="dxa"/>
            <w:noWrap/>
            <w:vAlign w:val="center"/>
            <w:hideMark/>
          </w:tcPr>
          <w:p w:rsidR="00CF41D5" w:rsidRPr="00CF41D5" w:rsidRDefault="00CF41D5" w:rsidP="00CF41D5">
            <w:pPr>
              <w:spacing w:after="200" w:line="276" w:lineRule="auto"/>
              <w:contextualSpacing/>
              <w:jc w:val="right"/>
            </w:pPr>
            <w:r w:rsidRPr="00CF41D5">
              <w:t>66.400,00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A100102 Pojačano održavanje cesta, nogostupa i puteva</w:t>
            </w:r>
          </w:p>
        </w:tc>
        <w:tc>
          <w:tcPr>
            <w:tcW w:w="1510" w:type="dxa"/>
            <w:noWrap/>
            <w:vAlign w:val="center"/>
            <w:hideMark/>
          </w:tcPr>
          <w:p w:rsidR="00CF41D5" w:rsidRPr="00CF41D5" w:rsidRDefault="00CF41D5" w:rsidP="00CF41D5">
            <w:pPr>
              <w:spacing w:after="200" w:line="276" w:lineRule="auto"/>
              <w:contextualSpacing/>
              <w:jc w:val="right"/>
            </w:pPr>
            <w:r w:rsidRPr="00CF41D5">
              <w:t>43.200,00</w:t>
            </w:r>
          </w:p>
        </w:tc>
        <w:tc>
          <w:tcPr>
            <w:tcW w:w="1510" w:type="dxa"/>
            <w:noWrap/>
            <w:vAlign w:val="center"/>
            <w:hideMark/>
          </w:tcPr>
          <w:p w:rsidR="00CF41D5" w:rsidRPr="00CF41D5" w:rsidRDefault="00CF41D5" w:rsidP="00CF41D5">
            <w:pPr>
              <w:spacing w:after="200" w:line="276" w:lineRule="auto"/>
              <w:contextualSpacing/>
              <w:jc w:val="right"/>
            </w:pPr>
            <w:r w:rsidRPr="00CF41D5">
              <w:t>43.200,00</w:t>
            </w:r>
          </w:p>
        </w:tc>
        <w:tc>
          <w:tcPr>
            <w:tcW w:w="1511" w:type="dxa"/>
            <w:noWrap/>
            <w:vAlign w:val="center"/>
            <w:hideMark/>
          </w:tcPr>
          <w:p w:rsidR="00CF41D5" w:rsidRPr="00CF41D5" w:rsidRDefault="00CF41D5" w:rsidP="00CF41D5">
            <w:pPr>
              <w:spacing w:after="200" w:line="276" w:lineRule="auto"/>
              <w:contextualSpacing/>
              <w:jc w:val="right"/>
            </w:pPr>
            <w:r w:rsidRPr="00CF41D5">
              <w:t>43.200,00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A100103 Sječa uz ceste i prometnice</w:t>
            </w:r>
          </w:p>
        </w:tc>
        <w:tc>
          <w:tcPr>
            <w:tcW w:w="1510" w:type="dxa"/>
            <w:noWrap/>
            <w:vAlign w:val="center"/>
            <w:hideMark/>
          </w:tcPr>
          <w:p w:rsidR="00CF41D5" w:rsidRPr="00CF41D5" w:rsidRDefault="00CF41D5" w:rsidP="00CF41D5">
            <w:pPr>
              <w:spacing w:after="200" w:line="276" w:lineRule="auto"/>
              <w:contextualSpacing/>
              <w:jc w:val="right"/>
            </w:pPr>
            <w:r w:rsidRPr="00CF41D5">
              <w:t>53.100,00</w:t>
            </w:r>
          </w:p>
        </w:tc>
        <w:tc>
          <w:tcPr>
            <w:tcW w:w="1510" w:type="dxa"/>
            <w:noWrap/>
            <w:vAlign w:val="center"/>
            <w:hideMark/>
          </w:tcPr>
          <w:p w:rsidR="00CF41D5" w:rsidRPr="00CF41D5" w:rsidRDefault="00CF41D5" w:rsidP="00CF41D5">
            <w:pPr>
              <w:spacing w:after="200" w:line="276" w:lineRule="auto"/>
              <w:contextualSpacing/>
              <w:jc w:val="right"/>
            </w:pPr>
            <w:r w:rsidRPr="00CF41D5">
              <w:t>53.100,00</w:t>
            </w:r>
          </w:p>
        </w:tc>
        <w:tc>
          <w:tcPr>
            <w:tcW w:w="1511" w:type="dxa"/>
            <w:noWrap/>
            <w:vAlign w:val="center"/>
            <w:hideMark/>
          </w:tcPr>
          <w:p w:rsidR="00CF41D5" w:rsidRPr="00CF41D5" w:rsidRDefault="00CF41D5" w:rsidP="00CF41D5">
            <w:pPr>
              <w:spacing w:after="200" w:line="276" w:lineRule="auto"/>
              <w:contextualSpacing/>
              <w:jc w:val="right"/>
            </w:pPr>
            <w:r w:rsidRPr="00CF41D5">
              <w:t>53.100,00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A100104 Održavanje vodoravne i vertikalne signalizacije</w:t>
            </w:r>
          </w:p>
        </w:tc>
        <w:tc>
          <w:tcPr>
            <w:tcW w:w="1510" w:type="dxa"/>
            <w:noWrap/>
            <w:vAlign w:val="center"/>
            <w:hideMark/>
          </w:tcPr>
          <w:p w:rsidR="00CF41D5" w:rsidRPr="00CF41D5" w:rsidRDefault="00CF41D5" w:rsidP="00CF41D5">
            <w:pPr>
              <w:spacing w:after="200" w:line="276" w:lineRule="auto"/>
              <w:contextualSpacing/>
              <w:jc w:val="right"/>
            </w:pPr>
            <w:r w:rsidRPr="00CF41D5">
              <w:t>146.200,00</w:t>
            </w:r>
          </w:p>
        </w:tc>
        <w:tc>
          <w:tcPr>
            <w:tcW w:w="1510" w:type="dxa"/>
            <w:noWrap/>
            <w:vAlign w:val="center"/>
            <w:hideMark/>
          </w:tcPr>
          <w:p w:rsidR="00CF41D5" w:rsidRPr="00CF41D5" w:rsidRDefault="00CF41D5" w:rsidP="00CF41D5">
            <w:pPr>
              <w:spacing w:after="200" w:line="276" w:lineRule="auto"/>
              <w:contextualSpacing/>
              <w:jc w:val="right"/>
            </w:pPr>
            <w:r w:rsidRPr="00CF41D5">
              <w:t>146.200,00</w:t>
            </w:r>
          </w:p>
        </w:tc>
        <w:tc>
          <w:tcPr>
            <w:tcW w:w="1511" w:type="dxa"/>
            <w:noWrap/>
            <w:vAlign w:val="center"/>
            <w:hideMark/>
          </w:tcPr>
          <w:p w:rsidR="00CF41D5" w:rsidRPr="00CF41D5" w:rsidRDefault="00CF41D5" w:rsidP="00CF41D5">
            <w:pPr>
              <w:spacing w:after="200" w:line="276" w:lineRule="auto"/>
              <w:contextualSpacing/>
              <w:jc w:val="right"/>
            </w:pPr>
            <w:r w:rsidRPr="00CF41D5">
              <w:t>146.200,00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A100105 Održavanje makadamskih cesta i pristupnih puteva</w:t>
            </w:r>
          </w:p>
        </w:tc>
        <w:tc>
          <w:tcPr>
            <w:tcW w:w="1510" w:type="dxa"/>
            <w:noWrap/>
            <w:vAlign w:val="center"/>
            <w:hideMark/>
          </w:tcPr>
          <w:p w:rsidR="00CF41D5" w:rsidRPr="00CF41D5" w:rsidRDefault="00CF41D5" w:rsidP="00CF41D5">
            <w:pPr>
              <w:spacing w:after="200" w:line="276" w:lineRule="auto"/>
              <w:contextualSpacing/>
              <w:jc w:val="right"/>
            </w:pPr>
            <w:r w:rsidRPr="00CF41D5">
              <w:t>75.100,00</w:t>
            </w:r>
          </w:p>
        </w:tc>
        <w:tc>
          <w:tcPr>
            <w:tcW w:w="1510" w:type="dxa"/>
            <w:noWrap/>
            <w:vAlign w:val="center"/>
            <w:hideMark/>
          </w:tcPr>
          <w:p w:rsidR="00CF41D5" w:rsidRPr="00CF41D5" w:rsidRDefault="00CF41D5" w:rsidP="00CF41D5">
            <w:pPr>
              <w:spacing w:after="200" w:line="276" w:lineRule="auto"/>
              <w:contextualSpacing/>
              <w:jc w:val="right"/>
            </w:pPr>
            <w:r w:rsidRPr="00CF41D5">
              <w:t>75.100,00</w:t>
            </w:r>
          </w:p>
        </w:tc>
        <w:tc>
          <w:tcPr>
            <w:tcW w:w="1511" w:type="dxa"/>
            <w:noWrap/>
            <w:vAlign w:val="center"/>
            <w:hideMark/>
          </w:tcPr>
          <w:p w:rsidR="00CF41D5" w:rsidRPr="00CF41D5" w:rsidRDefault="00CF41D5" w:rsidP="00CF41D5">
            <w:pPr>
              <w:spacing w:after="200" w:line="276" w:lineRule="auto"/>
              <w:contextualSpacing/>
              <w:jc w:val="right"/>
            </w:pPr>
            <w:r w:rsidRPr="00CF41D5">
              <w:t>75.100,00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A100106 Postavljanje stupića i čunjeva</w:t>
            </w:r>
          </w:p>
        </w:tc>
        <w:tc>
          <w:tcPr>
            <w:tcW w:w="1510" w:type="dxa"/>
            <w:noWrap/>
            <w:vAlign w:val="center"/>
            <w:hideMark/>
          </w:tcPr>
          <w:p w:rsidR="00CF41D5" w:rsidRPr="00CF41D5" w:rsidRDefault="00CF41D5" w:rsidP="00CF41D5">
            <w:pPr>
              <w:spacing w:after="200" w:line="276" w:lineRule="auto"/>
              <w:contextualSpacing/>
              <w:jc w:val="right"/>
            </w:pPr>
            <w:r w:rsidRPr="00CF41D5">
              <w:t>7.300,00</w:t>
            </w:r>
          </w:p>
        </w:tc>
        <w:tc>
          <w:tcPr>
            <w:tcW w:w="1510" w:type="dxa"/>
            <w:noWrap/>
            <w:vAlign w:val="center"/>
            <w:hideMark/>
          </w:tcPr>
          <w:p w:rsidR="00CF41D5" w:rsidRPr="00CF41D5" w:rsidRDefault="00CF41D5" w:rsidP="00CF41D5">
            <w:pPr>
              <w:spacing w:after="200" w:line="276" w:lineRule="auto"/>
              <w:contextualSpacing/>
              <w:jc w:val="right"/>
            </w:pPr>
            <w:r w:rsidRPr="00CF41D5">
              <w:t>7.300,00</w:t>
            </w:r>
          </w:p>
        </w:tc>
        <w:tc>
          <w:tcPr>
            <w:tcW w:w="1511" w:type="dxa"/>
            <w:noWrap/>
            <w:vAlign w:val="center"/>
            <w:hideMark/>
          </w:tcPr>
          <w:p w:rsidR="00CF41D5" w:rsidRPr="00CF41D5" w:rsidRDefault="00CF41D5" w:rsidP="00CF41D5">
            <w:pPr>
              <w:spacing w:after="200" w:line="276" w:lineRule="auto"/>
              <w:contextualSpacing/>
              <w:jc w:val="right"/>
            </w:pPr>
            <w:r w:rsidRPr="00CF41D5">
              <w:t>7.300,00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A100201 Čišćenje priobalja i održavanje gradskih plaža</w:t>
            </w:r>
          </w:p>
        </w:tc>
        <w:tc>
          <w:tcPr>
            <w:tcW w:w="1510" w:type="dxa"/>
            <w:noWrap/>
            <w:vAlign w:val="center"/>
            <w:hideMark/>
          </w:tcPr>
          <w:p w:rsidR="00CF41D5" w:rsidRPr="00CF41D5" w:rsidRDefault="00CF41D5" w:rsidP="00CF41D5">
            <w:pPr>
              <w:spacing w:after="200" w:line="276" w:lineRule="auto"/>
              <w:contextualSpacing/>
              <w:jc w:val="right"/>
            </w:pPr>
            <w:r w:rsidRPr="00CF41D5">
              <w:t>89.700,00</w:t>
            </w:r>
          </w:p>
        </w:tc>
        <w:tc>
          <w:tcPr>
            <w:tcW w:w="1510" w:type="dxa"/>
            <w:noWrap/>
            <w:vAlign w:val="center"/>
            <w:hideMark/>
          </w:tcPr>
          <w:p w:rsidR="00CF41D5" w:rsidRPr="00CF41D5" w:rsidRDefault="00CF41D5" w:rsidP="00CF41D5">
            <w:pPr>
              <w:spacing w:after="200" w:line="276" w:lineRule="auto"/>
              <w:contextualSpacing/>
              <w:jc w:val="right"/>
            </w:pPr>
            <w:r w:rsidRPr="00CF41D5">
              <w:t>89.700,00</w:t>
            </w:r>
          </w:p>
        </w:tc>
        <w:tc>
          <w:tcPr>
            <w:tcW w:w="1511" w:type="dxa"/>
            <w:noWrap/>
            <w:vAlign w:val="center"/>
            <w:hideMark/>
          </w:tcPr>
          <w:p w:rsidR="00CF41D5" w:rsidRPr="00CF41D5" w:rsidRDefault="00CF41D5" w:rsidP="00CF41D5">
            <w:pPr>
              <w:spacing w:after="200" w:line="276" w:lineRule="auto"/>
              <w:contextualSpacing/>
              <w:jc w:val="right"/>
            </w:pPr>
            <w:r w:rsidRPr="00CF41D5">
              <w:t>89.700,00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A100202 Uređenje gradskih plaža frezanjem</w:t>
            </w:r>
          </w:p>
        </w:tc>
        <w:tc>
          <w:tcPr>
            <w:tcW w:w="1510" w:type="dxa"/>
            <w:noWrap/>
            <w:vAlign w:val="center"/>
            <w:hideMark/>
          </w:tcPr>
          <w:p w:rsidR="00CF41D5" w:rsidRPr="00CF41D5" w:rsidRDefault="00CF41D5" w:rsidP="00CF41D5">
            <w:pPr>
              <w:spacing w:after="200" w:line="276" w:lineRule="auto"/>
              <w:contextualSpacing/>
              <w:jc w:val="right"/>
            </w:pPr>
            <w:r w:rsidRPr="00CF41D5">
              <w:t>6.700,00</w:t>
            </w:r>
          </w:p>
        </w:tc>
        <w:tc>
          <w:tcPr>
            <w:tcW w:w="1510" w:type="dxa"/>
            <w:noWrap/>
            <w:vAlign w:val="center"/>
            <w:hideMark/>
          </w:tcPr>
          <w:p w:rsidR="00CF41D5" w:rsidRPr="00CF41D5" w:rsidRDefault="00CF41D5" w:rsidP="00CF41D5">
            <w:pPr>
              <w:spacing w:after="200" w:line="276" w:lineRule="auto"/>
              <w:contextualSpacing/>
              <w:jc w:val="right"/>
            </w:pPr>
            <w:r w:rsidRPr="00CF41D5">
              <w:t>6.700,00</w:t>
            </w:r>
          </w:p>
        </w:tc>
        <w:tc>
          <w:tcPr>
            <w:tcW w:w="1511" w:type="dxa"/>
            <w:noWrap/>
            <w:vAlign w:val="center"/>
            <w:hideMark/>
          </w:tcPr>
          <w:p w:rsidR="00CF41D5" w:rsidRPr="00CF41D5" w:rsidRDefault="00CF41D5" w:rsidP="00CF41D5">
            <w:pPr>
              <w:spacing w:after="200" w:line="276" w:lineRule="auto"/>
              <w:contextualSpacing/>
              <w:jc w:val="right"/>
            </w:pPr>
            <w:r w:rsidRPr="00CF41D5">
              <w:t>6.700,00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A100301 Redovno održavanje oborinske kanalizacije</w:t>
            </w:r>
          </w:p>
        </w:tc>
        <w:tc>
          <w:tcPr>
            <w:tcW w:w="1510" w:type="dxa"/>
            <w:noWrap/>
            <w:vAlign w:val="center"/>
            <w:hideMark/>
          </w:tcPr>
          <w:p w:rsidR="00CF41D5" w:rsidRPr="00CF41D5" w:rsidRDefault="00CF41D5" w:rsidP="00CF41D5">
            <w:pPr>
              <w:spacing w:after="200" w:line="276" w:lineRule="auto"/>
              <w:contextualSpacing/>
              <w:jc w:val="right"/>
            </w:pPr>
            <w:r w:rsidRPr="00CF41D5">
              <w:t>39.900,00</w:t>
            </w:r>
          </w:p>
        </w:tc>
        <w:tc>
          <w:tcPr>
            <w:tcW w:w="1510" w:type="dxa"/>
            <w:noWrap/>
            <w:vAlign w:val="center"/>
            <w:hideMark/>
          </w:tcPr>
          <w:p w:rsidR="00CF41D5" w:rsidRPr="00CF41D5" w:rsidRDefault="00CF41D5" w:rsidP="00CF41D5">
            <w:pPr>
              <w:spacing w:after="200" w:line="276" w:lineRule="auto"/>
              <w:contextualSpacing/>
              <w:jc w:val="right"/>
            </w:pPr>
            <w:r w:rsidRPr="00CF41D5">
              <w:t>39.900,00</w:t>
            </w:r>
          </w:p>
        </w:tc>
        <w:tc>
          <w:tcPr>
            <w:tcW w:w="1511" w:type="dxa"/>
            <w:noWrap/>
            <w:vAlign w:val="center"/>
            <w:hideMark/>
          </w:tcPr>
          <w:p w:rsidR="00CF41D5" w:rsidRPr="00CF41D5" w:rsidRDefault="00CF41D5" w:rsidP="00CF41D5">
            <w:pPr>
              <w:spacing w:after="200" w:line="276" w:lineRule="auto"/>
              <w:contextualSpacing/>
              <w:jc w:val="right"/>
            </w:pPr>
            <w:r w:rsidRPr="00CF41D5">
              <w:t>39.900,00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A100302 Održavanje oborinske kanalizacije na više lokacija</w:t>
            </w:r>
          </w:p>
        </w:tc>
        <w:tc>
          <w:tcPr>
            <w:tcW w:w="1510" w:type="dxa"/>
            <w:noWrap/>
            <w:vAlign w:val="center"/>
            <w:hideMark/>
          </w:tcPr>
          <w:p w:rsidR="00CF41D5" w:rsidRPr="00CF41D5" w:rsidRDefault="00CF41D5" w:rsidP="00CF41D5">
            <w:pPr>
              <w:spacing w:after="200" w:line="276" w:lineRule="auto"/>
              <w:contextualSpacing/>
              <w:jc w:val="right"/>
            </w:pPr>
            <w:r w:rsidRPr="00CF41D5">
              <w:t>46.500,00</w:t>
            </w:r>
          </w:p>
        </w:tc>
        <w:tc>
          <w:tcPr>
            <w:tcW w:w="1510" w:type="dxa"/>
            <w:noWrap/>
            <w:vAlign w:val="center"/>
            <w:hideMark/>
          </w:tcPr>
          <w:p w:rsidR="00CF41D5" w:rsidRPr="00CF41D5" w:rsidRDefault="00CF41D5" w:rsidP="00CF41D5">
            <w:pPr>
              <w:spacing w:after="200" w:line="276" w:lineRule="auto"/>
              <w:contextualSpacing/>
              <w:jc w:val="right"/>
            </w:pPr>
            <w:r w:rsidRPr="00CF41D5">
              <w:t>46.500,00</w:t>
            </w:r>
          </w:p>
        </w:tc>
        <w:tc>
          <w:tcPr>
            <w:tcW w:w="1511" w:type="dxa"/>
            <w:noWrap/>
            <w:vAlign w:val="center"/>
            <w:hideMark/>
          </w:tcPr>
          <w:p w:rsidR="00CF41D5" w:rsidRPr="00CF41D5" w:rsidRDefault="00CF41D5" w:rsidP="00CF41D5">
            <w:pPr>
              <w:spacing w:after="200" w:line="276" w:lineRule="auto"/>
              <w:contextualSpacing/>
              <w:jc w:val="right"/>
            </w:pPr>
            <w:r w:rsidRPr="00CF41D5">
              <w:t>46.500,00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A100401 Redovno održavanje zelenih površina i parkova</w:t>
            </w:r>
          </w:p>
        </w:tc>
        <w:tc>
          <w:tcPr>
            <w:tcW w:w="1510" w:type="dxa"/>
            <w:noWrap/>
            <w:vAlign w:val="center"/>
            <w:hideMark/>
          </w:tcPr>
          <w:p w:rsidR="00CF41D5" w:rsidRPr="00CF41D5" w:rsidRDefault="00CF41D5" w:rsidP="00CF41D5">
            <w:pPr>
              <w:spacing w:after="200" w:line="276" w:lineRule="auto"/>
              <w:contextualSpacing/>
              <w:jc w:val="right"/>
            </w:pPr>
            <w:r w:rsidRPr="00CF41D5">
              <w:t>683.700,00</w:t>
            </w:r>
          </w:p>
        </w:tc>
        <w:tc>
          <w:tcPr>
            <w:tcW w:w="1510" w:type="dxa"/>
            <w:noWrap/>
            <w:vAlign w:val="center"/>
            <w:hideMark/>
          </w:tcPr>
          <w:p w:rsidR="00CF41D5" w:rsidRPr="00CF41D5" w:rsidRDefault="00CF41D5" w:rsidP="00CF41D5">
            <w:pPr>
              <w:spacing w:after="200" w:line="276" w:lineRule="auto"/>
              <w:contextualSpacing/>
              <w:jc w:val="right"/>
            </w:pPr>
            <w:r w:rsidRPr="00CF41D5">
              <w:t>683.700,00</w:t>
            </w:r>
          </w:p>
        </w:tc>
        <w:tc>
          <w:tcPr>
            <w:tcW w:w="1511" w:type="dxa"/>
            <w:noWrap/>
            <w:vAlign w:val="center"/>
            <w:hideMark/>
          </w:tcPr>
          <w:p w:rsidR="00CF41D5" w:rsidRPr="00CF41D5" w:rsidRDefault="00CF41D5" w:rsidP="00CF41D5">
            <w:pPr>
              <w:spacing w:after="200" w:line="276" w:lineRule="auto"/>
              <w:contextualSpacing/>
              <w:jc w:val="right"/>
            </w:pPr>
            <w:r w:rsidRPr="00CF41D5">
              <w:t>683.700,00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A100402 Pojačano održavanje zelenih površina i parkova</w:t>
            </w:r>
          </w:p>
        </w:tc>
        <w:tc>
          <w:tcPr>
            <w:tcW w:w="1510" w:type="dxa"/>
            <w:noWrap/>
            <w:vAlign w:val="center"/>
            <w:hideMark/>
          </w:tcPr>
          <w:p w:rsidR="00CF41D5" w:rsidRPr="00CF41D5" w:rsidRDefault="00CF41D5" w:rsidP="00CF41D5">
            <w:pPr>
              <w:spacing w:after="200" w:line="276" w:lineRule="auto"/>
              <w:contextualSpacing/>
              <w:jc w:val="right"/>
            </w:pPr>
            <w:r w:rsidRPr="00CF41D5">
              <w:t>168.000,00</w:t>
            </w:r>
          </w:p>
        </w:tc>
        <w:tc>
          <w:tcPr>
            <w:tcW w:w="1510" w:type="dxa"/>
            <w:noWrap/>
            <w:vAlign w:val="center"/>
            <w:hideMark/>
          </w:tcPr>
          <w:p w:rsidR="00CF41D5" w:rsidRPr="00CF41D5" w:rsidRDefault="00CF41D5" w:rsidP="00CF41D5">
            <w:pPr>
              <w:spacing w:after="200" w:line="276" w:lineRule="auto"/>
              <w:contextualSpacing/>
              <w:jc w:val="right"/>
            </w:pPr>
            <w:r w:rsidRPr="00CF41D5">
              <w:t>168.000,00</w:t>
            </w:r>
          </w:p>
        </w:tc>
        <w:tc>
          <w:tcPr>
            <w:tcW w:w="1511" w:type="dxa"/>
            <w:noWrap/>
            <w:vAlign w:val="center"/>
            <w:hideMark/>
          </w:tcPr>
          <w:p w:rsidR="00CF41D5" w:rsidRPr="00CF41D5" w:rsidRDefault="00CF41D5" w:rsidP="00CF41D5">
            <w:pPr>
              <w:spacing w:after="200" w:line="276" w:lineRule="auto"/>
              <w:contextualSpacing/>
              <w:jc w:val="right"/>
            </w:pPr>
            <w:r w:rsidRPr="00CF41D5">
              <w:t>168.000,00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A100403 Održavanje i opremanje urbane opreme</w:t>
            </w:r>
          </w:p>
        </w:tc>
        <w:tc>
          <w:tcPr>
            <w:tcW w:w="1510" w:type="dxa"/>
            <w:noWrap/>
            <w:vAlign w:val="center"/>
            <w:hideMark/>
          </w:tcPr>
          <w:p w:rsidR="00CF41D5" w:rsidRPr="00CF41D5" w:rsidRDefault="00CF41D5" w:rsidP="00CF41D5">
            <w:pPr>
              <w:spacing w:after="200" w:line="276" w:lineRule="auto"/>
              <w:contextualSpacing/>
              <w:jc w:val="right"/>
            </w:pPr>
            <w:r w:rsidRPr="00CF41D5">
              <w:t>29.200,00</w:t>
            </w:r>
          </w:p>
        </w:tc>
        <w:tc>
          <w:tcPr>
            <w:tcW w:w="1510" w:type="dxa"/>
            <w:noWrap/>
            <w:vAlign w:val="center"/>
            <w:hideMark/>
          </w:tcPr>
          <w:p w:rsidR="00CF41D5" w:rsidRPr="00CF41D5" w:rsidRDefault="00CF41D5" w:rsidP="00CF41D5">
            <w:pPr>
              <w:spacing w:after="200" w:line="276" w:lineRule="auto"/>
              <w:contextualSpacing/>
              <w:jc w:val="right"/>
            </w:pPr>
            <w:r w:rsidRPr="00CF41D5">
              <w:t>29.200,00</w:t>
            </w:r>
          </w:p>
        </w:tc>
        <w:tc>
          <w:tcPr>
            <w:tcW w:w="1511" w:type="dxa"/>
            <w:noWrap/>
            <w:vAlign w:val="center"/>
            <w:hideMark/>
          </w:tcPr>
          <w:p w:rsidR="00CF41D5" w:rsidRPr="00CF41D5" w:rsidRDefault="00CF41D5" w:rsidP="00CF41D5">
            <w:pPr>
              <w:spacing w:after="200" w:line="276" w:lineRule="auto"/>
              <w:contextualSpacing/>
              <w:jc w:val="right"/>
            </w:pPr>
            <w:r w:rsidRPr="00CF41D5">
              <w:t>29.200,00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A100404 Zalijevanje trajnica i stablašica</w:t>
            </w:r>
          </w:p>
        </w:tc>
        <w:tc>
          <w:tcPr>
            <w:tcW w:w="1510" w:type="dxa"/>
            <w:noWrap/>
            <w:vAlign w:val="center"/>
            <w:hideMark/>
          </w:tcPr>
          <w:p w:rsidR="00CF41D5" w:rsidRPr="00CF41D5" w:rsidRDefault="00CF41D5" w:rsidP="00CF41D5">
            <w:pPr>
              <w:spacing w:after="200" w:line="276" w:lineRule="auto"/>
              <w:contextualSpacing/>
              <w:jc w:val="right"/>
            </w:pPr>
            <w:r w:rsidRPr="00CF41D5">
              <w:t>29.200,00</w:t>
            </w:r>
          </w:p>
        </w:tc>
        <w:tc>
          <w:tcPr>
            <w:tcW w:w="1510" w:type="dxa"/>
            <w:noWrap/>
            <w:vAlign w:val="center"/>
            <w:hideMark/>
          </w:tcPr>
          <w:p w:rsidR="00CF41D5" w:rsidRPr="00CF41D5" w:rsidRDefault="00CF41D5" w:rsidP="00CF41D5">
            <w:pPr>
              <w:spacing w:after="200" w:line="276" w:lineRule="auto"/>
              <w:contextualSpacing/>
              <w:jc w:val="right"/>
            </w:pPr>
            <w:r w:rsidRPr="00CF41D5">
              <w:t>29.200,00</w:t>
            </w:r>
          </w:p>
        </w:tc>
        <w:tc>
          <w:tcPr>
            <w:tcW w:w="1511" w:type="dxa"/>
            <w:noWrap/>
            <w:vAlign w:val="center"/>
            <w:hideMark/>
          </w:tcPr>
          <w:p w:rsidR="00CF41D5" w:rsidRPr="00CF41D5" w:rsidRDefault="00CF41D5" w:rsidP="00CF41D5">
            <w:pPr>
              <w:spacing w:after="200" w:line="276" w:lineRule="auto"/>
              <w:contextualSpacing/>
              <w:jc w:val="right"/>
            </w:pPr>
            <w:r w:rsidRPr="00CF41D5">
              <w:t>29.200,00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A100405 Uređenje i opremanje novih zelenih površina</w:t>
            </w:r>
          </w:p>
        </w:tc>
        <w:tc>
          <w:tcPr>
            <w:tcW w:w="1510" w:type="dxa"/>
            <w:noWrap/>
            <w:vAlign w:val="center"/>
            <w:hideMark/>
          </w:tcPr>
          <w:p w:rsidR="00CF41D5" w:rsidRPr="00CF41D5" w:rsidRDefault="00CF41D5" w:rsidP="00CF41D5">
            <w:pPr>
              <w:spacing w:after="200" w:line="276" w:lineRule="auto"/>
              <w:contextualSpacing/>
              <w:jc w:val="right"/>
            </w:pPr>
            <w:r w:rsidRPr="00CF41D5">
              <w:t>13.300,00</w:t>
            </w:r>
          </w:p>
        </w:tc>
        <w:tc>
          <w:tcPr>
            <w:tcW w:w="1510" w:type="dxa"/>
            <w:noWrap/>
            <w:vAlign w:val="center"/>
            <w:hideMark/>
          </w:tcPr>
          <w:p w:rsidR="00CF41D5" w:rsidRPr="00CF41D5" w:rsidRDefault="00CF41D5" w:rsidP="00CF41D5">
            <w:pPr>
              <w:spacing w:after="200" w:line="276" w:lineRule="auto"/>
              <w:contextualSpacing/>
              <w:jc w:val="right"/>
            </w:pPr>
            <w:r w:rsidRPr="00CF41D5">
              <w:t>13.300,00</w:t>
            </w:r>
          </w:p>
        </w:tc>
        <w:tc>
          <w:tcPr>
            <w:tcW w:w="1511" w:type="dxa"/>
            <w:noWrap/>
            <w:vAlign w:val="center"/>
            <w:hideMark/>
          </w:tcPr>
          <w:p w:rsidR="00CF41D5" w:rsidRPr="00CF41D5" w:rsidRDefault="00CF41D5" w:rsidP="00CF41D5">
            <w:pPr>
              <w:spacing w:after="200" w:line="276" w:lineRule="auto"/>
              <w:contextualSpacing/>
              <w:jc w:val="right"/>
            </w:pPr>
            <w:r w:rsidRPr="00CF41D5">
              <w:t>13.300,00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A100406 Održavanje javnih površina, opreme i igrališta</w:t>
            </w:r>
          </w:p>
        </w:tc>
        <w:tc>
          <w:tcPr>
            <w:tcW w:w="1510" w:type="dxa"/>
            <w:noWrap/>
            <w:vAlign w:val="center"/>
            <w:hideMark/>
          </w:tcPr>
          <w:p w:rsidR="00CF41D5" w:rsidRPr="00CF41D5" w:rsidRDefault="00CF41D5" w:rsidP="00CF41D5">
            <w:pPr>
              <w:spacing w:after="200" w:line="276" w:lineRule="auto"/>
              <w:contextualSpacing/>
              <w:jc w:val="right"/>
            </w:pPr>
            <w:r w:rsidRPr="00CF41D5">
              <w:t>113.000,00</w:t>
            </w:r>
          </w:p>
        </w:tc>
        <w:tc>
          <w:tcPr>
            <w:tcW w:w="1510" w:type="dxa"/>
            <w:noWrap/>
            <w:vAlign w:val="center"/>
            <w:hideMark/>
          </w:tcPr>
          <w:p w:rsidR="00CF41D5" w:rsidRPr="00CF41D5" w:rsidRDefault="00CF41D5" w:rsidP="00CF41D5">
            <w:pPr>
              <w:spacing w:after="200" w:line="276" w:lineRule="auto"/>
              <w:contextualSpacing/>
              <w:jc w:val="right"/>
            </w:pPr>
            <w:r w:rsidRPr="00CF41D5">
              <w:t>113.000,00</w:t>
            </w:r>
          </w:p>
        </w:tc>
        <w:tc>
          <w:tcPr>
            <w:tcW w:w="1511" w:type="dxa"/>
            <w:noWrap/>
            <w:vAlign w:val="center"/>
            <w:hideMark/>
          </w:tcPr>
          <w:p w:rsidR="00CF41D5" w:rsidRPr="00CF41D5" w:rsidRDefault="00CF41D5" w:rsidP="00CF41D5">
            <w:pPr>
              <w:spacing w:after="200" w:line="276" w:lineRule="auto"/>
              <w:contextualSpacing/>
              <w:jc w:val="right"/>
            </w:pPr>
            <w:r w:rsidRPr="00CF41D5">
              <w:t>113.000,00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A100407 Zaštita bilja</w:t>
            </w:r>
          </w:p>
        </w:tc>
        <w:tc>
          <w:tcPr>
            <w:tcW w:w="1510" w:type="dxa"/>
            <w:noWrap/>
            <w:vAlign w:val="center"/>
            <w:hideMark/>
          </w:tcPr>
          <w:p w:rsidR="00CF41D5" w:rsidRPr="00CF41D5" w:rsidRDefault="00CF41D5" w:rsidP="00CF41D5">
            <w:pPr>
              <w:spacing w:after="200" w:line="276" w:lineRule="auto"/>
              <w:contextualSpacing/>
              <w:jc w:val="right"/>
            </w:pPr>
            <w:r w:rsidRPr="00CF41D5">
              <w:t>39.900,00</w:t>
            </w:r>
          </w:p>
        </w:tc>
        <w:tc>
          <w:tcPr>
            <w:tcW w:w="1510" w:type="dxa"/>
            <w:noWrap/>
            <w:vAlign w:val="center"/>
            <w:hideMark/>
          </w:tcPr>
          <w:p w:rsidR="00CF41D5" w:rsidRPr="00CF41D5" w:rsidRDefault="00CF41D5" w:rsidP="00CF41D5">
            <w:pPr>
              <w:spacing w:after="200" w:line="276" w:lineRule="auto"/>
              <w:contextualSpacing/>
              <w:jc w:val="right"/>
            </w:pPr>
            <w:r w:rsidRPr="00CF41D5">
              <w:t>39.900,00</w:t>
            </w:r>
          </w:p>
        </w:tc>
        <w:tc>
          <w:tcPr>
            <w:tcW w:w="1511" w:type="dxa"/>
            <w:noWrap/>
            <w:vAlign w:val="center"/>
            <w:hideMark/>
          </w:tcPr>
          <w:p w:rsidR="00CF41D5" w:rsidRPr="00CF41D5" w:rsidRDefault="00CF41D5" w:rsidP="00CF41D5">
            <w:pPr>
              <w:spacing w:after="200" w:line="276" w:lineRule="auto"/>
              <w:contextualSpacing/>
              <w:jc w:val="right"/>
            </w:pPr>
            <w:r w:rsidRPr="00CF41D5">
              <w:t>39.900,00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A100408 Pošumljavanje na području Poreča</w:t>
            </w:r>
          </w:p>
        </w:tc>
        <w:tc>
          <w:tcPr>
            <w:tcW w:w="1510" w:type="dxa"/>
            <w:noWrap/>
            <w:vAlign w:val="center"/>
            <w:hideMark/>
          </w:tcPr>
          <w:p w:rsidR="00CF41D5" w:rsidRPr="00CF41D5" w:rsidRDefault="00CF41D5" w:rsidP="00CF41D5">
            <w:pPr>
              <w:spacing w:after="200" w:line="276" w:lineRule="auto"/>
              <w:contextualSpacing/>
              <w:jc w:val="right"/>
            </w:pPr>
            <w:r w:rsidRPr="00CF41D5">
              <w:t>13.300,00</w:t>
            </w:r>
          </w:p>
        </w:tc>
        <w:tc>
          <w:tcPr>
            <w:tcW w:w="1510" w:type="dxa"/>
            <w:noWrap/>
            <w:vAlign w:val="center"/>
            <w:hideMark/>
          </w:tcPr>
          <w:p w:rsidR="00CF41D5" w:rsidRPr="00CF41D5" w:rsidRDefault="00CF41D5" w:rsidP="00CF41D5">
            <w:pPr>
              <w:spacing w:after="200" w:line="276" w:lineRule="auto"/>
              <w:contextualSpacing/>
              <w:jc w:val="right"/>
            </w:pPr>
            <w:r w:rsidRPr="00CF41D5">
              <w:t>13.300,00</w:t>
            </w:r>
          </w:p>
        </w:tc>
        <w:tc>
          <w:tcPr>
            <w:tcW w:w="1511" w:type="dxa"/>
            <w:noWrap/>
            <w:vAlign w:val="center"/>
            <w:hideMark/>
          </w:tcPr>
          <w:p w:rsidR="00CF41D5" w:rsidRPr="00CF41D5" w:rsidRDefault="00CF41D5" w:rsidP="00CF41D5">
            <w:pPr>
              <w:spacing w:after="200" w:line="276" w:lineRule="auto"/>
              <w:contextualSpacing/>
              <w:jc w:val="right"/>
            </w:pPr>
            <w:r w:rsidRPr="00CF41D5">
              <w:t>13.300,00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A100409 Održavanje rekreacijskih objekata</w:t>
            </w:r>
          </w:p>
        </w:tc>
        <w:tc>
          <w:tcPr>
            <w:tcW w:w="1510" w:type="dxa"/>
            <w:noWrap/>
            <w:vAlign w:val="center"/>
            <w:hideMark/>
          </w:tcPr>
          <w:p w:rsidR="00CF41D5" w:rsidRPr="00CF41D5" w:rsidRDefault="00CF41D5" w:rsidP="00CF41D5">
            <w:pPr>
              <w:spacing w:after="200" w:line="276" w:lineRule="auto"/>
              <w:contextualSpacing/>
              <w:jc w:val="right"/>
            </w:pPr>
            <w:r w:rsidRPr="00CF41D5">
              <w:t>39.900,00</w:t>
            </w:r>
          </w:p>
        </w:tc>
        <w:tc>
          <w:tcPr>
            <w:tcW w:w="1510" w:type="dxa"/>
            <w:noWrap/>
            <w:vAlign w:val="center"/>
            <w:hideMark/>
          </w:tcPr>
          <w:p w:rsidR="00CF41D5" w:rsidRPr="00CF41D5" w:rsidRDefault="00CF41D5" w:rsidP="00CF41D5">
            <w:pPr>
              <w:spacing w:after="200" w:line="276" w:lineRule="auto"/>
              <w:contextualSpacing/>
              <w:jc w:val="right"/>
            </w:pPr>
            <w:r w:rsidRPr="00CF41D5">
              <w:t>39.900,00</w:t>
            </w:r>
          </w:p>
        </w:tc>
        <w:tc>
          <w:tcPr>
            <w:tcW w:w="1511" w:type="dxa"/>
            <w:noWrap/>
            <w:vAlign w:val="center"/>
            <w:hideMark/>
          </w:tcPr>
          <w:p w:rsidR="00CF41D5" w:rsidRPr="00CF41D5" w:rsidRDefault="00CF41D5" w:rsidP="00CF41D5">
            <w:pPr>
              <w:spacing w:after="200" w:line="276" w:lineRule="auto"/>
              <w:contextualSpacing/>
              <w:jc w:val="right"/>
            </w:pPr>
            <w:r w:rsidRPr="00CF41D5">
              <w:t>39.900,00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A100501 Održavanje autobusnih čekaonica</w:t>
            </w:r>
          </w:p>
        </w:tc>
        <w:tc>
          <w:tcPr>
            <w:tcW w:w="1510" w:type="dxa"/>
            <w:noWrap/>
            <w:vAlign w:val="center"/>
            <w:hideMark/>
          </w:tcPr>
          <w:p w:rsidR="00CF41D5" w:rsidRPr="00CF41D5" w:rsidRDefault="00CF41D5" w:rsidP="00CF41D5">
            <w:pPr>
              <w:spacing w:after="200" w:line="276" w:lineRule="auto"/>
              <w:contextualSpacing/>
              <w:jc w:val="right"/>
            </w:pPr>
            <w:r w:rsidRPr="00CF41D5">
              <w:t>6.700,00</w:t>
            </w:r>
          </w:p>
        </w:tc>
        <w:tc>
          <w:tcPr>
            <w:tcW w:w="1510" w:type="dxa"/>
            <w:noWrap/>
            <w:vAlign w:val="center"/>
            <w:hideMark/>
          </w:tcPr>
          <w:p w:rsidR="00CF41D5" w:rsidRPr="00CF41D5" w:rsidRDefault="00CF41D5" w:rsidP="00CF41D5">
            <w:pPr>
              <w:spacing w:after="200" w:line="276" w:lineRule="auto"/>
              <w:contextualSpacing/>
              <w:jc w:val="right"/>
            </w:pPr>
            <w:r w:rsidRPr="00CF41D5">
              <w:t>6.700,00</w:t>
            </w:r>
          </w:p>
        </w:tc>
        <w:tc>
          <w:tcPr>
            <w:tcW w:w="1511" w:type="dxa"/>
            <w:noWrap/>
            <w:vAlign w:val="center"/>
            <w:hideMark/>
          </w:tcPr>
          <w:p w:rsidR="00CF41D5" w:rsidRPr="00CF41D5" w:rsidRDefault="00CF41D5" w:rsidP="00CF41D5">
            <w:pPr>
              <w:spacing w:after="200" w:line="276" w:lineRule="auto"/>
              <w:contextualSpacing/>
              <w:jc w:val="right"/>
            </w:pPr>
            <w:r w:rsidRPr="00CF41D5">
              <w:t>6.700,00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A100601 Redovito održavanje čistoće i pometanje ulica</w:t>
            </w:r>
          </w:p>
        </w:tc>
        <w:tc>
          <w:tcPr>
            <w:tcW w:w="1510" w:type="dxa"/>
            <w:noWrap/>
            <w:vAlign w:val="center"/>
            <w:hideMark/>
          </w:tcPr>
          <w:p w:rsidR="00CF41D5" w:rsidRPr="00CF41D5" w:rsidRDefault="00CF41D5" w:rsidP="00CF41D5">
            <w:pPr>
              <w:spacing w:after="200" w:line="276" w:lineRule="auto"/>
              <w:contextualSpacing/>
              <w:jc w:val="right"/>
            </w:pPr>
            <w:r w:rsidRPr="00CF41D5">
              <w:t>598.200,00</w:t>
            </w:r>
          </w:p>
        </w:tc>
        <w:tc>
          <w:tcPr>
            <w:tcW w:w="1510" w:type="dxa"/>
            <w:noWrap/>
            <w:vAlign w:val="center"/>
            <w:hideMark/>
          </w:tcPr>
          <w:p w:rsidR="00CF41D5" w:rsidRPr="00CF41D5" w:rsidRDefault="00CF41D5" w:rsidP="00CF41D5">
            <w:pPr>
              <w:spacing w:after="200" w:line="276" w:lineRule="auto"/>
              <w:contextualSpacing/>
              <w:jc w:val="right"/>
            </w:pPr>
            <w:r w:rsidRPr="00CF41D5">
              <w:t>598.200,00</w:t>
            </w:r>
          </w:p>
        </w:tc>
        <w:tc>
          <w:tcPr>
            <w:tcW w:w="1511" w:type="dxa"/>
            <w:noWrap/>
            <w:vAlign w:val="center"/>
            <w:hideMark/>
          </w:tcPr>
          <w:p w:rsidR="00CF41D5" w:rsidRPr="00CF41D5" w:rsidRDefault="00CF41D5" w:rsidP="00CF41D5">
            <w:pPr>
              <w:spacing w:after="200" w:line="276" w:lineRule="auto"/>
              <w:contextualSpacing/>
              <w:jc w:val="right"/>
            </w:pPr>
            <w:r w:rsidRPr="00CF41D5">
              <w:t>598.200,00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A100602 Zaštita i očuvanje okoliša</w:t>
            </w:r>
          </w:p>
        </w:tc>
        <w:tc>
          <w:tcPr>
            <w:tcW w:w="1510" w:type="dxa"/>
            <w:noWrap/>
            <w:vAlign w:val="center"/>
            <w:hideMark/>
          </w:tcPr>
          <w:p w:rsidR="00CF41D5" w:rsidRPr="00CF41D5" w:rsidRDefault="00CF41D5" w:rsidP="00CF41D5">
            <w:pPr>
              <w:spacing w:after="200" w:line="276" w:lineRule="auto"/>
              <w:contextualSpacing/>
              <w:jc w:val="right"/>
            </w:pPr>
            <w:r w:rsidRPr="00CF41D5">
              <w:t>38.900,00</w:t>
            </w:r>
          </w:p>
        </w:tc>
        <w:tc>
          <w:tcPr>
            <w:tcW w:w="1510" w:type="dxa"/>
            <w:noWrap/>
            <w:vAlign w:val="center"/>
            <w:hideMark/>
          </w:tcPr>
          <w:p w:rsidR="00CF41D5" w:rsidRPr="00CF41D5" w:rsidRDefault="00CF41D5" w:rsidP="00CF41D5">
            <w:pPr>
              <w:spacing w:after="200" w:line="276" w:lineRule="auto"/>
              <w:contextualSpacing/>
              <w:jc w:val="right"/>
            </w:pPr>
            <w:r w:rsidRPr="00CF41D5">
              <w:t>38.900,00</w:t>
            </w:r>
          </w:p>
        </w:tc>
        <w:tc>
          <w:tcPr>
            <w:tcW w:w="1511" w:type="dxa"/>
            <w:noWrap/>
            <w:vAlign w:val="center"/>
            <w:hideMark/>
          </w:tcPr>
          <w:p w:rsidR="00CF41D5" w:rsidRPr="00CF41D5" w:rsidRDefault="00CF41D5" w:rsidP="00CF41D5">
            <w:pPr>
              <w:spacing w:after="200" w:line="276" w:lineRule="auto"/>
              <w:contextualSpacing/>
              <w:jc w:val="right"/>
            </w:pPr>
            <w:r w:rsidRPr="00CF41D5">
              <w:t>38.900,00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A100701 Utrošak javne rasvjete</w:t>
            </w:r>
          </w:p>
        </w:tc>
        <w:tc>
          <w:tcPr>
            <w:tcW w:w="1510" w:type="dxa"/>
            <w:noWrap/>
            <w:vAlign w:val="center"/>
            <w:hideMark/>
          </w:tcPr>
          <w:p w:rsidR="00CF41D5" w:rsidRPr="00CF41D5" w:rsidRDefault="00CF41D5" w:rsidP="00CF41D5">
            <w:pPr>
              <w:spacing w:after="200" w:line="276" w:lineRule="auto"/>
              <w:contextualSpacing/>
              <w:jc w:val="right"/>
            </w:pPr>
            <w:r w:rsidRPr="00CF41D5">
              <w:t>383.700,00</w:t>
            </w:r>
          </w:p>
        </w:tc>
        <w:tc>
          <w:tcPr>
            <w:tcW w:w="1510" w:type="dxa"/>
            <w:noWrap/>
            <w:vAlign w:val="center"/>
            <w:hideMark/>
          </w:tcPr>
          <w:p w:rsidR="00CF41D5" w:rsidRPr="00CF41D5" w:rsidRDefault="00CF41D5" w:rsidP="00CF41D5">
            <w:pPr>
              <w:spacing w:after="200" w:line="276" w:lineRule="auto"/>
              <w:contextualSpacing/>
              <w:jc w:val="right"/>
            </w:pPr>
            <w:r w:rsidRPr="00CF41D5">
              <w:t>383.700,00</w:t>
            </w:r>
          </w:p>
        </w:tc>
        <w:tc>
          <w:tcPr>
            <w:tcW w:w="1511" w:type="dxa"/>
            <w:noWrap/>
            <w:vAlign w:val="center"/>
            <w:hideMark/>
          </w:tcPr>
          <w:p w:rsidR="00CF41D5" w:rsidRPr="00CF41D5" w:rsidRDefault="00CF41D5" w:rsidP="00CF41D5">
            <w:pPr>
              <w:spacing w:after="200" w:line="276" w:lineRule="auto"/>
              <w:contextualSpacing/>
              <w:jc w:val="right"/>
            </w:pPr>
            <w:r w:rsidRPr="00CF41D5">
              <w:t>383.700,00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A100702 Održavanje javne rasvjete</w:t>
            </w:r>
          </w:p>
        </w:tc>
        <w:tc>
          <w:tcPr>
            <w:tcW w:w="1510" w:type="dxa"/>
            <w:noWrap/>
            <w:vAlign w:val="center"/>
            <w:hideMark/>
          </w:tcPr>
          <w:p w:rsidR="00CF41D5" w:rsidRPr="00CF41D5" w:rsidRDefault="00CF41D5" w:rsidP="00CF41D5">
            <w:pPr>
              <w:spacing w:after="200" w:line="276" w:lineRule="auto"/>
              <w:contextualSpacing/>
              <w:jc w:val="right"/>
            </w:pPr>
            <w:r w:rsidRPr="00CF41D5">
              <w:t>209.200,00</w:t>
            </w:r>
          </w:p>
        </w:tc>
        <w:tc>
          <w:tcPr>
            <w:tcW w:w="1510" w:type="dxa"/>
            <w:noWrap/>
            <w:vAlign w:val="center"/>
            <w:hideMark/>
          </w:tcPr>
          <w:p w:rsidR="00CF41D5" w:rsidRPr="00CF41D5" w:rsidRDefault="00CF41D5" w:rsidP="00CF41D5">
            <w:pPr>
              <w:spacing w:after="200" w:line="276" w:lineRule="auto"/>
              <w:contextualSpacing/>
              <w:jc w:val="right"/>
            </w:pPr>
            <w:r w:rsidRPr="00CF41D5">
              <w:t>209.200,00</w:t>
            </w:r>
          </w:p>
        </w:tc>
        <w:tc>
          <w:tcPr>
            <w:tcW w:w="1511" w:type="dxa"/>
            <w:noWrap/>
            <w:vAlign w:val="center"/>
            <w:hideMark/>
          </w:tcPr>
          <w:p w:rsidR="00CF41D5" w:rsidRPr="00CF41D5" w:rsidRDefault="00CF41D5" w:rsidP="00CF41D5">
            <w:pPr>
              <w:spacing w:after="200" w:line="276" w:lineRule="auto"/>
              <w:contextualSpacing/>
              <w:jc w:val="right"/>
            </w:pPr>
            <w:r w:rsidRPr="00CF41D5">
              <w:t>209.200,00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A100703 Održavanje semafora i svjetleće signalizacije</w:t>
            </w:r>
          </w:p>
        </w:tc>
        <w:tc>
          <w:tcPr>
            <w:tcW w:w="1510" w:type="dxa"/>
            <w:noWrap/>
            <w:vAlign w:val="center"/>
            <w:hideMark/>
          </w:tcPr>
          <w:p w:rsidR="00CF41D5" w:rsidRPr="00CF41D5" w:rsidRDefault="00CF41D5" w:rsidP="00CF41D5">
            <w:pPr>
              <w:spacing w:after="200" w:line="276" w:lineRule="auto"/>
              <w:contextualSpacing/>
              <w:jc w:val="right"/>
            </w:pPr>
            <w:r w:rsidRPr="00CF41D5">
              <w:t>13.300,00</w:t>
            </w:r>
          </w:p>
        </w:tc>
        <w:tc>
          <w:tcPr>
            <w:tcW w:w="1510" w:type="dxa"/>
            <w:noWrap/>
            <w:vAlign w:val="center"/>
            <w:hideMark/>
          </w:tcPr>
          <w:p w:rsidR="00CF41D5" w:rsidRPr="00CF41D5" w:rsidRDefault="00CF41D5" w:rsidP="00CF41D5">
            <w:pPr>
              <w:spacing w:after="200" w:line="276" w:lineRule="auto"/>
              <w:contextualSpacing/>
              <w:jc w:val="right"/>
            </w:pPr>
            <w:r w:rsidRPr="00CF41D5">
              <w:t>13.300,00</w:t>
            </w:r>
          </w:p>
        </w:tc>
        <w:tc>
          <w:tcPr>
            <w:tcW w:w="1511" w:type="dxa"/>
            <w:noWrap/>
            <w:vAlign w:val="center"/>
            <w:hideMark/>
          </w:tcPr>
          <w:p w:rsidR="00CF41D5" w:rsidRPr="00CF41D5" w:rsidRDefault="00CF41D5" w:rsidP="00CF41D5">
            <w:pPr>
              <w:spacing w:after="200" w:line="276" w:lineRule="auto"/>
              <w:contextualSpacing/>
              <w:jc w:val="right"/>
            </w:pPr>
            <w:r w:rsidRPr="00CF41D5">
              <w:t>13.300,00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A100704 Utrošak energije za javne površine, opremu i igrališta</w:t>
            </w:r>
          </w:p>
        </w:tc>
        <w:tc>
          <w:tcPr>
            <w:tcW w:w="1510" w:type="dxa"/>
            <w:noWrap/>
            <w:vAlign w:val="center"/>
            <w:hideMark/>
          </w:tcPr>
          <w:p w:rsidR="00CF41D5" w:rsidRPr="00CF41D5" w:rsidRDefault="00CF41D5" w:rsidP="00CF41D5">
            <w:pPr>
              <w:spacing w:after="200" w:line="276" w:lineRule="auto"/>
              <w:contextualSpacing/>
              <w:jc w:val="right"/>
            </w:pPr>
            <w:r w:rsidRPr="00CF41D5">
              <w:t>40.000,00</w:t>
            </w:r>
          </w:p>
        </w:tc>
        <w:tc>
          <w:tcPr>
            <w:tcW w:w="1510" w:type="dxa"/>
            <w:noWrap/>
            <w:vAlign w:val="center"/>
            <w:hideMark/>
          </w:tcPr>
          <w:p w:rsidR="00CF41D5" w:rsidRPr="00CF41D5" w:rsidRDefault="00CF41D5" w:rsidP="00CF41D5">
            <w:pPr>
              <w:spacing w:after="200" w:line="276" w:lineRule="auto"/>
              <w:contextualSpacing/>
              <w:jc w:val="right"/>
            </w:pPr>
            <w:r w:rsidRPr="00CF41D5">
              <w:t>40.000,00</w:t>
            </w:r>
          </w:p>
        </w:tc>
        <w:tc>
          <w:tcPr>
            <w:tcW w:w="1511" w:type="dxa"/>
            <w:noWrap/>
            <w:vAlign w:val="center"/>
            <w:hideMark/>
          </w:tcPr>
          <w:p w:rsidR="00CF41D5" w:rsidRPr="00CF41D5" w:rsidRDefault="00CF41D5" w:rsidP="00CF41D5">
            <w:pPr>
              <w:spacing w:after="200" w:line="276" w:lineRule="auto"/>
              <w:contextualSpacing/>
              <w:jc w:val="right"/>
            </w:pPr>
            <w:r w:rsidRPr="00CF41D5">
              <w:t>40.000,00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A100705 Energetski pregled javne rasvjete</w:t>
            </w:r>
          </w:p>
        </w:tc>
        <w:tc>
          <w:tcPr>
            <w:tcW w:w="1510" w:type="dxa"/>
            <w:noWrap/>
            <w:vAlign w:val="center"/>
            <w:hideMark/>
          </w:tcPr>
          <w:p w:rsidR="00CF41D5" w:rsidRPr="00CF41D5" w:rsidRDefault="00CF41D5" w:rsidP="00CF41D5">
            <w:pPr>
              <w:spacing w:after="200" w:line="276" w:lineRule="auto"/>
              <w:contextualSpacing/>
              <w:jc w:val="right"/>
            </w:pPr>
            <w:r w:rsidRPr="00CF41D5">
              <w:t>13.300,00</w:t>
            </w:r>
          </w:p>
        </w:tc>
        <w:tc>
          <w:tcPr>
            <w:tcW w:w="1510" w:type="dxa"/>
            <w:noWrap/>
            <w:vAlign w:val="center"/>
            <w:hideMark/>
          </w:tcPr>
          <w:p w:rsidR="00CF41D5" w:rsidRPr="00CF41D5" w:rsidRDefault="00CF41D5" w:rsidP="00CF41D5">
            <w:pPr>
              <w:spacing w:after="200" w:line="276" w:lineRule="auto"/>
              <w:contextualSpacing/>
              <w:jc w:val="right"/>
            </w:pPr>
            <w:r w:rsidRPr="00CF41D5">
              <w:t>13.300,00</w:t>
            </w:r>
          </w:p>
        </w:tc>
        <w:tc>
          <w:tcPr>
            <w:tcW w:w="1511" w:type="dxa"/>
            <w:noWrap/>
            <w:vAlign w:val="center"/>
            <w:hideMark/>
          </w:tcPr>
          <w:p w:rsidR="00CF41D5" w:rsidRPr="00CF41D5" w:rsidRDefault="00CF41D5" w:rsidP="00CF41D5">
            <w:pPr>
              <w:spacing w:after="200" w:line="276" w:lineRule="auto"/>
              <w:contextualSpacing/>
              <w:jc w:val="right"/>
            </w:pPr>
            <w:r w:rsidRPr="00CF41D5">
              <w:t>13.300,00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A100801 Dekoracija grada</w:t>
            </w:r>
          </w:p>
        </w:tc>
        <w:tc>
          <w:tcPr>
            <w:tcW w:w="1510" w:type="dxa"/>
            <w:noWrap/>
            <w:vAlign w:val="center"/>
            <w:hideMark/>
          </w:tcPr>
          <w:p w:rsidR="00CF41D5" w:rsidRPr="00CF41D5" w:rsidRDefault="00CF41D5" w:rsidP="00CF41D5">
            <w:pPr>
              <w:spacing w:after="200" w:line="276" w:lineRule="auto"/>
              <w:contextualSpacing/>
              <w:jc w:val="right"/>
            </w:pPr>
            <w:r w:rsidRPr="00CF41D5">
              <w:t>66.500,00</w:t>
            </w:r>
          </w:p>
        </w:tc>
        <w:tc>
          <w:tcPr>
            <w:tcW w:w="1510" w:type="dxa"/>
            <w:noWrap/>
            <w:vAlign w:val="center"/>
            <w:hideMark/>
          </w:tcPr>
          <w:p w:rsidR="00CF41D5" w:rsidRPr="00CF41D5" w:rsidRDefault="00CF41D5" w:rsidP="00CF41D5">
            <w:pPr>
              <w:spacing w:after="200" w:line="276" w:lineRule="auto"/>
              <w:contextualSpacing/>
              <w:jc w:val="right"/>
            </w:pPr>
            <w:r w:rsidRPr="00CF41D5">
              <w:t>66.500,00</w:t>
            </w:r>
          </w:p>
        </w:tc>
        <w:tc>
          <w:tcPr>
            <w:tcW w:w="1511" w:type="dxa"/>
            <w:noWrap/>
            <w:vAlign w:val="center"/>
            <w:hideMark/>
          </w:tcPr>
          <w:p w:rsidR="00CF41D5" w:rsidRPr="00CF41D5" w:rsidRDefault="00CF41D5" w:rsidP="00CF41D5">
            <w:pPr>
              <w:spacing w:after="200" w:line="276" w:lineRule="auto"/>
              <w:contextualSpacing/>
              <w:jc w:val="right"/>
            </w:pPr>
            <w:r w:rsidRPr="00CF41D5">
              <w:t>66.500,00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A100901 Elektroenergetika za štandove i ostale potrebe</w:t>
            </w:r>
          </w:p>
        </w:tc>
        <w:tc>
          <w:tcPr>
            <w:tcW w:w="1510" w:type="dxa"/>
            <w:noWrap/>
            <w:vAlign w:val="center"/>
            <w:hideMark/>
          </w:tcPr>
          <w:p w:rsidR="00CF41D5" w:rsidRPr="00CF41D5" w:rsidRDefault="00CF41D5" w:rsidP="00CF41D5">
            <w:pPr>
              <w:spacing w:after="200" w:line="276" w:lineRule="auto"/>
              <w:contextualSpacing/>
              <w:jc w:val="right"/>
            </w:pPr>
            <w:r w:rsidRPr="00CF41D5">
              <w:t>20.000,00</w:t>
            </w:r>
          </w:p>
        </w:tc>
        <w:tc>
          <w:tcPr>
            <w:tcW w:w="1510" w:type="dxa"/>
            <w:noWrap/>
            <w:vAlign w:val="center"/>
            <w:hideMark/>
          </w:tcPr>
          <w:p w:rsidR="00CF41D5" w:rsidRPr="00CF41D5" w:rsidRDefault="00CF41D5" w:rsidP="00CF41D5">
            <w:pPr>
              <w:spacing w:after="200" w:line="276" w:lineRule="auto"/>
              <w:contextualSpacing/>
              <w:jc w:val="right"/>
            </w:pPr>
            <w:r w:rsidRPr="00CF41D5">
              <w:t>20.000,00</w:t>
            </w:r>
          </w:p>
        </w:tc>
        <w:tc>
          <w:tcPr>
            <w:tcW w:w="1511" w:type="dxa"/>
            <w:noWrap/>
            <w:vAlign w:val="center"/>
            <w:hideMark/>
          </w:tcPr>
          <w:p w:rsidR="00CF41D5" w:rsidRPr="00CF41D5" w:rsidRDefault="00CF41D5" w:rsidP="00CF41D5">
            <w:pPr>
              <w:spacing w:after="200" w:line="276" w:lineRule="auto"/>
              <w:contextualSpacing/>
              <w:jc w:val="right"/>
            </w:pPr>
            <w:r w:rsidRPr="00CF41D5">
              <w:t>20.000,00</w:t>
            </w:r>
          </w:p>
        </w:tc>
      </w:tr>
      <w:tr w:rsidR="00CF41D5" w:rsidRPr="00CF41D5" w:rsidTr="0023256A">
        <w:trPr>
          <w:trHeight w:val="255"/>
        </w:trPr>
        <w:tc>
          <w:tcPr>
            <w:tcW w:w="846" w:type="dxa"/>
            <w:noWrap/>
            <w:vAlign w:val="center"/>
          </w:tcPr>
          <w:p w:rsidR="00CF41D5" w:rsidRPr="00CF41D5" w:rsidRDefault="00CF41D5" w:rsidP="00CF41D5">
            <w:pPr>
              <w:spacing w:line="276" w:lineRule="auto"/>
              <w:ind w:left="720"/>
              <w:contextualSpacing/>
            </w:pPr>
          </w:p>
        </w:tc>
        <w:tc>
          <w:tcPr>
            <w:tcW w:w="3690" w:type="dxa"/>
            <w:vAlign w:val="center"/>
          </w:tcPr>
          <w:p w:rsidR="00CF41D5" w:rsidRPr="00CF41D5" w:rsidRDefault="00CF41D5" w:rsidP="00CF41D5">
            <w:pPr>
              <w:spacing w:line="276" w:lineRule="auto"/>
              <w:contextualSpacing/>
              <w:jc w:val="right"/>
              <w:rPr>
                <w:bCs/>
              </w:rPr>
            </w:pPr>
            <w:r w:rsidRPr="00CF41D5">
              <w:rPr>
                <w:b/>
              </w:rPr>
              <w:t>UKUPNO:</w:t>
            </w:r>
          </w:p>
        </w:tc>
        <w:tc>
          <w:tcPr>
            <w:tcW w:w="1510" w:type="dxa"/>
            <w:noWrap/>
            <w:vAlign w:val="center"/>
          </w:tcPr>
          <w:p w:rsidR="00CF41D5" w:rsidRPr="00CF41D5" w:rsidRDefault="00CF41D5" w:rsidP="00CF41D5">
            <w:pPr>
              <w:spacing w:line="276" w:lineRule="auto"/>
              <w:jc w:val="right"/>
              <w:rPr>
                <w:b/>
                <w:bCs/>
              </w:rPr>
            </w:pPr>
            <w:r w:rsidRPr="00CF41D5">
              <w:rPr>
                <w:b/>
                <w:bCs/>
                <w:color w:val="000000"/>
              </w:rPr>
              <w:t>3.090.716,02</w:t>
            </w:r>
          </w:p>
        </w:tc>
        <w:tc>
          <w:tcPr>
            <w:tcW w:w="1510" w:type="dxa"/>
            <w:noWrap/>
            <w:vAlign w:val="center"/>
          </w:tcPr>
          <w:p w:rsidR="00CF41D5" w:rsidRPr="00CF41D5" w:rsidRDefault="00CF41D5" w:rsidP="00CF41D5">
            <w:pPr>
              <w:spacing w:line="276" w:lineRule="auto"/>
              <w:jc w:val="right"/>
              <w:rPr>
                <w:b/>
                <w:bCs/>
              </w:rPr>
            </w:pPr>
            <w:r w:rsidRPr="00CF41D5">
              <w:rPr>
                <w:b/>
                <w:bCs/>
              </w:rPr>
              <w:t>3.093.400,00</w:t>
            </w:r>
          </w:p>
        </w:tc>
        <w:tc>
          <w:tcPr>
            <w:tcW w:w="1511" w:type="dxa"/>
            <w:noWrap/>
            <w:vAlign w:val="center"/>
          </w:tcPr>
          <w:p w:rsidR="00CF41D5" w:rsidRPr="00CF41D5" w:rsidRDefault="00CF41D5" w:rsidP="00CF41D5">
            <w:pPr>
              <w:spacing w:line="276" w:lineRule="auto"/>
              <w:jc w:val="right"/>
              <w:rPr>
                <w:b/>
                <w:bCs/>
              </w:rPr>
            </w:pPr>
            <w:r w:rsidRPr="00CF41D5">
              <w:rPr>
                <w:b/>
                <w:bCs/>
                <w:color w:val="000000"/>
              </w:rPr>
              <w:t>3.093.400,00</w:t>
            </w:r>
          </w:p>
        </w:tc>
      </w:tr>
    </w:tbl>
    <w:p w:rsidR="00CF41D5" w:rsidRPr="00CF41D5" w:rsidRDefault="00CF41D5" w:rsidP="00CF41D5">
      <w:pPr>
        <w:spacing w:line="276" w:lineRule="auto"/>
        <w:contextualSpacing/>
        <w:jc w:val="both"/>
        <w:rPr>
          <w:rFonts w:ascii="Times New Roman" w:eastAsia="Times New Roman" w:hAnsi="Times New Roman" w:cs="Times New Roman"/>
          <w:sz w:val="24"/>
          <w:szCs w:val="24"/>
          <w:lang w:eastAsia="hr-HR"/>
        </w:rPr>
      </w:pPr>
    </w:p>
    <w:p w:rsidR="00CF41D5" w:rsidRPr="00CF41D5" w:rsidRDefault="00CF41D5" w:rsidP="00CF41D5">
      <w:pPr>
        <w:spacing w:line="276" w:lineRule="auto"/>
        <w:jc w:val="both"/>
        <w:rPr>
          <w:rFonts w:ascii="Times New Roman" w:eastAsia="Calibri" w:hAnsi="Times New Roman" w:cs="Times New Roman"/>
          <w:u w:val="single"/>
        </w:rPr>
      </w:pPr>
      <w:r w:rsidRPr="00CF41D5">
        <w:rPr>
          <w:rFonts w:ascii="Times New Roman" w:eastAsia="Calibri" w:hAnsi="Times New Roman" w:cs="Times New Roman"/>
          <w:u w:val="single"/>
        </w:rPr>
        <w:t>Obrazloženje aktivnosti:</w:t>
      </w:r>
    </w:p>
    <w:p w:rsidR="00CF41D5" w:rsidRPr="00CF41D5" w:rsidRDefault="00CF41D5" w:rsidP="00CF41D5">
      <w:pPr>
        <w:spacing w:line="276" w:lineRule="auto"/>
        <w:jc w:val="both"/>
        <w:rPr>
          <w:rFonts w:ascii="Times New Roman" w:eastAsia="Calibri" w:hAnsi="Times New Roman" w:cs="Times New Roman"/>
          <w:u w:val="single"/>
        </w:rPr>
      </w:pPr>
    </w:p>
    <w:p w:rsidR="00CF41D5" w:rsidRPr="00CF41D5" w:rsidRDefault="00CF41D5" w:rsidP="00CF41D5">
      <w:pPr>
        <w:spacing w:after="200" w:line="276" w:lineRule="auto"/>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Redovno održavanje cesta, nogostupa i putova - redovno održavanje čini skup poslova odnosno mjera i radnji koje se provode tijekom većeg dijela ili cijele godine na cestama uključujući i sve objekte i instalacije, sa svrhom održavanja prohodnosti i tehničke ispravnosti cesta i sigurnosti prometa na njima. Održavanje obuhvaća nerazvrstane ceste u dužini od 237.238,0 m'. Financira se iz prihoda komunalnog doprinosa.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lastRenderedPageBreak/>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Utrošena sredstva za redovno održavanje cesta, nogostupa i putova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utrošenih planiranih sredstava za redovno </w:t>
            </w:r>
            <w:r w:rsidRPr="00CF41D5">
              <w:rPr>
                <w:rFonts w:ascii="Times New Roman" w:eastAsia="Calibri" w:hAnsi="Times New Roman" w:cs="Times New Roman"/>
                <w:iCs/>
                <w:sz w:val="20"/>
                <w:szCs w:val="20"/>
                <w:lang w:eastAsia="hr-HR"/>
              </w:rPr>
              <w:t>održavanje cesta, nogostupa i putova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Pojačano održavanje cesta, nogostupa i putova - stavkom su osigurana sredstva komunalne naknade i komunalnog doprinosa za sanacije oštećenih prometnih površina te provedbu mjera zaštite cesta i osiguranje prohodnosti. Održavanje obuhvaća nerazvrstane ceste u dužini od 237.238,0 m'.</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Utrošena sredstva za pojačano održavanje cesta, nogostupa i putova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utrošenih planiranih sredstava za pojačano </w:t>
            </w:r>
            <w:r w:rsidRPr="00CF41D5">
              <w:rPr>
                <w:rFonts w:ascii="Times New Roman" w:eastAsia="Calibri" w:hAnsi="Times New Roman" w:cs="Times New Roman"/>
                <w:iCs/>
                <w:sz w:val="20"/>
                <w:szCs w:val="20"/>
                <w:lang w:eastAsia="hr-HR"/>
              </w:rPr>
              <w:t>održavanje cesta, nogostupa i putova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 xml:space="preserve">Aktivnost: Sječa uz ceste i prometnice - ova aktivnost održavanja vegetacije uključuje sječu granja uz ceste, prometnice, putove te probijanje novih putova. Izvor financiranja ove aktivnosti je komunalna naknada. </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Utrošena sredstva za sječu granja uz ceste i prometnice</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Udio utrošenih planiranih sredstava za sječu granja uz ceste i prometnice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Održavanje vodoravne i vertikalne signalizacije - održavanje vodoravne i vertikalne signalizacije podrazumijeva upravljanje i praćenje prometnog sustava, održavanja vertikalnih i horizontalnih  prometnih oznaka (uzdužne i razdjelne linije, stop linije, oznake za usmjeravanje, parkirališne linije, pješački prijelazi, nabavu i ugradnju prometnih znakova, nabavu i postavljanje ploča s nazivima ulica, zamjenu oštećenih znakova, uređaje i naprave za regulaciju prometa i sl.). Održavanje obuhvaća nerazvrstane ceste u dužini od 237.238,0 m'. Za financiranje ove aktivnosti koristiti će se sredstva prihoda od sufinanciranja i komunalne naknade.</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Utrošena sredstva za održavanje vodoravne i vertikalne signalizacije</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Udio utrošenih planiranih sredstava za održavanje vodoravne i vertikalne signalizacije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lastRenderedPageBreak/>
        <w:t xml:space="preserve">Aktivnost: Održavanje makadamskih cesta i pristupnih putova - kao i svake godine, neophodna su sredstva za nasipavanje nerazvrstanih makadamskih cesta i puteva kamenim materijalom i sanacija udarnih rupa. Sredstva će se osigurati iz komunalnog  doprinosa. </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Utrošena sredstva za održavanje makadamskih cesta i pristupnih puteva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utrošenih planiranih sredstava za </w:t>
            </w:r>
            <w:r w:rsidRPr="00CF41D5">
              <w:rPr>
                <w:rFonts w:ascii="Times New Roman" w:eastAsia="Calibri" w:hAnsi="Times New Roman" w:cs="Times New Roman"/>
                <w:iCs/>
                <w:sz w:val="20"/>
                <w:szCs w:val="20"/>
                <w:lang w:eastAsia="hr-HR"/>
              </w:rPr>
              <w:t>održavanje makadamskih cesta i pristupnih puteva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Postavljanje stupića i čunjeva - predložena su sredstva za nabavu i ugradnju stupića i čunjeva za područje grada iz prihoda komunalne naknade.</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Utrošena sredstva za postavljanje stupića i čunjeva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utrošenih planiranih sredstava za </w:t>
            </w:r>
            <w:r w:rsidRPr="00CF41D5">
              <w:rPr>
                <w:rFonts w:ascii="Times New Roman" w:eastAsia="Calibri" w:hAnsi="Times New Roman" w:cs="Times New Roman"/>
                <w:iCs/>
                <w:sz w:val="20"/>
                <w:szCs w:val="20"/>
                <w:lang w:eastAsia="hr-HR"/>
              </w:rPr>
              <w:t>postavljanje stupića i čunjeva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Čišćenje priobalja i održavanje gradskih plaža - čišćenje priobalja i održavanje gradskih plaža podrazumijeva čišćenje priobalnog pojasa i obale neposredno uz more, čišćenje morske trave nakon nevremena uključujući i angažiranje odgovarajućeg plovila. U sklopu te se aktivnosti održava 21 tuš i 8 sanitarnih čvorova na plažama te podmiruje utrošak vode. Sredstva se osiguravaju iz komunalne naknade.</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Utrošena sredstva za čišćenje priobalja i održavanje gradskih plaža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utrošenih planiranih sredstava za </w:t>
            </w:r>
            <w:r w:rsidRPr="00CF41D5">
              <w:rPr>
                <w:rFonts w:ascii="Times New Roman" w:eastAsia="Calibri" w:hAnsi="Times New Roman" w:cs="Times New Roman"/>
                <w:iCs/>
                <w:sz w:val="20"/>
                <w:szCs w:val="20"/>
                <w:lang w:eastAsia="hr-HR"/>
              </w:rPr>
              <w:t>čišćenje priobalja i održavanje gradskih plaža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 xml:space="preserve">Aktivnost: Održavanja gradskih plaža frezanjem - aktivnost održavanja gradskih plaža frezanjem predviđa uređenje plaža na način da se postupkom usitnjavanja pojedini manje pristupačni dijelovi urede i učine pristupačnim za većinu korisnika i kupača. Sredstva za realizaciju ove aktivnosti planiraju se iz komunalne naknade. </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Utrošena sredstva za održavanje gradskih plaža frezanjem</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utrošenih planiranih sredstava za </w:t>
            </w:r>
            <w:r w:rsidRPr="00CF41D5">
              <w:rPr>
                <w:rFonts w:ascii="Times New Roman" w:eastAsia="Calibri" w:hAnsi="Times New Roman" w:cs="Times New Roman"/>
                <w:iCs/>
                <w:sz w:val="20"/>
                <w:szCs w:val="20"/>
                <w:lang w:eastAsia="hr-HR"/>
              </w:rPr>
              <w:t>održavanje gradskih plaža frezanjem</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after="200" w:line="276" w:lineRule="auto"/>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Redovno održavanje oborinske kanalizacije - redovno održavanje podrazumijeva čišćenje uličnih slivnika, kanalskih rešetki, otvorenih rigola, zatvorenih kanala i šahtova, kišnih preljeva i taložnica s deponiranjem izvađenog mulja, manje sanacije kanalizacijske mreže zbog dotrajalosti i propuštanja cijevi odnosno sve radove potrebne za normalno funkcioniranje sustava. Obuhvaća održavanje kompletnog sustava ukupne dužine 42.168,68 m, sa 1.172 slivnika, 421 reviziono okno, 527 spojnih kanala, 56 linijskih rešetki, 1.963 m drenažne kinete, 1.130 kanala kineta, 24 separatora, 30 upojnih bunara, 400 m betonskih kanala i 200 m otvorenih kanala. Godišnje održavanje oborinske kanalizacije u proteklom razdoblju povjereno je gradskom komunalnom poduzeću Odvodnja Poreč d.o.o. te se potrebna sredstva planiraju iz prihoda komunalne naknade.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Provedba redovnog održavanja oborinske kanalizacije</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Provedba redovnog </w:t>
            </w:r>
            <w:r w:rsidRPr="00CF41D5">
              <w:rPr>
                <w:rFonts w:ascii="Times New Roman" w:eastAsia="Calibri" w:hAnsi="Times New Roman" w:cs="Times New Roman"/>
                <w:iCs/>
                <w:sz w:val="20"/>
                <w:szCs w:val="20"/>
                <w:lang w:eastAsia="hr-HR"/>
              </w:rPr>
              <w:t>održavanja oborinske kanalizacije tijekom pojedine godine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Održavanje oborinske kanalizacije na više lokacija - kroz ovu Aktivnost planira se saniranje složenih oštećenja oborinske kanalizacije koja se javljaju tijekom proračunske godine. Planirana sredstva ostvarit će se iz komunalne naknade i prihoda od vodnog doprinosa.</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Utrošena sredstva za održavanje oborinske kanalizacije na više lokacija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utrošenih planiranih sredstava za </w:t>
            </w:r>
            <w:r w:rsidRPr="00CF41D5">
              <w:rPr>
                <w:rFonts w:ascii="Times New Roman" w:eastAsia="Calibri" w:hAnsi="Times New Roman" w:cs="Times New Roman"/>
                <w:iCs/>
                <w:sz w:val="20"/>
                <w:szCs w:val="20"/>
                <w:lang w:eastAsia="hr-HR"/>
              </w:rPr>
              <w:t>održavanje oborinske kanalizacije na više lokacija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Redovno održavanje zelenih površina i parkova - održavanje zelenih površina i parkova obuhvaća košnju zelenih površina i parkova, održavanje cvjetnih gredica i korita, okopavanje i održavanje sustava za automatsko navodnjavanje za što se sredstva osiguravaju iz prihoda od boravišne pristojbe, pomoći iz županijskog proračuna gradu i komunalne naknade. Obuhvaća ukupno 972.822,54 m2 površina za košnju u naseljima, 6.420,0 m2 okopavanja grmlja, perena i stablašica sa prihranjivanjem, 3.243,0 m2 zalijevanja ukrasnog grmlja i trajnica, održavanje 1.027,0 m2 cvjetnih gredica, 9,92m2 korita, rezidbu trajnica i grmlja (890 m2 lavandule i 7.280,00 m2 ostalih trajnica), rezidbu stablašica, ukupno 69.415,0 m2 grabljanja zelenih površina, održavanje sustava automatskog navodnjavanja.</w:t>
      </w:r>
    </w:p>
    <w:p w:rsidR="00CF41D5" w:rsidRPr="00CF41D5" w:rsidRDefault="00CF41D5" w:rsidP="00CF41D5">
      <w:pPr>
        <w:spacing w:line="276" w:lineRule="auto"/>
        <w:contextualSpacing/>
        <w:jc w:val="both"/>
        <w:rPr>
          <w:rFonts w:ascii="Calibri" w:eastAsia="Calibri" w:hAnsi="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Provedba redovnog održavanja zelenih površina i parkova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Mjeseci provedbe redovnog</w:t>
            </w:r>
            <w:r w:rsidRPr="00CF41D5">
              <w:rPr>
                <w:rFonts w:ascii="Times New Roman" w:eastAsia="Calibri" w:hAnsi="Times New Roman" w:cs="Times New Roman"/>
                <w:iCs/>
                <w:sz w:val="20"/>
                <w:szCs w:val="20"/>
                <w:lang w:eastAsia="hr-HR"/>
              </w:rPr>
              <w:t xml:space="preserve"> održavanje zelenih površina i parkova </w:t>
            </w:r>
            <w:r w:rsidRPr="00CF41D5">
              <w:rPr>
                <w:rFonts w:ascii="Times New Roman" w:eastAsia="Calibri" w:hAnsi="Times New Roman" w:cs="Times New Roman"/>
                <w:iCs/>
                <w:sz w:val="20"/>
                <w:szCs w:val="20"/>
                <w:lang w:eastAsia="hr-HR"/>
              </w:rPr>
              <w:lastRenderedPageBreak/>
              <w:t>tijekom pojedine godine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lastRenderedPageBreak/>
              <w:t>mjeseci</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Pojačano održavanje zelenih površina i parkova - pojačano održavanje zelenih površina i parkova čine poslovi košnje 1.199.078,50 m2 uz nerazvrstane prometnice te sve aktivnosti koje nisu planirane redovnim planom održavanja. To se prvenstveno odnosi na sve mjere i radnje koje se provode nakon olujnih nevremena koje uzrokuju nepredvidive štete. Radovi se financiraju iz komunalne naknade i naknade za zadržavanje nezakonito izgrađenih zgrada u prostoru.</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Provedba pojačanog održavanja zelenih površina i parkova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Mjeseci provedbe </w:t>
            </w:r>
            <w:r w:rsidRPr="00CF41D5">
              <w:rPr>
                <w:rFonts w:ascii="Times New Roman" w:eastAsia="Calibri" w:hAnsi="Times New Roman" w:cs="Times New Roman"/>
                <w:iCs/>
                <w:sz w:val="20"/>
                <w:szCs w:val="20"/>
                <w:lang w:eastAsia="hr-HR"/>
              </w:rPr>
              <w:t>pojačanog održavanje zelenih površina i parkova tijekom godine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mjeseci</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Održavanje i opremanje urbane opreme - ova aktivnost odnosi se na održavanje urbane opreme – klupa, košarica za otpatke, držača za bicikle, naprava namijenjenih igri djece, opreme za sportske terene, košarica za smeće, cvjetnih korita i vaza i sl. Sredstva se osiguravaju iz komunalne naknade.</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Utrošena sredstva za održavanje i opremanje urbane opreme</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utrošenih planiranih sredstava za </w:t>
            </w:r>
            <w:r w:rsidRPr="00CF41D5">
              <w:rPr>
                <w:rFonts w:ascii="Times New Roman" w:eastAsia="Calibri" w:hAnsi="Times New Roman" w:cs="Times New Roman"/>
                <w:iCs/>
                <w:sz w:val="20"/>
                <w:szCs w:val="20"/>
                <w:lang w:eastAsia="hr-HR"/>
              </w:rPr>
              <w:t>održavanje i opremanje urbane opreme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Zalijevanje trajnica i stablašica - aktivnost planira plaćanje utroška vode za zalijevanje bilja, a potrebna se sredstva osiguravaju iz komunalne naknade.</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Utrošena sredstva za vodu za zalijevanje trajnica i stablašica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Mjeseci plaćenog  utroška vode za </w:t>
            </w:r>
            <w:r w:rsidRPr="00CF41D5">
              <w:rPr>
                <w:rFonts w:ascii="Times New Roman" w:eastAsia="Calibri" w:hAnsi="Times New Roman" w:cs="Times New Roman"/>
                <w:iCs/>
                <w:sz w:val="20"/>
                <w:szCs w:val="20"/>
                <w:lang w:eastAsia="hr-HR"/>
              </w:rPr>
              <w:t>zalijevanje trajnica i stablašica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mjeseci</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Uređenje i opremanje novih zelenih površina - uređenje zelenih površina sadnjom ukrasnog grmlja i trajnica predviđena je ovom aktivnošću čija je realizacija planirana iz prihoda komunalne naknade.</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 xml:space="preserve">Utrošena sredstva za uređenje i </w:t>
            </w:r>
            <w:r w:rsidRPr="00CF41D5">
              <w:rPr>
                <w:rFonts w:ascii="Times New Roman" w:eastAsia="Calibri" w:hAnsi="Times New Roman" w:cs="Times New Roman"/>
                <w:iCs/>
                <w:sz w:val="20"/>
                <w:szCs w:val="20"/>
                <w:lang w:eastAsia="hr-HR"/>
              </w:rPr>
              <w:lastRenderedPageBreak/>
              <w:t>opremanje novih zelenih površina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lastRenderedPageBreak/>
              <w:t xml:space="preserve">Udio utrošenih planiranih sredstava za </w:t>
            </w:r>
            <w:r w:rsidRPr="00CF41D5">
              <w:rPr>
                <w:rFonts w:ascii="Times New Roman" w:eastAsia="Calibri" w:hAnsi="Times New Roman" w:cs="Times New Roman"/>
                <w:iCs/>
                <w:sz w:val="20"/>
                <w:szCs w:val="20"/>
                <w:lang w:eastAsia="hr-HR"/>
              </w:rPr>
              <w:t xml:space="preserve">uređenje i </w:t>
            </w:r>
            <w:r w:rsidRPr="00CF41D5">
              <w:rPr>
                <w:rFonts w:ascii="Times New Roman" w:eastAsia="Calibri" w:hAnsi="Times New Roman" w:cs="Times New Roman"/>
                <w:iCs/>
                <w:sz w:val="20"/>
                <w:szCs w:val="20"/>
                <w:lang w:eastAsia="hr-HR"/>
              </w:rPr>
              <w:lastRenderedPageBreak/>
              <w:t>opremanje novih zelenih površina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lastRenderedPageBreak/>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Održavanja javnih površina, opreme i igrališta - aktivnost održavanja javnih površina, opreme i igrališta podrazumijeva izvođenje svih popravaka kojima se osigurava funkcionalna ispravnost objekata, uređaja i opreme na javnim površinama. Radovi će se financirati iz prihoda komunalne naknade. Obuhvaćeno je održavanje 73 dječjih igrališta, 42 sportskih igrališta, 13 teretana na otvorenom, 1 pumptrack staze, 3 igrališta za odbojku na pijesku, plaćanje električne energije (utrošak i distribucija) i vode.</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Utrošena sredstva za održavanje javnih površina, opreme i igrališta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Udio utrošenih planiranih sredstava javnih površina, opreme i igrališta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Zaštita bilja - programom provedbe mjera obvezne zaštite bilja obuhvaćene su sve važnije zelene površine grada. Zaštita ukrasnog bilja provodi se primjenom bioloških ili kemijskih mjera uz korištenje pripravaka registriranih za ovu namjenu u Republici Hrvatskoj tijekom 6 mjeseci vegetacije.</w:t>
      </w: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Za provedbu ove aktivnosti potrebno je osigurati iznos iz prihoda od naknade za eksploataciju mineralnih sirovina.</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 xml:space="preserve">Provedba zaštite bilja na javnim površinama </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Mjeseci provedbe zaštite bilja tijekom pojedine godine</w:t>
            </w:r>
          </w:p>
        </w:tc>
        <w:tc>
          <w:tcPr>
            <w:tcW w:w="1017"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mjeseci</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6</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6</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6</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6</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Pošumljavanje na području Poreča - iz sredstava komunalne naknade realizirati će se aktivnost pošumljavanja na području Poreča kroz akciju „Posadi drvo, ne budi panj“ sukladno potrebama koje iskazuju mjesni odbori.</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 xml:space="preserve">Provedba akcije „Posadi drvo, ne budi panj“ </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Provedena akcija </w:t>
            </w:r>
            <w:r w:rsidRPr="00CF41D5">
              <w:rPr>
                <w:rFonts w:ascii="Times New Roman" w:eastAsia="Calibri" w:hAnsi="Times New Roman" w:cs="Times New Roman"/>
                <w:iCs/>
                <w:sz w:val="20"/>
                <w:szCs w:val="20"/>
                <w:lang w:eastAsia="hr-HR"/>
              </w:rPr>
              <w:t>„Posadi drvo, ne budi panj“</w:t>
            </w:r>
          </w:p>
        </w:tc>
        <w:tc>
          <w:tcPr>
            <w:tcW w:w="1017"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broj akcija godišnje</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Održavanje autobusnih čekaonica - iz prihoda komunalne naknade predložena su sredstva za redovno održavanje 74 autobusne čekaonice na autobusnim stajalištima koja uključuju sanaciju oštećenja pogotovo staklenih površina, te farbanje i čišćenje.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Utrošena sredstva za održavanje autobusnih čekaonica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utrošenih planiranih sredstava za </w:t>
            </w:r>
            <w:r w:rsidRPr="00CF41D5">
              <w:rPr>
                <w:rFonts w:ascii="Times New Roman" w:eastAsia="Calibri" w:hAnsi="Times New Roman" w:cs="Times New Roman"/>
                <w:iCs/>
                <w:sz w:val="20"/>
                <w:szCs w:val="20"/>
                <w:lang w:eastAsia="hr-HR"/>
              </w:rPr>
              <w:t xml:space="preserve">održavanje </w:t>
            </w:r>
            <w:r w:rsidRPr="00CF41D5">
              <w:rPr>
                <w:rFonts w:ascii="Times New Roman" w:eastAsia="Calibri" w:hAnsi="Times New Roman" w:cs="Times New Roman"/>
                <w:iCs/>
                <w:sz w:val="20"/>
                <w:szCs w:val="20"/>
                <w:lang w:eastAsia="hr-HR"/>
              </w:rPr>
              <w:lastRenderedPageBreak/>
              <w:t>autobusnih čekaonica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lastRenderedPageBreak/>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Calibri" w:eastAsia="Calibri" w:hAnsi="Calibri" w:cs="Times New Roman"/>
        </w:rPr>
      </w:pPr>
      <w:r w:rsidRPr="00CF41D5">
        <w:rPr>
          <w:rFonts w:ascii="Times New Roman" w:eastAsia="Calibri" w:hAnsi="Times New Roman" w:cs="Times New Roman"/>
          <w:iCs/>
          <w:lang w:eastAsia="hr-HR"/>
        </w:rPr>
        <w:t>Aktivnost: Redovito održavanje čistoće i pometanje ulica - redovno održavanje čistoće javnih površina odnosi se na ručno pometanje i pranje ulica, trgova i pješačkih zona, strojno pranje i pometanje javno prometnih površina, trgova, uklanjanje nepoželjne vegetacije uz i na javno prometnim površinama, čišćenje grafita, ulja, maziva i drugih onečišćenja s javnih površina, svakodnevni nadzor i ophodnje, pražnjenje košarica za otpatke i kanti, hitne intervencije - izvanredno čišćenje javnih površina i neodržavanih površina kao i zbrinjavanje glomaznog otpada koji je nepropisno odbačen na javne površine. Obuhvaća 42.630 h ručnog i 1.350 h strojnog pometanja svih ulica, javnih površina, potrošni materijal, 650 h pranja toplovodnim strojem, 120 h pranja multicar strojem, pražnjenje, odvoz i zbrinjavanje otpada iz košarica, utovar, prijevoz i zbrinjavanje otpada koji je nepropisno odbačen. Izvor financiranja je iz komunalne naknade i prihoda od naknade za eksploataciju mineralnih sirovina.</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Provedba poslova redovitog održavanje čistoće i pometanja ulica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Mjeseci provedbe poslova redovitog održavanja čistoće i zelenih površina tijekom pojedine godine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mjeseci</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Zaštita i očuvanje okoliša - temeljem Zakona o zaštiti pučanstva od zaraznih bolesti, Grada Poreč – Parenzo provodi  Program obvezne preventivne dezinfekcije, dezinsekcije i deratizacije na području grada, a sve u svrhu sprječavanja pojave zaraznih bolesti. Obuhvaća područje samog grada Poreč – Parenzo i sva naselja unutar mjesnih odbora Nova Vas, Žbandaj, Varvari, Baderna i Fuškulin. Planirana sredstva ostvarit će se iz prihoda od komunalne naknade.</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Provedba zaštite i očuvanja okoliša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Broj obavljenih tretmana zaštite i očuvanja okoliša sukladno programu mjera preventivne DDD</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broj tretmana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2</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 xml:space="preserve">Aktivnost: Utrošak javne rasvjete - na području grada Poreča – Parenzo za podmirenje utroška električne energije, planira se iznos kojim se pokriva utrošak javne rasvjete, čija je ukupna instalirana snaga 830 kW kroz 154 mjerna mjesta u duljini mreže od cca 115 km. Sredstva za podmirenje ove aktivnosti, planiraju se iz komunalne naknade. </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Plaćanje utroška javne rasvjete</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Broj mjeseci plaćenog utroška javne rasvjete </w:t>
            </w:r>
            <w:r w:rsidRPr="00CF41D5">
              <w:rPr>
                <w:rFonts w:ascii="Times New Roman" w:eastAsia="Calibri" w:hAnsi="Times New Roman" w:cs="Times New Roman"/>
                <w:sz w:val="20"/>
                <w:szCs w:val="20"/>
              </w:rPr>
              <w:lastRenderedPageBreak/>
              <w:t>tijekom pojedine godine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lastRenderedPageBreak/>
              <w:t>mjeseci</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after="200" w:line="276" w:lineRule="auto"/>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Održavanje javne rasvjete  - pod pojmom održavanja javne rasvjete podrazumijeva se upravljanje, održavanje objekata i uređaja sustava javne rasvjete, a sastoji se od radova interventnog i preventivnog održavanja (otklanjanje kvarova na instalaciji, zamjena dotrajalih i tehnički zastarjelih svjetiljki i dijelova svjetiljki, zamjena ili rekonstrukcija stupova, antikorozivna zaštita te sve ostale aktivnosti koje su nužne tijekom održavanja), investicijsko održavanje javne rasvjete, proširenje javne rasvjete za rasvjetljavanje javnih površina, javnih cesta koje prolaze kroz naselje i nerazvrstanih cesta. Obuhvaća cjelokupan sustav javne rasvjete sa 6.045 komada rasvjetnih tijela raspoređenih kroz 154 mjerna mjesta u duljini mreže od cca 115 km, za sveukupnu instaliranu snagu od 830 kW. Sredstva za izvršenje radova održavanje javne rasvjete financirat će se iz komunalne naknade i komunalnog doprinosa.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Redovno i izvanredno održavanje javne rasvjete</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Broj mjeseci održavanja javne rasvjete tijekom pojedine godine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mjeseci</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Održavanje semafora i svjetleće signalizacije - Grad Poreč – Parenzo na svom području ima 2 semaforizirana raskrižja koja je potrebno redovito održavati. Radi sigurnosti prometa na cestama redovno se održavaju sva ostala svjetleća prometna signalizacija. Za tu aktivnost sredstva će se osigurati iz prihoda komunalne naknade.</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Redovno i izvanredno održavanje semafora i svjetleće signalizacije</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Broj mjeseci održavanja semafora i svjetleće signalizacije tijekom pojedine godine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mjeseci</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Utrošak energije za javne površine, opremu i igrališta - iz sredstava komunalne naknade planirano je plaćanje utrošene električne energije (utrošak i distribucija) za sportska igrališta i prateće prostore.</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Plaćanje utroška energije za rasvjetljavanje javnih površina, opreme i igrališta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Broj mjeseci isplaćenog utroška javne rasvjete tijekom pojedine godine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mjeseci</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Energetski pregled javne rasvjete - energetski pregled javne rasvjete zakonska je obveza koja propisuje da se sustav mora u tom pogledu kontrolirati. Zadnji pregled obavljen je tijekom 2022. godine. Sredstva za provedbu osiguravaju se iz sredstava komunalne naknade.</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Izrada energetskog pregleda javne rasvjete</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Broj energetskog pregleda javne rasvjete tijekom pojedine godine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broj</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Dekoracija grada - za prigodno ukrašavanje božićno novogodišnjom dekoracijom i ove godine predviđaju se sredstva za montažu, održavanje, demontažu, skladištenje i nabavu opreme iz prihoda komunalne naknade.</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Provedba mjera i radnji za nabavu, postavu, održavanje, skidanje i skladištenje dekoracija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Komplet dekoriranih ulica i trgova tijekom tekuće godine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Elektroenergetika za štandove i ostale potrebe - ova Aktivnost pokriva funkcionalnost, priključenje i napajanje električnom energijom svih štandova, kioska, klupčica te NN ormarića za manifestacije i druge prigode, kao i podmirenje obveza ishođenja vršne snage za nove NN priključke, kako za javnu rasvjetu, tako i za ostale elektroenergetske potrebe. U istu stavku je uključeno i razvijanje novih NN potreba te servisiranje, održavanje i izrada atestne dokumentacije (protokoli o ispitivanju) u svrhu održavanja sustava u ispravnom stanju. Sredstva za provedbu osigurat će se iz komunalne naknade.</w:t>
      </w:r>
    </w:p>
    <w:p w:rsidR="00CF41D5" w:rsidRPr="00CF41D5" w:rsidRDefault="00CF41D5" w:rsidP="00CF41D5">
      <w:pPr>
        <w:spacing w:line="276" w:lineRule="auto"/>
        <w:ind w:right="-142"/>
        <w:jc w:val="both"/>
        <w:rPr>
          <w:rFonts w:ascii="Times New Roman" w:eastAsia="Times New Roman" w:hAnsi="Times New Roman" w:cs="Times New Roman"/>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Provedba poslova za osiguranje </w:t>
            </w:r>
            <w:r w:rsidRPr="00CF41D5">
              <w:rPr>
                <w:rFonts w:ascii="Times New Roman" w:eastAsia="Calibri" w:hAnsi="Times New Roman" w:cs="Times New Roman"/>
                <w:iCs/>
                <w:sz w:val="20"/>
                <w:szCs w:val="20"/>
                <w:lang w:eastAsia="hr-HR"/>
              </w:rPr>
              <w:t>funkcionalnosti, priključenja i napajanja električnom energijom svih štandova, kioska, klupčica te NN ormarića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Komplet provedenih poslova za osiguranje </w:t>
            </w:r>
            <w:r w:rsidRPr="00CF41D5">
              <w:rPr>
                <w:rFonts w:ascii="Times New Roman" w:eastAsia="Calibri" w:hAnsi="Times New Roman" w:cs="Times New Roman"/>
                <w:iCs/>
                <w:sz w:val="20"/>
                <w:szCs w:val="20"/>
                <w:lang w:eastAsia="hr-HR"/>
              </w:rPr>
              <w:t>funkcionalnosti, priključenja i napajanja električnom energijom svih štandova, kioska, klupčica te NN ormarića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r>
    </w:tbl>
    <w:p w:rsidR="00CF41D5" w:rsidRPr="00CF41D5" w:rsidRDefault="00CF41D5" w:rsidP="00CF41D5">
      <w:pPr>
        <w:spacing w:line="276" w:lineRule="auto"/>
        <w:ind w:right="-142"/>
        <w:jc w:val="both"/>
        <w:rPr>
          <w:rFonts w:ascii="Times New Roman" w:eastAsia="Times New Roman" w:hAnsi="Times New Roman" w:cs="Times New Roman"/>
          <w:lang w:eastAsia="hr-HR"/>
        </w:rPr>
      </w:pPr>
    </w:p>
    <w:p w:rsidR="00CF41D5" w:rsidRPr="00CF41D5" w:rsidRDefault="00CF41D5" w:rsidP="00CF41D5">
      <w:pPr>
        <w:spacing w:line="276" w:lineRule="auto"/>
        <w:ind w:right="-142"/>
        <w:jc w:val="both"/>
        <w:rPr>
          <w:rFonts w:ascii="Times New Roman" w:eastAsia="Times New Roman" w:hAnsi="Times New Roman" w:cs="Times New Roman"/>
          <w:lang w:eastAsia="hr-HR"/>
        </w:rPr>
      </w:pPr>
    </w:p>
    <w:tbl>
      <w:tblPr>
        <w:tblStyle w:val="Reetkatablice"/>
        <w:tblW w:w="0" w:type="auto"/>
        <w:tblInd w:w="34" w:type="dxa"/>
        <w:shd w:val="clear" w:color="auto" w:fill="D9D9D9"/>
        <w:tblLook w:val="04A0" w:firstRow="1" w:lastRow="0" w:firstColumn="1" w:lastColumn="0" w:noHBand="0" w:noVBand="1"/>
      </w:tblPr>
      <w:tblGrid>
        <w:gridCol w:w="9028"/>
      </w:tblGrid>
      <w:tr w:rsidR="00CF41D5" w:rsidRPr="00CF41D5" w:rsidTr="00CF41D5">
        <w:tc>
          <w:tcPr>
            <w:tcW w:w="9028" w:type="dxa"/>
            <w:shd w:val="clear" w:color="auto" w:fill="D9D9D9"/>
          </w:tcPr>
          <w:p w:rsidR="00CF41D5" w:rsidRPr="00CF41D5" w:rsidRDefault="00CF41D5" w:rsidP="00CF41D5">
            <w:pPr>
              <w:numPr>
                <w:ilvl w:val="0"/>
                <w:numId w:val="32"/>
              </w:numPr>
              <w:spacing w:after="60" w:line="276" w:lineRule="auto"/>
              <w:ind w:left="34"/>
              <w:jc w:val="center"/>
              <w:outlineLvl w:val="0"/>
              <w:rPr>
                <w:b/>
                <w:iCs/>
                <w:kern w:val="28"/>
              </w:rPr>
            </w:pPr>
            <w:r w:rsidRPr="00CF41D5">
              <w:rPr>
                <w:b/>
                <w:i/>
                <w:iCs/>
                <w:kern w:val="28"/>
              </w:rPr>
              <w:t>PROGRAM 1036 - GRAĐENJE KOMUNALNE INFRSTRUKTURE</w:t>
            </w:r>
          </w:p>
        </w:tc>
      </w:tr>
    </w:tbl>
    <w:p w:rsidR="00CF41D5" w:rsidRPr="00CF41D5" w:rsidRDefault="00CF41D5" w:rsidP="00CF41D5">
      <w:pPr>
        <w:spacing w:line="276" w:lineRule="auto"/>
        <w:ind w:right="-142"/>
        <w:jc w:val="both"/>
        <w:rPr>
          <w:rFonts w:ascii="Times New Roman" w:eastAsia="Times New Roman" w:hAnsi="Times New Roman" w:cs="Times New Roman"/>
          <w:lang w:eastAsia="hr-HR"/>
        </w:rPr>
      </w:pPr>
    </w:p>
    <w:p w:rsidR="00CF41D5" w:rsidRPr="00CF41D5" w:rsidRDefault="00CF41D5" w:rsidP="00CF41D5">
      <w:pPr>
        <w:spacing w:after="200" w:line="276" w:lineRule="auto"/>
        <w:jc w:val="both"/>
        <w:rPr>
          <w:rFonts w:ascii="Times New Roman" w:eastAsia="Calibri" w:hAnsi="Times New Roman" w:cs="Times New Roman"/>
          <w:color w:val="000000"/>
          <w:u w:val="single"/>
        </w:rPr>
      </w:pPr>
      <w:r w:rsidRPr="00CF41D5">
        <w:rPr>
          <w:rFonts w:ascii="Times New Roman" w:eastAsia="Calibri" w:hAnsi="Times New Roman" w:cs="Times New Roman"/>
          <w:color w:val="000000"/>
          <w:u w:val="single"/>
        </w:rPr>
        <w:t>Opis programa:</w:t>
      </w:r>
    </w:p>
    <w:p w:rsidR="00CF41D5" w:rsidRPr="00CF41D5" w:rsidRDefault="00CF41D5" w:rsidP="00CF41D5">
      <w:pPr>
        <w:spacing w:line="276" w:lineRule="auto"/>
        <w:jc w:val="both"/>
        <w:rPr>
          <w:rFonts w:ascii="Times New Roman" w:eastAsia="Times New Roman" w:hAnsi="Times New Roman" w:cs="Times New Roman"/>
          <w:color w:val="000000"/>
          <w:lang w:eastAsia="hr-HR"/>
        </w:rPr>
      </w:pPr>
      <w:r w:rsidRPr="00CF41D5">
        <w:rPr>
          <w:rFonts w:ascii="Times New Roman" w:eastAsia="Times New Roman" w:hAnsi="Times New Roman" w:cs="Times New Roman"/>
          <w:color w:val="000000"/>
          <w:lang w:eastAsia="hr-HR"/>
        </w:rPr>
        <w:lastRenderedPageBreak/>
        <w:t>Temeljem odredbi Zakona o komunalnom gospodarstvu utvrđena je obveza jedinica lokalne samouprave da za kalendarsku godinu u skladu s predvidivim sredstvima i izvorima financiranja, donosi Program građenja komunalne infrastrukture. Programom se utvrđuje građenje komunalne infrastrukture za građevine komunalne infrastrukture koje će se graditi radi uređenja neuređenih dijelova građevinskog područja, građevine komunalne infrastrukture koje će se graditi u uređenim dijelovima građevinskog područja, građevine komunalne infrastrukture koje će se graditi izvan građevinskog područja, postojeće građevine komunalne infrastrukture koje će se rekonstruirati i način rekonstrukcije. Program sadrži procjenu troškova projektiranja, revizije, građenja, provedbe stručnog nadzora građenja i provedbe vođenja projekata građenja komunalne infrastrukture s naznakom izvora njihova financiranja.</w:t>
      </w:r>
    </w:p>
    <w:p w:rsidR="00CF41D5" w:rsidRPr="00CF41D5" w:rsidRDefault="00CF41D5" w:rsidP="00CF41D5">
      <w:pPr>
        <w:spacing w:line="276" w:lineRule="auto"/>
        <w:jc w:val="both"/>
        <w:rPr>
          <w:rFonts w:ascii="Times New Roman" w:eastAsia="Times New Roman" w:hAnsi="Times New Roman" w:cs="Times New Roman"/>
          <w:color w:val="C00000"/>
          <w:lang w:eastAsia="hr-HR"/>
        </w:rPr>
      </w:pPr>
    </w:p>
    <w:p w:rsidR="00CF41D5" w:rsidRPr="00CF41D5" w:rsidRDefault="00CF41D5" w:rsidP="00CF41D5">
      <w:pPr>
        <w:spacing w:after="200" w:line="276" w:lineRule="auto"/>
        <w:jc w:val="both"/>
        <w:rPr>
          <w:rFonts w:ascii="Times New Roman" w:eastAsia="Calibri" w:hAnsi="Times New Roman" w:cs="Times New Roman"/>
          <w:u w:val="single"/>
        </w:rPr>
      </w:pPr>
      <w:r w:rsidRPr="00CF41D5">
        <w:rPr>
          <w:rFonts w:ascii="Times New Roman" w:eastAsia="Calibri" w:hAnsi="Times New Roman" w:cs="Times New Roman"/>
          <w:u w:val="single"/>
        </w:rPr>
        <w:t>Zakonska osnova:</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komunalnom gospodarstvu („Narodne novine“ broj </w:t>
      </w:r>
      <w:hyperlink r:id="rId36" w:tgtFrame="_blank" w:history="1">
        <w:r w:rsidRPr="00CF41D5">
          <w:rPr>
            <w:rFonts w:ascii="Times New Roman" w:eastAsia="Times New Roman" w:hAnsi="Times New Roman" w:cs="Times New Roman"/>
            <w:lang w:eastAsia="hr-HR"/>
          </w:rPr>
          <w:t>68/18</w:t>
        </w:r>
      </w:hyperlink>
      <w:r w:rsidRPr="00CF41D5">
        <w:rPr>
          <w:rFonts w:ascii="Times New Roman" w:eastAsia="Times New Roman" w:hAnsi="Times New Roman" w:cs="Times New Roman"/>
          <w:lang w:eastAsia="hr-HR"/>
        </w:rPr>
        <w:t>, </w:t>
      </w:r>
      <w:hyperlink r:id="rId37" w:tgtFrame="_blank" w:history="1">
        <w:r w:rsidRPr="00CF41D5">
          <w:rPr>
            <w:rFonts w:ascii="Times New Roman" w:eastAsia="Times New Roman" w:hAnsi="Times New Roman" w:cs="Times New Roman"/>
            <w:lang w:eastAsia="hr-HR"/>
          </w:rPr>
          <w:t>110/18</w:t>
        </w:r>
      </w:hyperlink>
      <w:r w:rsidRPr="00CF41D5">
        <w:rPr>
          <w:rFonts w:ascii="Times New Roman" w:eastAsia="Times New Roman" w:hAnsi="Times New Roman" w:cs="Times New Roman"/>
          <w:lang w:eastAsia="hr-HR"/>
        </w:rPr>
        <w:t>, </w:t>
      </w:r>
      <w:hyperlink r:id="rId38" w:tgtFrame="_blank" w:history="1">
        <w:r w:rsidRPr="00CF41D5">
          <w:rPr>
            <w:rFonts w:ascii="Times New Roman" w:eastAsia="Times New Roman" w:hAnsi="Times New Roman" w:cs="Times New Roman"/>
            <w:lang w:eastAsia="hr-HR"/>
          </w:rPr>
          <w:t>32/20</w:t>
        </w:r>
      </w:hyperlink>
      <w:r w:rsidRPr="00CF41D5">
        <w:rPr>
          <w:rFonts w:ascii="Times New Roman" w:eastAsia="Times New Roman" w:hAnsi="Times New Roman" w:cs="Times New Roman"/>
          <w:lang w:eastAsia="hr-HR"/>
        </w:rPr>
        <w:t>)</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lokalnoj i područnoj (regionalnoj) samoupravi („Narodne novine“ broj 33/01,60/01,129/05,109/07,125/08,36/09,150/11,144/12,19/13,137/15,13/17, 98/19,144/20),</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službenicima i namještenicima u lokalnoj i područnoj (regionalnoj) samoupravi („Narodne novine“ broj 86/08,61/11,4/18,112/19),</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općem upravnom postupku („Narodne novine“ broj 47/09,110/21),</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javnoj nabavi („Narodne novine“ broj 120/16,114/22),</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 xml:space="preserve">Zakon o pravu na pristup informacijama („Narodne novine“ broj 25/13, 85/15,69/22), </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radu  („Narodne novine“  broj 93/14,127/17, 98/19),</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Uredba o uredskom poslovanju  („Narodne novine“ broj 75/21),</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Statut Grada Poreča-Parenzo („Službeni glasnik Grada Poreča-Parenzo“ broj 2/13,10/18, 2/21),</w:t>
      </w:r>
    </w:p>
    <w:p w:rsidR="00CF41D5" w:rsidRPr="00CF41D5" w:rsidRDefault="00CF41D5" w:rsidP="00CF41D5">
      <w:pPr>
        <w:numPr>
          <w:ilvl w:val="0"/>
          <w:numId w:val="37"/>
        </w:numPr>
        <w:spacing w:line="276" w:lineRule="auto"/>
        <w:contextualSpacing/>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podzakonski akti.</w:t>
      </w:r>
    </w:p>
    <w:p w:rsidR="00CF41D5" w:rsidRPr="00CF41D5" w:rsidRDefault="00CF41D5" w:rsidP="00CF41D5">
      <w:pPr>
        <w:spacing w:line="276" w:lineRule="auto"/>
        <w:contextualSpacing/>
        <w:jc w:val="both"/>
        <w:rPr>
          <w:rFonts w:ascii="Times New Roman" w:eastAsia="Times New Roman" w:hAnsi="Times New Roman" w:cs="Times New Roman"/>
          <w:lang w:eastAsia="hr-HR"/>
        </w:rPr>
      </w:pPr>
    </w:p>
    <w:p w:rsidR="00CF41D5" w:rsidRPr="00CF41D5" w:rsidRDefault="00CF41D5" w:rsidP="00CF41D5">
      <w:pPr>
        <w:spacing w:after="200" w:line="276" w:lineRule="auto"/>
        <w:jc w:val="both"/>
        <w:rPr>
          <w:rFonts w:ascii="Times New Roman" w:eastAsia="Calibri" w:hAnsi="Times New Roman" w:cs="Times New Roman"/>
          <w:u w:val="single"/>
        </w:rPr>
      </w:pPr>
      <w:r w:rsidRPr="00CF41D5">
        <w:rPr>
          <w:rFonts w:ascii="Times New Roman" w:eastAsia="Calibri" w:hAnsi="Times New Roman" w:cs="Times New Roman"/>
          <w:u w:val="single"/>
        </w:rPr>
        <w:t>Ciljevi provedbe programa u razdoblju 2023.-2025.:</w:t>
      </w:r>
    </w:p>
    <w:p w:rsidR="00CF41D5" w:rsidRPr="00CF41D5" w:rsidRDefault="00CF41D5" w:rsidP="00CF41D5">
      <w:pPr>
        <w:spacing w:line="276" w:lineRule="auto"/>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 xml:space="preserve">Na temelju Zakona o komunalnom gospodarstvu, predstavničko tijelo jedinice lokalne samouprave donosi Program građenja komunalne infrastrukture za kalendarsku godinu. Donošenjem Programa građenja komunalne infrastrukture, Grad Poreč – Parenzo, obvezan je izgraditi objekte i uređaje komunalne infrastrukture za kalendarsku godinu sukladno tom Programu, u skladu sa zakonskom regulativom i raspoloživim financijskim sredstvima. Realizacija Programa građenja komunalne infrastrukture uključuje poslove i rashode na građevine koje će se graditi i/ili rekonstruirati radi uređenja neuređenih dijelova, u uređenim dijelovima i izvan građevinskog područja za nerazvrstane ceste, javne površine na kojima nije dopušten promet motornih vozila, građevina javne odvodnje oborinskih voda, javne zelene površine, građevine, uređaje i predmete javne namjene i javnu rasvjetu.    </w:t>
      </w:r>
    </w:p>
    <w:p w:rsidR="00CF41D5" w:rsidRPr="00CF41D5" w:rsidRDefault="00CF41D5" w:rsidP="00CF41D5">
      <w:pPr>
        <w:spacing w:line="276" w:lineRule="auto"/>
        <w:ind w:left="720"/>
        <w:contextualSpacing/>
        <w:jc w:val="both"/>
        <w:rPr>
          <w:rFonts w:ascii="Times New Roman" w:eastAsia="Times New Roman" w:hAnsi="Times New Roman" w:cs="Times New Roman"/>
          <w:lang w:eastAsia="hr-HR"/>
        </w:rPr>
      </w:pPr>
    </w:p>
    <w:p w:rsidR="00CF41D5" w:rsidRPr="00CF41D5" w:rsidRDefault="00CF41D5" w:rsidP="00CF41D5">
      <w:pPr>
        <w:spacing w:after="200" w:line="276" w:lineRule="auto"/>
        <w:jc w:val="both"/>
        <w:rPr>
          <w:rFonts w:ascii="Times New Roman" w:eastAsia="Calibri" w:hAnsi="Times New Roman" w:cs="Times New Roman"/>
          <w:u w:val="single"/>
        </w:rPr>
      </w:pPr>
      <w:r w:rsidRPr="00CF41D5">
        <w:rPr>
          <w:rFonts w:ascii="Times New Roman" w:eastAsia="Calibri" w:hAnsi="Times New Roman" w:cs="Times New Roman"/>
          <w:u w:val="single"/>
        </w:rPr>
        <w:t>Procjena i ishodište potrebnih sredstava za aktivnostima unutar programa:</w:t>
      </w:r>
    </w:p>
    <w:p w:rsidR="00CF41D5" w:rsidRPr="00CF41D5" w:rsidRDefault="00CF41D5" w:rsidP="00CF41D5">
      <w:pPr>
        <w:spacing w:after="200" w:line="276" w:lineRule="auto"/>
        <w:rPr>
          <w:rFonts w:ascii="Times New Roman" w:eastAsia="Calibri" w:hAnsi="Times New Roman" w:cs="Times New Roman"/>
          <w:bCs/>
        </w:rPr>
      </w:pPr>
      <w:r w:rsidRPr="00CF41D5">
        <w:rPr>
          <w:rFonts w:ascii="Times New Roman" w:eastAsia="Calibri" w:hAnsi="Times New Roman" w:cs="Times New Roman"/>
          <w:bCs/>
        </w:rPr>
        <w:t>Pregled financijskih sredstava po aktivnostima/projektima unutar programa:</w:t>
      </w:r>
    </w:p>
    <w:tbl>
      <w:tblPr>
        <w:tblStyle w:val="Reetkatablice"/>
        <w:tblW w:w="9067" w:type="dxa"/>
        <w:tblLayout w:type="fixed"/>
        <w:tblLook w:val="04A0" w:firstRow="1" w:lastRow="0" w:firstColumn="1" w:lastColumn="0" w:noHBand="0" w:noVBand="1"/>
      </w:tblPr>
      <w:tblGrid>
        <w:gridCol w:w="846"/>
        <w:gridCol w:w="4118"/>
        <w:gridCol w:w="1366"/>
        <w:gridCol w:w="1366"/>
        <w:gridCol w:w="1371"/>
      </w:tblGrid>
      <w:tr w:rsidR="00CF41D5" w:rsidRPr="00CF41D5" w:rsidTr="0023256A">
        <w:trPr>
          <w:trHeight w:val="255"/>
        </w:trPr>
        <w:tc>
          <w:tcPr>
            <w:tcW w:w="846" w:type="dxa"/>
            <w:vAlign w:val="center"/>
          </w:tcPr>
          <w:p w:rsidR="00CF41D5" w:rsidRPr="00CF41D5" w:rsidRDefault="00CF41D5" w:rsidP="00CF41D5">
            <w:pPr>
              <w:spacing w:after="200" w:line="276" w:lineRule="auto"/>
              <w:contextualSpacing/>
              <w:jc w:val="center"/>
              <w:rPr>
                <w:b/>
              </w:rPr>
            </w:pPr>
            <w:r w:rsidRPr="00CF41D5">
              <w:rPr>
                <w:b/>
              </w:rPr>
              <w:t>R. Br.</w:t>
            </w:r>
          </w:p>
        </w:tc>
        <w:tc>
          <w:tcPr>
            <w:tcW w:w="4118" w:type="dxa"/>
            <w:noWrap/>
            <w:vAlign w:val="center"/>
          </w:tcPr>
          <w:p w:rsidR="00CF41D5" w:rsidRPr="00CF41D5" w:rsidRDefault="00CF41D5" w:rsidP="00CF41D5">
            <w:pPr>
              <w:spacing w:after="200" w:line="276" w:lineRule="auto"/>
              <w:contextualSpacing/>
              <w:jc w:val="center"/>
              <w:rPr>
                <w:b/>
              </w:rPr>
            </w:pPr>
            <w:r w:rsidRPr="00CF41D5">
              <w:rPr>
                <w:b/>
              </w:rPr>
              <w:t>Naziv</w:t>
            </w:r>
          </w:p>
        </w:tc>
        <w:tc>
          <w:tcPr>
            <w:tcW w:w="1366" w:type="dxa"/>
            <w:noWrap/>
            <w:vAlign w:val="center"/>
          </w:tcPr>
          <w:p w:rsidR="00CF41D5" w:rsidRPr="00CF41D5" w:rsidRDefault="00CF41D5" w:rsidP="00CF41D5">
            <w:pPr>
              <w:spacing w:after="200" w:line="276" w:lineRule="auto"/>
              <w:contextualSpacing/>
              <w:jc w:val="center"/>
              <w:rPr>
                <w:b/>
              </w:rPr>
            </w:pPr>
            <w:r w:rsidRPr="00CF41D5">
              <w:rPr>
                <w:b/>
              </w:rPr>
              <w:t>Proračun</w:t>
            </w:r>
          </w:p>
          <w:p w:rsidR="00CF41D5" w:rsidRPr="00CF41D5" w:rsidRDefault="00CF41D5" w:rsidP="00CF41D5">
            <w:pPr>
              <w:spacing w:after="200" w:line="276" w:lineRule="auto"/>
              <w:contextualSpacing/>
              <w:jc w:val="center"/>
              <w:rPr>
                <w:b/>
              </w:rPr>
            </w:pPr>
            <w:r w:rsidRPr="00CF41D5">
              <w:rPr>
                <w:b/>
              </w:rPr>
              <w:t>2023.</w:t>
            </w:r>
          </w:p>
        </w:tc>
        <w:tc>
          <w:tcPr>
            <w:tcW w:w="1366" w:type="dxa"/>
            <w:noWrap/>
            <w:vAlign w:val="center"/>
          </w:tcPr>
          <w:p w:rsidR="00CF41D5" w:rsidRPr="00CF41D5" w:rsidRDefault="00CF41D5" w:rsidP="00CF41D5">
            <w:pPr>
              <w:spacing w:after="200" w:line="276" w:lineRule="auto"/>
              <w:contextualSpacing/>
              <w:jc w:val="center"/>
              <w:rPr>
                <w:b/>
              </w:rPr>
            </w:pPr>
            <w:r w:rsidRPr="00CF41D5">
              <w:rPr>
                <w:b/>
              </w:rPr>
              <w:t>Projekcija</w:t>
            </w:r>
          </w:p>
          <w:p w:rsidR="00CF41D5" w:rsidRPr="00CF41D5" w:rsidRDefault="00CF41D5" w:rsidP="00CF41D5">
            <w:pPr>
              <w:spacing w:after="200" w:line="276" w:lineRule="auto"/>
              <w:contextualSpacing/>
              <w:jc w:val="center"/>
              <w:rPr>
                <w:b/>
              </w:rPr>
            </w:pPr>
            <w:r w:rsidRPr="00CF41D5">
              <w:rPr>
                <w:b/>
              </w:rPr>
              <w:t>2024.</w:t>
            </w:r>
          </w:p>
        </w:tc>
        <w:tc>
          <w:tcPr>
            <w:tcW w:w="1371" w:type="dxa"/>
            <w:noWrap/>
            <w:vAlign w:val="center"/>
          </w:tcPr>
          <w:p w:rsidR="00CF41D5" w:rsidRPr="00CF41D5" w:rsidRDefault="00CF41D5" w:rsidP="00CF41D5">
            <w:pPr>
              <w:spacing w:after="200" w:line="276" w:lineRule="auto"/>
              <w:contextualSpacing/>
              <w:jc w:val="center"/>
              <w:rPr>
                <w:b/>
              </w:rPr>
            </w:pPr>
            <w:r w:rsidRPr="00CF41D5">
              <w:rPr>
                <w:b/>
              </w:rPr>
              <w:t>Projekcija</w:t>
            </w:r>
          </w:p>
          <w:p w:rsidR="00CF41D5" w:rsidRPr="00CF41D5" w:rsidRDefault="00CF41D5" w:rsidP="00CF41D5">
            <w:pPr>
              <w:spacing w:after="200" w:line="276" w:lineRule="auto"/>
              <w:contextualSpacing/>
              <w:jc w:val="center"/>
              <w:rPr>
                <w:b/>
              </w:rPr>
            </w:pPr>
            <w:r w:rsidRPr="00CF41D5">
              <w:rPr>
                <w:b/>
              </w:rPr>
              <w:t>2025.</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K101001 Rekonstrukcija cesta, nogostupa i puteva</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573.000,00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880.700,00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1.280.700,00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K101002 Imovinsko-pravni odnosi vezani za izgradnju cesta i javno prometnih površina</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160.000,00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160.000,00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160.000,00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K101003 Izgradnja infrastrukture i prometnica zone Finida sjever</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27.000,00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K101004 Izgradnja infrastrukture i prometnica zone Srednji Špadići</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27.000,00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K101006 Infrastruktura Servisne zone III</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1.200.000,00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K101007 Raskrižje Vlašića - Vrsarska</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13.300,00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K101008 Infrastruktura zone Saladinka</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133.500,00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400.000,00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K101009 Prometnica Gornji Špadići - škola Finida</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40.000,00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K101011 Infrastruktura zone UPU Špadići</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133.000,00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K101012 Infrastruktura zone Buići Žbandaj</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146.500,00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K101013 Izgradnja infrastrukture i prometnica zone Čimižin</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66.500,00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K101014 Kružno raskrižje I.L.Ribara - Somogy</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27.000,00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K101016 Prometnica Bašarinka - Kukci</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146.000,00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K101018 Obilaznica Starog Červara</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6.700,00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K101019 Izgradnja prometnice UPU Vergotini</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46.500,00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K101020 Oborinska odvodnja naselja Špadići</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13.500,00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K101021 Oborinska kanalizacija na više lokacija</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66.500,00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66.500,00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533.000,00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K101022 Oborinska odvodnja Mate Vlašića</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6.700,00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K101023 Oborinska kanalizacija Finida</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133.000,00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200.000,00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K101024 Oborinska odvodnja naselja Dračevac</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252.500,00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K101025 Izrada projekata za komunalnu infrastrukturu</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53.200,00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53.200,00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53.200,00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K101026 Geodetski radovi za komunalnu infrastrukturu</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33.500,00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33.500,00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33.500,00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K101027 Projekt razvoja infrastrukture širokopojasnog pristupa</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12.000,00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12.000,00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12.000,00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K101028 Evidentiranje nerazvrstanih cesta</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26.600,00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26.600,00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26.600,00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K101029 Izrada evidencija komunalne infrastrukture</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16.600,00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16.600,00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16.600,00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K101030 Zaštitna ograda u ulici Nikole Tesle</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265.500,00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K101031 Rekonstrukcija D302 - ulaz Varvari</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27.000,00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K102001 Pješačko biciklističke staze</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66.500,00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70.000,00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70.000,00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K102002 Rekonstrukcija Trga Marafor</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133.000,00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K102003 Rekonstrukcija Pučkog trga u Červar Portu</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240.000,00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K102004 Rekonstrukcija Trga sidro u Červar Portu</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66.500,00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K102005 Nogostup Nova Vas - Kukci</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996.500,00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K102006 Uređenje Trga Mate Balota</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6.700,00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K102007 Pješačko biciklistička staza Bašarinka - Veli Maj</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6.700,00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K102008 Pješačko biciklistička staza Žbandaj - Radmani</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160.000,00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K102009 Pješačko biciklistička staza Mornarica</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13.500,00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K102101 Uređenje gradskih plaža</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66.500,00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70.000,00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70.000,00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K103001 Parkiralište u ulici Baldini</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27.000,00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K103002 Parkiralište u ulici Bruno Valenti</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335.000,00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K104001 Nabava igrala za dječja igrališta</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17.000,00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17.000,00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17.000,00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K104002 Uređenja po naselju - komunalne akcije</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100.000,00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100.000,00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100.000,00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K104004 Teretane na otvoremom</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20.000,00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20.000,00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20.000,00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K104005 Izgradnja sportskog igrališta St. Vergotini</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6.700,00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K104006 Vaterpolo igralište na kupalištu</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80.000,00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K105001 Izgradnja javne rasvjete</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160.000,00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160.000,00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160.000,00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K105002 Rekonstrukcija javne rasvjete Červar Porat</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40.000,00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K105003 Modernizacija javne rasvjete (zamjena živinih rasvjetnih tijela) ESIF</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550.000,00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spacing w:line="276" w:lineRule="auto"/>
              <w:ind w:left="720"/>
              <w:contextualSpacing/>
              <w:jc w:val="both"/>
              <w:rPr>
                <w:bCs/>
              </w:rPr>
            </w:pPr>
          </w:p>
        </w:tc>
        <w:tc>
          <w:tcPr>
            <w:tcW w:w="4118" w:type="dxa"/>
            <w:noWrap/>
          </w:tcPr>
          <w:p w:rsidR="00CF41D5" w:rsidRPr="00CF41D5" w:rsidRDefault="00CF41D5" w:rsidP="00CF41D5">
            <w:pPr>
              <w:spacing w:line="276" w:lineRule="auto"/>
              <w:contextualSpacing/>
              <w:jc w:val="right"/>
            </w:pPr>
            <w:r w:rsidRPr="00CF41D5">
              <w:rPr>
                <w:b/>
              </w:rPr>
              <w:t>UKUPNO:</w:t>
            </w:r>
          </w:p>
        </w:tc>
        <w:tc>
          <w:tcPr>
            <w:tcW w:w="1366" w:type="dxa"/>
            <w:noWrap/>
            <w:vAlign w:val="center"/>
          </w:tcPr>
          <w:p w:rsidR="00CF41D5" w:rsidRPr="00CF41D5" w:rsidRDefault="00CF41D5" w:rsidP="00CF41D5">
            <w:pPr>
              <w:spacing w:line="276" w:lineRule="auto"/>
              <w:contextualSpacing/>
              <w:jc w:val="right"/>
              <w:rPr>
                <w:b/>
                <w:bCs/>
              </w:rPr>
            </w:pPr>
            <w:r w:rsidRPr="00CF41D5">
              <w:rPr>
                <w:b/>
                <w:bCs/>
              </w:rPr>
              <w:t xml:space="preserve">6.664.200,00 </w:t>
            </w:r>
          </w:p>
        </w:tc>
        <w:tc>
          <w:tcPr>
            <w:tcW w:w="1366" w:type="dxa"/>
            <w:noWrap/>
            <w:vAlign w:val="center"/>
          </w:tcPr>
          <w:p w:rsidR="00CF41D5" w:rsidRPr="00CF41D5" w:rsidRDefault="00CF41D5" w:rsidP="00CF41D5">
            <w:pPr>
              <w:spacing w:line="276" w:lineRule="auto"/>
              <w:contextualSpacing/>
              <w:jc w:val="right"/>
              <w:rPr>
                <w:b/>
                <w:bCs/>
              </w:rPr>
            </w:pPr>
            <w:r w:rsidRPr="00CF41D5">
              <w:rPr>
                <w:b/>
                <w:bCs/>
              </w:rPr>
              <w:t xml:space="preserve">2.366.100,00 </w:t>
            </w:r>
          </w:p>
        </w:tc>
        <w:tc>
          <w:tcPr>
            <w:tcW w:w="1371" w:type="dxa"/>
            <w:noWrap/>
            <w:vAlign w:val="center"/>
          </w:tcPr>
          <w:p w:rsidR="00CF41D5" w:rsidRPr="00CF41D5" w:rsidRDefault="00CF41D5" w:rsidP="00CF41D5">
            <w:pPr>
              <w:spacing w:line="276" w:lineRule="auto"/>
              <w:contextualSpacing/>
              <w:jc w:val="right"/>
              <w:rPr>
                <w:b/>
                <w:bCs/>
              </w:rPr>
            </w:pPr>
            <w:r w:rsidRPr="00CF41D5">
              <w:rPr>
                <w:b/>
                <w:bCs/>
              </w:rPr>
              <w:t xml:space="preserve">2.552.600,00 </w:t>
            </w:r>
          </w:p>
        </w:tc>
      </w:tr>
    </w:tbl>
    <w:p w:rsidR="00CF41D5" w:rsidRPr="00CF41D5" w:rsidRDefault="00CF41D5" w:rsidP="00CF41D5">
      <w:pPr>
        <w:spacing w:line="276" w:lineRule="auto"/>
        <w:jc w:val="both"/>
        <w:rPr>
          <w:rFonts w:ascii="Times New Roman" w:eastAsia="Calibri" w:hAnsi="Times New Roman" w:cs="Times New Roman"/>
        </w:rPr>
      </w:pPr>
    </w:p>
    <w:p w:rsidR="00CF41D5" w:rsidRPr="00CF41D5" w:rsidRDefault="00CF41D5" w:rsidP="00CF41D5">
      <w:pPr>
        <w:spacing w:line="276" w:lineRule="auto"/>
        <w:jc w:val="both"/>
        <w:rPr>
          <w:rFonts w:ascii="Times New Roman" w:eastAsia="Calibri" w:hAnsi="Times New Roman" w:cs="Times New Roman"/>
          <w:u w:val="single"/>
        </w:rPr>
      </w:pPr>
      <w:r w:rsidRPr="00CF41D5">
        <w:rPr>
          <w:rFonts w:ascii="Times New Roman" w:eastAsia="Calibri" w:hAnsi="Times New Roman" w:cs="Times New Roman"/>
          <w:u w:val="single"/>
        </w:rPr>
        <w:t>Obrazloženje kapitalnih i tekućih projekata:</w:t>
      </w:r>
    </w:p>
    <w:p w:rsidR="00CF41D5" w:rsidRPr="00CF41D5" w:rsidRDefault="00CF41D5" w:rsidP="00CF41D5">
      <w:pPr>
        <w:spacing w:line="276" w:lineRule="auto"/>
        <w:jc w:val="both"/>
        <w:rPr>
          <w:rFonts w:ascii="Times New Roman" w:eastAsia="Calibri" w:hAnsi="Times New Roman" w:cs="Times New Roman"/>
          <w:u w:val="single"/>
        </w:rPr>
      </w:pPr>
    </w:p>
    <w:p w:rsidR="00CF41D5" w:rsidRDefault="00CF41D5" w:rsidP="00CF41D5">
      <w:pPr>
        <w:spacing w:line="276" w:lineRule="auto"/>
        <w:jc w:val="both"/>
        <w:rPr>
          <w:rFonts w:ascii="Times New Roman" w:eastAsia="Calibri" w:hAnsi="Times New Roman" w:cs="Times New Roman"/>
        </w:rPr>
      </w:pPr>
      <w:r w:rsidRPr="00CF41D5">
        <w:rPr>
          <w:rFonts w:ascii="Times New Roman" w:eastAsia="Calibri" w:hAnsi="Times New Roman" w:cs="Times New Roman"/>
        </w:rPr>
        <w:t>Kapitalni projekt: Rekonstrukcija cesta, nogostupa i putova - u</w:t>
      </w:r>
      <w:r w:rsidRPr="00CF41D5">
        <w:rPr>
          <w:rFonts w:ascii="Times New Roman" w:eastAsia="Calibri" w:hAnsi="Times New Roman" w:cs="Times New Roman"/>
          <w:snapToGrid w:val="0"/>
        </w:rPr>
        <w:t xml:space="preserve">laganja u sklopu ovog Kapitalnog projekta odnose se na ulaganja u uređenje prometnica po komunalnom doprinosu odnosno </w:t>
      </w:r>
      <w:r w:rsidRPr="00CF41D5">
        <w:rPr>
          <w:rFonts w:ascii="Times New Roman" w:eastAsia="Calibri" w:hAnsi="Times New Roman" w:cs="Times New Roman"/>
        </w:rPr>
        <w:t xml:space="preserve">obuhvaća izgradnju cesta, nogostupa i puteva na </w:t>
      </w:r>
      <w:r w:rsidRPr="00CF41D5">
        <w:rPr>
          <w:rFonts w:ascii="Times New Roman" w:eastAsia="Calibri" w:hAnsi="Times New Roman" w:cs="Times New Roman"/>
          <w:snapToGrid w:val="0"/>
        </w:rPr>
        <w:t xml:space="preserve">područjima na kojima postoji obveza Grada po </w:t>
      </w:r>
      <w:r w:rsidRPr="00CF41D5">
        <w:rPr>
          <w:rFonts w:ascii="Times New Roman" w:eastAsia="Calibri" w:hAnsi="Times New Roman" w:cs="Times New Roman"/>
        </w:rPr>
        <w:t>izdanim rješenjima za komunalni doprinos. Ulaganja se odnosi na 5 izvangradskih mjesnih odbora te mjesne odbor unutar grada. Izvor financiranja ovog kapitalnog projekta je iz komunalnog doprinosa.</w:t>
      </w:r>
    </w:p>
    <w:p w:rsidR="005A1771" w:rsidRPr="00CF41D5" w:rsidRDefault="005A1771" w:rsidP="00CF41D5">
      <w:pPr>
        <w:spacing w:line="276" w:lineRule="auto"/>
        <w:jc w:val="both"/>
        <w:rPr>
          <w:rFonts w:ascii="Times New Roman" w:eastAsia="Calibri" w:hAnsi="Times New Roman" w:cs="Times New Roman"/>
        </w:rPr>
      </w:pPr>
    </w:p>
    <w:p w:rsidR="00CF41D5" w:rsidRPr="00CF41D5" w:rsidRDefault="00CF41D5" w:rsidP="00CF41D5">
      <w:pPr>
        <w:spacing w:line="276" w:lineRule="auto"/>
        <w:jc w:val="both"/>
        <w:rPr>
          <w:rFonts w:ascii="Times New Roman" w:eastAsia="Calibri"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lastRenderedPageBreak/>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Provedba mjera i radnji za rekonstrukciju cesta, nogostupa i puteva po mjesnim odborima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Mjesni odbori na čijem se području obavlja rekonstrukcija cesta, nogostupa i puteva tijekom pojedine godine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Broj mjesnih odbora*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6</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6</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6</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6</w:t>
            </w:r>
          </w:p>
        </w:tc>
      </w:tr>
    </w:tbl>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color w:val="000000"/>
          <w:sz w:val="20"/>
          <w:szCs w:val="20"/>
        </w:rPr>
        <w:t>*mjesni odbori unutar grada iskazuju se zbirno kao 1</w:t>
      </w: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Imovinsko - pravni odnosi vezani za izgradnju cesta  - o</w:t>
      </w:r>
      <w:r w:rsidRPr="00CF41D5">
        <w:rPr>
          <w:rFonts w:ascii="Times New Roman" w:eastAsia="Calibri" w:hAnsi="Times New Roman" w:cs="Times New Roman"/>
        </w:rPr>
        <w:t>vaj kapitalni projekt planiran je za rješavanje imovinsko - pravnih odnosa za potrebe izgradnje cesta, nogostupa i putova koji nisu u vlasništvu Grada Poreča – Parenzo. Predvidivi iznosi osigurat će se od prihoda od prodaje nefinancijske imovine.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 xml:space="preserve">Provedba mjera i radnji za rješavanje imovinsko pravnih odnosa  za izgradnju komunalne infrastrukture </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Udio utrošenih planiranih sredstava tijekom pojedine godine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after="200" w:line="276" w:lineRule="auto"/>
        <w:jc w:val="both"/>
        <w:rPr>
          <w:rFonts w:ascii="Times New Roman" w:eastAsia="Calibri" w:hAnsi="Times New Roman" w:cs="Times New Roman"/>
          <w:bCs/>
          <w:iCs/>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Izgradnja infrastrukture i prometnica zone Finida sjever - t</w:t>
      </w:r>
      <w:r w:rsidRPr="00CF41D5">
        <w:rPr>
          <w:rFonts w:ascii="Times New Roman" w:eastAsia="Calibri" w:hAnsi="Times New Roman" w:cs="Times New Roman"/>
        </w:rPr>
        <w:t>ijekom 2015. godine izrađena je projektna dokumentacije i ishođena lokacijska dozvola za novu zonu stambene namjene Finida sjever koja obuhvaća područje između postojećeg naselja Finida, ceste Vodopija - Molindrio, makadamske ceste za Guliće i novoplanirane ceste Facinka- Finida – Gulići. Projekt predviđa izgradnju prometnica i kompletne infrastrukture podijeljeno po fazama. Predvidivi iznosi osigurat će se prihoda od prodaje nefinancijske imovine.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 xml:space="preserve">Rješavanje imovinsko pravnih odnosa </w:t>
            </w:r>
            <w:r w:rsidRPr="00CF41D5">
              <w:rPr>
                <w:rFonts w:ascii="Times New Roman" w:eastAsia="Calibri" w:hAnsi="Times New Roman" w:cs="Times New Roman"/>
                <w:sz w:val="20"/>
                <w:szCs w:val="20"/>
              </w:rPr>
              <w:t>sa vlasnicima nekretnina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utrošenih planiranih sredstava za rješavanje imovinsko pravnih odnosa </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Izgradnja infrastrukture i prometnica zone Srednji Špadići - p</w:t>
      </w:r>
      <w:r w:rsidRPr="00CF41D5">
        <w:rPr>
          <w:rFonts w:ascii="Times New Roman" w:eastAsia="Calibri" w:hAnsi="Times New Roman" w:cs="Times New Roman"/>
        </w:rPr>
        <w:t>rostorno planskom dokumentacijom definirano je stambeno naselje Srednji Špadići. Za realizaciju infrastrukture kao nužnog preduvjeta za razvoj zone izrađena je idejna projektna dokumentacija te je ishođena lokacijska dozvola. Po dovršetku projektiranja i ishođenju potrebnih dozvola pristupiti će se početku radova po fazama. Predviđeni iznos planiran je iz prihoda od prodaje nefinancijske imovine.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lastRenderedPageBreak/>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 xml:space="preserve">Rješavanje imovinsko pravnih odnosa </w:t>
            </w:r>
            <w:r w:rsidRPr="00CF41D5">
              <w:rPr>
                <w:rFonts w:ascii="Times New Roman" w:eastAsia="Calibri" w:hAnsi="Times New Roman" w:cs="Times New Roman"/>
                <w:sz w:val="20"/>
                <w:szCs w:val="20"/>
              </w:rPr>
              <w:t>sa vlasnicima nekretnina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utrošenih planiranih sredstava za rješavanje imovinsko pravnih odnosa </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Infrastruktura Servisne zone III - s</w:t>
      </w:r>
      <w:r w:rsidRPr="00CF41D5">
        <w:rPr>
          <w:rFonts w:ascii="Times New Roman" w:eastAsia="Calibri" w:hAnsi="Times New Roman" w:cs="Times New Roman"/>
        </w:rPr>
        <w:t>redstvima prihoda od prodaje nefinancijske imovine planiran je dovršetak izgradnje infrastrukture područja UPU Servisna zona Poreč – područje 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Izgrađena infrastruktura kompletne zone</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Udio izgrađenosti infrastrukture zone</w:t>
            </w:r>
          </w:p>
        </w:tc>
        <w:tc>
          <w:tcPr>
            <w:tcW w:w="1017"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50</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Raskrižje Vlašića – Vrsarska - n</w:t>
      </w:r>
      <w:r w:rsidRPr="00CF41D5">
        <w:rPr>
          <w:rFonts w:ascii="Times New Roman" w:eastAsia="Calibri" w:hAnsi="Times New Roman" w:cs="Times New Roman"/>
        </w:rPr>
        <w:t>a raskrižju ulice Mate Vlašića sa ulicom Tina Ujevića i Vrsarskom ulicom (kod “Remonta”) planirana je rekonstrukcija postojećeg raskrižja u kružno. Predviđena sredstva potrebna za realizaciju planiraju se iz prihoda od prodaje nefinancijske imovine.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Izrada glavnog projekta za rekonstrukciju raskrižja Vlašića - Vrsarska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Izrađen glavni građevinski projekt za prometnicu i oborinsku odvodnju te elektrotehnički projekt za javnu rasvjetu i EKI</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Infrastruktura zone Saladinka - o</w:t>
      </w:r>
      <w:r w:rsidRPr="00CF41D5">
        <w:rPr>
          <w:rFonts w:ascii="Times New Roman" w:eastAsia="Calibri" w:hAnsi="Times New Roman" w:cs="Times New Roman"/>
        </w:rPr>
        <w:t xml:space="preserve">d komunalnog doprinosa planirana su sredstva za dovršetak izrade projektne dokumentacije, ishođenje potrebnih dozvola te početak fazne izgradnje infrastrukture područja UPU „Saladinka – Sveti Martin“.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rPr>
          <w:trHeight w:val="900"/>
        </w:trPr>
        <w:tc>
          <w:tcPr>
            <w:tcW w:w="1754" w:type="dxa"/>
            <w:vMerge w:val="restart"/>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Infrastruktura zone Saladinka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Udio riješenih imovinsko pravnih odnosa za fazu 1.</w:t>
            </w:r>
          </w:p>
        </w:tc>
        <w:tc>
          <w:tcPr>
            <w:tcW w:w="1017"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r w:rsidR="00CF41D5" w:rsidRPr="00CF41D5" w:rsidTr="0023256A">
        <w:trPr>
          <w:trHeight w:val="765"/>
        </w:trPr>
        <w:tc>
          <w:tcPr>
            <w:tcW w:w="1754" w:type="dxa"/>
            <w:vMerge/>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Izgrađena prometnica i infrastruktura za fazu 1.</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bCs/>
          <w:iCs/>
        </w:rPr>
      </w:pPr>
      <w:r w:rsidRPr="00CF41D5">
        <w:rPr>
          <w:rFonts w:ascii="Times New Roman" w:eastAsia="Calibri" w:hAnsi="Times New Roman" w:cs="Times New Roman"/>
          <w:bCs/>
          <w:iCs/>
        </w:rPr>
        <w:lastRenderedPageBreak/>
        <w:t>Kapitalni projekt: Prometnica Gornji Špadići – škola Finida – ovim kapitalnim projektom se iz sredstava komunalnog doprinosa planiraju sredstva za izradu projektne dokumentacije spojne ceste od kružnog raskrižja u Gornjim Špadićima („Rident“) do kružnog raskrižja kod Osnovne škole Finida.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Izrada glavnog projekta za izgradnju prometnice Gornji – Špadići – škola Finida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Izrađen glavni građevinski projekt za prometnicu i oborinsku odvodnju te elektrotehnički projekt za javnu rasvjetu i EKI</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bCs/>
          <w:iCs/>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Infrastruktura zone UPU Špadići  - o</w:t>
      </w:r>
      <w:r w:rsidRPr="00CF41D5">
        <w:rPr>
          <w:rFonts w:ascii="Times New Roman" w:eastAsia="Calibri" w:hAnsi="Times New Roman" w:cs="Times New Roman"/>
        </w:rPr>
        <w:t>d prihoda komunalnog doprinosa planirana su sredstva za izradu projektne dokumentacije, ishođenje potrebnih dozvola te početak fazne izgradnje infrastrukture područja područja UPU Špadići.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 xml:space="preserve">Rješavanje imovinsko pravnih odnosa </w:t>
            </w:r>
            <w:r w:rsidRPr="00CF41D5">
              <w:rPr>
                <w:rFonts w:ascii="Times New Roman" w:eastAsia="Calibri" w:hAnsi="Times New Roman" w:cs="Times New Roman"/>
                <w:sz w:val="20"/>
                <w:szCs w:val="20"/>
              </w:rPr>
              <w:t>sa vlasnicima nekretnina za I. fazu</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riješenih imovinsko pravnih odnosa </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Infrastruktura zone Buići – Žbandaj - s</w:t>
      </w:r>
      <w:r w:rsidRPr="00CF41D5">
        <w:rPr>
          <w:rFonts w:ascii="Times New Roman" w:eastAsia="Calibri" w:hAnsi="Times New Roman" w:cs="Times New Roman"/>
        </w:rPr>
        <w:t>redstva u iznosu od 146.500 € kn iz prihoda od komunalnog doprinosa planirana su za dovršetak izrade projektne dokumentacije, ishođenje potrebnih dozvola te početak fazne izgradnje infrastrukture područja.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Izrada glavnog projekta za izgradnju infrastrukture u Zoni gospodarske namjene Buići - Žbandaj</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Izrađen glavni građevinski projekt za prometnicu i oborinsku odvodnju te elektrotehnički projekt za javnu rasvjetu i EKI</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Izgradnja infrastrukture i prometnica zone Čimižin - o</w:t>
      </w:r>
      <w:r w:rsidRPr="00CF41D5">
        <w:rPr>
          <w:rFonts w:ascii="Times New Roman" w:eastAsia="Calibri" w:hAnsi="Times New Roman" w:cs="Times New Roman"/>
        </w:rPr>
        <w:t>d prihoda od prihoda od prodaje nefinancijske imovine planirana su sredstva za infrastrukturu područja obuhvaćenog urbanističkim planom uređenja dijela stambenog naselja Čimižin.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lastRenderedPageBreak/>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rPr>
          <w:trHeight w:val="661"/>
        </w:trPr>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 xml:space="preserve">Rješavanje imovinsko pravnih odnosa </w:t>
            </w:r>
            <w:r w:rsidRPr="00CF41D5">
              <w:rPr>
                <w:rFonts w:ascii="Times New Roman" w:eastAsia="Calibri" w:hAnsi="Times New Roman" w:cs="Times New Roman"/>
                <w:sz w:val="20"/>
                <w:szCs w:val="20"/>
              </w:rPr>
              <w:t xml:space="preserve">sa vlasnicima nekretnina </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riješenih imovinsko pravnih odnosa </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bCs/>
          <w:iCs/>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Rotor I.L.Ribara – Somogy - n</w:t>
      </w:r>
      <w:r w:rsidRPr="00CF41D5">
        <w:rPr>
          <w:rFonts w:ascii="Times New Roman" w:eastAsia="Calibri" w:hAnsi="Times New Roman" w:cs="Times New Roman"/>
        </w:rPr>
        <w:t>a raskrižju ulice županije Somogy sa ulicom I.L.Ribara planirana je rekonstrukcija postojećeg raskrižja u kružno. Predviđena sredstva potrebna za realizaciju planiraju se iz prihoda od prodaje nefinancijske imovine.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 xml:space="preserve">Rješavanje imovinsko pravnih odnosa </w:t>
            </w:r>
            <w:r w:rsidRPr="00CF41D5">
              <w:rPr>
                <w:rFonts w:ascii="Times New Roman" w:eastAsia="Calibri" w:hAnsi="Times New Roman" w:cs="Times New Roman"/>
                <w:sz w:val="20"/>
                <w:szCs w:val="20"/>
              </w:rPr>
              <w:t xml:space="preserve">sa vlasnicima nekretnina </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riješenih imovinsko pravnih odnosa </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bCs/>
          <w:iCs/>
        </w:rPr>
      </w:pPr>
    </w:p>
    <w:p w:rsidR="00CF41D5" w:rsidRPr="00CF41D5" w:rsidRDefault="00CF41D5" w:rsidP="00CF41D5">
      <w:pPr>
        <w:spacing w:after="200" w:line="276" w:lineRule="auto"/>
        <w:jc w:val="both"/>
        <w:rPr>
          <w:rFonts w:ascii="Times New Roman" w:eastAsia="Calibri" w:hAnsi="Times New Roman" w:cs="Times New Roman"/>
          <w:bCs/>
          <w:iCs/>
        </w:rPr>
      </w:pPr>
      <w:r w:rsidRPr="00CF41D5">
        <w:rPr>
          <w:rFonts w:ascii="Times New Roman" w:eastAsia="Calibri" w:hAnsi="Times New Roman" w:cs="Times New Roman"/>
          <w:bCs/>
          <w:iCs/>
        </w:rPr>
        <w:t xml:space="preserve">Kapitalni projekt: Prometnica Bašarinka – Kukci – sredstvima komunalnog doprinosa planirano je asfaltiranje obilazne ceste od Bašarinke prema naselju Kukci za koju je izrađena projektna dokumentacija te ishođena građevinska dozvola.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Izgrađena cesta Bašarinka - Kukci</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Izgrađena asfaltirana prometnica sukladno građevinskoj dozvoli</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rPr>
        <w:t>Kapitalni projekt: Obilaznica Starog Červara – sredstvima prihoda od prodaje nefinancijske imovine planirana je izrada projektne dokumentacije te ishođenje dozvola potrebnih za izgradnju obilazne ceste sukladno planskoj dokumentaciji koja će rasteretiti promet kroz centar naselja.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Izrada idejnog projekta te ishođenje lokacijske dozvole</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Izrađen idejni građevinski projekt ceste i oborinske odvodnje te elektrotehnički projekt javne rasvjete i EKI</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rPr>
        <w:t>Izgradnja prometnica UPU Vergotini – za prometnicu u naselju Vergotini izrađena je projektna dokumentacija  i ishođena lokacijska dozvola. Sredstvima komunalnog doprinosa planirano je rješavanje imovinsko pravnih odnosa.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 xml:space="preserve">Rješavanje imovinsko pravnih odnosa </w:t>
            </w:r>
            <w:r w:rsidRPr="00CF41D5">
              <w:rPr>
                <w:rFonts w:ascii="Times New Roman" w:eastAsia="Calibri" w:hAnsi="Times New Roman" w:cs="Times New Roman"/>
                <w:sz w:val="20"/>
                <w:szCs w:val="20"/>
              </w:rPr>
              <w:t xml:space="preserve">sa vlasnicima nekretnina </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riješenih imovinsko pravnih odnosa </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bCs/>
          <w:iCs/>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Oborinska odvodnja naselja Špadići - o</w:t>
      </w:r>
      <w:r w:rsidRPr="00CF41D5">
        <w:rPr>
          <w:rFonts w:ascii="Times New Roman" w:eastAsia="Calibri" w:hAnsi="Times New Roman" w:cs="Times New Roman"/>
        </w:rPr>
        <w:t>vim se kapitalnim projektom predviđa rješavanje imovinsko pravnih odnosa i ishođenje dozvola za gradnju sustava odvodnje oborinske vode naselja Špadići. Sredstva su osigurana iz prihoda od prodaje nefinancijske imovine.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 xml:space="preserve">Rješavanje imovinsko pravnih odnosa </w:t>
            </w:r>
            <w:r w:rsidRPr="00CF41D5">
              <w:rPr>
                <w:rFonts w:ascii="Times New Roman" w:eastAsia="Calibri" w:hAnsi="Times New Roman" w:cs="Times New Roman"/>
                <w:sz w:val="20"/>
                <w:szCs w:val="20"/>
              </w:rPr>
              <w:t xml:space="preserve">sa vlasnicima nekretnina </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riješenih imovinsko pravnih odnosa </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snapToGrid w:val="0"/>
        </w:rPr>
      </w:pPr>
      <w:r w:rsidRPr="00CF41D5">
        <w:rPr>
          <w:rFonts w:ascii="Times New Roman" w:eastAsia="Calibri" w:hAnsi="Times New Roman" w:cs="Times New Roman"/>
          <w:bCs/>
          <w:iCs/>
        </w:rPr>
        <w:t>Kapitalni projekt: Oborinska kanalizacija na više lokacija - p</w:t>
      </w:r>
      <w:r w:rsidRPr="00CF41D5">
        <w:rPr>
          <w:rFonts w:ascii="Times New Roman" w:eastAsia="Calibri" w:hAnsi="Times New Roman" w:cs="Times New Roman"/>
        </w:rPr>
        <w:t xml:space="preserve">lanira se izgradnja i/ili rekonstrukcija oborinske kanalizacije </w:t>
      </w:r>
      <w:r w:rsidRPr="00CF41D5">
        <w:rPr>
          <w:rFonts w:ascii="Times New Roman" w:eastAsia="Calibri" w:hAnsi="Times New Roman" w:cs="Times New Roman"/>
          <w:snapToGrid w:val="0"/>
        </w:rPr>
        <w:t>na lokacijama gdje se pokazalo da, uslijed intenzivnih oborina koje u posljednje vrijeme zahvaćaju naše područje, postojeća oborinska kanalizacija u potpunosti ne zadovoljava prihvat svih slivnih voda. Isto se planira iz sredstava komunalnog i vodnog doprinosa.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Izgradnja – rekonstrukcija sustava oborinske odvodnje</w:t>
            </w:r>
            <w:r w:rsidRPr="00CF41D5">
              <w:rPr>
                <w:rFonts w:ascii="Times New Roman" w:eastAsia="Calibri" w:hAnsi="Times New Roman" w:cs="Times New Roman"/>
                <w:sz w:val="20"/>
                <w:szCs w:val="20"/>
              </w:rPr>
              <w:t xml:space="preserve"> </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Udio utrošenih sredstava za planiranu gradnju i rekonstrukciju  tijekom pojedine godine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Oborinska odvodnja Mate Vlašića - o</w:t>
      </w:r>
      <w:r w:rsidRPr="00CF41D5">
        <w:rPr>
          <w:rFonts w:ascii="Times New Roman" w:eastAsia="Calibri" w:hAnsi="Times New Roman" w:cs="Times New Roman"/>
        </w:rPr>
        <w:t>vim se kapitalnim projektom predviđa rješavanje imovinsko pravnih odnosa i ishođenje dozvola za gradnju sustava odvodnje oborinske vode ulice Mate Vlašića. Sredstva su planirana iz prihoda od prodaje nefinancijske imovine.</w:t>
      </w:r>
    </w:p>
    <w:p w:rsidR="005A1771" w:rsidRPr="00CF41D5" w:rsidRDefault="005A1771" w:rsidP="00CF41D5">
      <w:pPr>
        <w:spacing w:after="200" w:line="276" w:lineRule="auto"/>
        <w:jc w:val="both"/>
        <w:rPr>
          <w:rFonts w:ascii="Times New Roman" w:eastAsia="Calibri"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lastRenderedPageBreak/>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 xml:space="preserve">Rješavanje imovinsko pravnih odnosa </w:t>
            </w:r>
            <w:r w:rsidRPr="00CF41D5">
              <w:rPr>
                <w:rFonts w:ascii="Times New Roman" w:eastAsia="Calibri" w:hAnsi="Times New Roman" w:cs="Times New Roman"/>
                <w:sz w:val="20"/>
                <w:szCs w:val="20"/>
              </w:rPr>
              <w:t xml:space="preserve">sa vlasnicima nekretnina </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riješenih imovinsko pravnih odnosa </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Oborinska kanalizacija Finida - o</w:t>
      </w:r>
      <w:r w:rsidRPr="00CF41D5">
        <w:rPr>
          <w:rFonts w:ascii="Times New Roman" w:eastAsia="Calibri" w:hAnsi="Times New Roman" w:cs="Times New Roman"/>
        </w:rPr>
        <w:t>vim se kapitalnim projektom predviđa izrada projektne dokumentacije, rješavanje imovinsko pravnih odnosa i ishođenje dozvola za gradnju sustava odvodnje oborinske vode dijela naselja Finida. Sredstva su planirana iz prihoda od prodaje nefinancijske imovine.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 xml:space="preserve">Rješavanje imovinsko pravnih odnosa </w:t>
            </w:r>
            <w:r w:rsidRPr="00CF41D5">
              <w:rPr>
                <w:rFonts w:ascii="Times New Roman" w:eastAsia="Calibri" w:hAnsi="Times New Roman" w:cs="Times New Roman"/>
                <w:sz w:val="20"/>
                <w:szCs w:val="20"/>
              </w:rPr>
              <w:t xml:space="preserve">sa vlasnicima nekretnina </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riješenih imovinsko pravnih odnosa </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Izgradnja sustava oborinske odvodnje</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Komplet izgrađenog  sustava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Oborinska odvodnja naselja Dračevac - o</w:t>
      </w:r>
      <w:r w:rsidRPr="00CF41D5">
        <w:rPr>
          <w:rFonts w:ascii="Times New Roman" w:eastAsia="Calibri" w:hAnsi="Times New Roman" w:cs="Times New Roman"/>
        </w:rPr>
        <w:t>vim se kapitalnim projektom predviđa dovršetak izrade projektne dokumentacije, rješavanje imovinsko pravnih odnosa i ishođenje dozvola te gradnju sustava odvodnje oborinske vode naselja Dračevac. Sredstva su planirana iz komunalnog doprinosa.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Izgradnja sustava oborinske odvodnje</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Komplet izgrađenog  sustava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Izrada projekata za komunalnu infrastrukturu - t</w:t>
      </w:r>
      <w:r w:rsidRPr="00CF41D5">
        <w:rPr>
          <w:rFonts w:ascii="Times New Roman" w:eastAsia="Calibri" w:hAnsi="Times New Roman" w:cs="Times New Roman"/>
        </w:rPr>
        <w:t>ijekom cijele godine pojavljuje se potreba za izradom raznih projekata infrastrukture pa je i glavni cilj ovog projekta osigurati sredstva za izradu projektne dokumentacije, prometne projekte, projekte javne rasvjete i sl., a sve radi kvalitetnog izvršavanja ostalih stavaka Upravnog odjela. Za realizaciju ovog projekta osigurat će se sredstva komunalnog doprinosa.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Izrađeni projekti za komunalnu infrastrukturu</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Udio utrošenih sredstava planiranih za izradu projekata u pojedinoj godini</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lastRenderedPageBreak/>
        <w:t>Kapitalni projekt: Geodetski radovi za komunalnu infrastrukturu - s</w:t>
      </w:r>
      <w:r w:rsidRPr="00CF41D5">
        <w:rPr>
          <w:rFonts w:ascii="Times New Roman" w:eastAsia="Calibri" w:hAnsi="Times New Roman" w:cs="Times New Roman"/>
        </w:rPr>
        <w:t xml:space="preserve">redstva komunalnog doprinosa predviđena su za geodetske radove koji uključuju izradu posebnih geodetskih podloga, snimaka stanja, snimaka poprečnih profila, situacija, iskolčenja i ostalog neophodnog za izradu projektne dokumentacije i provođenje projekata.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Provedene geodetske usluge i radovi za potrebe izgradnje komunalne infrastrukture</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Udio utrošenih sredstava planiranih za geodetske radove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Projekt razvoja širokopojasnog pristupa - n</w:t>
      </w:r>
      <w:r w:rsidRPr="00CF41D5">
        <w:rPr>
          <w:rFonts w:ascii="Times New Roman" w:eastAsia="Calibri" w:hAnsi="Times New Roman" w:cs="Times New Roman"/>
        </w:rPr>
        <w:t>a temelju Sporazuma o suradnji na projektu razvoja infrastrukture širokopojasnog pristupa u područjima u kojima ne postoji dostatan komercijalni interes za ulaganja prihvatljivog za financiranje iz EU strukturnih fondova za područje Grada Poreča i općina Funtana, Kaštelir – Labinci, Sveti Lovreč, Tar – Vabriga, Vižinada, Vrsar i Tinjan potrebno je osigurati sredstva za provedbu istoga iz prihoda od komunalnog doprinosa, pomoći iz državnog i općinskog proračuna gradu.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Projekt razvoja širokopojasnog pristupa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Udio provedenog projekta u pojedinoj godini</w:t>
            </w:r>
          </w:p>
        </w:tc>
        <w:tc>
          <w:tcPr>
            <w:tcW w:w="1017"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Evidentiranje nerazvrstanih cesta - s</w:t>
      </w:r>
      <w:r w:rsidRPr="00CF41D5">
        <w:rPr>
          <w:rFonts w:ascii="Times New Roman" w:eastAsia="Calibri" w:hAnsi="Times New Roman" w:cs="Times New Roman"/>
        </w:rPr>
        <w:t xml:space="preserve">redstva komunalnog doprinosa predviđena su za radnje potrebne za postupke evidentiranja nerazvrstanih cesta koji se provode sukladno odredbama Zakona o cestama.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Evidentiranje nerazvrstanih cesta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Udio isplaćenih sredstava planiranih za evidentiranje nerazvrstanih cesta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Izrada evidencije komunalne infrastrukture - s</w:t>
      </w:r>
      <w:r w:rsidRPr="00CF41D5">
        <w:rPr>
          <w:rFonts w:ascii="Times New Roman" w:eastAsia="Calibri" w:hAnsi="Times New Roman" w:cs="Times New Roman"/>
        </w:rPr>
        <w:t xml:space="preserve">redstva komunalnog doprinosa predviđena su za radnje u cilju evidentiranja komunalne infrastrukture koji se provode sukladno odredbama Zakona o komunalnom gospodarstvu. </w:t>
      </w:r>
    </w:p>
    <w:p w:rsidR="005A1771" w:rsidRDefault="005A1771" w:rsidP="00CF41D5">
      <w:pPr>
        <w:spacing w:after="200" w:line="276" w:lineRule="auto"/>
        <w:jc w:val="both"/>
        <w:rPr>
          <w:rFonts w:ascii="Times New Roman" w:eastAsia="Calibri" w:hAnsi="Times New Roman" w:cs="Times New Roman"/>
        </w:rPr>
      </w:pPr>
    </w:p>
    <w:p w:rsidR="005A1771" w:rsidRPr="00CF41D5" w:rsidRDefault="005A1771" w:rsidP="00CF41D5">
      <w:pPr>
        <w:spacing w:after="200" w:line="276" w:lineRule="auto"/>
        <w:jc w:val="both"/>
        <w:rPr>
          <w:rFonts w:ascii="Times New Roman" w:eastAsia="Calibri"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lastRenderedPageBreak/>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Evidentiranje komunalne infrastrukture</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Udio isplaćenih sredstava planiranih za evidentiranje komunalne infrastrukture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rPr>
        <w:t>Kapitalni projekt – zaštitna ograda u ulici Nikole Tesle – sredstvima komunalnog doprinosa planirana je ugradnja zaštitne ograde uzduž sjeverne strane ulice Nikole Tesle.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Izgrađena zaštitna ograda u ulici Nikole Tesle</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Komplet izgrađene zaštitne ograde</w:t>
            </w:r>
          </w:p>
        </w:tc>
        <w:tc>
          <w:tcPr>
            <w:tcW w:w="1017"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rPr>
        <w:t>Kapitalni projekt – Rekonstrukcija D302 – ulaz Varvari – iz prihoda od prodaje nefinancijke imovine planira se izrada projektne dokumentacije rekonstrukcije trokrakog raskrižja na državnoj cesti D302 (Varvari – Bonaci) na ulazu u naselje Varvari.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Izrađen idejni projekt za rekonstrukciju ulaza u naselje Varvari na D302</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Komplet izrađenog idejnog projekta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Pješačko biciklističke staze - z</w:t>
      </w:r>
      <w:r w:rsidRPr="00CF41D5">
        <w:rPr>
          <w:rFonts w:ascii="Times New Roman" w:eastAsia="Calibri" w:hAnsi="Times New Roman" w:cs="Times New Roman"/>
        </w:rPr>
        <w:t xml:space="preserve">a uređenje pješačko biciklističkih staza i izradu projektne dokumentacije predviđena su sredstva iz prihoda od prodaje nefinancijske imovine.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Utrošena sredstva u pješačko – biciklističke staze</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Udio utrošenih sredstava planiranih za izgradnju pješačko biciklističkih staza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bCs/>
          <w:iCs/>
        </w:rPr>
      </w:pPr>
      <w:r w:rsidRPr="00CF41D5">
        <w:rPr>
          <w:rFonts w:ascii="Times New Roman" w:eastAsia="Calibri" w:hAnsi="Times New Roman" w:cs="Times New Roman"/>
          <w:bCs/>
          <w:iCs/>
        </w:rPr>
        <w:t>Kapitalni projekt: Rekonstrukcija Trga Marafor – iz sredstava prihoda od prodaje nefinancijske imovine planira se izrada projektne dokumentacije infrastrukture i parternog popločenja trga.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lastRenderedPageBreak/>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Izrađena projektna dokumentacija za rekonstrukciju Trga Marafor</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Komplet izrađene projektne dokumentacije za rekonstrukciju Trga Marafor po fazama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bCs/>
          <w:iCs/>
        </w:rPr>
      </w:pPr>
    </w:p>
    <w:p w:rsidR="00CF41D5" w:rsidRPr="00CF41D5" w:rsidRDefault="00CF41D5" w:rsidP="00CF41D5">
      <w:pPr>
        <w:spacing w:after="200" w:line="276" w:lineRule="auto"/>
        <w:jc w:val="both"/>
        <w:rPr>
          <w:rFonts w:ascii="Times New Roman" w:eastAsia="Calibri" w:hAnsi="Times New Roman" w:cs="Times New Roman"/>
          <w:bCs/>
          <w:iCs/>
        </w:rPr>
      </w:pPr>
      <w:r w:rsidRPr="00CF41D5">
        <w:rPr>
          <w:rFonts w:ascii="Times New Roman" w:eastAsia="Calibri" w:hAnsi="Times New Roman" w:cs="Times New Roman"/>
          <w:bCs/>
          <w:iCs/>
        </w:rPr>
        <w:t>Kapitalni projekt. Rekonstrukcija Pučkog trga u Červar Portu – sredstva prihoda od prodaje nefinancijske imovine planiraju se utrošiti u obnovu partera i hortikulturno uređenje Pučkog trga u naselju Červar Porat.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rPr>
          <w:trHeight w:val="537"/>
        </w:trPr>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Rekonstruiran Pučki trg u Čevar Portu</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Komplet izvedenih radova rekonstrukcije Pučkog trga u Červar Portu </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bCs/>
          <w:iCs/>
        </w:rPr>
      </w:pPr>
    </w:p>
    <w:p w:rsidR="00CF41D5" w:rsidRPr="00CF41D5" w:rsidRDefault="00CF41D5" w:rsidP="00CF41D5">
      <w:pPr>
        <w:spacing w:after="200" w:line="276" w:lineRule="auto"/>
        <w:jc w:val="both"/>
        <w:rPr>
          <w:rFonts w:ascii="Times New Roman" w:eastAsia="Calibri" w:hAnsi="Times New Roman" w:cs="Times New Roman"/>
          <w:bCs/>
          <w:iCs/>
        </w:rPr>
      </w:pPr>
      <w:r w:rsidRPr="00CF41D5">
        <w:rPr>
          <w:rFonts w:ascii="Times New Roman" w:eastAsia="Calibri" w:hAnsi="Times New Roman" w:cs="Times New Roman"/>
          <w:bCs/>
          <w:iCs/>
        </w:rPr>
        <w:t>Kapitalni projekt. Rekonstrukcija Trga sidro u Červar Portu – sredstva komunalnog doprinosa planiraju se utrošiti u obnovu partera i rješavanje problema oborinske odvodnje Trga sidro u naselju Červar Porat.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rPr>
          <w:trHeight w:val="537"/>
        </w:trPr>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Rekonstruiran Trg sidro u Červar Portu</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Komplet izvedenih radova rekonstrukcije Trga sidro u Červar Portu </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bCs/>
          <w:iCs/>
        </w:rPr>
      </w:pPr>
    </w:p>
    <w:p w:rsidR="00CF41D5" w:rsidRPr="00CF41D5" w:rsidRDefault="00CF41D5" w:rsidP="00CF41D5">
      <w:pPr>
        <w:spacing w:after="200" w:line="276" w:lineRule="auto"/>
        <w:jc w:val="both"/>
        <w:rPr>
          <w:rFonts w:ascii="Times New Roman" w:eastAsia="Calibri" w:hAnsi="Times New Roman" w:cs="Times New Roman"/>
          <w:bCs/>
          <w:iCs/>
        </w:rPr>
      </w:pPr>
      <w:r w:rsidRPr="00CF41D5">
        <w:rPr>
          <w:rFonts w:ascii="Times New Roman" w:eastAsia="Calibri" w:hAnsi="Times New Roman" w:cs="Times New Roman"/>
          <w:bCs/>
          <w:iCs/>
        </w:rPr>
        <w:t>Kapitalni projekt: Uređenje nogostupa Nova Vas – Kukci – iz sredstava komunalnog doprinosa i pomoći temeljem prijenosa EU sredstava gradu planirana je izrada projektne dokumentacije, rješavanje imovinsko pravnih odnosa i ishođenje dozvola potrebnih za izgradnju nogostupa od kružnog raskrižja Kukci do naselja Nova Vas.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rPr>
          <w:trHeight w:val="225"/>
        </w:trPr>
        <w:tc>
          <w:tcPr>
            <w:tcW w:w="1754" w:type="dxa"/>
            <w:vMerge w:val="restart"/>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Pješačko – biciklistička staze Nova Vas - Kukci</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Komplet riješenih  imovinsko pravnih odnosa sa vlasnicima zemljišta </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r w:rsidR="00CF41D5" w:rsidRPr="00CF41D5" w:rsidTr="0023256A">
        <w:trPr>
          <w:trHeight w:val="1206"/>
        </w:trPr>
        <w:tc>
          <w:tcPr>
            <w:tcW w:w="1754" w:type="dxa"/>
            <w:vMerge/>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Komplet izgrađene pješačko – biciklističke staze Nova – Vas - Kukci </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bCs/>
          <w:iCs/>
        </w:rPr>
      </w:pPr>
    </w:p>
    <w:p w:rsidR="00CF41D5" w:rsidRPr="00CF41D5" w:rsidRDefault="00CF41D5" w:rsidP="00CF41D5">
      <w:pPr>
        <w:spacing w:after="200" w:line="276" w:lineRule="auto"/>
        <w:jc w:val="both"/>
        <w:rPr>
          <w:rFonts w:ascii="Times New Roman" w:eastAsia="Calibri" w:hAnsi="Times New Roman" w:cs="Times New Roman"/>
          <w:bCs/>
          <w:iCs/>
        </w:rPr>
      </w:pPr>
      <w:r w:rsidRPr="00CF41D5">
        <w:rPr>
          <w:rFonts w:ascii="Times New Roman" w:eastAsia="Calibri" w:hAnsi="Times New Roman" w:cs="Times New Roman"/>
          <w:bCs/>
          <w:iCs/>
        </w:rPr>
        <w:t>Kapitalni projekt: Uređenje Trga Mate Balota – sredstva komunalnog doprinosa planiraju se za izradu projektne dokumentacije potrebne za uređenje centralnog trga u naselju Mate Balota.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rPr>
          <w:trHeight w:val="537"/>
        </w:trPr>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Izrađena projektna dokumentacija uređenja centralnog trga u naselju Mate Balota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Komplet izrađene projektne dokumentacije za uređenje centralnog trga u naselju Mate Balota </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bCs/>
          <w:iCs/>
        </w:rPr>
      </w:pPr>
    </w:p>
    <w:p w:rsidR="00CF41D5" w:rsidRPr="00CF41D5" w:rsidRDefault="00CF41D5" w:rsidP="00CF41D5">
      <w:pPr>
        <w:spacing w:after="200" w:line="276" w:lineRule="auto"/>
        <w:jc w:val="both"/>
        <w:rPr>
          <w:rFonts w:ascii="Times New Roman" w:eastAsia="Calibri" w:hAnsi="Times New Roman" w:cs="Times New Roman"/>
          <w:bCs/>
          <w:iCs/>
        </w:rPr>
      </w:pPr>
      <w:r w:rsidRPr="00CF41D5">
        <w:rPr>
          <w:rFonts w:ascii="Times New Roman" w:eastAsia="Calibri" w:hAnsi="Times New Roman" w:cs="Times New Roman"/>
          <w:bCs/>
          <w:iCs/>
        </w:rPr>
        <w:t>Kapitalni projekt: Uređenje pješačko biciklističke staze Bašarinka – Veli Maj – iz sredstava prihoda od prodaje nefinancijske imovine planirana je izrada projektne dokumentacije te ishođenje dozvola potrebnih za izgradnju pješačko biciklističke staze od Velog Maja do Bašarinke.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rPr>
          <w:trHeight w:val="537"/>
        </w:trPr>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Izrađena projektna dokumentacija za uređenje pješačko – biciklističke staze Bašarinka – Veli Maj</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Komplet izrađene projektne dokumentacije za izgradnju pješačko – biciklističke staze Bašarinka – Veli - Maj </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bCs/>
          <w:iCs/>
        </w:rPr>
      </w:pPr>
    </w:p>
    <w:p w:rsidR="00CF41D5" w:rsidRPr="00CF41D5" w:rsidRDefault="00CF41D5" w:rsidP="00CF41D5">
      <w:pPr>
        <w:spacing w:after="200" w:line="276" w:lineRule="auto"/>
        <w:jc w:val="both"/>
        <w:rPr>
          <w:rFonts w:ascii="Times New Roman" w:eastAsia="Calibri" w:hAnsi="Times New Roman" w:cs="Times New Roman"/>
          <w:bCs/>
          <w:iCs/>
        </w:rPr>
      </w:pPr>
      <w:r w:rsidRPr="00CF41D5">
        <w:rPr>
          <w:rFonts w:ascii="Times New Roman" w:eastAsia="Calibri" w:hAnsi="Times New Roman" w:cs="Times New Roman"/>
          <w:bCs/>
          <w:iCs/>
        </w:rPr>
        <w:t>Kapitalni projekt: Pješačko biciklistička staza Žbandaj – Radmani - iz sredstava komunalnog doprinosa planirano je rješavanje imovinsko pravnih odnosa te ishođenje dozvola potrebnih za izgradnju pješačko biciklističke staze od naselja Žbandaj do naselja Radmani.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rPr>
          <w:trHeight w:val="225"/>
        </w:trPr>
        <w:tc>
          <w:tcPr>
            <w:tcW w:w="1754" w:type="dxa"/>
            <w:vMerge w:val="restart"/>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Pješačko – biciklistička staza Žbandaj - radmani</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Komplet riješenih  imovinsko pravnih odnosa sa vlasnicima zemljišta </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r w:rsidR="00CF41D5" w:rsidRPr="00CF41D5" w:rsidTr="0023256A">
        <w:trPr>
          <w:trHeight w:val="1206"/>
        </w:trPr>
        <w:tc>
          <w:tcPr>
            <w:tcW w:w="1754" w:type="dxa"/>
            <w:vMerge/>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Komplet izgrađene pješačko – biciklističke staze Žbandaj - Radmani </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bCs/>
          <w:iCs/>
        </w:rPr>
      </w:pPr>
    </w:p>
    <w:p w:rsidR="00CF41D5" w:rsidRPr="00CF41D5" w:rsidRDefault="00CF41D5" w:rsidP="00CF41D5">
      <w:pPr>
        <w:spacing w:after="200" w:line="276" w:lineRule="auto"/>
        <w:jc w:val="both"/>
        <w:rPr>
          <w:rFonts w:ascii="Times New Roman" w:eastAsia="Calibri" w:hAnsi="Times New Roman" w:cs="Times New Roman"/>
          <w:bCs/>
          <w:iCs/>
        </w:rPr>
      </w:pPr>
      <w:r w:rsidRPr="00CF41D5">
        <w:rPr>
          <w:rFonts w:ascii="Times New Roman" w:eastAsia="Calibri" w:hAnsi="Times New Roman" w:cs="Times New Roman"/>
          <w:bCs/>
          <w:iCs/>
        </w:rPr>
        <w:t xml:space="preserve">Kapitalni projekt: Pješačko biciklistička staza Mornarica – iz prihoda od prodaje nefinancijske imovine planira se izrada projektne dokumentacije za gradnju pješačko biciklističke staze od kružnog raskrižja Zelena </w:t>
      </w:r>
      <w:r w:rsidRPr="00CF41D5">
        <w:rPr>
          <w:rFonts w:ascii="Times New Roman" w:eastAsia="Calibri" w:hAnsi="Times New Roman" w:cs="Times New Roman"/>
          <w:bCs/>
          <w:iCs/>
        </w:rPr>
        <w:lastRenderedPageBreak/>
        <w:t>laguna do granice sa Općinom Funtana, a obuhvaća i dionice uz kružno raskrižje Mornarica ispred vodenog parka.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rPr>
          <w:trHeight w:val="537"/>
        </w:trPr>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Izrađena projektna dokumentacija za uređenje pješačko – biciklističke staze Mornarica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Komplet izrađene projektne dokumentacije za izgradnju pješačko – biciklističke staze Mornarica </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bCs/>
          <w:iCs/>
        </w:rPr>
      </w:pPr>
    </w:p>
    <w:p w:rsidR="00CF41D5" w:rsidRPr="00CF41D5" w:rsidRDefault="00CF41D5" w:rsidP="00CF41D5">
      <w:pPr>
        <w:spacing w:after="200" w:line="276" w:lineRule="auto"/>
        <w:jc w:val="both"/>
        <w:rPr>
          <w:rFonts w:ascii="Times New Roman" w:eastAsia="Calibri" w:hAnsi="Times New Roman" w:cs="Times New Roman"/>
          <w:bCs/>
          <w:iCs/>
        </w:rPr>
      </w:pPr>
      <w:r w:rsidRPr="00CF41D5">
        <w:rPr>
          <w:rFonts w:ascii="Times New Roman" w:eastAsia="Calibri" w:hAnsi="Times New Roman" w:cs="Times New Roman"/>
          <w:bCs/>
          <w:iCs/>
        </w:rPr>
        <w:t>Kapitalni projekt: Uređenje gradskih plaža – sredstvima prihoda od prodaje nefinancijske imovine planirano je uređenje gradskih plaža.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rPr>
          <w:trHeight w:val="537"/>
        </w:trPr>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Uređene gradske plaže</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Udio utrošenih sredstava planiranih za uređenje gradskih plaža u tekućoj godini</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after="200" w:line="276" w:lineRule="auto"/>
        <w:jc w:val="both"/>
        <w:rPr>
          <w:rFonts w:ascii="Times New Roman" w:eastAsia="Calibri" w:hAnsi="Times New Roman" w:cs="Times New Roman"/>
          <w:bCs/>
          <w:iCs/>
        </w:rPr>
      </w:pPr>
    </w:p>
    <w:p w:rsidR="00CF41D5" w:rsidRPr="00CF41D5" w:rsidRDefault="00CF41D5" w:rsidP="00CF41D5">
      <w:pPr>
        <w:spacing w:after="200" w:line="276" w:lineRule="auto"/>
        <w:jc w:val="both"/>
        <w:rPr>
          <w:rFonts w:ascii="Times New Roman" w:eastAsia="Calibri" w:hAnsi="Times New Roman" w:cs="Times New Roman"/>
          <w:bCs/>
          <w:iCs/>
        </w:rPr>
      </w:pPr>
      <w:r w:rsidRPr="00CF41D5">
        <w:rPr>
          <w:rFonts w:ascii="Times New Roman" w:eastAsia="Calibri" w:hAnsi="Times New Roman" w:cs="Times New Roman"/>
          <w:bCs/>
          <w:iCs/>
        </w:rPr>
        <w:t>Kapitalni projekt: Parkiralište u Ulici Baldini – sredstvima komunalnog doprinosa planirana je rekonstrukcija ceste i izgradnja parkirališta u Ulici Baldini u naselju Varvari.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rPr>
          <w:trHeight w:val="871"/>
        </w:trPr>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Izrađena projektna dokumentacije za uređenje parkirališta u ulici Baldini</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Komplet izrađene projektne dokumentacije za </w:t>
            </w:r>
            <w:r w:rsidRPr="00CF41D5">
              <w:rPr>
                <w:rFonts w:ascii="Times New Roman" w:eastAsia="Calibri" w:hAnsi="Times New Roman" w:cs="Times New Roman"/>
                <w:iCs/>
                <w:sz w:val="20"/>
                <w:szCs w:val="20"/>
                <w:lang w:eastAsia="hr-HR"/>
              </w:rPr>
              <w:t>uređenje parkirališta u ulici Baldini</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bCs/>
          <w:iCs/>
        </w:rPr>
      </w:pPr>
    </w:p>
    <w:p w:rsidR="00CF41D5" w:rsidRPr="00CF41D5" w:rsidRDefault="00CF41D5" w:rsidP="00CF41D5">
      <w:pPr>
        <w:spacing w:after="200" w:line="276" w:lineRule="auto"/>
        <w:jc w:val="both"/>
        <w:rPr>
          <w:rFonts w:ascii="Times New Roman" w:eastAsia="Calibri" w:hAnsi="Times New Roman" w:cs="Times New Roman"/>
          <w:bCs/>
          <w:iCs/>
        </w:rPr>
      </w:pPr>
      <w:r w:rsidRPr="00CF41D5">
        <w:rPr>
          <w:rFonts w:ascii="Times New Roman" w:eastAsia="Calibri" w:hAnsi="Times New Roman" w:cs="Times New Roman"/>
          <w:bCs/>
          <w:iCs/>
        </w:rPr>
        <w:t>Kapitalni projekt: Parkiralište u Ulici Bruno Valenti – sredstvima komunalnog doprinosa planirana je rekonstrukcija ceste i izgradnja parkirališta u Ulici Bruno Valenti.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rPr>
          <w:trHeight w:val="871"/>
        </w:trPr>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Izgrađeno parkiralište parkirališta u Ulici Bruno Valenti</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Komplet izgrađenog parkirališta u ulici Bruno Valenti</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lastRenderedPageBreak/>
        <w:t xml:space="preserve">Kapitalni projekt: Nabava igrala za dječja igrališta - </w:t>
      </w:r>
      <w:r w:rsidRPr="00CF41D5">
        <w:rPr>
          <w:rFonts w:ascii="Times New Roman" w:eastAsia="Calibri" w:hAnsi="Times New Roman" w:cs="Times New Roman"/>
          <w:snapToGrid w:val="0"/>
        </w:rPr>
        <w:t>Grad Poreč - Parenzo ulaže znatna sredstva u nabavu kvalitetnih igrala za dječja igrališta koja znatno doprinose sretnoj i sigurnoj igri najmlađih. Za slijedeću godine predložena su sredstva za nabavu i ugradnju novih igrala kojima će se dopuniti ili zamijeniti postojeća igrala na dječjim igralištima, a financirati će se sredstvima komunalnog doprinosa</w:t>
      </w:r>
      <w:r w:rsidRPr="00CF41D5">
        <w:rPr>
          <w:rFonts w:ascii="Times New Roman" w:eastAsia="Calibri"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rPr>
          <w:trHeight w:val="871"/>
        </w:trPr>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Nabavljena igrala za dječja igrališta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Komplet nabavljenih igrala za dječja igrališta u pojedinoj godini</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snapToGrid w:val="0"/>
        </w:rPr>
      </w:pPr>
      <w:r w:rsidRPr="00CF41D5">
        <w:rPr>
          <w:rFonts w:ascii="Times New Roman" w:eastAsia="Calibri" w:hAnsi="Times New Roman" w:cs="Times New Roman"/>
          <w:bCs/>
          <w:iCs/>
        </w:rPr>
        <w:t>Kapitalni projekt: Uređenja po naselju - komunalne akcije - o</w:t>
      </w:r>
      <w:r w:rsidRPr="00CF41D5">
        <w:rPr>
          <w:rFonts w:ascii="Times New Roman" w:eastAsia="Calibri" w:hAnsi="Times New Roman" w:cs="Times New Roman"/>
          <w:snapToGrid w:val="0"/>
        </w:rPr>
        <w:t>vim kapitalnim projektom riješit će se neki od prioriteta mjesnih odbora. Iz sredstava komunalnog doprinosa  planiraju se sredstva u iznosu od po 8.000,00 € kn za komunalne akcije na područjima mjesnih odbora Baderna, Žbandaj, Nova Vas, Fuškulin i Vrvari te 60.000,00 € za mjesne odbore unutar naselja Poreč.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rPr>
          <w:trHeight w:val="871"/>
        </w:trPr>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Provedene komunalne akcije radi uređenja naselja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Komplet provedenih komunalnih akcija za uređenja po naseljima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r>
    </w:tbl>
    <w:p w:rsidR="00CF41D5" w:rsidRPr="00CF41D5" w:rsidRDefault="00CF41D5" w:rsidP="00CF41D5">
      <w:pPr>
        <w:spacing w:after="200" w:line="276" w:lineRule="auto"/>
        <w:jc w:val="both"/>
        <w:rPr>
          <w:rFonts w:ascii="Times New Roman" w:eastAsia="Calibri" w:hAnsi="Times New Roman" w:cs="Times New Roman"/>
          <w:snapToGrid w:val="0"/>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 xml:space="preserve">Kapitalni projekt: Teretane na otvorenom - </w:t>
      </w:r>
      <w:r w:rsidRPr="00CF41D5">
        <w:rPr>
          <w:rFonts w:ascii="Times New Roman" w:eastAsia="Calibri" w:hAnsi="Times New Roman" w:cs="Times New Roman"/>
        </w:rPr>
        <w:t>Grad Poreč – Parenzo je unazad nekoliko godina postavio sprave za vježbanje na otvorenom na više lokacija te se i za slijedeću godinu planiraju sredstva komunalnog doprinosa koja će se utrošiti za uređenje podloge te nabavu i postavu potrebne opreme.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rPr>
          <w:trHeight w:val="871"/>
        </w:trPr>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Nabavljena i postavljena oprema za outdoor fitness</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Komplet nabavljenih i ugrađenih sprava u tekućoj godini</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Izgradnja sportskog igrališta St. Vergotini - z</w:t>
      </w:r>
      <w:r w:rsidRPr="00CF41D5">
        <w:rPr>
          <w:rFonts w:ascii="Times New Roman" w:eastAsia="Calibri" w:hAnsi="Times New Roman" w:cs="Times New Roman"/>
        </w:rPr>
        <w:t>a potrebe stanovnika naselja St. Vergotini planira se izgradnja sportskog igrališta u cilju podizanja kvalitete života te aktivnog bavljenja sportom. Financiranje je predviđeno sredstvima prihoda od prodaje nefinancijske imovine.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rPr>
          <w:trHeight w:val="871"/>
        </w:trPr>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 xml:space="preserve">Izrađen glavni projekt za izgradnju sportskog igrališta </w:t>
            </w:r>
            <w:r w:rsidRPr="00CF41D5">
              <w:rPr>
                <w:rFonts w:ascii="Times New Roman" w:eastAsia="Calibri" w:hAnsi="Times New Roman" w:cs="Times New Roman"/>
                <w:iCs/>
                <w:sz w:val="20"/>
                <w:szCs w:val="20"/>
                <w:lang w:eastAsia="hr-HR"/>
              </w:rPr>
              <w:lastRenderedPageBreak/>
              <w:t>u naselju Stancija Vergotini</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lastRenderedPageBreak/>
              <w:t>Komplet izrađen glavni projekt</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bCs/>
          <w:iCs/>
        </w:rPr>
      </w:pPr>
      <w:r w:rsidRPr="00CF41D5">
        <w:rPr>
          <w:rFonts w:ascii="Times New Roman" w:eastAsia="Calibri" w:hAnsi="Times New Roman" w:cs="Times New Roman"/>
        </w:rPr>
        <w:t>Kapitalni projekt: Izgradnja javne rasvjete - ovim Kapitalnim projektom predviđa se izgradnja postrojenja JR na područjima gdje proizlazi obveza gradnje na temelju komunalnog doprinosa. Ulaganje se odnosi na 5 vanjskih mjesnih odbora te mjesne odbore unutar grada. Sredstva će se osigurati iz prihoda komunalnog</w:t>
      </w:r>
      <w:r w:rsidRPr="00CF41D5">
        <w:rPr>
          <w:rFonts w:ascii="Times New Roman" w:eastAsia="Calibri" w:hAnsi="Times New Roman" w:cs="Times New Roman"/>
          <w:bCs/>
          <w:iCs/>
        </w:rPr>
        <w:t xml:space="preserve"> doprinosa.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Provedene mjere i radnje za izgradnju i/ili dogradnju sustava javne rasvjete po mjesnim odborima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Mjesni odbori na čijem se području obavlja izgradnja i/ili dogradnja sustava javne rasvjete tijekom pojedine godine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Broj mjesnih odbora*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6</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6</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6</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6</w:t>
            </w:r>
          </w:p>
        </w:tc>
      </w:tr>
    </w:tbl>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color w:val="000000"/>
          <w:sz w:val="20"/>
          <w:szCs w:val="20"/>
        </w:rPr>
        <w:t>*mjesni odbori unutar grada iskazuju se zbirno kao 1</w:t>
      </w: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rPr>
        <w:t>Kapitalni projekt: Rekonstrukcija JR Červar Porat - Naselje Červar Porat izgrađeno je kao turističko rezidencijalno naselje. Tijekom godina, isto je djelomično promijenilo namjenu u prostor sa stalnim boravkom mještana Červar Porta. Budući da je od izgradnje naselja prošlo 30-ak godina, instalacije JR su dotrajale što se pokazalo i Elaboratom postojećeg stanja postrojenja JR naselja Červar Porat te Izvješćem o energetskom pregledu. Ovim Kapitalnim projektom predviđa se fazna rekonstrukcija JR u naselju, a sve iz prihoda komunalnog doprinosa.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Provedene mjere i radnje za rekonstrukciju javne rasvjete u naselju Červar Porat</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utrošenih sredstava planiranih za </w:t>
            </w:r>
            <w:r w:rsidRPr="00CF41D5">
              <w:rPr>
                <w:rFonts w:ascii="Times New Roman" w:eastAsia="Calibri" w:hAnsi="Times New Roman" w:cs="Times New Roman"/>
                <w:iCs/>
                <w:sz w:val="20"/>
                <w:szCs w:val="20"/>
                <w:lang w:eastAsia="hr-HR"/>
              </w:rPr>
              <w:t xml:space="preserve">rekonstrukciju javne rasvjete u naselju Červar Porat </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rPr>
        <w:t>Kapitalni projekt: Modernizacija javne rasvjete - temeljem zakonskih odredbi tijekom 2020. godine započeti su radovi modernizacije javne rasvjete koji uključuju zamjenu živinih rasvjetnih tijela ekološki prihvatljivim i energetski učinkovitima lampama. Realizacija ovog projekta predviđa nastavak aktivnosti kroz program HBOR-a „Investicije javnog sektora“ uz subvenciju kamate iz sredstava NPOO, iz primitaka od zaduživanja.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Provedene mjere i radnje za modernizaciju javne rasvjete</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utrošenih sredstava planiranih za </w:t>
            </w:r>
            <w:r w:rsidRPr="00CF41D5">
              <w:rPr>
                <w:rFonts w:ascii="Times New Roman" w:eastAsia="Calibri" w:hAnsi="Times New Roman" w:cs="Times New Roman"/>
                <w:iCs/>
                <w:sz w:val="20"/>
                <w:szCs w:val="20"/>
                <w:lang w:eastAsia="hr-HR"/>
              </w:rPr>
              <w:t>modernizaciju javne rasvjete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u w:val="single"/>
        </w:rPr>
      </w:pPr>
    </w:p>
    <w:tbl>
      <w:tblPr>
        <w:tblStyle w:val="Reetkatablice"/>
        <w:tblW w:w="0" w:type="auto"/>
        <w:tblInd w:w="108" w:type="dxa"/>
        <w:shd w:val="clear" w:color="auto" w:fill="D9D9D9"/>
        <w:tblLook w:val="04A0" w:firstRow="1" w:lastRow="0" w:firstColumn="1" w:lastColumn="0" w:noHBand="0" w:noVBand="1"/>
      </w:tblPr>
      <w:tblGrid>
        <w:gridCol w:w="8954"/>
      </w:tblGrid>
      <w:tr w:rsidR="00CF41D5" w:rsidRPr="00CF41D5" w:rsidTr="00CF41D5">
        <w:tc>
          <w:tcPr>
            <w:tcW w:w="8954" w:type="dxa"/>
            <w:shd w:val="clear" w:color="auto" w:fill="D9D9D9"/>
            <w:vAlign w:val="center"/>
          </w:tcPr>
          <w:p w:rsidR="00CF41D5" w:rsidRPr="00CF41D5" w:rsidRDefault="00CF41D5" w:rsidP="00CF41D5">
            <w:pPr>
              <w:spacing w:after="60" w:line="276" w:lineRule="auto"/>
              <w:ind w:left="1080"/>
              <w:jc w:val="both"/>
              <w:outlineLvl w:val="0"/>
              <w:rPr>
                <w:b/>
                <w:iCs/>
                <w:kern w:val="28"/>
                <w:sz w:val="24"/>
                <w:szCs w:val="24"/>
              </w:rPr>
            </w:pPr>
            <w:r w:rsidRPr="00CF41D5">
              <w:rPr>
                <w:b/>
                <w:i/>
                <w:iCs/>
                <w:kern w:val="28"/>
                <w:sz w:val="24"/>
                <w:szCs w:val="24"/>
              </w:rPr>
              <w:t>4. PROGRAM 1004 – OSTALA INFRASTRUKTURA</w:t>
            </w:r>
          </w:p>
        </w:tc>
      </w:tr>
    </w:tbl>
    <w:p w:rsidR="00CF41D5" w:rsidRPr="00CF41D5" w:rsidRDefault="00CF41D5" w:rsidP="00CF41D5">
      <w:pPr>
        <w:spacing w:after="200" w:line="276" w:lineRule="auto"/>
        <w:jc w:val="both"/>
        <w:rPr>
          <w:rFonts w:ascii="Times New Roman" w:eastAsia="Calibri" w:hAnsi="Times New Roman" w:cs="Times New Roman"/>
          <w:u w:val="single"/>
        </w:rPr>
      </w:pPr>
    </w:p>
    <w:p w:rsidR="00CF41D5" w:rsidRPr="00CF41D5" w:rsidRDefault="00CF41D5" w:rsidP="00CF41D5">
      <w:pPr>
        <w:spacing w:after="200" w:line="276" w:lineRule="auto"/>
        <w:jc w:val="both"/>
        <w:rPr>
          <w:rFonts w:ascii="Times New Roman" w:eastAsia="Calibri" w:hAnsi="Times New Roman" w:cs="Times New Roman"/>
          <w:u w:val="single"/>
        </w:rPr>
      </w:pPr>
      <w:r w:rsidRPr="00CF41D5">
        <w:rPr>
          <w:rFonts w:ascii="Times New Roman" w:eastAsia="Calibri" w:hAnsi="Times New Roman" w:cs="Times New Roman"/>
          <w:u w:val="single"/>
        </w:rPr>
        <w:t>Opis programa:</w:t>
      </w:r>
    </w:p>
    <w:p w:rsidR="00CF41D5" w:rsidRPr="005A1771" w:rsidRDefault="00CF41D5" w:rsidP="005A1771">
      <w:pPr>
        <w:spacing w:after="200" w:line="276" w:lineRule="auto"/>
        <w:jc w:val="both"/>
        <w:rPr>
          <w:rFonts w:ascii="Times New Roman" w:eastAsia="Calibri" w:hAnsi="Times New Roman" w:cs="Times New Roman"/>
        </w:rPr>
      </w:pPr>
      <w:r w:rsidRPr="00CF41D5">
        <w:rPr>
          <w:rFonts w:ascii="Times New Roman" w:eastAsia="Calibri" w:hAnsi="Times New Roman" w:cs="Times New Roman"/>
        </w:rPr>
        <w:t xml:space="preserve">Ovim programom predviđa se realizacija kapitalnih projekata koji uključuju provedbu zakonskih obveza vezanih za održivo gospodarenje otpadom te ostalih aktivnosti </w:t>
      </w:r>
      <w:r w:rsidRPr="00CF41D5">
        <w:rPr>
          <w:rFonts w:ascii="Times New Roman" w:eastAsia="Times New Roman" w:hAnsi="Times New Roman" w:cs="Times New Roman"/>
          <w:lang w:eastAsia="hr-HR"/>
        </w:rPr>
        <w:t>čija je realizacija i provođenje neophodno za kvalitetno i zakonito uređenje potreba</w:t>
      </w:r>
    </w:p>
    <w:p w:rsidR="00CF41D5" w:rsidRPr="00CF41D5" w:rsidRDefault="00CF41D5" w:rsidP="00CF41D5">
      <w:pPr>
        <w:spacing w:after="200" w:line="276" w:lineRule="auto"/>
        <w:jc w:val="both"/>
        <w:rPr>
          <w:rFonts w:ascii="Times New Roman" w:eastAsia="Calibri" w:hAnsi="Times New Roman" w:cs="Times New Roman"/>
          <w:u w:val="single"/>
        </w:rPr>
      </w:pPr>
      <w:r w:rsidRPr="00CF41D5">
        <w:rPr>
          <w:rFonts w:ascii="Times New Roman" w:eastAsia="Calibri" w:hAnsi="Times New Roman" w:cs="Times New Roman"/>
          <w:u w:val="single"/>
        </w:rPr>
        <w:t>Zakonska osnova:</w:t>
      </w:r>
    </w:p>
    <w:p w:rsidR="00CF41D5" w:rsidRPr="00CF41D5" w:rsidRDefault="00CF41D5" w:rsidP="00CF41D5">
      <w:pPr>
        <w:numPr>
          <w:ilvl w:val="0"/>
          <w:numId w:val="37"/>
        </w:numPr>
        <w:spacing w:after="200"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gospodarenju otpadom („Narodne novine“ broj 84/21)</w:t>
      </w:r>
    </w:p>
    <w:p w:rsidR="00CF41D5" w:rsidRPr="00CF41D5" w:rsidRDefault="00CF41D5" w:rsidP="00CF41D5">
      <w:pPr>
        <w:numPr>
          <w:ilvl w:val="0"/>
          <w:numId w:val="37"/>
        </w:numPr>
        <w:spacing w:after="200"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vodama („Narodne novine“ broj 66/19)</w:t>
      </w:r>
    </w:p>
    <w:p w:rsidR="00CF41D5" w:rsidRPr="00CF41D5" w:rsidRDefault="00CF41D5" w:rsidP="00CF41D5">
      <w:pPr>
        <w:numPr>
          <w:ilvl w:val="0"/>
          <w:numId w:val="37"/>
        </w:numPr>
        <w:spacing w:after="200"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financiranju vodnog gospodarstva („Narodne novine“ broj 153/09 – 66/19)</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komunalnom gospodarstvu („Narodne novine“ broj </w:t>
      </w:r>
      <w:hyperlink r:id="rId39" w:tgtFrame="_blank" w:history="1">
        <w:r w:rsidRPr="00CF41D5">
          <w:rPr>
            <w:rFonts w:ascii="Times New Roman" w:eastAsia="Times New Roman" w:hAnsi="Times New Roman" w:cs="Times New Roman"/>
            <w:lang w:eastAsia="hr-HR"/>
          </w:rPr>
          <w:t>68/18</w:t>
        </w:r>
      </w:hyperlink>
      <w:r w:rsidRPr="00CF41D5">
        <w:rPr>
          <w:rFonts w:ascii="Times New Roman" w:eastAsia="Times New Roman" w:hAnsi="Times New Roman" w:cs="Times New Roman"/>
          <w:lang w:eastAsia="hr-HR"/>
        </w:rPr>
        <w:t>, </w:t>
      </w:r>
      <w:hyperlink r:id="rId40" w:tgtFrame="_blank" w:history="1">
        <w:r w:rsidRPr="00CF41D5">
          <w:rPr>
            <w:rFonts w:ascii="Times New Roman" w:eastAsia="Times New Roman" w:hAnsi="Times New Roman" w:cs="Times New Roman"/>
            <w:lang w:eastAsia="hr-HR"/>
          </w:rPr>
          <w:t>110/18</w:t>
        </w:r>
      </w:hyperlink>
      <w:r w:rsidRPr="00CF41D5">
        <w:rPr>
          <w:rFonts w:ascii="Times New Roman" w:eastAsia="Times New Roman" w:hAnsi="Times New Roman" w:cs="Times New Roman"/>
          <w:lang w:eastAsia="hr-HR"/>
        </w:rPr>
        <w:t>, </w:t>
      </w:r>
      <w:hyperlink r:id="rId41" w:tgtFrame="_blank" w:history="1">
        <w:r w:rsidRPr="00CF41D5">
          <w:rPr>
            <w:rFonts w:ascii="Times New Roman" w:eastAsia="Times New Roman" w:hAnsi="Times New Roman" w:cs="Times New Roman"/>
            <w:lang w:eastAsia="hr-HR"/>
          </w:rPr>
          <w:t>32/20</w:t>
        </w:r>
      </w:hyperlink>
      <w:r w:rsidRPr="00CF41D5">
        <w:rPr>
          <w:rFonts w:ascii="Times New Roman" w:eastAsia="Times New Roman" w:hAnsi="Times New Roman" w:cs="Times New Roman"/>
          <w:lang w:eastAsia="hr-HR"/>
        </w:rPr>
        <w:t>)</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lokalnoj i područnoj (regionalnoj) samoupravi („Narodne novine“ broj 33/01,60/01,129/05,109/07,125/08,36/09,150/11,144/12,19/13,137/15,13/17, 98/19,144/20),</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službenicima i namještenicima u lokalnoj i područnoj (regionalnoj) samoupravi („Narodne novine“ broj 86/08,61/11,4/18,112/19),</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općem upravnom postupku („Narodne novine“ broj 47/09,110/21),</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javnoj nabavi („Narodne novine“ broj 120/16,114/22),</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 xml:space="preserve">Zakon o pravu na pristup informacijama („Narodne novine“ broj 25/13, 85/15,69/22), </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radu  („Narodne novine“  broj 93/14,127/17, 98/19),</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Uredba o uredskom poslovanju  („Narodne novine“ broj 75/21),</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Statut Grada Poreča-Parenzo („Službeni glasnik Grada Poreča-Parenzo“ broj 2/13,10/18, 2/21),</w:t>
      </w:r>
    </w:p>
    <w:p w:rsidR="00CF41D5" w:rsidRPr="00CF41D5" w:rsidRDefault="00CF41D5" w:rsidP="00CF41D5">
      <w:pPr>
        <w:numPr>
          <w:ilvl w:val="0"/>
          <w:numId w:val="37"/>
        </w:numPr>
        <w:spacing w:line="276" w:lineRule="auto"/>
        <w:contextualSpacing/>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podzakonski akti.</w:t>
      </w:r>
    </w:p>
    <w:p w:rsidR="00CF41D5" w:rsidRPr="00CF41D5" w:rsidRDefault="00CF41D5" w:rsidP="00CF41D5">
      <w:pPr>
        <w:spacing w:line="276" w:lineRule="auto"/>
        <w:contextualSpacing/>
        <w:jc w:val="both"/>
        <w:rPr>
          <w:rFonts w:ascii="Times New Roman" w:eastAsia="Times New Roman" w:hAnsi="Times New Roman" w:cs="Times New Roman"/>
          <w:lang w:eastAsia="hr-HR"/>
        </w:rPr>
      </w:pPr>
    </w:p>
    <w:p w:rsidR="00CF41D5" w:rsidRPr="00CF41D5" w:rsidRDefault="00CF41D5" w:rsidP="00CF41D5">
      <w:pPr>
        <w:spacing w:after="200" w:line="276" w:lineRule="auto"/>
        <w:jc w:val="both"/>
        <w:rPr>
          <w:rFonts w:ascii="Times New Roman" w:eastAsia="Calibri" w:hAnsi="Times New Roman" w:cs="Times New Roman"/>
          <w:u w:val="single"/>
        </w:rPr>
      </w:pPr>
      <w:r w:rsidRPr="00CF41D5">
        <w:rPr>
          <w:rFonts w:ascii="Times New Roman" w:eastAsia="Calibri" w:hAnsi="Times New Roman" w:cs="Times New Roman"/>
          <w:u w:val="single"/>
        </w:rPr>
        <w:t>Ciljevi provedbe programa u razdoblju 2023.-2025.:</w:t>
      </w: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rPr>
        <w:t>Ovim programom predviđena je realizacija kapitalnih projekata koji imaju za cilj dovršetak uređenja Građevine za gospodarenje otpadom Košambra, kupnju komunalne opreme za odvojeno sakupljanje komunalnog otpada, sufinanciranje izgradnje ŽCGO Kaštijun kroz plaćanje anuiteta, sufinanciranje sustava odvodnje s uređajima za pročišćavanje otpadnih voda, provođenje obrazovnih i informativnih aktivnosti o održivom gospodarenju otpadom te plaćanje poticajna naknade.</w:t>
      </w:r>
    </w:p>
    <w:p w:rsidR="00CF41D5" w:rsidRPr="00CF41D5" w:rsidRDefault="00CF41D5" w:rsidP="00CF41D5">
      <w:pPr>
        <w:spacing w:after="200" w:line="276" w:lineRule="auto"/>
        <w:jc w:val="both"/>
        <w:rPr>
          <w:rFonts w:ascii="Times New Roman" w:eastAsia="Calibri" w:hAnsi="Times New Roman" w:cs="Times New Roman"/>
          <w:u w:val="single"/>
        </w:rPr>
      </w:pPr>
      <w:r w:rsidRPr="00CF41D5">
        <w:rPr>
          <w:rFonts w:ascii="Times New Roman" w:eastAsia="Calibri" w:hAnsi="Times New Roman" w:cs="Times New Roman"/>
          <w:u w:val="single"/>
        </w:rPr>
        <w:t>Procjena i ishodište potrebnih sredstava za aktivnostima unutar programa:</w:t>
      </w:r>
    </w:p>
    <w:p w:rsidR="00CF41D5" w:rsidRPr="00CF41D5" w:rsidRDefault="00CF41D5" w:rsidP="00CF41D5">
      <w:pPr>
        <w:spacing w:after="200" w:line="276" w:lineRule="auto"/>
        <w:rPr>
          <w:rFonts w:ascii="Times New Roman" w:eastAsia="Calibri" w:hAnsi="Times New Roman" w:cs="Times New Roman"/>
          <w:bCs/>
        </w:rPr>
      </w:pPr>
      <w:r w:rsidRPr="00CF41D5">
        <w:rPr>
          <w:rFonts w:ascii="Times New Roman" w:eastAsia="Calibri" w:hAnsi="Times New Roman" w:cs="Times New Roman"/>
          <w:bCs/>
        </w:rPr>
        <w:t>Pregled financijskih sredstava po aktivnostima/projektima unutar programa:</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Style w:val="Reetkatablice"/>
        <w:tblW w:w="0" w:type="auto"/>
        <w:tblLook w:val="04A0" w:firstRow="1" w:lastRow="0" w:firstColumn="1" w:lastColumn="0" w:noHBand="0" w:noVBand="1"/>
      </w:tblPr>
      <w:tblGrid>
        <w:gridCol w:w="846"/>
        <w:gridCol w:w="4218"/>
        <w:gridCol w:w="1266"/>
        <w:gridCol w:w="1366"/>
        <w:gridCol w:w="1366"/>
      </w:tblGrid>
      <w:tr w:rsidR="00CF41D5" w:rsidRPr="00CF41D5" w:rsidTr="0023256A">
        <w:trPr>
          <w:trHeight w:val="255"/>
        </w:trPr>
        <w:tc>
          <w:tcPr>
            <w:tcW w:w="846" w:type="dxa"/>
            <w:vAlign w:val="center"/>
          </w:tcPr>
          <w:p w:rsidR="00CF41D5" w:rsidRPr="00CF41D5" w:rsidRDefault="00CF41D5" w:rsidP="00CF41D5">
            <w:pPr>
              <w:spacing w:after="200" w:line="276" w:lineRule="auto"/>
              <w:contextualSpacing/>
              <w:jc w:val="center"/>
              <w:rPr>
                <w:b/>
              </w:rPr>
            </w:pPr>
            <w:r w:rsidRPr="00CF41D5">
              <w:rPr>
                <w:b/>
              </w:rPr>
              <w:t>R. Br.</w:t>
            </w:r>
          </w:p>
        </w:tc>
        <w:tc>
          <w:tcPr>
            <w:tcW w:w="4218" w:type="dxa"/>
            <w:noWrap/>
            <w:vAlign w:val="center"/>
          </w:tcPr>
          <w:p w:rsidR="00CF41D5" w:rsidRPr="00CF41D5" w:rsidRDefault="00CF41D5" w:rsidP="00CF41D5">
            <w:pPr>
              <w:spacing w:after="200" w:line="276" w:lineRule="auto"/>
              <w:contextualSpacing/>
              <w:jc w:val="center"/>
              <w:rPr>
                <w:b/>
              </w:rPr>
            </w:pPr>
            <w:r w:rsidRPr="00CF41D5">
              <w:rPr>
                <w:b/>
              </w:rPr>
              <w:t>Naziv</w:t>
            </w:r>
          </w:p>
        </w:tc>
        <w:tc>
          <w:tcPr>
            <w:tcW w:w="1266" w:type="dxa"/>
            <w:noWrap/>
            <w:vAlign w:val="center"/>
          </w:tcPr>
          <w:p w:rsidR="00CF41D5" w:rsidRPr="00CF41D5" w:rsidRDefault="00CF41D5" w:rsidP="00CF41D5">
            <w:pPr>
              <w:spacing w:after="200" w:line="276" w:lineRule="auto"/>
              <w:contextualSpacing/>
              <w:jc w:val="center"/>
              <w:rPr>
                <w:b/>
              </w:rPr>
            </w:pPr>
            <w:r w:rsidRPr="00CF41D5">
              <w:rPr>
                <w:b/>
              </w:rPr>
              <w:t>Proračun</w:t>
            </w:r>
          </w:p>
          <w:p w:rsidR="00CF41D5" w:rsidRPr="00CF41D5" w:rsidRDefault="00CF41D5" w:rsidP="00CF41D5">
            <w:pPr>
              <w:spacing w:after="200" w:line="276" w:lineRule="auto"/>
              <w:contextualSpacing/>
              <w:jc w:val="center"/>
              <w:rPr>
                <w:b/>
              </w:rPr>
            </w:pPr>
            <w:r w:rsidRPr="00CF41D5">
              <w:rPr>
                <w:b/>
              </w:rPr>
              <w:t>2023.</w:t>
            </w:r>
          </w:p>
        </w:tc>
        <w:tc>
          <w:tcPr>
            <w:tcW w:w="1366" w:type="dxa"/>
            <w:noWrap/>
            <w:vAlign w:val="center"/>
          </w:tcPr>
          <w:p w:rsidR="00CF41D5" w:rsidRPr="00CF41D5" w:rsidRDefault="00CF41D5" w:rsidP="00CF41D5">
            <w:pPr>
              <w:spacing w:after="200" w:line="276" w:lineRule="auto"/>
              <w:contextualSpacing/>
              <w:jc w:val="center"/>
              <w:rPr>
                <w:b/>
              </w:rPr>
            </w:pPr>
            <w:r w:rsidRPr="00CF41D5">
              <w:rPr>
                <w:b/>
              </w:rPr>
              <w:t>Projekcija</w:t>
            </w:r>
          </w:p>
          <w:p w:rsidR="00CF41D5" w:rsidRPr="00CF41D5" w:rsidRDefault="00CF41D5" w:rsidP="00CF41D5">
            <w:pPr>
              <w:spacing w:after="200" w:line="276" w:lineRule="auto"/>
              <w:contextualSpacing/>
              <w:jc w:val="center"/>
              <w:rPr>
                <w:b/>
              </w:rPr>
            </w:pPr>
            <w:r w:rsidRPr="00CF41D5">
              <w:rPr>
                <w:b/>
              </w:rPr>
              <w:t>2024.</w:t>
            </w:r>
          </w:p>
        </w:tc>
        <w:tc>
          <w:tcPr>
            <w:tcW w:w="1366" w:type="dxa"/>
            <w:noWrap/>
            <w:vAlign w:val="center"/>
          </w:tcPr>
          <w:p w:rsidR="00CF41D5" w:rsidRPr="00CF41D5" w:rsidRDefault="00CF41D5" w:rsidP="00CF41D5">
            <w:pPr>
              <w:spacing w:after="200" w:line="276" w:lineRule="auto"/>
              <w:contextualSpacing/>
              <w:jc w:val="center"/>
              <w:rPr>
                <w:b/>
              </w:rPr>
            </w:pPr>
            <w:r w:rsidRPr="00CF41D5">
              <w:rPr>
                <w:b/>
              </w:rPr>
              <w:t>Projekcija</w:t>
            </w:r>
          </w:p>
          <w:p w:rsidR="00CF41D5" w:rsidRPr="00CF41D5" w:rsidRDefault="00CF41D5" w:rsidP="00CF41D5">
            <w:pPr>
              <w:spacing w:after="200" w:line="276" w:lineRule="auto"/>
              <w:contextualSpacing/>
              <w:jc w:val="center"/>
              <w:rPr>
                <w:b/>
              </w:rPr>
            </w:pPr>
            <w:r w:rsidRPr="00CF41D5">
              <w:rPr>
                <w:b/>
              </w:rPr>
              <w:t>2025.</w:t>
            </w:r>
          </w:p>
        </w:tc>
      </w:tr>
      <w:tr w:rsidR="00CF41D5" w:rsidRPr="00CF41D5" w:rsidTr="0023256A">
        <w:trPr>
          <w:trHeight w:val="255"/>
        </w:trPr>
        <w:tc>
          <w:tcPr>
            <w:tcW w:w="846" w:type="dxa"/>
          </w:tcPr>
          <w:p w:rsidR="00CF41D5" w:rsidRPr="00CF41D5" w:rsidRDefault="00CF41D5" w:rsidP="00CF41D5">
            <w:pPr>
              <w:numPr>
                <w:ilvl w:val="0"/>
                <w:numId w:val="36"/>
              </w:numPr>
              <w:spacing w:line="276" w:lineRule="auto"/>
              <w:contextualSpacing/>
              <w:jc w:val="both"/>
              <w:rPr>
                <w:bCs/>
              </w:rPr>
            </w:pPr>
          </w:p>
        </w:tc>
        <w:tc>
          <w:tcPr>
            <w:tcW w:w="4218" w:type="dxa"/>
            <w:noWrap/>
            <w:hideMark/>
          </w:tcPr>
          <w:p w:rsidR="00CF41D5" w:rsidRPr="00CF41D5" w:rsidRDefault="00CF41D5" w:rsidP="00CF41D5">
            <w:pPr>
              <w:spacing w:line="276" w:lineRule="auto"/>
              <w:jc w:val="both"/>
              <w:rPr>
                <w:bCs/>
              </w:rPr>
            </w:pPr>
            <w:r w:rsidRPr="00CF41D5">
              <w:rPr>
                <w:bCs/>
              </w:rPr>
              <w:t>Kapitalni projekt K101001 Sanacija odlagališta komunalnog otpada Košambra</w:t>
            </w:r>
          </w:p>
        </w:tc>
        <w:tc>
          <w:tcPr>
            <w:tcW w:w="1266" w:type="dxa"/>
            <w:noWrap/>
            <w:vAlign w:val="center"/>
            <w:hideMark/>
          </w:tcPr>
          <w:p w:rsidR="00CF41D5" w:rsidRPr="00CF41D5" w:rsidRDefault="00CF41D5" w:rsidP="00CF41D5">
            <w:pPr>
              <w:spacing w:line="276" w:lineRule="auto"/>
              <w:jc w:val="right"/>
            </w:pPr>
            <w:r w:rsidRPr="00CF41D5">
              <w:t>950.000,00</w:t>
            </w:r>
          </w:p>
        </w:tc>
        <w:tc>
          <w:tcPr>
            <w:tcW w:w="1366" w:type="dxa"/>
            <w:noWrap/>
            <w:vAlign w:val="center"/>
            <w:hideMark/>
          </w:tcPr>
          <w:p w:rsidR="00CF41D5" w:rsidRPr="00CF41D5" w:rsidRDefault="00CF41D5" w:rsidP="00CF41D5">
            <w:pPr>
              <w:spacing w:line="276" w:lineRule="auto"/>
              <w:jc w:val="right"/>
            </w:pPr>
            <w:r w:rsidRPr="00CF41D5">
              <w:t>0,00</w:t>
            </w:r>
          </w:p>
        </w:tc>
        <w:tc>
          <w:tcPr>
            <w:tcW w:w="1366" w:type="dxa"/>
            <w:noWrap/>
            <w:vAlign w:val="center"/>
            <w:hideMark/>
          </w:tcPr>
          <w:p w:rsidR="00CF41D5" w:rsidRPr="00CF41D5" w:rsidRDefault="00CF41D5" w:rsidP="00CF41D5">
            <w:pPr>
              <w:spacing w:line="276" w:lineRule="auto"/>
              <w:jc w:val="right"/>
            </w:pPr>
            <w:r w:rsidRPr="00CF41D5">
              <w:t>0,00</w:t>
            </w:r>
          </w:p>
        </w:tc>
      </w:tr>
      <w:tr w:rsidR="00CF41D5" w:rsidRPr="00CF41D5" w:rsidTr="0023256A">
        <w:trPr>
          <w:trHeight w:val="255"/>
        </w:trPr>
        <w:tc>
          <w:tcPr>
            <w:tcW w:w="846" w:type="dxa"/>
          </w:tcPr>
          <w:p w:rsidR="00CF41D5" w:rsidRPr="00CF41D5" w:rsidRDefault="00CF41D5" w:rsidP="00CF41D5">
            <w:pPr>
              <w:numPr>
                <w:ilvl w:val="0"/>
                <w:numId w:val="36"/>
              </w:numPr>
              <w:spacing w:line="276" w:lineRule="auto"/>
              <w:contextualSpacing/>
              <w:jc w:val="both"/>
              <w:rPr>
                <w:bCs/>
              </w:rPr>
            </w:pPr>
          </w:p>
        </w:tc>
        <w:tc>
          <w:tcPr>
            <w:tcW w:w="4218" w:type="dxa"/>
            <w:noWrap/>
            <w:hideMark/>
          </w:tcPr>
          <w:p w:rsidR="00CF41D5" w:rsidRPr="00CF41D5" w:rsidRDefault="00CF41D5" w:rsidP="00CF41D5">
            <w:pPr>
              <w:spacing w:line="276" w:lineRule="auto"/>
              <w:jc w:val="both"/>
              <w:rPr>
                <w:bCs/>
              </w:rPr>
            </w:pPr>
            <w:r w:rsidRPr="00CF41D5">
              <w:rPr>
                <w:bCs/>
              </w:rPr>
              <w:t>Kapitalni projekt K101003 Kupnja komunalne opreme za sakupljanje komunalnog otpada</w:t>
            </w:r>
          </w:p>
        </w:tc>
        <w:tc>
          <w:tcPr>
            <w:tcW w:w="1266" w:type="dxa"/>
            <w:noWrap/>
            <w:vAlign w:val="center"/>
            <w:hideMark/>
          </w:tcPr>
          <w:p w:rsidR="00CF41D5" w:rsidRPr="00CF41D5" w:rsidRDefault="00CF41D5" w:rsidP="00CF41D5">
            <w:pPr>
              <w:spacing w:line="276" w:lineRule="auto"/>
              <w:jc w:val="right"/>
            </w:pPr>
            <w:r w:rsidRPr="00CF41D5">
              <w:t>59.400,00</w:t>
            </w:r>
          </w:p>
        </w:tc>
        <w:tc>
          <w:tcPr>
            <w:tcW w:w="1366" w:type="dxa"/>
            <w:noWrap/>
            <w:vAlign w:val="center"/>
            <w:hideMark/>
          </w:tcPr>
          <w:p w:rsidR="00CF41D5" w:rsidRPr="00CF41D5" w:rsidRDefault="00CF41D5" w:rsidP="00CF41D5">
            <w:pPr>
              <w:spacing w:line="276" w:lineRule="auto"/>
              <w:jc w:val="right"/>
            </w:pPr>
            <w:r w:rsidRPr="00CF41D5">
              <w:t>10.000,00</w:t>
            </w:r>
          </w:p>
        </w:tc>
        <w:tc>
          <w:tcPr>
            <w:tcW w:w="1366" w:type="dxa"/>
            <w:noWrap/>
            <w:vAlign w:val="center"/>
            <w:hideMark/>
          </w:tcPr>
          <w:p w:rsidR="00CF41D5" w:rsidRPr="00CF41D5" w:rsidRDefault="00CF41D5" w:rsidP="00CF41D5">
            <w:pPr>
              <w:spacing w:line="276" w:lineRule="auto"/>
              <w:jc w:val="right"/>
            </w:pPr>
            <w:r w:rsidRPr="00CF41D5">
              <w:t>10.000,00</w:t>
            </w:r>
          </w:p>
        </w:tc>
      </w:tr>
      <w:tr w:rsidR="00CF41D5" w:rsidRPr="00CF41D5" w:rsidTr="0023256A">
        <w:trPr>
          <w:trHeight w:val="255"/>
        </w:trPr>
        <w:tc>
          <w:tcPr>
            <w:tcW w:w="846" w:type="dxa"/>
          </w:tcPr>
          <w:p w:rsidR="00CF41D5" w:rsidRPr="00CF41D5" w:rsidRDefault="00CF41D5" w:rsidP="00CF41D5">
            <w:pPr>
              <w:numPr>
                <w:ilvl w:val="0"/>
                <w:numId w:val="36"/>
              </w:numPr>
              <w:spacing w:line="276" w:lineRule="auto"/>
              <w:contextualSpacing/>
              <w:jc w:val="both"/>
              <w:rPr>
                <w:bCs/>
              </w:rPr>
            </w:pPr>
          </w:p>
        </w:tc>
        <w:tc>
          <w:tcPr>
            <w:tcW w:w="4218" w:type="dxa"/>
            <w:noWrap/>
            <w:hideMark/>
          </w:tcPr>
          <w:p w:rsidR="00CF41D5" w:rsidRPr="00CF41D5" w:rsidRDefault="00CF41D5" w:rsidP="00CF41D5">
            <w:pPr>
              <w:spacing w:line="276" w:lineRule="auto"/>
              <w:jc w:val="both"/>
              <w:rPr>
                <w:bCs/>
              </w:rPr>
            </w:pPr>
            <w:r w:rsidRPr="00CF41D5">
              <w:rPr>
                <w:bCs/>
              </w:rPr>
              <w:t>Kapitalni projekt K101004 Sufinanciranje izgradnje ŽCGO Kaštijun</w:t>
            </w:r>
          </w:p>
        </w:tc>
        <w:tc>
          <w:tcPr>
            <w:tcW w:w="1266" w:type="dxa"/>
            <w:noWrap/>
            <w:vAlign w:val="center"/>
            <w:hideMark/>
          </w:tcPr>
          <w:p w:rsidR="00CF41D5" w:rsidRPr="00CF41D5" w:rsidRDefault="00CF41D5" w:rsidP="00CF41D5">
            <w:pPr>
              <w:spacing w:line="276" w:lineRule="auto"/>
              <w:jc w:val="right"/>
            </w:pPr>
            <w:r w:rsidRPr="00CF41D5">
              <w:t>41.500,00</w:t>
            </w:r>
          </w:p>
        </w:tc>
        <w:tc>
          <w:tcPr>
            <w:tcW w:w="1366" w:type="dxa"/>
            <w:noWrap/>
            <w:vAlign w:val="center"/>
            <w:hideMark/>
          </w:tcPr>
          <w:p w:rsidR="00CF41D5" w:rsidRPr="00CF41D5" w:rsidRDefault="00CF41D5" w:rsidP="00CF41D5">
            <w:pPr>
              <w:spacing w:line="276" w:lineRule="auto"/>
              <w:jc w:val="right"/>
            </w:pPr>
            <w:r w:rsidRPr="00CF41D5">
              <w:t>41.500,00</w:t>
            </w:r>
          </w:p>
        </w:tc>
        <w:tc>
          <w:tcPr>
            <w:tcW w:w="1366" w:type="dxa"/>
            <w:noWrap/>
            <w:vAlign w:val="center"/>
            <w:hideMark/>
          </w:tcPr>
          <w:p w:rsidR="00CF41D5" w:rsidRPr="00CF41D5" w:rsidRDefault="00CF41D5" w:rsidP="00CF41D5">
            <w:pPr>
              <w:spacing w:line="276" w:lineRule="auto"/>
              <w:jc w:val="right"/>
            </w:pPr>
            <w:r w:rsidRPr="00CF41D5">
              <w:t>41.500,00</w:t>
            </w:r>
          </w:p>
        </w:tc>
      </w:tr>
      <w:tr w:rsidR="00CF41D5" w:rsidRPr="00CF41D5" w:rsidTr="0023256A">
        <w:trPr>
          <w:trHeight w:val="255"/>
        </w:trPr>
        <w:tc>
          <w:tcPr>
            <w:tcW w:w="846" w:type="dxa"/>
          </w:tcPr>
          <w:p w:rsidR="00CF41D5" w:rsidRPr="00CF41D5" w:rsidRDefault="00CF41D5" w:rsidP="00CF41D5">
            <w:pPr>
              <w:numPr>
                <w:ilvl w:val="0"/>
                <w:numId w:val="36"/>
              </w:numPr>
              <w:spacing w:line="276" w:lineRule="auto"/>
              <w:contextualSpacing/>
              <w:jc w:val="both"/>
              <w:rPr>
                <w:bCs/>
              </w:rPr>
            </w:pPr>
          </w:p>
        </w:tc>
        <w:tc>
          <w:tcPr>
            <w:tcW w:w="4218" w:type="dxa"/>
            <w:noWrap/>
          </w:tcPr>
          <w:p w:rsidR="00CF41D5" w:rsidRPr="00CF41D5" w:rsidRDefault="00CF41D5" w:rsidP="00CF41D5">
            <w:pPr>
              <w:spacing w:line="276" w:lineRule="auto"/>
              <w:jc w:val="both"/>
              <w:rPr>
                <w:bCs/>
              </w:rPr>
            </w:pPr>
            <w:r w:rsidRPr="00CF41D5">
              <w:rPr>
                <w:bCs/>
              </w:rPr>
              <w:t>Kapitalni projekt K101005 Sustav odvodnje s uređajima za pročišćavanje otpadnih voda</w:t>
            </w:r>
          </w:p>
        </w:tc>
        <w:tc>
          <w:tcPr>
            <w:tcW w:w="1266" w:type="dxa"/>
            <w:noWrap/>
            <w:vAlign w:val="center"/>
          </w:tcPr>
          <w:p w:rsidR="00CF41D5" w:rsidRPr="00CF41D5" w:rsidRDefault="00CF41D5" w:rsidP="00CF41D5">
            <w:pPr>
              <w:spacing w:line="276" w:lineRule="auto"/>
              <w:jc w:val="right"/>
            </w:pPr>
            <w:r w:rsidRPr="00CF41D5">
              <w:t>308.000,00</w:t>
            </w:r>
          </w:p>
        </w:tc>
        <w:tc>
          <w:tcPr>
            <w:tcW w:w="1366" w:type="dxa"/>
            <w:noWrap/>
            <w:vAlign w:val="center"/>
          </w:tcPr>
          <w:p w:rsidR="00CF41D5" w:rsidRPr="00CF41D5" w:rsidRDefault="00CF41D5" w:rsidP="00CF41D5">
            <w:pPr>
              <w:spacing w:line="276" w:lineRule="auto"/>
              <w:jc w:val="right"/>
            </w:pPr>
            <w:r w:rsidRPr="00CF41D5">
              <w:t>0,00</w:t>
            </w:r>
          </w:p>
        </w:tc>
        <w:tc>
          <w:tcPr>
            <w:tcW w:w="1366" w:type="dxa"/>
            <w:noWrap/>
            <w:vAlign w:val="center"/>
          </w:tcPr>
          <w:p w:rsidR="00CF41D5" w:rsidRPr="00CF41D5" w:rsidRDefault="00CF41D5" w:rsidP="00CF41D5">
            <w:pPr>
              <w:spacing w:line="276" w:lineRule="auto"/>
              <w:jc w:val="right"/>
            </w:pPr>
            <w:r w:rsidRPr="00CF41D5">
              <w:t>0,00</w:t>
            </w:r>
          </w:p>
        </w:tc>
      </w:tr>
      <w:tr w:rsidR="00CF41D5" w:rsidRPr="00CF41D5" w:rsidTr="0023256A">
        <w:trPr>
          <w:trHeight w:val="255"/>
        </w:trPr>
        <w:tc>
          <w:tcPr>
            <w:tcW w:w="846" w:type="dxa"/>
          </w:tcPr>
          <w:p w:rsidR="00CF41D5" w:rsidRPr="00CF41D5" w:rsidRDefault="00CF41D5" w:rsidP="00CF41D5">
            <w:pPr>
              <w:numPr>
                <w:ilvl w:val="0"/>
                <w:numId w:val="36"/>
              </w:numPr>
              <w:spacing w:line="276" w:lineRule="auto"/>
              <w:contextualSpacing/>
              <w:jc w:val="both"/>
              <w:rPr>
                <w:bCs/>
              </w:rPr>
            </w:pPr>
          </w:p>
        </w:tc>
        <w:tc>
          <w:tcPr>
            <w:tcW w:w="4218" w:type="dxa"/>
            <w:noWrap/>
            <w:hideMark/>
          </w:tcPr>
          <w:p w:rsidR="00CF41D5" w:rsidRPr="00CF41D5" w:rsidRDefault="00CF41D5" w:rsidP="00CF41D5">
            <w:pPr>
              <w:spacing w:line="276" w:lineRule="auto"/>
              <w:jc w:val="both"/>
              <w:rPr>
                <w:bCs/>
              </w:rPr>
            </w:pPr>
            <w:r w:rsidRPr="00CF41D5">
              <w:rPr>
                <w:bCs/>
              </w:rPr>
              <w:t>Tekući projekt T101001 Izobrazno informativne aktivnosti o održivom gospodarenju otpadom</w:t>
            </w:r>
          </w:p>
        </w:tc>
        <w:tc>
          <w:tcPr>
            <w:tcW w:w="1266" w:type="dxa"/>
            <w:noWrap/>
            <w:vAlign w:val="center"/>
          </w:tcPr>
          <w:p w:rsidR="00CF41D5" w:rsidRPr="00CF41D5" w:rsidRDefault="00CF41D5" w:rsidP="00CF41D5">
            <w:pPr>
              <w:spacing w:line="276" w:lineRule="auto"/>
              <w:jc w:val="right"/>
            </w:pPr>
            <w:r w:rsidRPr="00CF41D5">
              <w:t>28.200,00</w:t>
            </w:r>
          </w:p>
        </w:tc>
        <w:tc>
          <w:tcPr>
            <w:tcW w:w="1366" w:type="dxa"/>
            <w:noWrap/>
            <w:vAlign w:val="center"/>
          </w:tcPr>
          <w:p w:rsidR="00CF41D5" w:rsidRPr="00CF41D5" w:rsidRDefault="00CF41D5" w:rsidP="00CF41D5">
            <w:pPr>
              <w:spacing w:line="276" w:lineRule="auto"/>
              <w:jc w:val="right"/>
            </w:pPr>
            <w:r w:rsidRPr="00CF41D5">
              <w:t>10.000,00</w:t>
            </w:r>
          </w:p>
        </w:tc>
        <w:tc>
          <w:tcPr>
            <w:tcW w:w="1366" w:type="dxa"/>
            <w:noWrap/>
            <w:vAlign w:val="center"/>
          </w:tcPr>
          <w:p w:rsidR="00CF41D5" w:rsidRPr="00CF41D5" w:rsidRDefault="00CF41D5" w:rsidP="00CF41D5">
            <w:pPr>
              <w:spacing w:line="276" w:lineRule="auto"/>
              <w:jc w:val="right"/>
            </w:pPr>
            <w:r w:rsidRPr="00CF41D5">
              <w:t>10.000,00</w:t>
            </w:r>
          </w:p>
        </w:tc>
      </w:tr>
      <w:tr w:rsidR="00CF41D5" w:rsidRPr="00CF41D5" w:rsidTr="0023256A">
        <w:trPr>
          <w:trHeight w:val="255"/>
        </w:trPr>
        <w:tc>
          <w:tcPr>
            <w:tcW w:w="846" w:type="dxa"/>
          </w:tcPr>
          <w:p w:rsidR="00CF41D5" w:rsidRPr="00CF41D5" w:rsidRDefault="00CF41D5" w:rsidP="00CF41D5">
            <w:pPr>
              <w:numPr>
                <w:ilvl w:val="0"/>
                <w:numId w:val="36"/>
              </w:numPr>
              <w:spacing w:line="276" w:lineRule="auto"/>
              <w:contextualSpacing/>
              <w:jc w:val="both"/>
              <w:rPr>
                <w:bCs/>
              </w:rPr>
            </w:pPr>
          </w:p>
        </w:tc>
        <w:tc>
          <w:tcPr>
            <w:tcW w:w="4218" w:type="dxa"/>
            <w:noWrap/>
            <w:hideMark/>
          </w:tcPr>
          <w:p w:rsidR="00CF41D5" w:rsidRPr="00CF41D5" w:rsidRDefault="00CF41D5" w:rsidP="00CF41D5">
            <w:pPr>
              <w:spacing w:line="276" w:lineRule="auto"/>
              <w:jc w:val="both"/>
              <w:rPr>
                <w:bCs/>
              </w:rPr>
            </w:pPr>
            <w:r w:rsidRPr="00CF41D5">
              <w:rPr>
                <w:bCs/>
              </w:rPr>
              <w:t>Tekući projekt T101002 Smanjenje otpada</w:t>
            </w:r>
          </w:p>
        </w:tc>
        <w:tc>
          <w:tcPr>
            <w:tcW w:w="1266" w:type="dxa"/>
            <w:noWrap/>
            <w:vAlign w:val="center"/>
          </w:tcPr>
          <w:p w:rsidR="00CF41D5" w:rsidRPr="00CF41D5" w:rsidRDefault="00CF41D5" w:rsidP="00CF41D5">
            <w:pPr>
              <w:spacing w:line="276" w:lineRule="auto"/>
              <w:jc w:val="right"/>
            </w:pPr>
            <w:r w:rsidRPr="00CF41D5">
              <w:t>50.000,00</w:t>
            </w:r>
          </w:p>
        </w:tc>
        <w:tc>
          <w:tcPr>
            <w:tcW w:w="1366" w:type="dxa"/>
            <w:noWrap/>
            <w:vAlign w:val="center"/>
          </w:tcPr>
          <w:p w:rsidR="00CF41D5" w:rsidRPr="00CF41D5" w:rsidRDefault="00CF41D5" w:rsidP="00CF41D5">
            <w:pPr>
              <w:spacing w:line="276" w:lineRule="auto"/>
              <w:jc w:val="right"/>
            </w:pPr>
            <w:r w:rsidRPr="00CF41D5">
              <w:t>50.000,00</w:t>
            </w:r>
          </w:p>
        </w:tc>
        <w:tc>
          <w:tcPr>
            <w:tcW w:w="1366" w:type="dxa"/>
            <w:noWrap/>
            <w:vAlign w:val="center"/>
          </w:tcPr>
          <w:p w:rsidR="00CF41D5" w:rsidRPr="00CF41D5" w:rsidRDefault="00CF41D5" w:rsidP="00CF41D5">
            <w:pPr>
              <w:spacing w:line="276" w:lineRule="auto"/>
              <w:jc w:val="right"/>
            </w:pPr>
            <w:r w:rsidRPr="00CF41D5">
              <w:t>50.000,,00</w:t>
            </w:r>
          </w:p>
        </w:tc>
      </w:tr>
      <w:tr w:rsidR="00CF41D5" w:rsidRPr="00CF41D5" w:rsidTr="0023256A">
        <w:trPr>
          <w:trHeight w:val="255"/>
        </w:trPr>
        <w:tc>
          <w:tcPr>
            <w:tcW w:w="846" w:type="dxa"/>
          </w:tcPr>
          <w:p w:rsidR="00CF41D5" w:rsidRPr="00CF41D5" w:rsidRDefault="00CF41D5" w:rsidP="00CF41D5">
            <w:pPr>
              <w:spacing w:line="276" w:lineRule="auto"/>
              <w:ind w:left="720"/>
              <w:contextualSpacing/>
              <w:jc w:val="both"/>
              <w:rPr>
                <w:bCs/>
              </w:rPr>
            </w:pPr>
          </w:p>
        </w:tc>
        <w:tc>
          <w:tcPr>
            <w:tcW w:w="4218" w:type="dxa"/>
            <w:noWrap/>
          </w:tcPr>
          <w:p w:rsidR="00CF41D5" w:rsidRPr="00CF41D5" w:rsidRDefault="00CF41D5" w:rsidP="00CF41D5">
            <w:pPr>
              <w:spacing w:line="276" w:lineRule="auto"/>
              <w:jc w:val="right"/>
              <w:rPr>
                <w:b/>
                <w:bCs/>
              </w:rPr>
            </w:pPr>
            <w:r w:rsidRPr="00CF41D5">
              <w:rPr>
                <w:b/>
                <w:bCs/>
              </w:rPr>
              <w:t>UKUPNO:</w:t>
            </w:r>
          </w:p>
        </w:tc>
        <w:tc>
          <w:tcPr>
            <w:tcW w:w="1266" w:type="dxa"/>
            <w:noWrap/>
            <w:vAlign w:val="center"/>
          </w:tcPr>
          <w:p w:rsidR="00CF41D5" w:rsidRPr="00CF41D5" w:rsidRDefault="00CF41D5" w:rsidP="00CF41D5">
            <w:pPr>
              <w:spacing w:line="276" w:lineRule="auto"/>
              <w:jc w:val="right"/>
              <w:rPr>
                <w:b/>
                <w:bCs/>
              </w:rPr>
            </w:pPr>
            <w:r w:rsidRPr="00CF41D5">
              <w:rPr>
                <w:b/>
                <w:bCs/>
                <w:color w:val="000000"/>
              </w:rPr>
              <w:t>2.016.361,54</w:t>
            </w:r>
          </w:p>
        </w:tc>
        <w:tc>
          <w:tcPr>
            <w:tcW w:w="1366" w:type="dxa"/>
            <w:noWrap/>
            <w:vAlign w:val="center"/>
          </w:tcPr>
          <w:p w:rsidR="00CF41D5" w:rsidRPr="00CF41D5" w:rsidRDefault="00CF41D5" w:rsidP="00CF41D5">
            <w:pPr>
              <w:spacing w:line="276" w:lineRule="auto"/>
              <w:jc w:val="right"/>
              <w:rPr>
                <w:b/>
                <w:bCs/>
              </w:rPr>
            </w:pPr>
            <w:r w:rsidRPr="00CF41D5">
              <w:rPr>
                <w:b/>
                <w:bCs/>
              </w:rPr>
              <w:t>1.437.100,00</w:t>
            </w:r>
          </w:p>
        </w:tc>
        <w:tc>
          <w:tcPr>
            <w:tcW w:w="1366" w:type="dxa"/>
            <w:noWrap/>
            <w:vAlign w:val="center"/>
          </w:tcPr>
          <w:p w:rsidR="00CF41D5" w:rsidRPr="00CF41D5" w:rsidRDefault="00CF41D5" w:rsidP="00CF41D5">
            <w:pPr>
              <w:spacing w:line="276" w:lineRule="auto"/>
              <w:jc w:val="right"/>
              <w:rPr>
                <w:b/>
                <w:bCs/>
              </w:rPr>
            </w:pPr>
            <w:r w:rsidRPr="00CF41D5">
              <w:rPr>
                <w:b/>
                <w:bCs/>
                <w:color w:val="000000"/>
              </w:rPr>
              <w:t>111.500,00</w:t>
            </w:r>
          </w:p>
        </w:tc>
      </w:tr>
    </w:tbl>
    <w:p w:rsidR="00CF41D5" w:rsidRPr="00CF41D5" w:rsidRDefault="00CF41D5" w:rsidP="00CF41D5">
      <w:pPr>
        <w:spacing w:line="276" w:lineRule="auto"/>
        <w:jc w:val="both"/>
        <w:rPr>
          <w:rFonts w:ascii="Times New Roman" w:eastAsia="Calibri" w:hAnsi="Times New Roman" w:cs="Times New Roman"/>
          <w:u w:val="single"/>
        </w:rPr>
      </w:pPr>
    </w:p>
    <w:p w:rsidR="00CF41D5" w:rsidRPr="00CF41D5" w:rsidRDefault="00CF41D5" w:rsidP="00CF41D5">
      <w:pPr>
        <w:spacing w:line="276" w:lineRule="auto"/>
        <w:jc w:val="both"/>
        <w:rPr>
          <w:rFonts w:ascii="Times New Roman" w:eastAsia="Calibri" w:hAnsi="Times New Roman" w:cs="Times New Roman"/>
          <w:u w:val="single"/>
        </w:rPr>
      </w:pPr>
      <w:r w:rsidRPr="00CF41D5">
        <w:rPr>
          <w:rFonts w:ascii="Times New Roman" w:eastAsia="Calibri" w:hAnsi="Times New Roman" w:cs="Times New Roman"/>
          <w:u w:val="single"/>
        </w:rPr>
        <w:t>Opis:</w:t>
      </w:r>
    </w:p>
    <w:p w:rsidR="00CF41D5" w:rsidRPr="00CF41D5" w:rsidRDefault="00CF41D5" w:rsidP="00CF41D5">
      <w:pPr>
        <w:spacing w:after="200" w:line="276" w:lineRule="auto"/>
        <w:jc w:val="both"/>
        <w:rPr>
          <w:rFonts w:ascii="Times New Roman" w:eastAsia="Times New Roman" w:hAnsi="Times New Roman" w:cs="Times New Roman"/>
          <w:lang w:eastAsia="hr-HR"/>
        </w:rPr>
      </w:pPr>
      <w:r w:rsidRPr="00CF41D5">
        <w:rPr>
          <w:rFonts w:ascii="Times New Roman" w:eastAsia="Calibri" w:hAnsi="Times New Roman" w:cs="Times New Roman"/>
        </w:rPr>
        <w:t xml:space="preserve">Kapitalni projekt: Sanacija odlagališta komunalnog otpada Košambra – kao nastavak na prethodne faze sanacije tijela odlagališta, izgradnju reciklažnog dvorišta i kompostane, </w:t>
      </w:r>
      <w:r w:rsidRPr="00CF41D5">
        <w:rPr>
          <w:rFonts w:ascii="Times New Roman" w:eastAsia="Times New Roman" w:hAnsi="Times New Roman" w:cs="Times New Roman"/>
          <w:lang w:eastAsia="hr-HR"/>
        </w:rPr>
        <w:t>planira se izgradnja objekta za predobradu prethodno izdvojenih sastavnica komunalnog otpada – sortirnice. Sredstva su predviđena iz posebne naknade za izgradnju komunalne infrastrukture te pomoći temeljem prijenosa EU sredstava.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Utrošena sredstva u realizaciju uređenja Građevine za gospodarenje otpadom Košambra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utrošenih sredstava planiranih za </w:t>
            </w:r>
            <w:r w:rsidRPr="00CF41D5">
              <w:rPr>
                <w:rFonts w:ascii="Times New Roman" w:eastAsia="Calibri" w:hAnsi="Times New Roman" w:cs="Times New Roman"/>
                <w:iCs/>
                <w:sz w:val="20"/>
                <w:szCs w:val="20"/>
                <w:lang w:eastAsia="hr-HR"/>
              </w:rPr>
              <w:t>uređenje Građevine za gospodarenje otpadom Košambra tijekom pojedine godine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after="200" w:line="276" w:lineRule="auto"/>
        <w:jc w:val="both"/>
        <w:rPr>
          <w:rFonts w:ascii="Times New Roman" w:eastAsia="Times New Roman" w:hAnsi="Times New Roman" w:cs="Times New Roman"/>
          <w:lang w:eastAsia="hr-HR"/>
        </w:rPr>
      </w:pPr>
    </w:p>
    <w:p w:rsidR="00CF41D5" w:rsidRPr="00CF41D5" w:rsidRDefault="00CF41D5" w:rsidP="00CF41D5">
      <w:pPr>
        <w:spacing w:after="200" w:line="276" w:lineRule="auto"/>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Kapitalni projekt: Kupnja komunalne opreme za sakupljanje komunalnog otpada - projekt nabave spremnika za odvojeno prikupljanje otpada provodi se temeljem Odluke Fonda za zaštitu okoliša i energetsku učinkovitost o odabiru korisnika i dodjeli sredstava Fonda za neposredno sufinanciranje nabave komunalne opreme te će se financirati sredstvima komunalnog doprinosa i pomoći izvanproračunskih korisnika gradu.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 xml:space="preserve">Nabavljena komunalna oprema za odvojeno sakupljanje komunalne opreme </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Komplet nabavljene komunalne opreme za odvojeno sakupljanje komunalne opreme tijekom pojedine godine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r>
    </w:tbl>
    <w:p w:rsidR="00CF41D5" w:rsidRPr="00CF41D5" w:rsidRDefault="00CF41D5" w:rsidP="00CF41D5">
      <w:pPr>
        <w:spacing w:after="200" w:line="276" w:lineRule="auto"/>
        <w:jc w:val="both"/>
        <w:rPr>
          <w:rFonts w:ascii="Times New Roman" w:eastAsia="Times New Roman" w:hAnsi="Times New Roman" w:cs="Times New Roman"/>
          <w:lang w:eastAsia="hr-HR"/>
        </w:rPr>
      </w:pPr>
    </w:p>
    <w:p w:rsidR="00CF41D5" w:rsidRPr="00CF41D5" w:rsidRDefault="00CF41D5" w:rsidP="00CF41D5">
      <w:pPr>
        <w:spacing w:after="200" w:line="276" w:lineRule="auto"/>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Kapitalni projekt: Sufinanciranje izgradnje ŽCGO Kaštijun - na temelju Sporazuma o zajedničkom sufinanciranju izgradnje Županijskog centra za gospodarenje otpadom “Kaštijun” zaključenog 12. prosinca 2011. godine između Istarske županije i svih JL, potrebno je osigurati potrebna sredstva. Sredstva su planirana iz komunalnog doprinosa.</w:t>
      </w:r>
    </w:p>
    <w:tbl>
      <w:tblPr>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205"/>
        <w:gridCol w:w="928"/>
        <w:gridCol w:w="1083"/>
        <w:gridCol w:w="1083"/>
        <w:gridCol w:w="1083"/>
        <w:gridCol w:w="1083"/>
      </w:tblGrid>
      <w:tr w:rsidR="00CF41D5" w:rsidRPr="00CF41D5" w:rsidTr="005A1771">
        <w:tc>
          <w:tcPr>
            <w:tcW w:w="25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205"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928"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5A1771">
        <w:tc>
          <w:tcPr>
            <w:tcW w:w="25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 xml:space="preserve">Isplaćene rate kredita za </w:t>
            </w:r>
            <w:r w:rsidRPr="00CF41D5">
              <w:rPr>
                <w:rFonts w:ascii="Times New Roman" w:eastAsia="Times New Roman" w:hAnsi="Times New Roman" w:cs="Times New Roman"/>
                <w:sz w:val="20"/>
                <w:szCs w:val="20"/>
                <w:lang w:eastAsia="hr-HR"/>
              </w:rPr>
              <w:t xml:space="preserve">sufinanciranje izgradnje Županijskog centra za </w:t>
            </w:r>
            <w:r w:rsidRPr="00CF41D5">
              <w:rPr>
                <w:rFonts w:ascii="Times New Roman" w:eastAsia="Times New Roman" w:hAnsi="Times New Roman" w:cs="Times New Roman"/>
                <w:sz w:val="20"/>
                <w:szCs w:val="20"/>
                <w:lang w:eastAsia="hr-HR"/>
              </w:rPr>
              <w:lastRenderedPageBreak/>
              <w:t>gospodarenje otpadom “Kaštijun”</w:t>
            </w:r>
          </w:p>
        </w:tc>
        <w:tc>
          <w:tcPr>
            <w:tcW w:w="1205"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lastRenderedPageBreak/>
              <w:t>Udio isplaćenih sredstava</w:t>
            </w:r>
          </w:p>
        </w:tc>
        <w:tc>
          <w:tcPr>
            <w:tcW w:w="928"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after="200" w:line="276" w:lineRule="auto"/>
        <w:jc w:val="both"/>
        <w:rPr>
          <w:rFonts w:ascii="Times New Roman" w:eastAsia="Times New Roman" w:hAnsi="Times New Roman" w:cs="Times New Roman"/>
          <w:lang w:eastAsia="hr-HR"/>
        </w:rPr>
      </w:pPr>
    </w:p>
    <w:p w:rsidR="00CF41D5" w:rsidRPr="00CF41D5" w:rsidRDefault="00CF41D5" w:rsidP="00CF41D5">
      <w:pPr>
        <w:spacing w:after="200" w:line="276" w:lineRule="auto"/>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Kapitalni projekt: Sustav odvodnje s uređajima za pročišćavanje otpadnih voda – iz sredstava pomoći državnog proračuna gradu planirana su sredstva kapitalne pomoći Odvodnji Poreč d.o.o. za izgradnju sustava s uređajima za pročišćavanje otpadnih voda.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Isplaćena kapitalna sredstva pomoći za sustav odvodnje s uređajima za pročišćavanje otpadnih voda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Udio isplaćenih sredstava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Times New Roman" w:hAnsi="Times New Roman" w:cs="Times New Roman"/>
          <w:lang w:eastAsia="hr-HR"/>
        </w:rPr>
      </w:pPr>
    </w:p>
    <w:p w:rsidR="00CF41D5" w:rsidRPr="00CF41D5" w:rsidRDefault="00CF41D5" w:rsidP="00CF41D5">
      <w:pPr>
        <w:spacing w:after="200" w:line="276" w:lineRule="auto"/>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Tekući projekt: Izobrazno informativne aktivnosti o održivom gospodarenju otpadom - na temelju obveza proizašlih temeljem Zakona o gospodarenju otpadom planiraju se sredstva općih prihoda i primitaka za provedbu informativnih i obrazovnih aktivnosti na temu održivog gospodarenja otpadom.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Times New Roman" w:hAnsi="Times New Roman" w:cs="Times New Roman"/>
                <w:sz w:val="20"/>
                <w:szCs w:val="20"/>
                <w:lang w:eastAsia="hr-HR"/>
              </w:rPr>
              <w:t>Provedene izobrazno informativne aktivnosti o održivom gospodarenju otpadom</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Udio isplaćenih sredstava planiranih za provedbu aktivnosti informiranja i edukacije o održivom gospodarenju otpadom</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5A1771" w:rsidRDefault="005A1771" w:rsidP="00CF41D5">
      <w:pPr>
        <w:spacing w:after="200" w:line="276" w:lineRule="auto"/>
        <w:jc w:val="both"/>
        <w:rPr>
          <w:rFonts w:ascii="Times New Roman" w:eastAsia="Times New Roman" w:hAnsi="Times New Roman" w:cs="Times New Roman"/>
          <w:lang w:eastAsia="hr-HR"/>
        </w:rPr>
      </w:pPr>
    </w:p>
    <w:p w:rsidR="00CF41D5" w:rsidRPr="00CF41D5" w:rsidRDefault="00CF41D5" w:rsidP="00CF41D5">
      <w:pPr>
        <w:spacing w:after="200" w:line="276" w:lineRule="auto"/>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Tekući projekt: Smanjenje otpada - na temelju obveza proizašlih temeljem Zakona o gospodarenju otpadom i Uredbe o gospodarenju komunalnim otpadom, planiraju se sredstva komunalne naknade za plaćanje poticajne naknade za smanjenje količine miješanog komunalnog otpada.</w:t>
      </w:r>
    </w:p>
    <w:tbl>
      <w:tblPr>
        <w:tblW w:w="8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383"/>
        <w:gridCol w:w="928"/>
        <w:gridCol w:w="1083"/>
        <w:gridCol w:w="1083"/>
        <w:gridCol w:w="1083"/>
        <w:gridCol w:w="1083"/>
      </w:tblGrid>
      <w:tr w:rsidR="005A1771" w:rsidRPr="00CF41D5" w:rsidTr="005A1771">
        <w:trPr>
          <w:trHeight w:val="624"/>
        </w:trPr>
        <w:tc>
          <w:tcPr>
            <w:tcW w:w="2268"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3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928"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5A1771" w:rsidRPr="00CF41D5" w:rsidTr="005A1771">
        <w:trPr>
          <w:trHeight w:val="624"/>
        </w:trPr>
        <w:tc>
          <w:tcPr>
            <w:tcW w:w="2268"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Times New Roman" w:hAnsi="Times New Roman" w:cs="Times New Roman"/>
                <w:sz w:val="20"/>
                <w:szCs w:val="20"/>
                <w:lang w:eastAsia="hr-HR"/>
              </w:rPr>
              <w:t xml:space="preserve">Plaćena poticajna naknada za smanjenje količine miješanog komunalnog otpada  </w:t>
            </w:r>
          </w:p>
        </w:tc>
        <w:tc>
          <w:tcPr>
            <w:tcW w:w="1383"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Pravovremeno plaćanje poticajne naknade na temelju rješenja.</w:t>
            </w:r>
          </w:p>
        </w:tc>
        <w:tc>
          <w:tcPr>
            <w:tcW w:w="928"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r>
    </w:tbl>
    <w:p w:rsidR="00CF41D5" w:rsidRDefault="00CF41D5"/>
    <w:p w:rsidR="005A1771" w:rsidRDefault="005A1771" w:rsidP="00DF6992">
      <w:pPr>
        <w:contextualSpacing/>
      </w:pPr>
    </w:p>
    <w:p w:rsidR="00B6103D" w:rsidRDefault="004B3B29" w:rsidP="004B3B29">
      <w:pPr>
        <w:contextualSpacing/>
        <w:rPr>
          <w:rFonts w:ascii="Times New Roman" w:eastAsia="Times New Roman" w:hAnsi="Times New Roman" w:cs="Times New Roman"/>
          <w:b/>
          <w:sz w:val="28"/>
          <w:szCs w:val="28"/>
          <w:lang w:eastAsia="hr-HR"/>
        </w:rPr>
      </w:pPr>
      <w:r w:rsidRPr="004B3B29">
        <w:rPr>
          <w:rFonts w:ascii="Times New Roman" w:eastAsia="Times New Roman" w:hAnsi="Times New Roman" w:cs="Times New Roman"/>
          <w:b/>
          <w:sz w:val="28"/>
          <w:szCs w:val="28"/>
          <w:lang w:eastAsia="hr-HR"/>
        </w:rPr>
        <w:lastRenderedPageBreak/>
        <w:t xml:space="preserve">6. UPRAVNI ODJEL ZA PROSTORNO PLANIRANJE I ZAŠTITU </w:t>
      </w:r>
    </w:p>
    <w:p w:rsidR="004B3B29" w:rsidRPr="004B3B29" w:rsidRDefault="00B6103D" w:rsidP="004B3B29">
      <w:pPr>
        <w:contextualSpacing/>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 xml:space="preserve">    </w:t>
      </w:r>
      <w:r w:rsidR="004B3B29" w:rsidRPr="004B3B29">
        <w:rPr>
          <w:rFonts w:ascii="Times New Roman" w:eastAsia="Times New Roman" w:hAnsi="Times New Roman" w:cs="Times New Roman"/>
          <w:b/>
          <w:sz w:val="28"/>
          <w:szCs w:val="28"/>
          <w:lang w:eastAsia="hr-HR"/>
        </w:rPr>
        <w:t>OKOLIŠA</w:t>
      </w:r>
    </w:p>
    <w:p w:rsidR="004B3B29" w:rsidRPr="004B3B29" w:rsidRDefault="004B3B29" w:rsidP="004B3B29">
      <w:pPr>
        <w:contextualSpacing/>
        <w:rPr>
          <w:rFonts w:ascii="Times New Roman" w:eastAsia="Times New Roman" w:hAnsi="Times New Roman" w:cs="Times New Roman"/>
          <w:b/>
          <w:sz w:val="24"/>
          <w:szCs w:val="24"/>
          <w:lang w:eastAsia="hr-HR"/>
        </w:rPr>
      </w:pPr>
    </w:p>
    <w:p w:rsidR="004B3B29" w:rsidRPr="004B3B29" w:rsidRDefault="004B3B29" w:rsidP="004B3B29">
      <w:pPr>
        <w:rPr>
          <w:rFonts w:ascii="Times New Roman" w:eastAsia="Times New Roman" w:hAnsi="Times New Roman" w:cs="Times New Roman"/>
          <w:b/>
          <w:sz w:val="24"/>
          <w:szCs w:val="24"/>
          <w:lang w:eastAsia="hr-HR"/>
        </w:rPr>
      </w:pPr>
      <w:r w:rsidRPr="004B3B29">
        <w:rPr>
          <w:rFonts w:ascii="Times New Roman" w:eastAsia="Times New Roman" w:hAnsi="Times New Roman" w:cs="Times New Roman"/>
          <w:b/>
          <w:sz w:val="24"/>
          <w:szCs w:val="24"/>
          <w:lang w:eastAsia="hr-HR"/>
        </w:rPr>
        <w:t>DJELOKRUG RADA</w:t>
      </w:r>
    </w:p>
    <w:p w:rsidR="004B3B29" w:rsidRPr="004B3B29" w:rsidRDefault="004B3B29" w:rsidP="004B3B29">
      <w:pPr>
        <w:jc w:val="both"/>
        <w:rPr>
          <w:rFonts w:ascii="Times New Roman" w:eastAsiaTheme="minorHAnsi" w:hAnsi="Times New Roman" w:cs="Times New Roman"/>
          <w:sz w:val="24"/>
          <w:szCs w:val="24"/>
        </w:rPr>
      </w:pPr>
    </w:p>
    <w:p w:rsidR="004B3B29" w:rsidRPr="004B3B29" w:rsidRDefault="004B3B29" w:rsidP="004B3B29">
      <w:pPr>
        <w:jc w:val="both"/>
        <w:rPr>
          <w:rFonts w:ascii="Times New Roman" w:eastAsiaTheme="minorHAnsi" w:hAnsi="Times New Roman" w:cs="Times New Roman"/>
          <w:sz w:val="24"/>
          <w:szCs w:val="24"/>
        </w:rPr>
      </w:pPr>
      <w:r w:rsidRPr="004B3B29">
        <w:rPr>
          <w:rFonts w:ascii="Times New Roman" w:eastAsiaTheme="minorHAnsi" w:hAnsi="Times New Roman" w:cs="Times New Roman"/>
          <w:b/>
          <w:bCs/>
          <w:sz w:val="24"/>
          <w:szCs w:val="24"/>
        </w:rPr>
        <w:t>Upravni odjel za prostorno planiranje i zaštitu okoliša</w:t>
      </w:r>
      <w:r w:rsidRPr="004B3B29">
        <w:rPr>
          <w:rFonts w:ascii="Times New Roman" w:eastAsiaTheme="minorHAnsi" w:hAnsi="Times New Roman" w:cs="Times New Roman"/>
          <w:bCs/>
          <w:sz w:val="24"/>
          <w:szCs w:val="24"/>
        </w:rPr>
        <w:t xml:space="preserve"> </w:t>
      </w:r>
      <w:r w:rsidRPr="004B3B29">
        <w:rPr>
          <w:rFonts w:ascii="Times New Roman" w:eastAsiaTheme="minorHAnsi" w:hAnsi="Times New Roman" w:cs="Times New Roman"/>
          <w:sz w:val="24"/>
          <w:szCs w:val="24"/>
        </w:rPr>
        <w:t xml:space="preserve">jedna od ustrojstvenih jedinica unutar Upravnih tijela Grada Poreča - Parenzo, a ustrojen je temeljem Zakona o lokalnoj i područnoj (regionalnoj) samoupravi </w:t>
      </w:r>
      <w:r w:rsidRPr="004B3B29">
        <w:rPr>
          <w:rFonts w:ascii="Times New Roman" w:eastAsia="Times New Roman" w:hAnsi="Times New Roman" w:cs="Times New Roman"/>
          <w:sz w:val="24"/>
          <w:szCs w:val="24"/>
          <w:lang w:val="pl-PL" w:eastAsia="hr-HR"/>
        </w:rPr>
        <w:t>(NN br. 33/01. 60/01. - vjerodostojno tumačenje, 129/05. 109/07. 125/08. 36/09. 150/11. 144/12. 19/13. 137/15. 123/17.)</w:t>
      </w:r>
      <w:r w:rsidRPr="004B3B29">
        <w:rPr>
          <w:rFonts w:ascii="Times New Roman" w:eastAsiaTheme="minorHAnsi" w:hAnsi="Times New Roman" w:cs="Times New Roman"/>
          <w:sz w:val="24"/>
          <w:szCs w:val="24"/>
        </w:rPr>
        <w:t xml:space="preserve"> i Statuta Grada Poreča-Parenzo ("Službeni glasnik  Grada Poreča - Parenzo”, br. 2/13. 10/18. i 2/21.). Temeljem navedenih propisa Gradsko vijeće  je donijelo Odluku o ustrojstvu upravnih tijela Grada Poreča-Parenzo ("Službeni glasnik Grada Poreča - Parenzo”, br. 7/21.), kojom je Upravni odjel za prostorno planiranje i zaštitu okoliša utvrđen kao samostalni odjel, sa dva /2/ odsjeka – odsjek za prostorno planiranje i urbanizam i odsjek za pripremu izgradnje i zaštitu okoliša. </w:t>
      </w:r>
      <w:r w:rsidRPr="004B3B29">
        <w:rPr>
          <w:rFonts w:ascii="Times New Roman" w:eastAsiaTheme="minorHAnsi" w:hAnsi="Times New Roman" w:cs="Times New Roman"/>
          <w:sz w:val="24"/>
          <w:szCs w:val="24"/>
        </w:rPr>
        <w:tab/>
      </w:r>
    </w:p>
    <w:p w:rsidR="004B3B29" w:rsidRPr="004B3B29" w:rsidRDefault="004B3B29" w:rsidP="004B3B29">
      <w:pPr>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U Upravnom Odjelu za prostorno planiranje i zaštitu okoliša obavljaju se poslovi koji pokrivaju sljedeća područja :</w:t>
      </w:r>
    </w:p>
    <w:p w:rsidR="004B3B29" w:rsidRPr="004B3B29" w:rsidRDefault="004B3B29" w:rsidP="004B3B29">
      <w:pPr>
        <w:numPr>
          <w:ilvl w:val="0"/>
          <w:numId w:val="40"/>
        </w:numPr>
        <w:spacing w:after="160"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prostorno planiranje i urbanizam /priprema, izrada i praćenje provedbe prostornih planova i drugih dokumenata/,</w:t>
      </w:r>
    </w:p>
    <w:p w:rsidR="004B3B29" w:rsidRPr="004B3B29" w:rsidRDefault="004B3B29" w:rsidP="004B3B29">
      <w:pPr>
        <w:numPr>
          <w:ilvl w:val="0"/>
          <w:numId w:val="40"/>
        </w:numPr>
        <w:spacing w:after="160"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geografsko-informacijski sustav,</w:t>
      </w:r>
    </w:p>
    <w:p w:rsidR="004B3B29" w:rsidRPr="004B3B29" w:rsidRDefault="004B3B29" w:rsidP="004B3B29">
      <w:pPr>
        <w:numPr>
          <w:ilvl w:val="0"/>
          <w:numId w:val="40"/>
        </w:numPr>
        <w:spacing w:after="160"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zaštita kulturne baštine,</w:t>
      </w:r>
    </w:p>
    <w:p w:rsidR="004B3B29" w:rsidRPr="004B3B29" w:rsidRDefault="004B3B29" w:rsidP="004B3B29">
      <w:pPr>
        <w:numPr>
          <w:ilvl w:val="0"/>
          <w:numId w:val="40"/>
        </w:numPr>
        <w:spacing w:after="160"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raspolaganje /kupnja, zamjena, prava služnosti i sl./ nekretninama u vlasništvu Grada, </w:t>
      </w:r>
    </w:p>
    <w:p w:rsidR="004B3B29" w:rsidRPr="004B3B29" w:rsidRDefault="004B3B29" w:rsidP="004B3B29">
      <w:pPr>
        <w:numPr>
          <w:ilvl w:val="0"/>
          <w:numId w:val="40"/>
        </w:numPr>
        <w:spacing w:after="160"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upravljanje pomorskim dobrom,</w:t>
      </w:r>
    </w:p>
    <w:p w:rsidR="004B3B29" w:rsidRPr="004B3B29" w:rsidRDefault="004B3B29" w:rsidP="004B3B29">
      <w:pPr>
        <w:numPr>
          <w:ilvl w:val="0"/>
          <w:numId w:val="40"/>
        </w:numPr>
        <w:spacing w:after="160"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zaštita okoliša.</w:t>
      </w:r>
    </w:p>
    <w:p w:rsidR="004B3B29" w:rsidRPr="004B3B29" w:rsidRDefault="004B3B29" w:rsidP="004B3B29">
      <w:pPr>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U Upravnom odjelu je sistematizirano deset /10/ radnih mjesta od čega je popunjeno sedam /7/ radnih mjesta.</w:t>
      </w:r>
    </w:p>
    <w:p w:rsidR="004B3B29" w:rsidRPr="004B3B29" w:rsidRDefault="004B3B29" w:rsidP="004B3B29">
      <w:pPr>
        <w:rPr>
          <w:rFonts w:ascii="Times New Roman" w:eastAsia="Times New Roman" w:hAnsi="Times New Roman" w:cs="Times New Roman"/>
          <w:color w:val="7030A0"/>
          <w:sz w:val="24"/>
          <w:szCs w:val="24"/>
          <w:lang w:val="pl-PL" w:eastAsia="hr-HR"/>
        </w:rPr>
      </w:pPr>
    </w:p>
    <w:p w:rsidR="004B3B29" w:rsidRPr="004B3B29" w:rsidRDefault="004B3B29" w:rsidP="004B3B29">
      <w:pPr>
        <w:jc w:val="both"/>
        <w:rPr>
          <w:rFonts w:ascii="Times New Roman" w:eastAsia="Times New Roman" w:hAnsi="Times New Roman" w:cs="Times New Roman"/>
          <w:b/>
          <w:sz w:val="24"/>
          <w:szCs w:val="24"/>
          <w:lang w:eastAsia="hr-HR"/>
        </w:rPr>
      </w:pPr>
      <w:r w:rsidRPr="004B3B29">
        <w:rPr>
          <w:rFonts w:ascii="Times New Roman" w:eastAsia="Times New Roman" w:hAnsi="Times New Roman" w:cs="Times New Roman"/>
          <w:b/>
          <w:sz w:val="24"/>
          <w:szCs w:val="24"/>
          <w:lang w:eastAsia="hr-HR"/>
        </w:rPr>
        <w:t>FINANCIJSKI PLAN ZA 2023.-2025. GODINU</w:t>
      </w:r>
    </w:p>
    <w:p w:rsidR="004B3B29" w:rsidRPr="004B3B29" w:rsidRDefault="004B3B29" w:rsidP="004B3B29">
      <w:pPr>
        <w:jc w:val="both"/>
        <w:rPr>
          <w:rFonts w:ascii="Times New Roman" w:eastAsia="Times New Roman" w:hAnsi="Times New Roman" w:cs="Times New Roman"/>
          <w:sz w:val="24"/>
          <w:szCs w:val="24"/>
          <w:lang w:eastAsia="hr-HR"/>
        </w:rPr>
      </w:pPr>
    </w:p>
    <w:p w:rsidR="004B3B29" w:rsidRPr="004B3B29" w:rsidRDefault="004B3B29" w:rsidP="004B3B29">
      <w:pPr>
        <w:jc w:val="both"/>
        <w:rPr>
          <w:rFonts w:ascii="Times New Roman" w:eastAsia="Times New Roman" w:hAnsi="Times New Roman" w:cs="Times New Roman"/>
          <w:sz w:val="24"/>
          <w:szCs w:val="24"/>
          <w:lang w:eastAsia="hr-HR"/>
        </w:rPr>
      </w:pPr>
      <w:r w:rsidRPr="004B3B29">
        <w:rPr>
          <w:rFonts w:ascii="Times New Roman" w:eastAsia="Times New Roman" w:hAnsi="Times New Roman" w:cs="Times New Roman"/>
          <w:sz w:val="24"/>
          <w:szCs w:val="24"/>
          <w:lang w:eastAsia="hr-HR"/>
        </w:rPr>
        <w:t>Za potrebe izvršenja  programa, aktivnosti, tekućih i kapitalnih projekata u razdoblju 2023.-2025. godine planirana su slijedeća sredstva:</w:t>
      </w:r>
    </w:p>
    <w:p w:rsidR="004B3B29" w:rsidRPr="004B3B29" w:rsidRDefault="004B3B29" w:rsidP="004B3B29">
      <w:pPr>
        <w:jc w:val="both"/>
        <w:rPr>
          <w:rFonts w:ascii="Times New Roman" w:eastAsia="Times New Roman" w:hAnsi="Times New Roman" w:cs="Times New Roman"/>
          <w:color w:val="7030A0"/>
          <w:sz w:val="24"/>
          <w:szCs w:val="24"/>
          <w:lang w:eastAsia="hr-HR"/>
        </w:rPr>
      </w:pPr>
    </w:p>
    <w:tbl>
      <w:tblPr>
        <w:tblStyle w:val="Reetkatablice"/>
        <w:tblW w:w="0" w:type="auto"/>
        <w:tblLook w:val="04A0" w:firstRow="1" w:lastRow="0" w:firstColumn="1" w:lastColumn="0" w:noHBand="0" w:noVBand="1"/>
      </w:tblPr>
      <w:tblGrid>
        <w:gridCol w:w="943"/>
        <w:gridCol w:w="2812"/>
        <w:gridCol w:w="1476"/>
        <w:gridCol w:w="1265"/>
        <w:gridCol w:w="1283"/>
        <w:gridCol w:w="1283"/>
      </w:tblGrid>
      <w:tr w:rsidR="004B3B29" w:rsidRPr="004B3B29" w:rsidTr="002F5FF2">
        <w:trPr>
          <w:trHeight w:val="690"/>
        </w:trPr>
        <w:tc>
          <w:tcPr>
            <w:tcW w:w="3969" w:type="dxa"/>
            <w:gridSpan w:val="2"/>
            <w:vAlign w:val="center"/>
          </w:tcPr>
          <w:p w:rsidR="004B3B29" w:rsidRPr="004B3B29" w:rsidRDefault="004B3B29" w:rsidP="004B3B29">
            <w:pPr>
              <w:jc w:val="center"/>
              <w:rPr>
                <w:b/>
                <w:sz w:val="24"/>
                <w:szCs w:val="24"/>
              </w:rPr>
            </w:pPr>
            <w:r w:rsidRPr="004B3B29">
              <w:rPr>
                <w:b/>
                <w:sz w:val="24"/>
                <w:szCs w:val="24"/>
              </w:rPr>
              <w:t>Program</w:t>
            </w:r>
          </w:p>
        </w:tc>
        <w:tc>
          <w:tcPr>
            <w:tcW w:w="1266" w:type="dxa"/>
            <w:vAlign w:val="center"/>
          </w:tcPr>
          <w:p w:rsidR="004B3B29" w:rsidRPr="004B3B29" w:rsidRDefault="004B3B29" w:rsidP="004B3B29">
            <w:pPr>
              <w:jc w:val="center"/>
              <w:rPr>
                <w:b/>
                <w:sz w:val="24"/>
                <w:szCs w:val="24"/>
              </w:rPr>
            </w:pPr>
            <w:r w:rsidRPr="004B3B29">
              <w:rPr>
                <w:b/>
                <w:sz w:val="24"/>
                <w:szCs w:val="24"/>
              </w:rPr>
              <w:t>Proračun 2022.</w:t>
            </w:r>
          </w:p>
        </w:tc>
        <w:tc>
          <w:tcPr>
            <w:tcW w:w="1276" w:type="dxa"/>
            <w:vAlign w:val="center"/>
          </w:tcPr>
          <w:p w:rsidR="004B3B29" w:rsidRPr="004B3B29" w:rsidRDefault="004B3B29" w:rsidP="004B3B29">
            <w:pPr>
              <w:jc w:val="center"/>
              <w:rPr>
                <w:b/>
                <w:sz w:val="24"/>
                <w:szCs w:val="24"/>
              </w:rPr>
            </w:pPr>
            <w:r w:rsidRPr="004B3B29">
              <w:rPr>
                <w:b/>
                <w:sz w:val="24"/>
                <w:szCs w:val="24"/>
              </w:rPr>
              <w:t>Proračun 2023.</w:t>
            </w:r>
          </w:p>
        </w:tc>
        <w:tc>
          <w:tcPr>
            <w:tcW w:w="1276" w:type="dxa"/>
            <w:vAlign w:val="center"/>
          </w:tcPr>
          <w:p w:rsidR="004B3B29" w:rsidRPr="004B3B29" w:rsidRDefault="004B3B29" w:rsidP="004B3B29">
            <w:pPr>
              <w:jc w:val="center"/>
              <w:rPr>
                <w:b/>
                <w:sz w:val="24"/>
                <w:szCs w:val="24"/>
              </w:rPr>
            </w:pPr>
            <w:r w:rsidRPr="004B3B29">
              <w:rPr>
                <w:b/>
                <w:sz w:val="24"/>
                <w:szCs w:val="24"/>
              </w:rPr>
              <w:t>Projekcija 2024.</w:t>
            </w:r>
          </w:p>
        </w:tc>
        <w:tc>
          <w:tcPr>
            <w:tcW w:w="1275" w:type="dxa"/>
            <w:vAlign w:val="center"/>
          </w:tcPr>
          <w:p w:rsidR="004B3B29" w:rsidRPr="004B3B29" w:rsidRDefault="004B3B29" w:rsidP="004B3B29">
            <w:pPr>
              <w:jc w:val="center"/>
              <w:rPr>
                <w:b/>
                <w:sz w:val="24"/>
                <w:szCs w:val="24"/>
              </w:rPr>
            </w:pPr>
            <w:r w:rsidRPr="004B3B29">
              <w:rPr>
                <w:b/>
                <w:sz w:val="24"/>
                <w:szCs w:val="24"/>
              </w:rPr>
              <w:t>Projekcija</w:t>
            </w:r>
          </w:p>
          <w:p w:rsidR="004B3B29" w:rsidRPr="004B3B29" w:rsidRDefault="004B3B29" w:rsidP="004B3B29">
            <w:pPr>
              <w:jc w:val="center"/>
              <w:rPr>
                <w:b/>
                <w:sz w:val="24"/>
                <w:szCs w:val="24"/>
              </w:rPr>
            </w:pPr>
            <w:r w:rsidRPr="004B3B29">
              <w:rPr>
                <w:b/>
                <w:sz w:val="24"/>
                <w:szCs w:val="24"/>
              </w:rPr>
              <w:t>2025.</w:t>
            </w:r>
          </w:p>
        </w:tc>
      </w:tr>
      <w:tr w:rsidR="004B3B29" w:rsidRPr="004B3B29" w:rsidTr="002F5FF2">
        <w:trPr>
          <w:trHeight w:val="454"/>
        </w:trPr>
        <w:tc>
          <w:tcPr>
            <w:tcW w:w="988" w:type="dxa"/>
            <w:vAlign w:val="center"/>
          </w:tcPr>
          <w:p w:rsidR="004B3B29" w:rsidRPr="004B3B29" w:rsidRDefault="004B3B29" w:rsidP="004B3B29">
            <w:pPr>
              <w:jc w:val="center"/>
              <w:rPr>
                <w:b/>
                <w:bCs/>
                <w:sz w:val="22"/>
                <w:szCs w:val="22"/>
              </w:rPr>
            </w:pPr>
            <w:r w:rsidRPr="004B3B29">
              <w:rPr>
                <w:b/>
                <w:bCs/>
                <w:sz w:val="22"/>
                <w:szCs w:val="22"/>
              </w:rPr>
              <w:t>1001</w:t>
            </w:r>
          </w:p>
        </w:tc>
        <w:tc>
          <w:tcPr>
            <w:tcW w:w="2981" w:type="dxa"/>
            <w:vAlign w:val="center"/>
          </w:tcPr>
          <w:p w:rsidR="004B3B29" w:rsidRPr="004B3B29" w:rsidRDefault="004B3B29" w:rsidP="004B3B29">
            <w:pPr>
              <w:jc w:val="center"/>
              <w:rPr>
                <w:b/>
                <w:bCs/>
                <w:sz w:val="24"/>
                <w:szCs w:val="24"/>
              </w:rPr>
            </w:pPr>
            <w:r w:rsidRPr="004B3B29">
              <w:rPr>
                <w:b/>
                <w:bCs/>
                <w:sz w:val="24"/>
                <w:szCs w:val="24"/>
              </w:rPr>
              <w:t>Javna uprava i administracija</w:t>
            </w:r>
          </w:p>
        </w:tc>
        <w:tc>
          <w:tcPr>
            <w:tcW w:w="1266" w:type="dxa"/>
            <w:vAlign w:val="center"/>
          </w:tcPr>
          <w:p w:rsidR="004B3B29" w:rsidRPr="004B3B29" w:rsidRDefault="004B3B29" w:rsidP="004B3B29">
            <w:pPr>
              <w:jc w:val="right"/>
              <w:rPr>
                <w:sz w:val="24"/>
                <w:szCs w:val="24"/>
              </w:rPr>
            </w:pPr>
            <w:r w:rsidRPr="004B3B29">
              <w:rPr>
                <w:sz w:val="24"/>
                <w:szCs w:val="24"/>
              </w:rPr>
              <w:t>167.164,37</w:t>
            </w:r>
          </w:p>
        </w:tc>
        <w:tc>
          <w:tcPr>
            <w:tcW w:w="1276" w:type="dxa"/>
            <w:vAlign w:val="center"/>
          </w:tcPr>
          <w:p w:rsidR="004B3B29" w:rsidRPr="004B3B29" w:rsidRDefault="004B3B29" w:rsidP="004B3B29">
            <w:pPr>
              <w:jc w:val="right"/>
              <w:rPr>
                <w:sz w:val="24"/>
                <w:szCs w:val="24"/>
              </w:rPr>
            </w:pPr>
            <w:r w:rsidRPr="004B3B29">
              <w:rPr>
                <w:sz w:val="24"/>
                <w:szCs w:val="24"/>
              </w:rPr>
              <w:t>192.400</w:t>
            </w:r>
          </w:p>
        </w:tc>
        <w:tc>
          <w:tcPr>
            <w:tcW w:w="1276" w:type="dxa"/>
            <w:vAlign w:val="center"/>
          </w:tcPr>
          <w:p w:rsidR="004B3B29" w:rsidRPr="004B3B29" w:rsidRDefault="004B3B29" w:rsidP="004B3B29">
            <w:pPr>
              <w:jc w:val="right"/>
              <w:rPr>
                <w:sz w:val="24"/>
                <w:szCs w:val="24"/>
              </w:rPr>
            </w:pPr>
            <w:r w:rsidRPr="004B3B29">
              <w:rPr>
                <w:sz w:val="24"/>
                <w:szCs w:val="24"/>
              </w:rPr>
              <w:t>192.400</w:t>
            </w:r>
          </w:p>
        </w:tc>
        <w:tc>
          <w:tcPr>
            <w:tcW w:w="1275" w:type="dxa"/>
            <w:vAlign w:val="center"/>
          </w:tcPr>
          <w:p w:rsidR="004B3B29" w:rsidRPr="004B3B29" w:rsidRDefault="004B3B29" w:rsidP="004B3B29">
            <w:pPr>
              <w:jc w:val="right"/>
              <w:rPr>
                <w:sz w:val="24"/>
                <w:szCs w:val="24"/>
              </w:rPr>
            </w:pPr>
            <w:r w:rsidRPr="004B3B29">
              <w:rPr>
                <w:sz w:val="24"/>
                <w:szCs w:val="24"/>
              </w:rPr>
              <w:t>192.400</w:t>
            </w:r>
          </w:p>
        </w:tc>
      </w:tr>
      <w:tr w:rsidR="004B3B29" w:rsidRPr="004B3B29" w:rsidTr="002F5FF2">
        <w:trPr>
          <w:trHeight w:val="454"/>
        </w:trPr>
        <w:tc>
          <w:tcPr>
            <w:tcW w:w="988" w:type="dxa"/>
            <w:vAlign w:val="center"/>
          </w:tcPr>
          <w:p w:rsidR="004B3B29" w:rsidRPr="004B3B29" w:rsidRDefault="004B3B29" w:rsidP="004B3B29">
            <w:pPr>
              <w:jc w:val="center"/>
              <w:rPr>
                <w:b/>
                <w:bCs/>
                <w:sz w:val="22"/>
                <w:szCs w:val="22"/>
              </w:rPr>
            </w:pPr>
            <w:r w:rsidRPr="004B3B29">
              <w:rPr>
                <w:b/>
                <w:bCs/>
                <w:sz w:val="22"/>
                <w:szCs w:val="22"/>
              </w:rPr>
              <w:t>1026</w:t>
            </w:r>
          </w:p>
        </w:tc>
        <w:tc>
          <w:tcPr>
            <w:tcW w:w="2981" w:type="dxa"/>
            <w:vAlign w:val="center"/>
          </w:tcPr>
          <w:p w:rsidR="004B3B29" w:rsidRPr="004B3B29" w:rsidRDefault="004B3B29" w:rsidP="004B3B29">
            <w:pPr>
              <w:jc w:val="center"/>
              <w:rPr>
                <w:b/>
                <w:bCs/>
                <w:sz w:val="24"/>
                <w:szCs w:val="24"/>
              </w:rPr>
            </w:pPr>
            <w:r w:rsidRPr="004B3B29">
              <w:rPr>
                <w:b/>
                <w:bCs/>
                <w:sz w:val="24"/>
                <w:szCs w:val="24"/>
              </w:rPr>
              <w:t>Jačanje gospodarstva</w:t>
            </w:r>
          </w:p>
        </w:tc>
        <w:tc>
          <w:tcPr>
            <w:tcW w:w="1266" w:type="dxa"/>
            <w:vAlign w:val="center"/>
          </w:tcPr>
          <w:p w:rsidR="004B3B29" w:rsidRPr="004B3B29" w:rsidRDefault="004B3B29" w:rsidP="004B3B29">
            <w:pPr>
              <w:jc w:val="right"/>
              <w:rPr>
                <w:sz w:val="24"/>
                <w:szCs w:val="24"/>
              </w:rPr>
            </w:pPr>
            <w:r w:rsidRPr="004B3B29">
              <w:rPr>
                <w:sz w:val="24"/>
                <w:szCs w:val="24"/>
              </w:rPr>
              <w:t>26.544,56</w:t>
            </w:r>
          </w:p>
        </w:tc>
        <w:tc>
          <w:tcPr>
            <w:tcW w:w="1276" w:type="dxa"/>
            <w:vAlign w:val="center"/>
          </w:tcPr>
          <w:p w:rsidR="004B3B29" w:rsidRPr="004B3B29" w:rsidRDefault="004B3B29" w:rsidP="004B3B29">
            <w:pPr>
              <w:jc w:val="right"/>
              <w:rPr>
                <w:sz w:val="24"/>
                <w:szCs w:val="24"/>
              </w:rPr>
            </w:pPr>
            <w:r w:rsidRPr="004B3B29">
              <w:rPr>
                <w:sz w:val="24"/>
                <w:szCs w:val="24"/>
              </w:rPr>
              <w:t>26.600</w:t>
            </w:r>
          </w:p>
        </w:tc>
        <w:tc>
          <w:tcPr>
            <w:tcW w:w="1276" w:type="dxa"/>
            <w:vAlign w:val="center"/>
          </w:tcPr>
          <w:p w:rsidR="004B3B29" w:rsidRPr="004B3B29" w:rsidRDefault="004B3B29" w:rsidP="004B3B29">
            <w:pPr>
              <w:jc w:val="right"/>
              <w:rPr>
                <w:sz w:val="24"/>
                <w:szCs w:val="24"/>
              </w:rPr>
            </w:pPr>
            <w:r w:rsidRPr="004B3B29">
              <w:rPr>
                <w:sz w:val="24"/>
                <w:szCs w:val="24"/>
              </w:rPr>
              <w:t>26.600</w:t>
            </w:r>
          </w:p>
        </w:tc>
        <w:tc>
          <w:tcPr>
            <w:tcW w:w="1275" w:type="dxa"/>
            <w:vAlign w:val="center"/>
          </w:tcPr>
          <w:p w:rsidR="004B3B29" w:rsidRPr="004B3B29" w:rsidRDefault="004B3B29" w:rsidP="004B3B29">
            <w:pPr>
              <w:jc w:val="right"/>
              <w:rPr>
                <w:sz w:val="24"/>
                <w:szCs w:val="24"/>
              </w:rPr>
            </w:pPr>
            <w:r w:rsidRPr="004B3B29">
              <w:rPr>
                <w:sz w:val="24"/>
                <w:szCs w:val="24"/>
              </w:rPr>
              <w:t>0</w:t>
            </w:r>
          </w:p>
        </w:tc>
      </w:tr>
      <w:tr w:rsidR="004B3B29" w:rsidRPr="004B3B29" w:rsidTr="002F5FF2">
        <w:trPr>
          <w:trHeight w:val="454"/>
        </w:trPr>
        <w:tc>
          <w:tcPr>
            <w:tcW w:w="988" w:type="dxa"/>
            <w:vAlign w:val="center"/>
          </w:tcPr>
          <w:p w:rsidR="004B3B29" w:rsidRPr="004B3B29" w:rsidRDefault="004B3B29" w:rsidP="004B3B29">
            <w:pPr>
              <w:jc w:val="center"/>
              <w:rPr>
                <w:b/>
                <w:bCs/>
                <w:sz w:val="22"/>
                <w:szCs w:val="22"/>
              </w:rPr>
            </w:pPr>
            <w:r w:rsidRPr="004B3B29">
              <w:rPr>
                <w:b/>
                <w:bCs/>
                <w:sz w:val="22"/>
                <w:szCs w:val="22"/>
              </w:rPr>
              <w:t>1037</w:t>
            </w:r>
          </w:p>
        </w:tc>
        <w:tc>
          <w:tcPr>
            <w:tcW w:w="2981" w:type="dxa"/>
            <w:vAlign w:val="center"/>
          </w:tcPr>
          <w:p w:rsidR="004B3B29" w:rsidRPr="004B3B29" w:rsidRDefault="004B3B29" w:rsidP="004B3B29">
            <w:pPr>
              <w:jc w:val="center"/>
              <w:rPr>
                <w:b/>
                <w:bCs/>
                <w:sz w:val="24"/>
                <w:szCs w:val="24"/>
              </w:rPr>
            </w:pPr>
            <w:r w:rsidRPr="004B3B29">
              <w:rPr>
                <w:b/>
                <w:bCs/>
                <w:sz w:val="24"/>
                <w:szCs w:val="24"/>
              </w:rPr>
              <w:t>Prostorno uređenje i unapređenje stanovanja</w:t>
            </w:r>
          </w:p>
        </w:tc>
        <w:tc>
          <w:tcPr>
            <w:tcW w:w="1266" w:type="dxa"/>
            <w:vAlign w:val="center"/>
          </w:tcPr>
          <w:p w:rsidR="004B3B29" w:rsidRPr="004B3B29" w:rsidRDefault="004B3B29" w:rsidP="004B3B29">
            <w:pPr>
              <w:jc w:val="right"/>
              <w:rPr>
                <w:sz w:val="24"/>
                <w:szCs w:val="24"/>
              </w:rPr>
            </w:pPr>
            <w:r w:rsidRPr="004B3B29">
              <w:rPr>
                <w:sz w:val="24"/>
                <w:szCs w:val="24"/>
              </w:rPr>
              <w:t>139.358,94</w:t>
            </w:r>
          </w:p>
        </w:tc>
        <w:tc>
          <w:tcPr>
            <w:tcW w:w="1276" w:type="dxa"/>
            <w:vAlign w:val="center"/>
          </w:tcPr>
          <w:p w:rsidR="004B3B29" w:rsidRPr="004B3B29" w:rsidRDefault="004B3B29" w:rsidP="004B3B29">
            <w:pPr>
              <w:jc w:val="right"/>
              <w:rPr>
                <w:sz w:val="24"/>
                <w:szCs w:val="24"/>
              </w:rPr>
            </w:pPr>
            <w:r w:rsidRPr="004B3B29">
              <w:rPr>
                <w:sz w:val="24"/>
                <w:szCs w:val="24"/>
              </w:rPr>
              <w:t>139.600</w:t>
            </w:r>
          </w:p>
        </w:tc>
        <w:tc>
          <w:tcPr>
            <w:tcW w:w="1276" w:type="dxa"/>
            <w:vAlign w:val="center"/>
          </w:tcPr>
          <w:p w:rsidR="004B3B29" w:rsidRPr="004B3B29" w:rsidRDefault="004B3B29" w:rsidP="004B3B29">
            <w:pPr>
              <w:jc w:val="right"/>
              <w:rPr>
                <w:sz w:val="24"/>
                <w:szCs w:val="24"/>
              </w:rPr>
            </w:pPr>
            <w:r w:rsidRPr="004B3B29">
              <w:rPr>
                <w:sz w:val="24"/>
                <w:szCs w:val="24"/>
              </w:rPr>
              <w:t>139.600</w:t>
            </w:r>
          </w:p>
        </w:tc>
        <w:tc>
          <w:tcPr>
            <w:tcW w:w="1275" w:type="dxa"/>
            <w:vAlign w:val="center"/>
          </w:tcPr>
          <w:p w:rsidR="004B3B29" w:rsidRPr="004B3B29" w:rsidRDefault="004B3B29" w:rsidP="004B3B29">
            <w:pPr>
              <w:jc w:val="right"/>
              <w:rPr>
                <w:sz w:val="24"/>
                <w:szCs w:val="24"/>
              </w:rPr>
            </w:pPr>
            <w:r w:rsidRPr="004B3B29">
              <w:rPr>
                <w:sz w:val="24"/>
                <w:szCs w:val="24"/>
              </w:rPr>
              <w:t>139.600</w:t>
            </w:r>
          </w:p>
        </w:tc>
      </w:tr>
      <w:tr w:rsidR="004B3B29" w:rsidRPr="004B3B29" w:rsidTr="002F5FF2">
        <w:trPr>
          <w:trHeight w:val="454"/>
        </w:trPr>
        <w:tc>
          <w:tcPr>
            <w:tcW w:w="988" w:type="dxa"/>
            <w:vAlign w:val="center"/>
          </w:tcPr>
          <w:p w:rsidR="004B3B29" w:rsidRPr="004B3B29" w:rsidRDefault="004B3B29" w:rsidP="004B3B29">
            <w:pPr>
              <w:jc w:val="center"/>
              <w:rPr>
                <w:b/>
                <w:bCs/>
                <w:sz w:val="22"/>
                <w:szCs w:val="22"/>
              </w:rPr>
            </w:pPr>
            <w:r w:rsidRPr="004B3B29">
              <w:rPr>
                <w:b/>
                <w:bCs/>
                <w:sz w:val="22"/>
                <w:szCs w:val="22"/>
              </w:rPr>
              <w:t>1038</w:t>
            </w:r>
          </w:p>
        </w:tc>
        <w:tc>
          <w:tcPr>
            <w:tcW w:w="2981" w:type="dxa"/>
            <w:vAlign w:val="center"/>
          </w:tcPr>
          <w:p w:rsidR="004B3B29" w:rsidRPr="004B3B29" w:rsidRDefault="004B3B29" w:rsidP="004B3B29">
            <w:pPr>
              <w:jc w:val="center"/>
              <w:rPr>
                <w:b/>
                <w:bCs/>
                <w:sz w:val="24"/>
                <w:szCs w:val="24"/>
              </w:rPr>
            </w:pPr>
            <w:r w:rsidRPr="004B3B29">
              <w:rPr>
                <w:b/>
                <w:bCs/>
                <w:sz w:val="24"/>
                <w:szCs w:val="24"/>
              </w:rPr>
              <w:t>Upravljanje imovinom</w:t>
            </w:r>
          </w:p>
        </w:tc>
        <w:tc>
          <w:tcPr>
            <w:tcW w:w="1266" w:type="dxa"/>
            <w:vAlign w:val="center"/>
          </w:tcPr>
          <w:p w:rsidR="004B3B29" w:rsidRPr="004B3B29" w:rsidRDefault="004B3B29" w:rsidP="004B3B29">
            <w:pPr>
              <w:jc w:val="right"/>
              <w:rPr>
                <w:sz w:val="24"/>
                <w:szCs w:val="24"/>
              </w:rPr>
            </w:pPr>
            <w:r w:rsidRPr="004B3B29">
              <w:rPr>
                <w:sz w:val="24"/>
                <w:szCs w:val="24"/>
              </w:rPr>
              <w:t>1.210.498,37</w:t>
            </w:r>
          </w:p>
        </w:tc>
        <w:tc>
          <w:tcPr>
            <w:tcW w:w="1276" w:type="dxa"/>
            <w:vAlign w:val="center"/>
          </w:tcPr>
          <w:p w:rsidR="004B3B29" w:rsidRPr="004B3B29" w:rsidRDefault="004B3B29" w:rsidP="004B3B29">
            <w:pPr>
              <w:jc w:val="right"/>
              <w:rPr>
                <w:sz w:val="24"/>
                <w:szCs w:val="24"/>
              </w:rPr>
            </w:pPr>
            <w:r w:rsidRPr="004B3B29">
              <w:rPr>
                <w:sz w:val="24"/>
                <w:szCs w:val="24"/>
              </w:rPr>
              <w:t>1.251.300</w:t>
            </w:r>
          </w:p>
        </w:tc>
        <w:tc>
          <w:tcPr>
            <w:tcW w:w="1276" w:type="dxa"/>
            <w:vAlign w:val="center"/>
          </w:tcPr>
          <w:p w:rsidR="004B3B29" w:rsidRPr="004B3B29" w:rsidRDefault="004B3B29" w:rsidP="004B3B29">
            <w:pPr>
              <w:jc w:val="right"/>
              <w:rPr>
                <w:sz w:val="24"/>
                <w:szCs w:val="24"/>
              </w:rPr>
            </w:pPr>
            <w:r w:rsidRPr="004B3B29">
              <w:rPr>
                <w:sz w:val="24"/>
                <w:szCs w:val="24"/>
              </w:rPr>
              <w:t>547.800</w:t>
            </w:r>
          </w:p>
        </w:tc>
        <w:tc>
          <w:tcPr>
            <w:tcW w:w="1275" w:type="dxa"/>
            <w:vAlign w:val="center"/>
          </w:tcPr>
          <w:p w:rsidR="004B3B29" w:rsidRPr="004B3B29" w:rsidRDefault="004B3B29" w:rsidP="004B3B29">
            <w:pPr>
              <w:jc w:val="right"/>
              <w:rPr>
                <w:sz w:val="24"/>
                <w:szCs w:val="24"/>
              </w:rPr>
            </w:pPr>
            <w:r w:rsidRPr="004B3B29">
              <w:rPr>
                <w:sz w:val="24"/>
                <w:szCs w:val="24"/>
              </w:rPr>
              <w:t>547.800</w:t>
            </w:r>
          </w:p>
        </w:tc>
      </w:tr>
      <w:tr w:rsidR="004B3B29" w:rsidRPr="004B3B29" w:rsidTr="002F5FF2">
        <w:trPr>
          <w:trHeight w:val="454"/>
        </w:trPr>
        <w:tc>
          <w:tcPr>
            <w:tcW w:w="988" w:type="dxa"/>
            <w:vAlign w:val="center"/>
          </w:tcPr>
          <w:p w:rsidR="004B3B29" w:rsidRPr="004B3B29" w:rsidRDefault="004B3B29" w:rsidP="004B3B29">
            <w:pPr>
              <w:jc w:val="center"/>
              <w:rPr>
                <w:b/>
                <w:bCs/>
                <w:sz w:val="22"/>
                <w:szCs w:val="22"/>
              </w:rPr>
            </w:pPr>
            <w:r w:rsidRPr="004B3B29">
              <w:rPr>
                <w:b/>
                <w:bCs/>
                <w:sz w:val="22"/>
                <w:szCs w:val="22"/>
              </w:rPr>
              <w:t>1039</w:t>
            </w:r>
          </w:p>
        </w:tc>
        <w:tc>
          <w:tcPr>
            <w:tcW w:w="2981" w:type="dxa"/>
            <w:vAlign w:val="center"/>
          </w:tcPr>
          <w:p w:rsidR="004B3B29" w:rsidRPr="004B3B29" w:rsidRDefault="004B3B29" w:rsidP="004B3B29">
            <w:pPr>
              <w:jc w:val="center"/>
              <w:rPr>
                <w:b/>
                <w:bCs/>
                <w:sz w:val="24"/>
                <w:szCs w:val="24"/>
              </w:rPr>
            </w:pPr>
            <w:r w:rsidRPr="004B3B29">
              <w:rPr>
                <w:b/>
                <w:bCs/>
                <w:sz w:val="24"/>
                <w:szCs w:val="24"/>
              </w:rPr>
              <w:t>Zaštita okoliša</w:t>
            </w:r>
          </w:p>
        </w:tc>
        <w:tc>
          <w:tcPr>
            <w:tcW w:w="1266" w:type="dxa"/>
            <w:vAlign w:val="center"/>
          </w:tcPr>
          <w:p w:rsidR="004B3B29" w:rsidRPr="004B3B29" w:rsidRDefault="004B3B29" w:rsidP="004B3B29">
            <w:pPr>
              <w:jc w:val="right"/>
              <w:rPr>
                <w:sz w:val="24"/>
                <w:szCs w:val="24"/>
              </w:rPr>
            </w:pPr>
            <w:r w:rsidRPr="004B3B29">
              <w:rPr>
                <w:sz w:val="24"/>
                <w:szCs w:val="24"/>
              </w:rPr>
              <w:t>110.381,18</w:t>
            </w:r>
          </w:p>
        </w:tc>
        <w:tc>
          <w:tcPr>
            <w:tcW w:w="1276" w:type="dxa"/>
            <w:vAlign w:val="center"/>
          </w:tcPr>
          <w:p w:rsidR="004B3B29" w:rsidRPr="004B3B29" w:rsidRDefault="004B3B29" w:rsidP="004B3B29">
            <w:pPr>
              <w:jc w:val="right"/>
              <w:rPr>
                <w:sz w:val="24"/>
                <w:szCs w:val="24"/>
              </w:rPr>
            </w:pPr>
            <w:r w:rsidRPr="004B3B29">
              <w:rPr>
                <w:sz w:val="24"/>
                <w:szCs w:val="24"/>
              </w:rPr>
              <w:t>114.480</w:t>
            </w:r>
          </w:p>
        </w:tc>
        <w:tc>
          <w:tcPr>
            <w:tcW w:w="1276" w:type="dxa"/>
            <w:vAlign w:val="center"/>
          </w:tcPr>
          <w:p w:rsidR="004B3B29" w:rsidRPr="004B3B29" w:rsidRDefault="004B3B29" w:rsidP="004B3B29">
            <w:pPr>
              <w:jc w:val="right"/>
              <w:rPr>
                <w:sz w:val="24"/>
                <w:szCs w:val="24"/>
              </w:rPr>
            </w:pPr>
            <w:r w:rsidRPr="004B3B29">
              <w:rPr>
                <w:sz w:val="24"/>
                <w:szCs w:val="24"/>
              </w:rPr>
              <w:t>101.200</w:t>
            </w:r>
          </w:p>
        </w:tc>
        <w:tc>
          <w:tcPr>
            <w:tcW w:w="1275" w:type="dxa"/>
            <w:vAlign w:val="center"/>
          </w:tcPr>
          <w:p w:rsidR="004B3B29" w:rsidRPr="004B3B29" w:rsidRDefault="004B3B29" w:rsidP="004B3B29">
            <w:pPr>
              <w:jc w:val="right"/>
              <w:rPr>
                <w:sz w:val="24"/>
                <w:szCs w:val="24"/>
              </w:rPr>
            </w:pPr>
            <w:r w:rsidRPr="004B3B29">
              <w:rPr>
                <w:sz w:val="24"/>
                <w:szCs w:val="24"/>
              </w:rPr>
              <w:t>21.400</w:t>
            </w:r>
          </w:p>
        </w:tc>
      </w:tr>
      <w:tr w:rsidR="004B3B29" w:rsidRPr="004B3B29" w:rsidTr="002F5FF2">
        <w:trPr>
          <w:trHeight w:val="454"/>
        </w:trPr>
        <w:tc>
          <w:tcPr>
            <w:tcW w:w="988" w:type="dxa"/>
            <w:vAlign w:val="center"/>
          </w:tcPr>
          <w:p w:rsidR="004B3B29" w:rsidRPr="004B3B29" w:rsidRDefault="004B3B29" w:rsidP="004B3B29">
            <w:pPr>
              <w:jc w:val="center"/>
              <w:rPr>
                <w:b/>
                <w:bCs/>
                <w:sz w:val="22"/>
                <w:szCs w:val="22"/>
              </w:rPr>
            </w:pPr>
            <w:r w:rsidRPr="004B3B29">
              <w:rPr>
                <w:b/>
                <w:bCs/>
                <w:sz w:val="22"/>
                <w:szCs w:val="22"/>
              </w:rPr>
              <w:t>1040</w:t>
            </w:r>
          </w:p>
        </w:tc>
        <w:tc>
          <w:tcPr>
            <w:tcW w:w="2981" w:type="dxa"/>
            <w:vAlign w:val="center"/>
          </w:tcPr>
          <w:p w:rsidR="004B3B29" w:rsidRPr="004B3B29" w:rsidRDefault="004B3B29" w:rsidP="004B3B29">
            <w:pPr>
              <w:jc w:val="center"/>
              <w:rPr>
                <w:b/>
                <w:bCs/>
                <w:sz w:val="24"/>
                <w:szCs w:val="24"/>
              </w:rPr>
            </w:pPr>
            <w:r w:rsidRPr="004B3B29">
              <w:rPr>
                <w:b/>
                <w:bCs/>
                <w:sz w:val="24"/>
                <w:szCs w:val="24"/>
              </w:rPr>
              <w:t>Poticanje razvoja turizma</w:t>
            </w:r>
          </w:p>
        </w:tc>
        <w:tc>
          <w:tcPr>
            <w:tcW w:w="1266" w:type="dxa"/>
            <w:vAlign w:val="center"/>
          </w:tcPr>
          <w:p w:rsidR="004B3B29" w:rsidRPr="004B3B29" w:rsidRDefault="004B3B29" w:rsidP="004B3B29">
            <w:pPr>
              <w:jc w:val="right"/>
              <w:rPr>
                <w:sz w:val="24"/>
                <w:szCs w:val="24"/>
              </w:rPr>
            </w:pPr>
            <w:r w:rsidRPr="004B3B29">
              <w:rPr>
                <w:sz w:val="24"/>
                <w:szCs w:val="24"/>
              </w:rPr>
              <w:t>112.814,38</w:t>
            </w:r>
          </w:p>
        </w:tc>
        <w:tc>
          <w:tcPr>
            <w:tcW w:w="1276" w:type="dxa"/>
            <w:vAlign w:val="center"/>
          </w:tcPr>
          <w:p w:rsidR="004B3B29" w:rsidRPr="004B3B29" w:rsidRDefault="004B3B29" w:rsidP="004B3B29">
            <w:pPr>
              <w:jc w:val="right"/>
              <w:rPr>
                <w:sz w:val="24"/>
                <w:szCs w:val="24"/>
              </w:rPr>
            </w:pPr>
            <w:r w:rsidRPr="004B3B29">
              <w:rPr>
                <w:sz w:val="24"/>
                <w:szCs w:val="24"/>
              </w:rPr>
              <w:t>86.400</w:t>
            </w:r>
          </w:p>
        </w:tc>
        <w:tc>
          <w:tcPr>
            <w:tcW w:w="1276" w:type="dxa"/>
            <w:vAlign w:val="center"/>
          </w:tcPr>
          <w:p w:rsidR="004B3B29" w:rsidRPr="004B3B29" w:rsidRDefault="004B3B29" w:rsidP="004B3B29">
            <w:pPr>
              <w:jc w:val="right"/>
              <w:rPr>
                <w:sz w:val="24"/>
                <w:szCs w:val="24"/>
              </w:rPr>
            </w:pPr>
            <w:r w:rsidRPr="004B3B29">
              <w:rPr>
                <w:sz w:val="24"/>
                <w:szCs w:val="24"/>
              </w:rPr>
              <w:t>86.400</w:t>
            </w:r>
          </w:p>
        </w:tc>
        <w:tc>
          <w:tcPr>
            <w:tcW w:w="1275" w:type="dxa"/>
            <w:vAlign w:val="center"/>
          </w:tcPr>
          <w:p w:rsidR="004B3B29" w:rsidRPr="004B3B29" w:rsidRDefault="004B3B29" w:rsidP="004B3B29">
            <w:pPr>
              <w:jc w:val="right"/>
              <w:rPr>
                <w:sz w:val="24"/>
                <w:szCs w:val="24"/>
              </w:rPr>
            </w:pPr>
            <w:r w:rsidRPr="004B3B29">
              <w:rPr>
                <w:sz w:val="24"/>
                <w:szCs w:val="24"/>
              </w:rPr>
              <w:t>86.400</w:t>
            </w:r>
          </w:p>
        </w:tc>
      </w:tr>
      <w:tr w:rsidR="004B3B29" w:rsidRPr="004B3B29" w:rsidTr="002F5FF2">
        <w:trPr>
          <w:trHeight w:val="454"/>
        </w:trPr>
        <w:tc>
          <w:tcPr>
            <w:tcW w:w="988" w:type="dxa"/>
            <w:vAlign w:val="center"/>
          </w:tcPr>
          <w:p w:rsidR="004B3B29" w:rsidRPr="004B3B29" w:rsidRDefault="004B3B29" w:rsidP="004B3B29">
            <w:pPr>
              <w:jc w:val="center"/>
              <w:rPr>
                <w:b/>
                <w:bCs/>
                <w:sz w:val="22"/>
                <w:szCs w:val="22"/>
              </w:rPr>
            </w:pPr>
            <w:r w:rsidRPr="004B3B29">
              <w:rPr>
                <w:b/>
                <w:bCs/>
                <w:sz w:val="22"/>
                <w:szCs w:val="22"/>
              </w:rPr>
              <w:lastRenderedPageBreak/>
              <w:t>1041</w:t>
            </w:r>
          </w:p>
        </w:tc>
        <w:tc>
          <w:tcPr>
            <w:tcW w:w="2981" w:type="dxa"/>
            <w:vAlign w:val="center"/>
          </w:tcPr>
          <w:p w:rsidR="004B3B29" w:rsidRPr="004B3B29" w:rsidRDefault="004B3B29" w:rsidP="004B3B29">
            <w:pPr>
              <w:jc w:val="center"/>
              <w:rPr>
                <w:b/>
                <w:bCs/>
                <w:sz w:val="24"/>
                <w:szCs w:val="24"/>
              </w:rPr>
            </w:pPr>
            <w:r w:rsidRPr="004B3B29">
              <w:rPr>
                <w:b/>
                <w:bCs/>
                <w:sz w:val="24"/>
                <w:szCs w:val="24"/>
              </w:rPr>
              <w:t>Zaštita kulturne baštine</w:t>
            </w:r>
          </w:p>
        </w:tc>
        <w:tc>
          <w:tcPr>
            <w:tcW w:w="1266" w:type="dxa"/>
            <w:vAlign w:val="center"/>
          </w:tcPr>
          <w:p w:rsidR="004B3B29" w:rsidRPr="004B3B29" w:rsidRDefault="004B3B29" w:rsidP="004B3B29">
            <w:pPr>
              <w:jc w:val="right"/>
              <w:rPr>
                <w:sz w:val="24"/>
                <w:szCs w:val="24"/>
              </w:rPr>
            </w:pPr>
            <w:r w:rsidRPr="004B3B29">
              <w:rPr>
                <w:sz w:val="24"/>
                <w:szCs w:val="24"/>
              </w:rPr>
              <w:t>114.349,99</w:t>
            </w:r>
          </w:p>
        </w:tc>
        <w:tc>
          <w:tcPr>
            <w:tcW w:w="1276" w:type="dxa"/>
            <w:vAlign w:val="center"/>
          </w:tcPr>
          <w:p w:rsidR="004B3B29" w:rsidRPr="004B3B29" w:rsidRDefault="004B3B29" w:rsidP="004B3B29">
            <w:pPr>
              <w:jc w:val="right"/>
              <w:rPr>
                <w:sz w:val="24"/>
                <w:szCs w:val="24"/>
              </w:rPr>
            </w:pPr>
            <w:r w:rsidRPr="004B3B29">
              <w:rPr>
                <w:sz w:val="24"/>
                <w:szCs w:val="24"/>
              </w:rPr>
              <w:t>109.100</w:t>
            </w:r>
          </w:p>
        </w:tc>
        <w:tc>
          <w:tcPr>
            <w:tcW w:w="1276" w:type="dxa"/>
            <w:vAlign w:val="center"/>
          </w:tcPr>
          <w:p w:rsidR="004B3B29" w:rsidRPr="004B3B29" w:rsidRDefault="004B3B29" w:rsidP="004B3B29">
            <w:pPr>
              <w:jc w:val="right"/>
              <w:rPr>
                <w:sz w:val="24"/>
                <w:szCs w:val="24"/>
              </w:rPr>
            </w:pPr>
            <w:r w:rsidRPr="004B3B29">
              <w:rPr>
                <w:sz w:val="24"/>
                <w:szCs w:val="24"/>
              </w:rPr>
              <w:t>109.100</w:t>
            </w:r>
          </w:p>
        </w:tc>
        <w:tc>
          <w:tcPr>
            <w:tcW w:w="1275" w:type="dxa"/>
            <w:vAlign w:val="center"/>
          </w:tcPr>
          <w:p w:rsidR="004B3B29" w:rsidRPr="004B3B29" w:rsidRDefault="004B3B29" w:rsidP="004B3B29">
            <w:pPr>
              <w:jc w:val="right"/>
              <w:rPr>
                <w:sz w:val="24"/>
                <w:szCs w:val="24"/>
              </w:rPr>
            </w:pPr>
            <w:r w:rsidRPr="004B3B29">
              <w:rPr>
                <w:sz w:val="24"/>
                <w:szCs w:val="24"/>
              </w:rPr>
              <w:t>69.200</w:t>
            </w:r>
          </w:p>
        </w:tc>
      </w:tr>
      <w:tr w:rsidR="004B3B29" w:rsidRPr="004B3B29" w:rsidTr="002F5FF2">
        <w:trPr>
          <w:trHeight w:val="454"/>
        </w:trPr>
        <w:tc>
          <w:tcPr>
            <w:tcW w:w="3969" w:type="dxa"/>
            <w:gridSpan w:val="2"/>
            <w:vAlign w:val="center"/>
          </w:tcPr>
          <w:p w:rsidR="004B3B29" w:rsidRPr="004B3B29" w:rsidRDefault="004B3B29" w:rsidP="004B3B29">
            <w:pPr>
              <w:jc w:val="center"/>
              <w:rPr>
                <w:b/>
                <w:sz w:val="24"/>
                <w:szCs w:val="24"/>
              </w:rPr>
            </w:pPr>
            <w:r w:rsidRPr="004B3B29">
              <w:rPr>
                <w:b/>
                <w:sz w:val="24"/>
                <w:szCs w:val="24"/>
              </w:rPr>
              <w:t>UKUPNO</w:t>
            </w:r>
          </w:p>
        </w:tc>
        <w:tc>
          <w:tcPr>
            <w:tcW w:w="1266" w:type="dxa"/>
            <w:vAlign w:val="center"/>
          </w:tcPr>
          <w:p w:rsidR="004B3B29" w:rsidRPr="004B3B29" w:rsidRDefault="004B3B29" w:rsidP="004B3B29">
            <w:pPr>
              <w:jc w:val="right"/>
              <w:rPr>
                <w:b/>
                <w:sz w:val="24"/>
                <w:szCs w:val="24"/>
              </w:rPr>
            </w:pPr>
            <w:r w:rsidRPr="004B3B29">
              <w:rPr>
                <w:b/>
                <w:sz w:val="24"/>
                <w:szCs w:val="24"/>
              </w:rPr>
              <w:t>1.881.111,79</w:t>
            </w:r>
          </w:p>
        </w:tc>
        <w:tc>
          <w:tcPr>
            <w:tcW w:w="1276" w:type="dxa"/>
            <w:vAlign w:val="center"/>
          </w:tcPr>
          <w:p w:rsidR="004B3B29" w:rsidRPr="004B3B29" w:rsidRDefault="004B3B29" w:rsidP="004B3B29">
            <w:pPr>
              <w:jc w:val="right"/>
              <w:rPr>
                <w:b/>
                <w:sz w:val="24"/>
                <w:szCs w:val="24"/>
              </w:rPr>
            </w:pPr>
            <w:r w:rsidRPr="004B3B29">
              <w:rPr>
                <w:b/>
                <w:sz w:val="24"/>
                <w:szCs w:val="24"/>
              </w:rPr>
              <w:t>1.919.880</w:t>
            </w:r>
          </w:p>
        </w:tc>
        <w:tc>
          <w:tcPr>
            <w:tcW w:w="1276" w:type="dxa"/>
            <w:vAlign w:val="center"/>
          </w:tcPr>
          <w:p w:rsidR="004B3B29" w:rsidRPr="004B3B29" w:rsidRDefault="004B3B29" w:rsidP="004B3B29">
            <w:pPr>
              <w:jc w:val="right"/>
              <w:rPr>
                <w:b/>
                <w:sz w:val="24"/>
                <w:szCs w:val="24"/>
              </w:rPr>
            </w:pPr>
            <w:r w:rsidRPr="004B3B29">
              <w:rPr>
                <w:b/>
                <w:sz w:val="24"/>
                <w:szCs w:val="24"/>
              </w:rPr>
              <w:t>1.203.100</w:t>
            </w:r>
          </w:p>
        </w:tc>
        <w:tc>
          <w:tcPr>
            <w:tcW w:w="1275" w:type="dxa"/>
            <w:vAlign w:val="center"/>
          </w:tcPr>
          <w:p w:rsidR="004B3B29" w:rsidRPr="004B3B29" w:rsidRDefault="004B3B29" w:rsidP="004B3B29">
            <w:pPr>
              <w:jc w:val="right"/>
              <w:rPr>
                <w:b/>
                <w:sz w:val="24"/>
                <w:szCs w:val="24"/>
              </w:rPr>
            </w:pPr>
            <w:r w:rsidRPr="004B3B29">
              <w:rPr>
                <w:b/>
                <w:sz w:val="24"/>
                <w:szCs w:val="24"/>
              </w:rPr>
              <w:t>1.056.800</w:t>
            </w:r>
          </w:p>
        </w:tc>
      </w:tr>
    </w:tbl>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color w:val="7030A0"/>
          <w:sz w:val="24"/>
          <w:szCs w:val="24"/>
          <w:lang w:eastAsia="hr-HR"/>
        </w:rPr>
      </w:pPr>
    </w:p>
    <w:p w:rsidR="004B3B29" w:rsidRPr="004B3B29" w:rsidRDefault="004B3B29" w:rsidP="004B3B29">
      <w:pPr>
        <w:rPr>
          <w:rFonts w:ascii="Times New Roman" w:eastAsia="Times New Roman" w:hAnsi="Times New Roman" w:cs="Times New Roman"/>
          <w:color w:val="7030A0"/>
          <w:sz w:val="24"/>
          <w:szCs w:val="24"/>
          <w:lang w:eastAsia="hr-HR"/>
        </w:rPr>
      </w:pPr>
      <w:r w:rsidRPr="004B3B29">
        <w:rPr>
          <w:rFonts w:ascii="Times New Roman" w:eastAsiaTheme="minorHAnsi" w:hAnsi="Times New Roman" w:cs="Times New Roman"/>
          <w:b/>
          <w:bCs/>
          <w:sz w:val="28"/>
          <w:szCs w:val="28"/>
        </w:rPr>
        <w:t>PROGRAM 1001 JAVNA UPRAVA I ADMINISTRACIJA</w:t>
      </w:r>
    </w:p>
    <w:p w:rsidR="004B3B29" w:rsidRPr="004B3B29" w:rsidRDefault="004B3B29" w:rsidP="004B3B29">
      <w:pPr>
        <w:rPr>
          <w:rFonts w:ascii="Times New Roman" w:eastAsia="Times New Roman" w:hAnsi="Times New Roman" w:cs="Times New Roman"/>
          <w:color w:val="7030A0"/>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OPIS PROGRAMA</w:t>
      </w:r>
    </w:p>
    <w:p w:rsidR="004B3B29" w:rsidRPr="004B3B29" w:rsidRDefault="004B3B29" w:rsidP="004B3B29">
      <w:pPr>
        <w:rPr>
          <w:rFonts w:ascii="Times New Roman" w:eastAsia="Times New Roman" w:hAnsi="Times New Roman" w:cs="Times New Roman"/>
          <w:color w:val="7030A0"/>
          <w:sz w:val="24"/>
          <w:szCs w:val="24"/>
          <w:lang w:eastAsia="hr-HR"/>
        </w:rPr>
      </w:pP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Za izvođenje Programa -  </w:t>
      </w:r>
      <w:r w:rsidRPr="004B3B29">
        <w:rPr>
          <w:rFonts w:ascii="Times New Roman" w:eastAsiaTheme="minorHAnsi" w:hAnsi="Times New Roman" w:cs="Times New Roman"/>
          <w:b/>
          <w:bCs/>
          <w:sz w:val="24"/>
          <w:szCs w:val="24"/>
        </w:rPr>
        <w:t>Javna uprava i administracija</w:t>
      </w:r>
      <w:r w:rsidRPr="004B3B29">
        <w:rPr>
          <w:rFonts w:ascii="Times New Roman" w:eastAsiaTheme="minorHAnsi" w:hAnsi="Times New Roman" w:cs="Times New Roman"/>
          <w:sz w:val="24"/>
          <w:szCs w:val="24"/>
        </w:rPr>
        <w:t xml:space="preserve"> planiraju se sredstava namijenjena  izvršavanju programa, aktivnosti, tekućih i kapitalnih projekata u Upravnom odjelu za prostorno planiranje i zaštitu okoliša.</w:t>
      </w: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sz w:val="24"/>
          <w:szCs w:val="24"/>
        </w:rPr>
        <w:t xml:space="preserve">Kroz aktivnost </w:t>
      </w:r>
      <w:r w:rsidRPr="004B3B29">
        <w:rPr>
          <w:rFonts w:ascii="Times New Roman" w:eastAsiaTheme="minorHAnsi" w:hAnsi="Times New Roman" w:cs="Times New Roman"/>
          <w:b/>
          <w:sz w:val="24"/>
          <w:szCs w:val="24"/>
        </w:rPr>
        <w:t>Administrativno, tehničko i stručno osoblje</w:t>
      </w:r>
      <w:r w:rsidRPr="004B3B29">
        <w:rPr>
          <w:rFonts w:ascii="Times New Roman" w:eastAsiaTheme="minorHAnsi" w:hAnsi="Times New Roman" w:cs="Times New Roman"/>
          <w:sz w:val="24"/>
          <w:szCs w:val="24"/>
        </w:rPr>
        <w:t xml:space="preserve"> planirana su sredstva namijenjena isplati plaća i materijalnih prava za sedam /7/ djelatnika, te rashodima  za materijal i usluge.   </w:t>
      </w:r>
    </w:p>
    <w:p w:rsidR="004B3B29" w:rsidRPr="004B3B29" w:rsidRDefault="004B3B29" w:rsidP="004B3B29">
      <w:pPr>
        <w:spacing w:line="259" w:lineRule="auto"/>
        <w:jc w:val="both"/>
        <w:rPr>
          <w:rFonts w:ascii="Times New Roman" w:eastAsiaTheme="minorHAnsi" w:hAnsi="Times New Roman" w:cs="Times New Roman"/>
          <w:sz w:val="24"/>
          <w:szCs w:val="24"/>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ZAKONSKE I DRUGE PRAVNE OSNOVE PROGRAMA</w:t>
      </w:r>
    </w:p>
    <w:p w:rsidR="004B3B29" w:rsidRPr="004B3B29" w:rsidRDefault="004B3B29" w:rsidP="004B3B29">
      <w:pPr>
        <w:rPr>
          <w:rFonts w:ascii="Times New Roman" w:eastAsia="Times New Roman" w:hAnsi="Times New Roman" w:cs="Times New Roman"/>
          <w:color w:val="7030A0"/>
          <w:sz w:val="24"/>
          <w:szCs w:val="24"/>
          <w:lang w:eastAsia="hr-HR"/>
        </w:rPr>
      </w:pP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Osnovni propisi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Calibri" w:hAnsi="Times New Roman" w:cs="Times New Roman"/>
          <w:sz w:val="24"/>
          <w:szCs w:val="24"/>
        </w:rPr>
        <w:t>- Zakon o lokalnoj i područnoj (regionalnoj) samoupravi,</w:t>
      </w:r>
      <w:r w:rsidRPr="004B3B29">
        <w:rPr>
          <w:rFonts w:ascii="Times New Roman" w:eastAsiaTheme="minorHAnsi" w:hAnsi="Times New Roman" w:cs="Times New Roman"/>
          <w:sz w:val="24"/>
          <w:szCs w:val="24"/>
        </w:rPr>
        <w:t xml:space="preserve">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 Zakon o službenicima i namještenicima u lokalnoj područnoj (regionalnoj) samoupravi </w:t>
      </w:r>
    </w:p>
    <w:p w:rsidR="004B3B29" w:rsidRPr="004B3B29" w:rsidRDefault="004B3B29" w:rsidP="004B3B29">
      <w:pPr>
        <w:spacing w:line="259" w:lineRule="auto"/>
        <w:jc w:val="both"/>
        <w:rPr>
          <w:rFonts w:ascii="Times New Roman" w:eastAsia="Calibri" w:hAnsi="Times New Roman" w:cs="Times New Roman"/>
          <w:sz w:val="24"/>
          <w:szCs w:val="24"/>
        </w:rPr>
      </w:pPr>
      <w:r w:rsidRPr="004B3B29">
        <w:rPr>
          <w:rFonts w:ascii="Times New Roman" w:eastAsia="Calibri" w:hAnsi="Times New Roman" w:cs="Times New Roman"/>
          <w:sz w:val="24"/>
          <w:szCs w:val="24"/>
        </w:rPr>
        <w:t>- Zakon o radu,</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Zakon o općem upravnom postupku,</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Zakon o pravu na pristup informacijama,</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Zakon o javnoj nabavi,</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Uredba o uredskom poslovanju,</w:t>
      </w:r>
    </w:p>
    <w:p w:rsidR="004B3B29" w:rsidRPr="004B3B29" w:rsidRDefault="004B3B29" w:rsidP="004B3B29">
      <w:pPr>
        <w:spacing w:line="259" w:lineRule="auto"/>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podzakonski akti.</w:t>
      </w:r>
    </w:p>
    <w:p w:rsidR="004B3B29" w:rsidRPr="004B3B29" w:rsidRDefault="004B3B29" w:rsidP="004B3B29">
      <w:pPr>
        <w:rPr>
          <w:rFonts w:ascii="Times New Roman" w:eastAsia="Times New Roman" w:hAnsi="Times New Roman" w:cs="Times New Roman"/>
          <w:color w:val="7030A0"/>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CILJEVI PROVEDBE PROGRAMA U RAZDOBLJU 2023. – 2025.</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spacing w:after="160"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Cilj ovog Programa je osiguravanje uvjeta  za redovno funkcioniranje Upravnog odjela. </w:t>
      </w: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Procjena i ishodište potrebnih sredstava za aktivnosti/projekte unutar programa :</w:t>
      </w:r>
    </w:p>
    <w:p w:rsidR="004B3B29" w:rsidRPr="004B3B29" w:rsidRDefault="004B3B29" w:rsidP="004B3B29">
      <w:pPr>
        <w:rPr>
          <w:rFonts w:ascii="Times New Roman" w:eastAsia="Times New Roman" w:hAnsi="Times New Roman" w:cs="Times New Roman"/>
          <w:b/>
          <w:color w:val="7030A0"/>
          <w:sz w:val="24"/>
          <w:szCs w:val="24"/>
          <w:lang w:eastAsia="hr-HR"/>
        </w:rPr>
      </w:pPr>
    </w:p>
    <w:tbl>
      <w:tblPr>
        <w:tblStyle w:val="Reetkatablice"/>
        <w:tblW w:w="0" w:type="auto"/>
        <w:tblLook w:val="04A0" w:firstRow="1" w:lastRow="0" w:firstColumn="1" w:lastColumn="0" w:noHBand="0" w:noVBand="1"/>
      </w:tblPr>
      <w:tblGrid>
        <w:gridCol w:w="1035"/>
        <w:gridCol w:w="2738"/>
        <w:gridCol w:w="1463"/>
        <w:gridCol w:w="1260"/>
        <w:gridCol w:w="1283"/>
        <w:gridCol w:w="1283"/>
      </w:tblGrid>
      <w:tr w:rsidR="004B3B29" w:rsidRPr="004B3B29" w:rsidTr="002F5FF2">
        <w:trPr>
          <w:trHeight w:val="690"/>
        </w:trPr>
        <w:tc>
          <w:tcPr>
            <w:tcW w:w="3755" w:type="dxa"/>
            <w:gridSpan w:val="2"/>
            <w:vAlign w:val="center"/>
          </w:tcPr>
          <w:p w:rsidR="004B3B29" w:rsidRPr="004B3B29" w:rsidRDefault="004B3B29" w:rsidP="004B3B29">
            <w:pPr>
              <w:jc w:val="center"/>
              <w:rPr>
                <w:b/>
                <w:sz w:val="24"/>
                <w:szCs w:val="24"/>
              </w:rPr>
            </w:pPr>
            <w:r w:rsidRPr="004B3B29">
              <w:rPr>
                <w:b/>
                <w:sz w:val="24"/>
                <w:szCs w:val="24"/>
              </w:rPr>
              <w:t>Aktivnost</w:t>
            </w:r>
          </w:p>
        </w:tc>
        <w:tc>
          <w:tcPr>
            <w:tcW w:w="1476" w:type="dxa"/>
            <w:vAlign w:val="center"/>
          </w:tcPr>
          <w:p w:rsidR="004B3B29" w:rsidRPr="004B3B29" w:rsidRDefault="004B3B29" w:rsidP="004B3B29">
            <w:pPr>
              <w:jc w:val="center"/>
              <w:rPr>
                <w:b/>
                <w:sz w:val="24"/>
                <w:szCs w:val="24"/>
              </w:rPr>
            </w:pPr>
            <w:r w:rsidRPr="004B3B29">
              <w:rPr>
                <w:b/>
                <w:sz w:val="24"/>
                <w:szCs w:val="24"/>
              </w:rPr>
              <w:t>Proračun 2022.</w:t>
            </w:r>
          </w:p>
        </w:tc>
        <w:tc>
          <w:tcPr>
            <w:tcW w:w="1265" w:type="dxa"/>
            <w:vAlign w:val="center"/>
          </w:tcPr>
          <w:p w:rsidR="004B3B29" w:rsidRPr="004B3B29" w:rsidRDefault="004B3B29" w:rsidP="004B3B29">
            <w:pPr>
              <w:jc w:val="center"/>
              <w:rPr>
                <w:b/>
                <w:sz w:val="24"/>
                <w:szCs w:val="24"/>
              </w:rPr>
            </w:pPr>
            <w:r w:rsidRPr="004B3B29">
              <w:rPr>
                <w:b/>
                <w:sz w:val="24"/>
                <w:szCs w:val="24"/>
              </w:rPr>
              <w:t>Proračun 2023.</w:t>
            </w:r>
          </w:p>
        </w:tc>
        <w:tc>
          <w:tcPr>
            <w:tcW w:w="1283" w:type="dxa"/>
            <w:vAlign w:val="center"/>
          </w:tcPr>
          <w:p w:rsidR="004B3B29" w:rsidRPr="004B3B29" w:rsidRDefault="004B3B29" w:rsidP="004B3B29">
            <w:pPr>
              <w:jc w:val="center"/>
              <w:rPr>
                <w:b/>
                <w:sz w:val="24"/>
                <w:szCs w:val="24"/>
              </w:rPr>
            </w:pPr>
            <w:r w:rsidRPr="004B3B29">
              <w:rPr>
                <w:b/>
                <w:sz w:val="24"/>
                <w:szCs w:val="24"/>
              </w:rPr>
              <w:t>Projekcija 2024.</w:t>
            </w:r>
          </w:p>
        </w:tc>
        <w:tc>
          <w:tcPr>
            <w:tcW w:w="1283" w:type="dxa"/>
            <w:vAlign w:val="center"/>
          </w:tcPr>
          <w:p w:rsidR="004B3B29" w:rsidRPr="004B3B29" w:rsidRDefault="004B3B29" w:rsidP="004B3B29">
            <w:pPr>
              <w:jc w:val="center"/>
              <w:rPr>
                <w:b/>
                <w:sz w:val="24"/>
                <w:szCs w:val="24"/>
              </w:rPr>
            </w:pPr>
            <w:r w:rsidRPr="004B3B29">
              <w:rPr>
                <w:b/>
                <w:sz w:val="24"/>
                <w:szCs w:val="24"/>
              </w:rPr>
              <w:t>Projekcija</w:t>
            </w:r>
          </w:p>
          <w:p w:rsidR="004B3B29" w:rsidRPr="004B3B29" w:rsidRDefault="004B3B29" w:rsidP="004B3B29">
            <w:pPr>
              <w:jc w:val="center"/>
              <w:rPr>
                <w:b/>
                <w:sz w:val="24"/>
                <w:szCs w:val="24"/>
              </w:rPr>
            </w:pPr>
            <w:r w:rsidRPr="004B3B29">
              <w:rPr>
                <w:b/>
                <w:sz w:val="24"/>
                <w:szCs w:val="24"/>
              </w:rPr>
              <w:t>2025.</w:t>
            </w:r>
          </w:p>
        </w:tc>
      </w:tr>
      <w:tr w:rsidR="004B3B29" w:rsidRPr="004B3B29" w:rsidTr="002F5FF2">
        <w:trPr>
          <w:trHeight w:val="454"/>
        </w:trPr>
        <w:tc>
          <w:tcPr>
            <w:tcW w:w="947" w:type="dxa"/>
            <w:vAlign w:val="center"/>
          </w:tcPr>
          <w:p w:rsidR="004B3B29" w:rsidRPr="004B3B29" w:rsidRDefault="004B3B29" w:rsidP="004B3B29">
            <w:pPr>
              <w:jc w:val="center"/>
              <w:rPr>
                <w:sz w:val="22"/>
                <w:szCs w:val="22"/>
              </w:rPr>
            </w:pPr>
            <w:r w:rsidRPr="004B3B29">
              <w:rPr>
                <w:sz w:val="22"/>
                <w:szCs w:val="22"/>
              </w:rPr>
              <w:t>A100001</w:t>
            </w:r>
          </w:p>
        </w:tc>
        <w:tc>
          <w:tcPr>
            <w:tcW w:w="2808" w:type="dxa"/>
            <w:vAlign w:val="center"/>
          </w:tcPr>
          <w:p w:rsidR="004B3B29" w:rsidRPr="004B3B29" w:rsidRDefault="004B3B29" w:rsidP="004B3B29">
            <w:pPr>
              <w:jc w:val="center"/>
              <w:rPr>
                <w:sz w:val="24"/>
                <w:szCs w:val="24"/>
              </w:rPr>
            </w:pPr>
            <w:r w:rsidRPr="004B3B29">
              <w:rPr>
                <w:sz w:val="24"/>
                <w:szCs w:val="24"/>
              </w:rPr>
              <w:t>Administrativno, tehničko i stručno osoblje</w:t>
            </w:r>
          </w:p>
        </w:tc>
        <w:tc>
          <w:tcPr>
            <w:tcW w:w="1476" w:type="dxa"/>
            <w:vAlign w:val="center"/>
          </w:tcPr>
          <w:p w:rsidR="004B3B29" w:rsidRPr="004B3B29" w:rsidRDefault="004B3B29" w:rsidP="004B3B29">
            <w:pPr>
              <w:jc w:val="right"/>
              <w:rPr>
                <w:sz w:val="24"/>
                <w:szCs w:val="24"/>
              </w:rPr>
            </w:pPr>
            <w:r w:rsidRPr="004B3B29">
              <w:rPr>
                <w:sz w:val="24"/>
                <w:szCs w:val="24"/>
              </w:rPr>
              <w:t>167.164,37</w:t>
            </w:r>
          </w:p>
        </w:tc>
        <w:tc>
          <w:tcPr>
            <w:tcW w:w="1265" w:type="dxa"/>
            <w:vAlign w:val="center"/>
          </w:tcPr>
          <w:p w:rsidR="004B3B29" w:rsidRPr="004B3B29" w:rsidRDefault="004B3B29" w:rsidP="004B3B29">
            <w:pPr>
              <w:jc w:val="right"/>
              <w:rPr>
                <w:sz w:val="24"/>
                <w:szCs w:val="24"/>
              </w:rPr>
            </w:pPr>
            <w:r w:rsidRPr="004B3B29">
              <w:rPr>
                <w:sz w:val="24"/>
                <w:szCs w:val="24"/>
              </w:rPr>
              <w:t>192.400</w:t>
            </w:r>
          </w:p>
        </w:tc>
        <w:tc>
          <w:tcPr>
            <w:tcW w:w="1283" w:type="dxa"/>
            <w:vAlign w:val="center"/>
          </w:tcPr>
          <w:p w:rsidR="004B3B29" w:rsidRPr="004B3B29" w:rsidRDefault="004B3B29" w:rsidP="004B3B29">
            <w:pPr>
              <w:jc w:val="right"/>
              <w:rPr>
                <w:sz w:val="24"/>
                <w:szCs w:val="24"/>
              </w:rPr>
            </w:pPr>
            <w:r w:rsidRPr="004B3B29">
              <w:rPr>
                <w:sz w:val="24"/>
                <w:szCs w:val="24"/>
              </w:rPr>
              <w:t>192.400</w:t>
            </w:r>
          </w:p>
        </w:tc>
        <w:tc>
          <w:tcPr>
            <w:tcW w:w="1283" w:type="dxa"/>
            <w:vAlign w:val="center"/>
          </w:tcPr>
          <w:p w:rsidR="004B3B29" w:rsidRPr="004B3B29" w:rsidRDefault="004B3B29" w:rsidP="004B3B29">
            <w:pPr>
              <w:jc w:val="right"/>
              <w:rPr>
                <w:sz w:val="24"/>
                <w:szCs w:val="24"/>
              </w:rPr>
            </w:pPr>
            <w:r w:rsidRPr="004B3B29">
              <w:rPr>
                <w:sz w:val="24"/>
                <w:szCs w:val="24"/>
              </w:rPr>
              <w:t>192.400</w:t>
            </w:r>
          </w:p>
        </w:tc>
      </w:tr>
      <w:tr w:rsidR="004B3B29" w:rsidRPr="004B3B29" w:rsidTr="002F5FF2">
        <w:trPr>
          <w:trHeight w:val="454"/>
        </w:trPr>
        <w:tc>
          <w:tcPr>
            <w:tcW w:w="3755" w:type="dxa"/>
            <w:gridSpan w:val="2"/>
            <w:vAlign w:val="center"/>
          </w:tcPr>
          <w:p w:rsidR="004B3B29" w:rsidRPr="004B3B29" w:rsidRDefault="004B3B29" w:rsidP="004B3B29">
            <w:pPr>
              <w:jc w:val="center"/>
              <w:rPr>
                <w:b/>
                <w:sz w:val="24"/>
                <w:szCs w:val="24"/>
              </w:rPr>
            </w:pPr>
            <w:r w:rsidRPr="004B3B29">
              <w:rPr>
                <w:b/>
                <w:sz w:val="24"/>
                <w:szCs w:val="24"/>
              </w:rPr>
              <w:t>UKUPNO</w:t>
            </w:r>
          </w:p>
        </w:tc>
        <w:tc>
          <w:tcPr>
            <w:tcW w:w="1476" w:type="dxa"/>
            <w:vAlign w:val="center"/>
          </w:tcPr>
          <w:p w:rsidR="004B3B29" w:rsidRPr="004B3B29" w:rsidRDefault="004B3B29" w:rsidP="004B3B29">
            <w:pPr>
              <w:jc w:val="right"/>
              <w:rPr>
                <w:b/>
                <w:bCs/>
                <w:sz w:val="24"/>
                <w:szCs w:val="24"/>
              </w:rPr>
            </w:pPr>
            <w:r w:rsidRPr="004B3B29">
              <w:rPr>
                <w:b/>
                <w:bCs/>
                <w:sz w:val="24"/>
                <w:szCs w:val="24"/>
              </w:rPr>
              <w:t>167.164,37</w:t>
            </w:r>
          </w:p>
        </w:tc>
        <w:tc>
          <w:tcPr>
            <w:tcW w:w="1265" w:type="dxa"/>
            <w:vAlign w:val="center"/>
          </w:tcPr>
          <w:p w:rsidR="004B3B29" w:rsidRPr="004B3B29" w:rsidRDefault="004B3B29" w:rsidP="004B3B29">
            <w:pPr>
              <w:jc w:val="right"/>
              <w:rPr>
                <w:b/>
                <w:bCs/>
                <w:sz w:val="24"/>
                <w:szCs w:val="24"/>
              </w:rPr>
            </w:pPr>
            <w:r w:rsidRPr="004B3B29">
              <w:rPr>
                <w:b/>
                <w:bCs/>
                <w:sz w:val="24"/>
                <w:szCs w:val="24"/>
              </w:rPr>
              <w:t>192.400</w:t>
            </w:r>
          </w:p>
        </w:tc>
        <w:tc>
          <w:tcPr>
            <w:tcW w:w="1283" w:type="dxa"/>
            <w:vAlign w:val="center"/>
          </w:tcPr>
          <w:p w:rsidR="004B3B29" w:rsidRPr="004B3B29" w:rsidRDefault="004B3B29" w:rsidP="004B3B29">
            <w:pPr>
              <w:jc w:val="right"/>
              <w:rPr>
                <w:b/>
                <w:bCs/>
                <w:sz w:val="24"/>
                <w:szCs w:val="24"/>
              </w:rPr>
            </w:pPr>
            <w:r w:rsidRPr="004B3B29">
              <w:rPr>
                <w:b/>
                <w:bCs/>
                <w:sz w:val="24"/>
                <w:szCs w:val="24"/>
              </w:rPr>
              <w:t>192.400</w:t>
            </w:r>
          </w:p>
        </w:tc>
        <w:tc>
          <w:tcPr>
            <w:tcW w:w="1283" w:type="dxa"/>
            <w:vAlign w:val="center"/>
          </w:tcPr>
          <w:p w:rsidR="004B3B29" w:rsidRPr="004B3B29" w:rsidRDefault="004B3B29" w:rsidP="004B3B29">
            <w:pPr>
              <w:jc w:val="right"/>
              <w:rPr>
                <w:b/>
                <w:bCs/>
                <w:sz w:val="24"/>
                <w:szCs w:val="24"/>
              </w:rPr>
            </w:pPr>
            <w:r w:rsidRPr="004B3B29">
              <w:rPr>
                <w:b/>
                <w:bCs/>
                <w:sz w:val="24"/>
                <w:szCs w:val="24"/>
              </w:rPr>
              <w:t>192.400</w:t>
            </w:r>
          </w:p>
        </w:tc>
      </w:tr>
    </w:tbl>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spacing w:after="160" w:line="259" w:lineRule="auto"/>
        <w:rPr>
          <w:rFonts w:ascii="Times New Roman" w:eastAsiaTheme="minorHAnsi" w:hAnsi="Times New Roman" w:cs="Times New Roman"/>
          <w:b/>
          <w:bCs/>
          <w:sz w:val="24"/>
          <w:szCs w:val="24"/>
        </w:rPr>
      </w:pPr>
      <w:r w:rsidRPr="004B3B29">
        <w:rPr>
          <w:rFonts w:ascii="Times New Roman" w:eastAsiaTheme="minorHAnsi" w:hAnsi="Times New Roman" w:cs="Times New Roman"/>
          <w:b/>
          <w:bCs/>
          <w:sz w:val="24"/>
          <w:szCs w:val="24"/>
        </w:rPr>
        <w:t>Obrazloženje aktivnosti :</w:t>
      </w:r>
    </w:p>
    <w:p w:rsidR="004B3B29" w:rsidRPr="004B3B29" w:rsidRDefault="004B3B29" w:rsidP="004B3B29">
      <w:pPr>
        <w:spacing w:after="160"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Redovito funkcioniranje Upravnog odjela. </w:t>
      </w:r>
    </w:p>
    <w:p w:rsidR="004B3B29" w:rsidRPr="004B3B29" w:rsidRDefault="004B3B29" w:rsidP="004B3B29">
      <w:pPr>
        <w:rPr>
          <w:rFonts w:ascii="Times New Roman" w:eastAsia="Times New Roman" w:hAnsi="Times New Roman" w:cs="Times New Roman"/>
          <w:b/>
          <w:color w:val="7030A0"/>
          <w:sz w:val="24"/>
          <w:szCs w:val="24"/>
          <w:lang w:eastAsia="hr-HR"/>
        </w:rPr>
      </w:pPr>
    </w:p>
    <w:tbl>
      <w:tblPr>
        <w:tblStyle w:val="Reetkatablice"/>
        <w:tblW w:w="9067" w:type="dxa"/>
        <w:tblLook w:val="04A0" w:firstRow="1" w:lastRow="0" w:firstColumn="1" w:lastColumn="0" w:noHBand="0" w:noVBand="1"/>
      </w:tblPr>
      <w:tblGrid>
        <w:gridCol w:w="1206"/>
        <w:gridCol w:w="1547"/>
        <w:gridCol w:w="1249"/>
        <w:gridCol w:w="1270"/>
        <w:gridCol w:w="1270"/>
        <w:gridCol w:w="1269"/>
        <w:gridCol w:w="1256"/>
      </w:tblGrid>
      <w:tr w:rsidR="004B3B29" w:rsidRPr="004B3B29" w:rsidTr="002F5FF2">
        <w:trPr>
          <w:trHeight w:val="454"/>
        </w:trPr>
        <w:tc>
          <w:tcPr>
            <w:tcW w:w="1206"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616"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284" w:type="dxa"/>
            <w:vAlign w:val="center"/>
          </w:tcPr>
          <w:p w:rsidR="004B3B29" w:rsidRPr="004B3B29" w:rsidRDefault="004B3B29" w:rsidP="004B3B29">
            <w:pPr>
              <w:jc w:val="center"/>
              <w:rPr>
                <w:b/>
                <w:bCs/>
                <w:sz w:val="24"/>
                <w:szCs w:val="24"/>
              </w:rPr>
            </w:pPr>
            <w:r w:rsidRPr="004B3B29">
              <w:rPr>
                <w:b/>
                <w:bCs/>
                <w:sz w:val="24"/>
                <w:szCs w:val="24"/>
              </w:rPr>
              <w:t>Jedinica</w:t>
            </w:r>
          </w:p>
        </w:tc>
        <w:tc>
          <w:tcPr>
            <w:tcW w:w="1276"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lastRenderedPageBreak/>
              <w:t>2022.</w:t>
            </w:r>
          </w:p>
        </w:tc>
        <w:tc>
          <w:tcPr>
            <w:tcW w:w="1276" w:type="dxa"/>
            <w:vAlign w:val="center"/>
          </w:tcPr>
          <w:p w:rsidR="004B3B29" w:rsidRPr="004B3B29" w:rsidRDefault="004B3B29" w:rsidP="004B3B29">
            <w:pPr>
              <w:jc w:val="center"/>
              <w:rPr>
                <w:b/>
                <w:bCs/>
                <w:sz w:val="24"/>
                <w:szCs w:val="24"/>
              </w:rPr>
            </w:pPr>
            <w:r w:rsidRPr="004B3B29">
              <w:rPr>
                <w:b/>
                <w:bCs/>
                <w:sz w:val="24"/>
                <w:szCs w:val="24"/>
              </w:rPr>
              <w:lastRenderedPageBreak/>
              <w:t xml:space="preserve">Ciljana vrijednost </w:t>
            </w:r>
          </w:p>
          <w:p w:rsidR="004B3B29" w:rsidRPr="004B3B29" w:rsidRDefault="004B3B29" w:rsidP="004B3B29">
            <w:pPr>
              <w:jc w:val="center"/>
              <w:rPr>
                <w:b/>
                <w:bCs/>
                <w:sz w:val="24"/>
                <w:szCs w:val="24"/>
              </w:rPr>
            </w:pPr>
            <w:r w:rsidRPr="004B3B29">
              <w:rPr>
                <w:b/>
                <w:bCs/>
                <w:sz w:val="24"/>
                <w:szCs w:val="24"/>
              </w:rPr>
              <w:lastRenderedPageBreak/>
              <w:t>2023.</w:t>
            </w:r>
          </w:p>
        </w:tc>
        <w:tc>
          <w:tcPr>
            <w:tcW w:w="1275" w:type="dxa"/>
            <w:vAlign w:val="center"/>
          </w:tcPr>
          <w:p w:rsidR="004B3B29" w:rsidRPr="004B3B29" w:rsidRDefault="004B3B29" w:rsidP="004B3B29">
            <w:pPr>
              <w:jc w:val="center"/>
              <w:rPr>
                <w:b/>
                <w:bCs/>
                <w:sz w:val="24"/>
                <w:szCs w:val="24"/>
              </w:rPr>
            </w:pPr>
            <w:r w:rsidRPr="004B3B29">
              <w:rPr>
                <w:b/>
                <w:bCs/>
                <w:sz w:val="24"/>
                <w:szCs w:val="24"/>
              </w:rPr>
              <w:lastRenderedPageBreak/>
              <w:t xml:space="preserve">Ciljana vrijednost </w:t>
            </w:r>
          </w:p>
          <w:p w:rsidR="004B3B29" w:rsidRPr="004B3B29" w:rsidRDefault="004B3B29" w:rsidP="004B3B29">
            <w:pPr>
              <w:jc w:val="center"/>
              <w:rPr>
                <w:b/>
                <w:bCs/>
                <w:sz w:val="24"/>
                <w:szCs w:val="24"/>
              </w:rPr>
            </w:pPr>
            <w:r w:rsidRPr="004B3B29">
              <w:rPr>
                <w:b/>
                <w:bCs/>
                <w:sz w:val="24"/>
                <w:szCs w:val="24"/>
              </w:rPr>
              <w:lastRenderedPageBreak/>
              <w:t>2024.</w:t>
            </w:r>
          </w:p>
        </w:tc>
        <w:tc>
          <w:tcPr>
            <w:tcW w:w="1134" w:type="dxa"/>
            <w:vAlign w:val="center"/>
          </w:tcPr>
          <w:p w:rsidR="004B3B29" w:rsidRPr="004B3B29" w:rsidRDefault="004B3B29" w:rsidP="004B3B29">
            <w:pPr>
              <w:jc w:val="center"/>
              <w:rPr>
                <w:b/>
                <w:bCs/>
                <w:sz w:val="24"/>
                <w:szCs w:val="24"/>
              </w:rPr>
            </w:pPr>
            <w:r w:rsidRPr="004B3B29">
              <w:rPr>
                <w:b/>
                <w:bCs/>
                <w:sz w:val="24"/>
                <w:szCs w:val="24"/>
              </w:rPr>
              <w:lastRenderedPageBreak/>
              <w:t xml:space="preserve">Ciljana vrijednost </w:t>
            </w:r>
          </w:p>
          <w:p w:rsidR="004B3B29" w:rsidRPr="004B3B29" w:rsidRDefault="004B3B29" w:rsidP="004B3B29">
            <w:pPr>
              <w:jc w:val="center"/>
              <w:rPr>
                <w:b/>
                <w:bCs/>
                <w:sz w:val="24"/>
                <w:szCs w:val="24"/>
              </w:rPr>
            </w:pPr>
            <w:r w:rsidRPr="004B3B29">
              <w:rPr>
                <w:b/>
                <w:bCs/>
                <w:sz w:val="24"/>
                <w:szCs w:val="24"/>
              </w:rPr>
              <w:lastRenderedPageBreak/>
              <w:t>2025.</w:t>
            </w:r>
          </w:p>
        </w:tc>
      </w:tr>
      <w:tr w:rsidR="004B3B29" w:rsidRPr="004B3B29" w:rsidTr="002F5FF2">
        <w:trPr>
          <w:trHeight w:val="454"/>
        </w:trPr>
        <w:tc>
          <w:tcPr>
            <w:tcW w:w="1206" w:type="dxa"/>
            <w:vAlign w:val="center"/>
          </w:tcPr>
          <w:p w:rsidR="004B3B29" w:rsidRPr="004B3B29" w:rsidRDefault="004B3B29" w:rsidP="004B3B29">
            <w:pPr>
              <w:jc w:val="center"/>
              <w:rPr>
                <w:sz w:val="24"/>
                <w:szCs w:val="24"/>
              </w:rPr>
            </w:pPr>
            <w:r w:rsidRPr="004B3B29">
              <w:rPr>
                <w:sz w:val="24"/>
                <w:szCs w:val="24"/>
              </w:rPr>
              <w:lastRenderedPageBreak/>
              <w:t xml:space="preserve">Redovita aktivnost Upravnog odjela </w:t>
            </w:r>
          </w:p>
        </w:tc>
        <w:tc>
          <w:tcPr>
            <w:tcW w:w="1616" w:type="dxa"/>
            <w:vAlign w:val="center"/>
          </w:tcPr>
          <w:p w:rsidR="004B3B29" w:rsidRPr="004B3B29" w:rsidRDefault="004B3B29" w:rsidP="004B3B29">
            <w:pPr>
              <w:jc w:val="center"/>
              <w:rPr>
                <w:sz w:val="24"/>
                <w:szCs w:val="24"/>
              </w:rPr>
            </w:pPr>
            <w:r w:rsidRPr="004B3B29">
              <w:rPr>
                <w:sz w:val="24"/>
                <w:szCs w:val="24"/>
              </w:rPr>
              <w:t xml:space="preserve">Redovita aktivnost Upravnog odjela </w:t>
            </w:r>
          </w:p>
        </w:tc>
        <w:tc>
          <w:tcPr>
            <w:tcW w:w="1284" w:type="dxa"/>
            <w:vAlign w:val="center"/>
          </w:tcPr>
          <w:p w:rsidR="004B3B29" w:rsidRPr="004B3B29" w:rsidRDefault="004B3B29" w:rsidP="004B3B29">
            <w:pPr>
              <w:jc w:val="center"/>
              <w:rPr>
                <w:sz w:val="24"/>
                <w:szCs w:val="24"/>
              </w:rPr>
            </w:pPr>
            <w:r w:rsidRPr="004B3B29">
              <w:rPr>
                <w:sz w:val="24"/>
                <w:szCs w:val="24"/>
              </w:rPr>
              <w:t xml:space="preserve">Redovita aktivnost Upravnog odjela </w:t>
            </w:r>
          </w:p>
        </w:tc>
        <w:tc>
          <w:tcPr>
            <w:tcW w:w="1276" w:type="dxa"/>
            <w:vAlign w:val="center"/>
          </w:tcPr>
          <w:p w:rsidR="004B3B29" w:rsidRPr="004B3B29" w:rsidRDefault="004B3B29" w:rsidP="004B3B29">
            <w:pPr>
              <w:jc w:val="center"/>
              <w:rPr>
                <w:sz w:val="24"/>
                <w:szCs w:val="24"/>
              </w:rPr>
            </w:pPr>
            <w:r w:rsidRPr="004B3B29">
              <w:rPr>
                <w:sz w:val="24"/>
                <w:szCs w:val="24"/>
              </w:rPr>
              <w:t>100 %</w:t>
            </w:r>
          </w:p>
        </w:tc>
        <w:tc>
          <w:tcPr>
            <w:tcW w:w="1276" w:type="dxa"/>
            <w:vAlign w:val="center"/>
          </w:tcPr>
          <w:p w:rsidR="004B3B29" w:rsidRPr="004B3B29" w:rsidRDefault="004B3B29" w:rsidP="004B3B29">
            <w:pPr>
              <w:jc w:val="center"/>
              <w:rPr>
                <w:sz w:val="24"/>
                <w:szCs w:val="24"/>
              </w:rPr>
            </w:pPr>
            <w:r w:rsidRPr="004B3B29">
              <w:rPr>
                <w:sz w:val="24"/>
                <w:szCs w:val="24"/>
              </w:rPr>
              <w:t>100 %</w:t>
            </w:r>
          </w:p>
        </w:tc>
        <w:tc>
          <w:tcPr>
            <w:tcW w:w="1275" w:type="dxa"/>
            <w:vAlign w:val="center"/>
          </w:tcPr>
          <w:p w:rsidR="004B3B29" w:rsidRPr="004B3B29" w:rsidRDefault="004B3B29" w:rsidP="004B3B29">
            <w:pPr>
              <w:jc w:val="center"/>
              <w:rPr>
                <w:sz w:val="24"/>
                <w:szCs w:val="24"/>
              </w:rPr>
            </w:pPr>
            <w:r w:rsidRPr="004B3B29">
              <w:rPr>
                <w:sz w:val="24"/>
                <w:szCs w:val="24"/>
              </w:rPr>
              <w:t>100 %</w:t>
            </w:r>
          </w:p>
        </w:tc>
        <w:tc>
          <w:tcPr>
            <w:tcW w:w="1134" w:type="dxa"/>
            <w:vAlign w:val="center"/>
          </w:tcPr>
          <w:p w:rsidR="004B3B29" w:rsidRPr="004B3B29" w:rsidRDefault="004B3B29" w:rsidP="004B3B29">
            <w:pPr>
              <w:jc w:val="center"/>
              <w:rPr>
                <w:sz w:val="24"/>
                <w:szCs w:val="24"/>
              </w:rPr>
            </w:pPr>
            <w:r w:rsidRPr="004B3B29">
              <w:rPr>
                <w:sz w:val="24"/>
                <w:szCs w:val="24"/>
              </w:rPr>
              <w:t>100 %</w:t>
            </w:r>
          </w:p>
        </w:tc>
      </w:tr>
    </w:tbl>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color w:val="7030A0"/>
          <w:sz w:val="24"/>
          <w:szCs w:val="24"/>
          <w:lang w:eastAsia="hr-HR"/>
        </w:rPr>
      </w:pPr>
      <w:r w:rsidRPr="004B3B29">
        <w:rPr>
          <w:rFonts w:ascii="Times New Roman" w:eastAsiaTheme="minorHAnsi" w:hAnsi="Times New Roman" w:cs="Times New Roman"/>
          <w:b/>
          <w:bCs/>
          <w:sz w:val="28"/>
          <w:szCs w:val="28"/>
        </w:rPr>
        <w:t>PROGRAM 1026 JAČANJE GOSPODARSTVA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sz w:val="24"/>
          <w:szCs w:val="24"/>
          <w:lang w:eastAsia="hr-HR"/>
        </w:rPr>
      </w:pPr>
      <w:r w:rsidRPr="004B3B29">
        <w:rPr>
          <w:rFonts w:ascii="Times New Roman" w:eastAsia="Times New Roman" w:hAnsi="Times New Roman" w:cs="Times New Roman"/>
          <w:b/>
          <w:sz w:val="24"/>
          <w:szCs w:val="24"/>
          <w:lang w:eastAsia="hr-HR"/>
        </w:rPr>
        <w:t>OPIS PROGRAMA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color w:val="7030A0"/>
          <w:sz w:val="24"/>
          <w:szCs w:val="24"/>
          <w:lang w:eastAsia="hr-HR"/>
        </w:rPr>
      </w:pPr>
      <w:r w:rsidRPr="004B3B29">
        <w:rPr>
          <w:rFonts w:ascii="Times New Roman" w:eastAsiaTheme="minorHAnsi" w:hAnsi="Times New Roman" w:cs="Times New Roman"/>
          <w:sz w:val="24"/>
          <w:szCs w:val="24"/>
        </w:rPr>
        <w:t xml:space="preserve">Za izvođenje Programa -  </w:t>
      </w:r>
      <w:r w:rsidRPr="004B3B29">
        <w:rPr>
          <w:rFonts w:ascii="Times New Roman" w:eastAsiaTheme="minorHAnsi" w:hAnsi="Times New Roman" w:cs="Times New Roman"/>
          <w:b/>
          <w:bCs/>
          <w:sz w:val="24"/>
          <w:szCs w:val="24"/>
        </w:rPr>
        <w:t>Jačanje gospodarstva</w:t>
      </w:r>
      <w:r w:rsidRPr="004B3B29">
        <w:rPr>
          <w:rFonts w:ascii="Times New Roman" w:eastAsiaTheme="minorHAnsi" w:hAnsi="Times New Roman" w:cs="Times New Roman"/>
          <w:sz w:val="24"/>
          <w:szCs w:val="24"/>
        </w:rPr>
        <w:t xml:space="preserve"> planiraju se sredstava namijenjena  pripremi planske i projektne dokumentacije za sustavno uređenje područja Peškera.</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Osnovna metodologija rada na pripremi uređenja područja Peškera uspostavljena je tijekom ranijih godina, kada je izrađen čitav niz pripremnih radova, te Studija prostora – koncepcija oblikovanja i uređenja područja Peškera, koja će, nakon provedene stručne prezentacije i javne rasprave, biti podloga za izradu i donošenje urbanističkog plana uređenja. </w:t>
      </w:r>
    </w:p>
    <w:p w:rsidR="004B3B29" w:rsidRPr="004B3B29" w:rsidRDefault="004B3B29" w:rsidP="004B3B29">
      <w:pPr>
        <w:spacing w:line="259" w:lineRule="auto"/>
        <w:jc w:val="both"/>
        <w:rPr>
          <w:rFonts w:ascii="Times New Roman" w:eastAsiaTheme="minorHAnsi" w:hAnsi="Times New Roman" w:cs="Times New Roman"/>
          <w:b/>
          <w:sz w:val="24"/>
          <w:szCs w:val="24"/>
        </w:rPr>
      </w:pPr>
      <w:r w:rsidRPr="004B3B29">
        <w:rPr>
          <w:rFonts w:ascii="Times New Roman" w:eastAsiaTheme="minorHAnsi" w:hAnsi="Times New Roman" w:cs="Times New Roman"/>
          <w:sz w:val="24"/>
          <w:szCs w:val="24"/>
        </w:rPr>
        <w:t xml:space="preserve">Navedeni će Plan biti podloga za izgradnju i uređenje prostora prema fazama provedbe i prioritetima. </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ZAKONSKE I DRUGE PRAVNE OSNOVE PROGRAMA</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heme="minorHAnsi" w:hAnsi="Times New Roman" w:cs="Times New Roman"/>
          <w:sz w:val="24"/>
          <w:szCs w:val="24"/>
        </w:rPr>
        <w:t>Osnovni propisi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Zakon o prostornom uređenju i drugi propisi,</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Zakon o gradnji i drugi</w:t>
      </w:r>
      <w:r w:rsidRPr="004B3B29">
        <w:rPr>
          <w:rFonts w:ascii="Times New Roman" w:eastAsia="Calibri" w:hAnsi="Times New Roman" w:cs="Times New Roman"/>
          <w:sz w:val="24"/>
          <w:szCs w:val="24"/>
        </w:rPr>
        <w:t xml:space="preserve"> propisi</w:t>
      </w:r>
      <w:r w:rsidRPr="004B3B29">
        <w:rPr>
          <w:rFonts w:ascii="Times New Roman" w:eastAsiaTheme="minorHAnsi" w:hAnsi="Times New Roman" w:cs="Times New Roman"/>
          <w:sz w:val="24"/>
          <w:szCs w:val="24"/>
        </w:rPr>
        <w:t xml:space="preserve">,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Zakon o zaštiti i očuvanju kulturnih dobara i drugi propisi,</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Calibri" w:hAnsi="Times New Roman" w:cs="Times New Roman"/>
          <w:sz w:val="24"/>
          <w:szCs w:val="24"/>
        </w:rPr>
        <w:t xml:space="preserve">- Zakon o </w:t>
      </w:r>
      <w:r w:rsidRPr="004B3B29">
        <w:rPr>
          <w:rFonts w:ascii="Times New Roman" w:eastAsia="Calibri" w:hAnsi="Times New Roman" w:cs="Times New Roman"/>
          <w:sz w:val="24"/>
          <w:szCs w:val="24"/>
          <w:lang w:val="pl-PL"/>
        </w:rPr>
        <w:t>cestama i drugi propisi,</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Calibri" w:hAnsi="Times New Roman" w:cs="Times New Roman"/>
          <w:sz w:val="24"/>
          <w:szCs w:val="24"/>
        </w:rPr>
        <w:t>- Zakon o zaštiti okoliša</w:t>
      </w:r>
      <w:r w:rsidRPr="004B3B29">
        <w:rPr>
          <w:rFonts w:ascii="Times New Roman" w:eastAsia="Calibri" w:hAnsi="Times New Roman" w:cs="Times New Roman"/>
          <w:sz w:val="24"/>
          <w:szCs w:val="24"/>
          <w:lang w:val="it-IT"/>
        </w:rPr>
        <w:t xml:space="preserve"> i drugi propisi,</w:t>
      </w:r>
    </w:p>
    <w:p w:rsidR="004B3B29" w:rsidRPr="004B3B29" w:rsidRDefault="004B3B29" w:rsidP="004B3B29">
      <w:pPr>
        <w:spacing w:line="259" w:lineRule="auto"/>
        <w:rPr>
          <w:rFonts w:ascii="Times New Roman" w:eastAsiaTheme="minorHAnsi" w:hAnsi="Times New Roman" w:cs="Times New Roman"/>
          <w:sz w:val="24"/>
          <w:szCs w:val="22"/>
        </w:rPr>
      </w:pPr>
      <w:r w:rsidRPr="004B3B29">
        <w:rPr>
          <w:rFonts w:ascii="Times New Roman" w:eastAsiaTheme="minorHAnsi" w:hAnsi="Times New Roman" w:cs="Times New Roman"/>
          <w:sz w:val="24"/>
          <w:szCs w:val="22"/>
        </w:rPr>
        <w:t>- Zakon o pomorskom dobru i morskim lukama i drugi propisi,</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CILJEVI PROVEDBE PROGRAMA U RAZDOBLJU 2023. – 2025.</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heme="minorHAnsi" w:hAnsi="Times New Roman" w:cs="Times New Roman"/>
          <w:sz w:val="24"/>
          <w:szCs w:val="24"/>
        </w:rPr>
        <w:t xml:space="preserve">Cilj ovog Programa je provedba postupka izrade i donošenja urbanističkog plana uređenja, kao osnovnog preduvjeta za uređenje područja Peškera. </w:t>
      </w:r>
    </w:p>
    <w:p w:rsidR="004B3B29" w:rsidRPr="004B3B29" w:rsidRDefault="004B3B29" w:rsidP="004B3B29">
      <w:pPr>
        <w:rPr>
          <w:rFonts w:ascii="Times New Roman" w:eastAsia="Times New Roman" w:hAnsi="Times New Roman" w:cs="Times New Roman"/>
          <w:color w:val="7030A0"/>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Procjena i ishodište potrebnih sredstava za aktivnosti/projekte unutar programa :</w:t>
      </w:r>
    </w:p>
    <w:p w:rsidR="004B3B29" w:rsidRPr="004B3B29" w:rsidRDefault="004B3B29" w:rsidP="004B3B29">
      <w:pPr>
        <w:rPr>
          <w:rFonts w:ascii="Times New Roman" w:eastAsia="Times New Roman" w:hAnsi="Times New Roman" w:cs="Times New Roman"/>
          <w:b/>
          <w:color w:val="7030A0"/>
          <w:sz w:val="24"/>
          <w:szCs w:val="24"/>
          <w:lang w:eastAsia="hr-HR"/>
        </w:rPr>
      </w:pPr>
    </w:p>
    <w:tbl>
      <w:tblPr>
        <w:tblStyle w:val="Reetkatablice"/>
        <w:tblW w:w="0" w:type="auto"/>
        <w:tblLook w:val="04A0" w:firstRow="1" w:lastRow="0" w:firstColumn="1" w:lastColumn="0" w:noHBand="0" w:noVBand="1"/>
      </w:tblPr>
      <w:tblGrid>
        <w:gridCol w:w="1035"/>
        <w:gridCol w:w="2739"/>
        <w:gridCol w:w="1461"/>
        <w:gridCol w:w="1261"/>
        <w:gridCol w:w="1283"/>
        <w:gridCol w:w="1283"/>
      </w:tblGrid>
      <w:tr w:rsidR="004B3B29" w:rsidRPr="004B3B29" w:rsidTr="002F5FF2">
        <w:trPr>
          <w:trHeight w:val="690"/>
        </w:trPr>
        <w:tc>
          <w:tcPr>
            <w:tcW w:w="3755" w:type="dxa"/>
            <w:gridSpan w:val="2"/>
            <w:vAlign w:val="center"/>
          </w:tcPr>
          <w:p w:rsidR="004B3B29" w:rsidRPr="004B3B29" w:rsidRDefault="004B3B29" w:rsidP="004B3B29">
            <w:pPr>
              <w:jc w:val="center"/>
              <w:rPr>
                <w:b/>
                <w:sz w:val="24"/>
                <w:szCs w:val="24"/>
              </w:rPr>
            </w:pPr>
            <w:r w:rsidRPr="004B3B29">
              <w:rPr>
                <w:b/>
                <w:sz w:val="24"/>
                <w:szCs w:val="24"/>
              </w:rPr>
              <w:t>Aktivnost</w:t>
            </w:r>
          </w:p>
        </w:tc>
        <w:tc>
          <w:tcPr>
            <w:tcW w:w="1476" w:type="dxa"/>
            <w:vAlign w:val="center"/>
          </w:tcPr>
          <w:p w:rsidR="004B3B29" w:rsidRPr="004B3B29" w:rsidRDefault="004B3B29" w:rsidP="004B3B29">
            <w:pPr>
              <w:jc w:val="center"/>
              <w:rPr>
                <w:b/>
                <w:sz w:val="24"/>
                <w:szCs w:val="24"/>
              </w:rPr>
            </w:pPr>
            <w:r w:rsidRPr="004B3B29">
              <w:rPr>
                <w:b/>
                <w:sz w:val="24"/>
                <w:szCs w:val="24"/>
              </w:rPr>
              <w:t>Proračun 2022.</w:t>
            </w:r>
          </w:p>
        </w:tc>
        <w:tc>
          <w:tcPr>
            <w:tcW w:w="1265" w:type="dxa"/>
            <w:vAlign w:val="center"/>
          </w:tcPr>
          <w:p w:rsidR="004B3B29" w:rsidRPr="004B3B29" w:rsidRDefault="004B3B29" w:rsidP="004B3B29">
            <w:pPr>
              <w:jc w:val="center"/>
              <w:rPr>
                <w:b/>
                <w:sz w:val="24"/>
                <w:szCs w:val="24"/>
              </w:rPr>
            </w:pPr>
            <w:r w:rsidRPr="004B3B29">
              <w:rPr>
                <w:b/>
                <w:sz w:val="24"/>
                <w:szCs w:val="24"/>
              </w:rPr>
              <w:t>Proračun 2023.</w:t>
            </w:r>
          </w:p>
        </w:tc>
        <w:tc>
          <w:tcPr>
            <w:tcW w:w="1283" w:type="dxa"/>
            <w:vAlign w:val="center"/>
          </w:tcPr>
          <w:p w:rsidR="004B3B29" w:rsidRPr="004B3B29" w:rsidRDefault="004B3B29" w:rsidP="004B3B29">
            <w:pPr>
              <w:jc w:val="center"/>
              <w:rPr>
                <w:b/>
                <w:sz w:val="24"/>
                <w:szCs w:val="24"/>
              </w:rPr>
            </w:pPr>
            <w:r w:rsidRPr="004B3B29">
              <w:rPr>
                <w:b/>
                <w:sz w:val="24"/>
                <w:szCs w:val="24"/>
              </w:rPr>
              <w:t>Projekcija 2024.</w:t>
            </w:r>
          </w:p>
        </w:tc>
        <w:tc>
          <w:tcPr>
            <w:tcW w:w="1283" w:type="dxa"/>
            <w:vAlign w:val="center"/>
          </w:tcPr>
          <w:p w:rsidR="004B3B29" w:rsidRPr="004B3B29" w:rsidRDefault="004B3B29" w:rsidP="004B3B29">
            <w:pPr>
              <w:jc w:val="center"/>
              <w:rPr>
                <w:b/>
                <w:sz w:val="24"/>
                <w:szCs w:val="24"/>
              </w:rPr>
            </w:pPr>
            <w:r w:rsidRPr="004B3B29">
              <w:rPr>
                <w:b/>
                <w:sz w:val="24"/>
                <w:szCs w:val="24"/>
              </w:rPr>
              <w:t>Projekcija</w:t>
            </w:r>
          </w:p>
          <w:p w:rsidR="004B3B29" w:rsidRPr="004B3B29" w:rsidRDefault="004B3B29" w:rsidP="004B3B29">
            <w:pPr>
              <w:jc w:val="center"/>
              <w:rPr>
                <w:b/>
                <w:sz w:val="24"/>
                <w:szCs w:val="24"/>
              </w:rPr>
            </w:pPr>
            <w:r w:rsidRPr="004B3B29">
              <w:rPr>
                <w:b/>
                <w:sz w:val="24"/>
                <w:szCs w:val="24"/>
              </w:rPr>
              <w:t>2025.</w:t>
            </w:r>
          </w:p>
        </w:tc>
      </w:tr>
      <w:tr w:rsidR="004B3B29" w:rsidRPr="004B3B29" w:rsidTr="002F5FF2">
        <w:trPr>
          <w:trHeight w:val="454"/>
        </w:trPr>
        <w:tc>
          <w:tcPr>
            <w:tcW w:w="947" w:type="dxa"/>
            <w:vAlign w:val="center"/>
          </w:tcPr>
          <w:p w:rsidR="004B3B29" w:rsidRPr="004B3B29" w:rsidRDefault="004B3B29" w:rsidP="004B3B29">
            <w:pPr>
              <w:jc w:val="center"/>
              <w:rPr>
                <w:sz w:val="22"/>
                <w:szCs w:val="22"/>
              </w:rPr>
            </w:pPr>
            <w:r w:rsidRPr="004B3B29">
              <w:rPr>
                <w:sz w:val="22"/>
                <w:szCs w:val="22"/>
              </w:rPr>
              <w:t>K100004</w:t>
            </w:r>
          </w:p>
        </w:tc>
        <w:tc>
          <w:tcPr>
            <w:tcW w:w="2808" w:type="dxa"/>
            <w:vAlign w:val="center"/>
          </w:tcPr>
          <w:p w:rsidR="004B3B29" w:rsidRPr="004B3B29" w:rsidRDefault="004B3B29" w:rsidP="004B3B29">
            <w:pPr>
              <w:jc w:val="center"/>
              <w:rPr>
                <w:sz w:val="24"/>
                <w:szCs w:val="24"/>
              </w:rPr>
            </w:pPr>
            <w:r w:rsidRPr="004B3B29">
              <w:rPr>
                <w:sz w:val="24"/>
                <w:szCs w:val="24"/>
              </w:rPr>
              <w:t>Izrada urbanističkog plana Peškera</w:t>
            </w:r>
          </w:p>
        </w:tc>
        <w:tc>
          <w:tcPr>
            <w:tcW w:w="1476" w:type="dxa"/>
            <w:vAlign w:val="center"/>
          </w:tcPr>
          <w:p w:rsidR="004B3B29" w:rsidRPr="004B3B29" w:rsidRDefault="004B3B29" w:rsidP="004B3B29">
            <w:pPr>
              <w:jc w:val="center"/>
              <w:rPr>
                <w:sz w:val="24"/>
                <w:szCs w:val="24"/>
              </w:rPr>
            </w:pPr>
            <w:r w:rsidRPr="004B3B29">
              <w:rPr>
                <w:sz w:val="24"/>
                <w:szCs w:val="24"/>
              </w:rPr>
              <w:t>26.544,56</w:t>
            </w:r>
          </w:p>
        </w:tc>
        <w:tc>
          <w:tcPr>
            <w:tcW w:w="1265" w:type="dxa"/>
            <w:vAlign w:val="center"/>
          </w:tcPr>
          <w:p w:rsidR="004B3B29" w:rsidRPr="004B3B29" w:rsidRDefault="004B3B29" w:rsidP="004B3B29">
            <w:pPr>
              <w:jc w:val="center"/>
              <w:rPr>
                <w:sz w:val="24"/>
                <w:szCs w:val="24"/>
              </w:rPr>
            </w:pPr>
            <w:r w:rsidRPr="004B3B29">
              <w:rPr>
                <w:sz w:val="24"/>
                <w:szCs w:val="24"/>
              </w:rPr>
              <w:t>26.600</w:t>
            </w:r>
          </w:p>
        </w:tc>
        <w:tc>
          <w:tcPr>
            <w:tcW w:w="1283" w:type="dxa"/>
            <w:vAlign w:val="center"/>
          </w:tcPr>
          <w:p w:rsidR="004B3B29" w:rsidRPr="004B3B29" w:rsidRDefault="004B3B29" w:rsidP="004B3B29">
            <w:pPr>
              <w:jc w:val="center"/>
              <w:rPr>
                <w:sz w:val="24"/>
                <w:szCs w:val="24"/>
              </w:rPr>
            </w:pPr>
            <w:r w:rsidRPr="004B3B29">
              <w:rPr>
                <w:sz w:val="24"/>
                <w:szCs w:val="24"/>
              </w:rPr>
              <w:t>26.600</w:t>
            </w:r>
          </w:p>
        </w:tc>
        <w:tc>
          <w:tcPr>
            <w:tcW w:w="1283" w:type="dxa"/>
            <w:vAlign w:val="center"/>
          </w:tcPr>
          <w:p w:rsidR="004B3B29" w:rsidRPr="004B3B29" w:rsidRDefault="004B3B29" w:rsidP="004B3B29">
            <w:pPr>
              <w:jc w:val="center"/>
              <w:rPr>
                <w:sz w:val="24"/>
                <w:szCs w:val="24"/>
              </w:rPr>
            </w:pPr>
            <w:r w:rsidRPr="004B3B29">
              <w:rPr>
                <w:sz w:val="24"/>
                <w:szCs w:val="24"/>
              </w:rPr>
              <w:t>0</w:t>
            </w:r>
          </w:p>
        </w:tc>
      </w:tr>
      <w:tr w:rsidR="004B3B29" w:rsidRPr="004B3B29" w:rsidTr="002F5FF2">
        <w:trPr>
          <w:trHeight w:val="454"/>
        </w:trPr>
        <w:tc>
          <w:tcPr>
            <w:tcW w:w="3755" w:type="dxa"/>
            <w:gridSpan w:val="2"/>
            <w:vAlign w:val="center"/>
          </w:tcPr>
          <w:p w:rsidR="004B3B29" w:rsidRPr="004B3B29" w:rsidRDefault="004B3B29" w:rsidP="004B3B29">
            <w:pPr>
              <w:jc w:val="center"/>
              <w:rPr>
                <w:b/>
                <w:sz w:val="24"/>
                <w:szCs w:val="24"/>
              </w:rPr>
            </w:pPr>
            <w:r w:rsidRPr="004B3B29">
              <w:rPr>
                <w:b/>
                <w:sz w:val="24"/>
                <w:szCs w:val="24"/>
              </w:rPr>
              <w:t>UKUPNO</w:t>
            </w:r>
          </w:p>
        </w:tc>
        <w:tc>
          <w:tcPr>
            <w:tcW w:w="1476" w:type="dxa"/>
            <w:vAlign w:val="center"/>
          </w:tcPr>
          <w:p w:rsidR="004B3B29" w:rsidRPr="004B3B29" w:rsidRDefault="004B3B29" w:rsidP="004B3B29">
            <w:pPr>
              <w:jc w:val="center"/>
              <w:rPr>
                <w:b/>
                <w:bCs/>
                <w:sz w:val="24"/>
                <w:szCs w:val="24"/>
              </w:rPr>
            </w:pPr>
            <w:r w:rsidRPr="004B3B29">
              <w:rPr>
                <w:b/>
                <w:bCs/>
                <w:sz w:val="24"/>
                <w:szCs w:val="24"/>
              </w:rPr>
              <w:t>26.544,56</w:t>
            </w:r>
          </w:p>
        </w:tc>
        <w:tc>
          <w:tcPr>
            <w:tcW w:w="1265" w:type="dxa"/>
            <w:vAlign w:val="center"/>
          </w:tcPr>
          <w:p w:rsidR="004B3B29" w:rsidRPr="004B3B29" w:rsidRDefault="004B3B29" w:rsidP="004B3B29">
            <w:pPr>
              <w:jc w:val="center"/>
              <w:rPr>
                <w:b/>
                <w:bCs/>
                <w:sz w:val="24"/>
                <w:szCs w:val="24"/>
              </w:rPr>
            </w:pPr>
            <w:r w:rsidRPr="004B3B29">
              <w:rPr>
                <w:b/>
                <w:bCs/>
                <w:sz w:val="24"/>
                <w:szCs w:val="24"/>
              </w:rPr>
              <w:t>26.600</w:t>
            </w:r>
          </w:p>
        </w:tc>
        <w:tc>
          <w:tcPr>
            <w:tcW w:w="1283" w:type="dxa"/>
            <w:vAlign w:val="center"/>
          </w:tcPr>
          <w:p w:rsidR="004B3B29" w:rsidRPr="004B3B29" w:rsidRDefault="004B3B29" w:rsidP="004B3B29">
            <w:pPr>
              <w:jc w:val="center"/>
              <w:rPr>
                <w:b/>
                <w:bCs/>
                <w:sz w:val="24"/>
                <w:szCs w:val="24"/>
              </w:rPr>
            </w:pPr>
            <w:r w:rsidRPr="004B3B29">
              <w:rPr>
                <w:b/>
                <w:bCs/>
                <w:sz w:val="24"/>
                <w:szCs w:val="24"/>
              </w:rPr>
              <w:t>26.600</w:t>
            </w:r>
          </w:p>
        </w:tc>
        <w:tc>
          <w:tcPr>
            <w:tcW w:w="1283" w:type="dxa"/>
            <w:vAlign w:val="center"/>
          </w:tcPr>
          <w:p w:rsidR="004B3B29" w:rsidRPr="004B3B29" w:rsidRDefault="004B3B29" w:rsidP="004B3B29">
            <w:pPr>
              <w:jc w:val="center"/>
              <w:rPr>
                <w:b/>
                <w:bCs/>
                <w:sz w:val="24"/>
                <w:szCs w:val="24"/>
              </w:rPr>
            </w:pPr>
            <w:r w:rsidRPr="004B3B29">
              <w:rPr>
                <w:b/>
                <w:bCs/>
                <w:sz w:val="24"/>
                <w:szCs w:val="24"/>
              </w:rPr>
              <w:t>0</w:t>
            </w:r>
          </w:p>
        </w:tc>
      </w:tr>
    </w:tbl>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b/>
          <w:bCs/>
          <w:sz w:val="24"/>
          <w:szCs w:val="24"/>
        </w:rPr>
        <w:t>Obrazloženje projekta :</w:t>
      </w:r>
      <w:r w:rsidRPr="004B3B29">
        <w:rPr>
          <w:rFonts w:eastAsiaTheme="minorHAnsi"/>
          <w:sz w:val="24"/>
          <w:szCs w:val="24"/>
        </w:rPr>
        <w:t xml:space="preserve"> </w:t>
      </w:r>
    </w:p>
    <w:p w:rsidR="004B3B29" w:rsidRPr="004B3B29" w:rsidRDefault="004B3B29" w:rsidP="004B3B29">
      <w:pPr>
        <w:spacing w:line="259" w:lineRule="auto"/>
        <w:jc w:val="both"/>
        <w:rPr>
          <w:rFonts w:eastAsiaTheme="minorHAnsi"/>
          <w:sz w:val="24"/>
          <w:szCs w:val="24"/>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sz w:val="24"/>
          <w:szCs w:val="24"/>
        </w:rPr>
        <w:t xml:space="preserve">Provedba postupka izrade i donošenja urbanističkog plana uređenja. </w:t>
      </w:r>
    </w:p>
    <w:p w:rsidR="004B3B29" w:rsidRPr="004B3B29" w:rsidRDefault="004B3B29" w:rsidP="004B3B29">
      <w:pPr>
        <w:rPr>
          <w:rFonts w:ascii="Times New Roman" w:eastAsia="Times New Roman" w:hAnsi="Times New Roman" w:cs="Times New Roman"/>
          <w:b/>
          <w:color w:val="7030A0"/>
          <w:sz w:val="24"/>
          <w:szCs w:val="24"/>
          <w:lang w:eastAsia="hr-HR"/>
        </w:rPr>
      </w:pPr>
    </w:p>
    <w:tbl>
      <w:tblPr>
        <w:tblStyle w:val="Reetkatablice"/>
        <w:tblW w:w="9109" w:type="dxa"/>
        <w:tblLook w:val="04A0" w:firstRow="1" w:lastRow="0" w:firstColumn="1" w:lastColumn="0" w:noHBand="0" w:noVBand="1"/>
      </w:tblPr>
      <w:tblGrid>
        <w:gridCol w:w="1206"/>
        <w:gridCol w:w="1409"/>
        <w:gridCol w:w="1218"/>
        <w:gridCol w:w="1372"/>
        <w:gridCol w:w="1372"/>
        <w:gridCol w:w="1256"/>
        <w:gridCol w:w="1276"/>
      </w:tblGrid>
      <w:tr w:rsidR="004B3B29" w:rsidRPr="004B3B29" w:rsidTr="002F5FF2">
        <w:trPr>
          <w:trHeight w:val="454"/>
        </w:trPr>
        <w:tc>
          <w:tcPr>
            <w:tcW w:w="1206"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409"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218" w:type="dxa"/>
            <w:vAlign w:val="center"/>
          </w:tcPr>
          <w:p w:rsidR="004B3B29" w:rsidRPr="004B3B29" w:rsidRDefault="004B3B29" w:rsidP="004B3B29">
            <w:pPr>
              <w:jc w:val="center"/>
              <w:rPr>
                <w:b/>
                <w:bCs/>
                <w:sz w:val="24"/>
                <w:szCs w:val="24"/>
              </w:rPr>
            </w:pPr>
            <w:r w:rsidRPr="004B3B29">
              <w:rPr>
                <w:b/>
                <w:bCs/>
                <w:sz w:val="24"/>
                <w:szCs w:val="24"/>
              </w:rPr>
              <w:t>Jedinica</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t>2022.</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2023.</w:t>
            </w:r>
          </w:p>
        </w:tc>
        <w:tc>
          <w:tcPr>
            <w:tcW w:w="125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2024.</w:t>
            </w:r>
          </w:p>
        </w:tc>
        <w:tc>
          <w:tcPr>
            <w:tcW w:w="127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2025.</w:t>
            </w:r>
          </w:p>
        </w:tc>
      </w:tr>
      <w:tr w:rsidR="004B3B29" w:rsidRPr="004B3B29" w:rsidTr="002F5FF2">
        <w:trPr>
          <w:trHeight w:val="454"/>
        </w:trPr>
        <w:tc>
          <w:tcPr>
            <w:tcW w:w="1206" w:type="dxa"/>
            <w:vAlign w:val="center"/>
          </w:tcPr>
          <w:p w:rsidR="004B3B29" w:rsidRPr="004B3B29" w:rsidRDefault="004B3B29" w:rsidP="004B3B29">
            <w:pPr>
              <w:jc w:val="center"/>
              <w:rPr>
                <w:sz w:val="24"/>
                <w:szCs w:val="24"/>
              </w:rPr>
            </w:pPr>
            <w:r w:rsidRPr="004B3B29">
              <w:rPr>
                <w:sz w:val="24"/>
                <w:szCs w:val="24"/>
              </w:rPr>
              <w:t>donošenje plana</w:t>
            </w:r>
          </w:p>
        </w:tc>
        <w:tc>
          <w:tcPr>
            <w:tcW w:w="1409" w:type="dxa"/>
            <w:vAlign w:val="center"/>
          </w:tcPr>
          <w:p w:rsidR="004B3B29" w:rsidRPr="004B3B29" w:rsidRDefault="004B3B29" w:rsidP="004B3B29">
            <w:pPr>
              <w:jc w:val="center"/>
              <w:rPr>
                <w:sz w:val="24"/>
                <w:szCs w:val="24"/>
              </w:rPr>
            </w:pPr>
            <w:r w:rsidRPr="004B3B29">
              <w:rPr>
                <w:sz w:val="24"/>
                <w:szCs w:val="24"/>
              </w:rPr>
              <w:t>donošenje plana</w:t>
            </w:r>
          </w:p>
        </w:tc>
        <w:tc>
          <w:tcPr>
            <w:tcW w:w="1218" w:type="dxa"/>
            <w:vAlign w:val="center"/>
          </w:tcPr>
          <w:p w:rsidR="004B3B29" w:rsidRPr="004B3B29" w:rsidRDefault="004B3B29" w:rsidP="004B3B29">
            <w:pPr>
              <w:jc w:val="center"/>
              <w:rPr>
                <w:sz w:val="24"/>
                <w:szCs w:val="24"/>
              </w:rPr>
            </w:pPr>
            <w:r w:rsidRPr="004B3B29">
              <w:rPr>
                <w:sz w:val="24"/>
                <w:szCs w:val="24"/>
              </w:rPr>
              <w:t>Plan</w:t>
            </w:r>
          </w:p>
        </w:tc>
        <w:tc>
          <w:tcPr>
            <w:tcW w:w="1372" w:type="dxa"/>
            <w:vAlign w:val="center"/>
          </w:tcPr>
          <w:p w:rsidR="004B3B29" w:rsidRPr="004B3B29" w:rsidRDefault="004B3B29" w:rsidP="004B3B29">
            <w:pPr>
              <w:jc w:val="center"/>
              <w:rPr>
                <w:sz w:val="24"/>
                <w:szCs w:val="24"/>
              </w:rPr>
            </w:pPr>
            <w:r w:rsidRPr="004B3B29">
              <w:rPr>
                <w:sz w:val="24"/>
                <w:szCs w:val="24"/>
              </w:rPr>
              <w:t>0</w:t>
            </w:r>
          </w:p>
        </w:tc>
        <w:tc>
          <w:tcPr>
            <w:tcW w:w="1372" w:type="dxa"/>
            <w:vAlign w:val="center"/>
          </w:tcPr>
          <w:p w:rsidR="004B3B29" w:rsidRPr="004B3B29" w:rsidRDefault="004B3B29" w:rsidP="004B3B29">
            <w:pPr>
              <w:jc w:val="center"/>
              <w:rPr>
                <w:sz w:val="24"/>
                <w:szCs w:val="24"/>
              </w:rPr>
            </w:pPr>
            <w:r w:rsidRPr="004B3B29">
              <w:rPr>
                <w:sz w:val="24"/>
                <w:szCs w:val="24"/>
              </w:rPr>
              <w:t>izrada plana</w:t>
            </w:r>
          </w:p>
        </w:tc>
        <w:tc>
          <w:tcPr>
            <w:tcW w:w="1256" w:type="dxa"/>
            <w:vAlign w:val="center"/>
          </w:tcPr>
          <w:p w:rsidR="004B3B29" w:rsidRPr="004B3B29" w:rsidRDefault="004B3B29" w:rsidP="004B3B29">
            <w:pPr>
              <w:jc w:val="center"/>
              <w:rPr>
                <w:sz w:val="24"/>
                <w:szCs w:val="24"/>
              </w:rPr>
            </w:pPr>
            <w:r w:rsidRPr="004B3B29">
              <w:rPr>
                <w:sz w:val="24"/>
                <w:szCs w:val="24"/>
              </w:rPr>
              <w:t>donošenje plana</w:t>
            </w:r>
          </w:p>
        </w:tc>
        <w:tc>
          <w:tcPr>
            <w:tcW w:w="1276" w:type="dxa"/>
            <w:vAlign w:val="center"/>
          </w:tcPr>
          <w:p w:rsidR="004B3B29" w:rsidRPr="004B3B29" w:rsidRDefault="004B3B29" w:rsidP="004B3B29">
            <w:pPr>
              <w:jc w:val="center"/>
              <w:rPr>
                <w:sz w:val="24"/>
                <w:szCs w:val="24"/>
              </w:rPr>
            </w:pPr>
            <w:r w:rsidRPr="004B3B29">
              <w:rPr>
                <w:sz w:val="24"/>
                <w:szCs w:val="24"/>
              </w:rPr>
              <w:t>0</w:t>
            </w:r>
          </w:p>
        </w:tc>
      </w:tr>
    </w:tbl>
    <w:p w:rsidR="00BE31AE" w:rsidRDefault="00BE31AE" w:rsidP="004B3B29">
      <w:pPr>
        <w:spacing w:line="259" w:lineRule="auto"/>
        <w:jc w:val="both"/>
        <w:rPr>
          <w:rFonts w:ascii="Times New Roman" w:eastAsiaTheme="minorHAnsi" w:hAnsi="Times New Roman" w:cs="Times New Roman"/>
          <w:b/>
          <w:bCs/>
          <w:sz w:val="28"/>
          <w:szCs w:val="28"/>
        </w:rPr>
      </w:pPr>
    </w:p>
    <w:p w:rsidR="004B3B29" w:rsidRPr="004B3B29" w:rsidRDefault="004B3B29" w:rsidP="004B3B29">
      <w:pPr>
        <w:spacing w:line="259" w:lineRule="auto"/>
        <w:jc w:val="both"/>
        <w:rPr>
          <w:rFonts w:ascii="Times New Roman" w:eastAsiaTheme="minorHAnsi" w:hAnsi="Times New Roman" w:cs="Times New Roman"/>
          <w:sz w:val="22"/>
          <w:szCs w:val="22"/>
        </w:rPr>
      </w:pPr>
      <w:r w:rsidRPr="004B3B29">
        <w:rPr>
          <w:rFonts w:ascii="Times New Roman" w:eastAsiaTheme="minorHAnsi" w:hAnsi="Times New Roman" w:cs="Times New Roman"/>
          <w:b/>
          <w:bCs/>
          <w:sz w:val="28"/>
          <w:szCs w:val="28"/>
        </w:rPr>
        <w:t>PROGRAM 1037 PROSTORNO UREĐENJE UNAPREĐENJE STANOVANJA</w:t>
      </w:r>
    </w:p>
    <w:p w:rsidR="004B3B29" w:rsidRPr="004B3B29" w:rsidRDefault="004B3B29" w:rsidP="004B3B29">
      <w:pPr>
        <w:spacing w:line="259" w:lineRule="auto"/>
        <w:rPr>
          <w:rFonts w:ascii="Times New Roman" w:eastAsiaTheme="minorHAnsi" w:hAnsi="Times New Roman" w:cs="Times New Roman"/>
          <w:b/>
          <w:bCs/>
          <w:sz w:val="24"/>
          <w:szCs w:val="24"/>
        </w:rPr>
      </w:pPr>
    </w:p>
    <w:p w:rsidR="004B3B29" w:rsidRPr="004B3B29" w:rsidRDefault="004B3B29" w:rsidP="004B3B29">
      <w:pPr>
        <w:spacing w:line="259" w:lineRule="auto"/>
        <w:rPr>
          <w:rFonts w:ascii="Times New Roman" w:eastAsiaTheme="minorHAnsi" w:hAnsi="Times New Roman" w:cs="Times New Roman"/>
          <w:b/>
          <w:bCs/>
          <w:sz w:val="24"/>
          <w:szCs w:val="24"/>
        </w:rPr>
      </w:pPr>
      <w:r w:rsidRPr="004B3B29">
        <w:rPr>
          <w:rFonts w:ascii="Times New Roman" w:eastAsiaTheme="minorHAnsi" w:hAnsi="Times New Roman" w:cs="Times New Roman"/>
          <w:b/>
          <w:bCs/>
          <w:sz w:val="24"/>
          <w:szCs w:val="24"/>
        </w:rPr>
        <w:t>OPIS PROGRAMA</w:t>
      </w:r>
    </w:p>
    <w:p w:rsidR="004B3B29" w:rsidRPr="004B3B29" w:rsidRDefault="004B3B29" w:rsidP="004B3B29">
      <w:pPr>
        <w:spacing w:line="259" w:lineRule="auto"/>
        <w:rPr>
          <w:rFonts w:ascii="Times New Roman" w:eastAsiaTheme="minorHAnsi" w:hAnsi="Times New Roman" w:cs="Times New Roman"/>
          <w:b/>
          <w:bCs/>
          <w:sz w:val="24"/>
          <w:szCs w:val="24"/>
        </w:rPr>
      </w:pP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Za izvođenje Programa -  </w:t>
      </w:r>
      <w:r w:rsidRPr="004B3B29">
        <w:rPr>
          <w:rFonts w:ascii="Times New Roman" w:eastAsiaTheme="minorHAnsi" w:hAnsi="Times New Roman" w:cs="Times New Roman"/>
          <w:b/>
          <w:bCs/>
          <w:sz w:val="24"/>
          <w:szCs w:val="24"/>
        </w:rPr>
        <w:t>Prostorno uređenje i unapređenje stanovanja</w:t>
      </w:r>
      <w:r w:rsidRPr="004B3B29">
        <w:rPr>
          <w:rFonts w:ascii="Times New Roman" w:eastAsiaTheme="minorHAnsi" w:hAnsi="Times New Roman" w:cs="Times New Roman"/>
          <w:sz w:val="24"/>
          <w:szCs w:val="24"/>
        </w:rPr>
        <w:t xml:space="preserve"> planiraju se sredstava namijenjena  izradi prostorno-planske i projektne dokumentacjje za sustavni prostorni razvoj područja Grada Poreča - Parenzo, te uređenje i izgradnju pojedinih zona i lokacija na području Grada Poreča – Parenzo, u skladu s prioritetima koje utvrđuju gradska tijela.</w:t>
      </w:r>
    </w:p>
    <w:p w:rsidR="004B3B29" w:rsidRPr="004B3B29" w:rsidRDefault="004B3B29" w:rsidP="004B3B29">
      <w:pPr>
        <w:spacing w:line="259" w:lineRule="auto"/>
        <w:jc w:val="both"/>
        <w:rPr>
          <w:rFonts w:ascii="Times New Roman" w:eastAsiaTheme="minorHAnsi" w:hAnsi="Times New Roman" w:cs="Times New Roman"/>
          <w:b/>
          <w:bCs/>
          <w:sz w:val="24"/>
          <w:szCs w:val="24"/>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ZAKONSKE I DRUGE PRAVNE OSNOVE PROGRAMA</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heme="minorHAnsi" w:hAnsi="Times New Roman" w:cs="Times New Roman"/>
          <w:sz w:val="24"/>
          <w:szCs w:val="24"/>
        </w:rPr>
        <w:t>Osnovni propisi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Zakon o prostornom uređenju i drugi propisi,</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Zakon o gradnji i drugi</w:t>
      </w:r>
      <w:r w:rsidRPr="004B3B29">
        <w:rPr>
          <w:rFonts w:ascii="Times New Roman" w:eastAsia="Calibri" w:hAnsi="Times New Roman" w:cs="Times New Roman"/>
          <w:sz w:val="24"/>
          <w:szCs w:val="24"/>
        </w:rPr>
        <w:t xml:space="preserve"> propisi</w:t>
      </w:r>
      <w:r w:rsidRPr="004B3B29">
        <w:rPr>
          <w:rFonts w:ascii="Times New Roman" w:eastAsiaTheme="minorHAnsi" w:hAnsi="Times New Roman" w:cs="Times New Roman"/>
          <w:sz w:val="24"/>
          <w:szCs w:val="24"/>
        </w:rPr>
        <w:t xml:space="preserve">,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Zakon o zaštiti i očuvanju kulturnih dobara i drugi propisi,</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Zakon o obavljanju geodetske djelatnosti,</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Calibri" w:hAnsi="Times New Roman" w:cs="Times New Roman"/>
          <w:sz w:val="24"/>
          <w:szCs w:val="24"/>
        </w:rPr>
        <w:t xml:space="preserve">- Zakon o </w:t>
      </w:r>
      <w:r w:rsidRPr="004B3B29">
        <w:rPr>
          <w:rFonts w:ascii="Times New Roman" w:eastAsia="Calibri" w:hAnsi="Times New Roman" w:cs="Times New Roman"/>
          <w:sz w:val="24"/>
          <w:szCs w:val="24"/>
          <w:lang w:val="pl-PL"/>
        </w:rPr>
        <w:t>cestama i drugi propisi,</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Zakon o vodama,</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Calibri" w:hAnsi="Times New Roman" w:cs="Times New Roman"/>
          <w:sz w:val="24"/>
          <w:szCs w:val="24"/>
        </w:rPr>
        <w:t>- Zakon o zaštiti okoliša</w:t>
      </w:r>
      <w:r w:rsidRPr="004B3B29">
        <w:rPr>
          <w:rFonts w:ascii="Times New Roman" w:eastAsia="Calibri" w:hAnsi="Times New Roman" w:cs="Times New Roman"/>
          <w:sz w:val="24"/>
          <w:szCs w:val="24"/>
          <w:lang w:val="it-IT"/>
        </w:rPr>
        <w:t xml:space="preserve"> i drugi propisi,</w:t>
      </w:r>
    </w:p>
    <w:p w:rsidR="004B3B29" w:rsidRPr="004B3B29" w:rsidRDefault="004B3B29" w:rsidP="004B3B29">
      <w:pPr>
        <w:spacing w:line="259" w:lineRule="auto"/>
        <w:rPr>
          <w:rFonts w:ascii="Times New Roman" w:eastAsiaTheme="minorHAnsi" w:hAnsi="Times New Roman" w:cs="Times New Roman"/>
          <w:sz w:val="24"/>
          <w:szCs w:val="22"/>
        </w:rPr>
      </w:pPr>
      <w:r w:rsidRPr="004B3B29">
        <w:rPr>
          <w:rFonts w:ascii="Times New Roman" w:eastAsiaTheme="minorHAnsi" w:hAnsi="Times New Roman" w:cs="Times New Roman"/>
          <w:sz w:val="24"/>
          <w:szCs w:val="22"/>
        </w:rPr>
        <w:t>- Zakon o pomorskom dobru i morskim lukama i drugi propisi.</w:t>
      </w:r>
    </w:p>
    <w:p w:rsidR="004B3B29" w:rsidRPr="004B3B29" w:rsidRDefault="004B3B29" w:rsidP="004B3B29">
      <w:pPr>
        <w:spacing w:line="259" w:lineRule="auto"/>
        <w:rPr>
          <w:rFonts w:ascii="Times New Roman" w:eastAsiaTheme="minorHAnsi" w:hAnsi="Times New Roman" w:cs="Times New Roman"/>
          <w:b/>
          <w:bCs/>
          <w:sz w:val="24"/>
          <w:szCs w:val="24"/>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CILJEVI PROVEDBE PROGRAMA U RAZDOBLJU 2023. – 2025.</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jc w:val="both"/>
        <w:rPr>
          <w:rFonts w:ascii="Times New Roman" w:eastAsia="Times New Roman" w:hAnsi="Times New Roman" w:cs="Times New Roman"/>
          <w:b/>
          <w:bCs/>
          <w:sz w:val="24"/>
          <w:szCs w:val="24"/>
          <w:lang w:eastAsia="hr-HR"/>
        </w:rPr>
      </w:pPr>
      <w:r w:rsidRPr="004B3B29">
        <w:rPr>
          <w:rFonts w:ascii="Times New Roman" w:eastAsiaTheme="minorHAnsi" w:hAnsi="Times New Roman" w:cs="Times New Roman"/>
          <w:sz w:val="24"/>
          <w:szCs w:val="24"/>
        </w:rPr>
        <w:t>Cilj ovog Programa je priprema i izrada prostorno-planske i projektne dokumentacije sukladno potrebama Grada Poreča – Parenzo u planskom razdoblju.</w:t>
      </w:r>
    </w:p>
    <w:p w:rsidR="004B3B29" w:rsidRPr="004B3B29" w:rsidRDefault="004B3B29" w:rsidP="004B3B29">
      <w:pPr>
        <w:jc w:val="both"/>
        <w:rPr>
          <w:rFonts w:ascii="Times New Roman" w:eastAsia="Times New Roman" w:hAnsi="Times New Roman" w:cs="Times New Roman"/>
          <w:b/>
          <w:bCs/>
          <w:sz w:val="24"/>
          <w:szCs w:val="24"/>
          <w:lang w:eastAsia="hr-HR"/>
        </w:rPr>
      </w:pPr>
    </w:p>
    <w:p w:rsidR="004B3B29" w:rsidRPr="004B3B29" w:rsidRDefault="004B3B29" w:rsidP="004B3B29">
      <w:pPr>
        <w:jc w:val="both"/>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Procjena i ishodište potrebnih sredstava za aktivnosti/projekte unutar programa :</w:t>
      </w:r>
    </w:p>
    <w:p w:rsidR="004B3B29" w:rsidRPr="004B3B29" w:rsidRDefault="004B3B29" w:rsidP="004B3B29">
      <w:pPr>
        <w:rPr>
          <w:rFonts w:ascii="Times New Roman" w:eastAsia="Times New Roman" w:hAnsi="Times New Roman" w:cs="Times New Roman"/>
          <w:b/>
          <w:sz w:val="24"/>
          <w:szCs w:val="24"/>
          <w:lang w:eastAsia="hr-HR"/>
        </w:rPr>
      </w:pPr>
    </w:p>
    <w:tbl>
      <w:tblPr>
        <w:tblStyle w:val="Reetkatablice"/>
        <w:tblW w:w="0" w:type="auto"/>
        <w:tblLook w:val="04A0" w:firstRow="1" w:lastRow="0" w:firstColumn="1" w:lastColumn="0" w:noHBand="0" w:noVBand="1"/>
      </w:tblPr>
      <w:tblGrid>
        <w:gridCol w:w="1110"/>
        <w:gridCol w:w="2671"/>
        <w:gridCol w:w="1458"/>
        <w:gridCol w:w="1257"/>
        <w:gridCol w:w="1283"/>
        <w:gridCol w:w="1283"/>
      </w:tblGrid>
      <w:tr w:rsidR="004B3B29" w:rsidRPr="004B3B29" w:rsidTr="002F5FF2">
        <w:trPr>
          <w:trHeight w:val="690"/>
        </w:trPr>
        <w:tc>
          <w:tcPr>
            <w:tcW w:w="3781" w:type="dxa"/>
            <w:gridSpan w:val="2"/>
            <w:vAlign w:val="center"/>
          </w:tcPr>
          <w:p w:rsidR="004B3B29" w:rsidRPr="004B3B29" w:rsidRDefault="004B3B29" w:rsidP="004B3B29">
            <w:pPr>
              <w:jc w:val="center"/>
              <w:rPr>
                <w:b/>
                <w:sz w:val="24"/>
                <w:szCs w:val="24"/>
              </w:rPr>
            </w:pPr>
            <w:r w:rsidRPr="004B3B29">
              <w:rPr>
                <w:b/>
                <w:sz w:val="24"/>
                <w:szCs w:val="24"/>
              </w:rPr>
              <w:t>Aktivnost/projekt</w:t>
            </w:r>
          </w:p>
        </w:tc>
        <w:tc>
          <w:tcPr>
            <w:tcW w:w="1458" w:type="dxa"/>
            <w:vAlign w:val="center"/>
          </w:tcPr>
          <w:p w:rsidR="004B3B29" w:rsidRPr="004B3B29" w:rsidRDefault="004B3B29" w:rsidP="004B3B29">
            <w:pPr>
              <w:jc w:val="center"/>
              <w:rPr>
                <w:b/>
                <w:sz w:val="24"/>
                <w:szCs w:val="24"/>
              </w:rPr>
            </w:pPr>
            <w:r w:rsidRPr="004B3B29">
              <w:rPr>
                <w:b/>
                <w:sz w:val="24"/>
                <w:szCs w:val="24"/>
              </w:rPr>
              <w:t>Proračun 2022.</w:t>
            </w:r>
          </w:p>
        </w:tc>
        <w:tc>
          <w:tcPr>
            <w:tcW w:w="1257" w:type="dxa"/>
            <w:vAlign w:val="center"/>
          </w:tcPr>
          <w:p w:rsidR="004B3B29" w:rsidRPr="004B3B29" w:rsidRDefault="004B3B29" w:rsidP="004B3B29">
            <w:pPr>
              <w:jc w:val="center"/>
              <w:rPr>
                <w:b/>
                <w:sz w:val="24"/>
                <w:szCs w:val="24"/>
              </w:rPr>
            </w:pPr>
            <w:r w:rsidRPr="004B3B29">
              <w:rPr>
                <w:b/>
                <w:sz w:val="24"/>
                <w:szCs w:val="24"/>
              </w:rPr>
              <w:t>Proračun 2023.</w:t>
            </w:r>
          </w:p>
        </w:tc>
        <w:tc>
          <w:tcPr>
            <w:tcW w:w="1283" w:type="dxa"/>
            <w:vAlign w:val="center"/>
          </w:tcPr>
          <w:p w:rsidR="004B3B29" w:rsidRPr="004B3B29" w:rsidRDefault="004B3B29" w:rsidP="004B3B29">
            <w:pPr>
              <w:jc w:val="center"/>
              <w:rPr>
                <w:b/>
                <w:sz w:val="24"/>
                <w:szCs w:val="24"/>
              </w:rPr>
            </w:pPr>
            <w:r w:rsidRPr="004B3B29">
              <w:rPr>
                <w:b/>
                <w:sz w:val="24"/>
                <w:szCs w:val="24"/>
              </w:rPr>
              <w:t>Projekcija 2024.</w:t>
            </w:r>
          </w:p>
        </w:tc>
        <w:tc>
          <w:tcPr>
            <w:tcW w:w="1283" w:type="dxa"/>
            <w:vAlign w:val="center"/>
          </w:tcPr>
          <w:p w:rsidR="004B3B29" w:rsidRPr="004B3B29" w:rsidRDefault="004B3B29" w:rsidP="004B3B29">
            <w:pPr>
              <w:jc w:val="center"/>
              <w:rPr>
                <w:b/>
                <w:sz w:val="24"/>
                <w:szCs w:val="24"/>
              </w:rPr>
            </w:pPr>
            <w:r w:rsidRPr="004B3B29">
              <w:rPr>
                <w:b/>
                <w:sz w:val="24"/>
                <w:szCs w:val="24"/>
              </w:rPr>
              <w:t>Projekcija</w:t>
            </w:r>
          </w:p>
          <w:p w:rsidR="004B3B29" w:rsidRPr="004B3B29" w:rsidRDefault="004B3B29" w:rsidP="004B3B29">
            <w:pPr>
              <w:jc w:val="center"/>
              <w:rPr>
                <w:b/>
                <w:sz w:val="24"/>
                <w:szCs w:val="24"/>
              </w:rPr>
            </w:pPr>
            <w:r w:rsidRPr="004B3B29">
              <w:rPr>
                <w:b/>
                <w:sz w:val="24"/>
                <w:szCs w:val="24"/>
              </w:rPr>
              <w:t>2025.</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A100001</w:t>
            </w:r>
          </w:p>
        </w:tc>
        <w:tc>
          <w:tcPr>
            <w:tcW w:w="2671" w:type="dxa"/>
            <w:vAlign w:val="center"/>
          </w:tcPr>
          <w:p w:rsidR="004B3B29" w:rsidRPr="004B3B29" w:rsidRDefault="004B3B29" w:rsidP="004B3B29">
            <w:pPr>
              <w:jc w:val="center"/>
              <w:rPr>
                <w:sz w:val="24"/>
                <w:szCs w:val="24"/>
              </w:rPr>
            </w:pPr>
            <w:r w:rsidRPr="004B3B29">
              <w:rPr>
                <w:sz w:val="24"/>
                <w:szCs w:val="24"/>
              </w:rPr>
              <w:t>Geodetsko-katastarske usluge prostornog planiranja</w:t>
            </w:r>
          </w:p>
        </w:tc>
        <w:tc>
          <w:tcPr>
            <w:tcW w:w="1458" w:type="dxa"/>
            <w:vAlign w:val="center"/>
          </w:tcPr>
          <w:p w:rsidR="004B3B29" w:rsidRPr="004B3B29" w:rsidRDefault="004B3B29" w:rsidP="004B3B29">
            <w:pPr>
              <w:jc w:val="center"/>
              <w:rPr>
                <w:sz w:val="24"/>
                <w:szCs w:val="24"/>
              </w:rPr>
            </w:pPr>
            <w:r w:rsidRPr="004B3B29">
              <w:rPr>
                <w:sz w:val="24"/>
                <w:szCs w:val="24"/>
              </w:rPr>
              <w:t>33.180,70</w:t>
            </w:r>
          </w:p>
        </w:tc>
        <w:tc>
          <w:tcPr>
            <w:tcW w:w="1257" w:type="dxa"/>
            <w:vAlign w:val="center"/>
          </w:tcPr>
          <w:p w:rsidR="004B3B29" w:rsidRPr="004B3B29" w:rsidRDefault="004B3B29" w:rsidP="004B3B29">
            <w:pPr>
              <w:jc w:val="center"/>
              <w:rPr>
                <w:sz w:val="24"/>
                <w:szCs w:val="24"/>
              </w:rPr>
            </w:pPr>
            <w:r w:rsidRPr="004B3B29">
              <w:rPr>
                <w:sz w:val="24"/>
                <w:szCs w:val="24"/>
              </w:rPr>
              <w:t>33.200</w:t>
            </w:r>
          </w:p>
        </w:tc>
        <w:tc>
          <w:tcPr>
            <w:tcW w:w="1283" w:type="dxa"/>
            <w:vAlign w:val="center"/>
          </w:tcPr>
          <w:p w:rsidR="004B3B29" w:rsidRPr="004B3B29" w:rsidRDefault="004B3B29" w:rsidP="004B3B29">
            <w:pPr>
              <w:jc w:val="center"/>
              <w:rPr>
                <w:sz w:val="24"/>
                <w:szCs w:val="24"/>
              </w:rPr>
            </w:pPr>
            <w:r w:rsidRPr="004B3B29">
              <w:rPr>
                <w:sz w:val="24"/>
                <w:szCs w:val="24"/>
              </w:rPr>
              <w:t>33.200</w:t>
            </w:r>
          </w:p>
        </w:tc>
        <w:tc>
          <w:tcPr>
            <w:tcW w:w="1283" w:type="dxa"/>
            <w:vAlign w:val="center"/>
          </w:tcPr>
          <w:p w:rsidR="004B3B29" w:rsidRPr="004B3B29" w:rsidRDefault="004B3B29" w:rsidP="004B3B29">
            <w:pPr>
              <w:jc w:val="center"/>
              <w:rPr>
                <w:sz w:val="24"/>
                <w:szCs w:val="24"/>
              </w:rPr>
            </w:pPr>
            <w:r w:rsidRPr="004B3B29">
              <w:rPr>
                <w:sz w:val="24"/>
                <w:szCs w:val="24"/>
              </w:rPr>
              <w:t>33.200</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K100012</w:t>
            </w:r>
          </w:p>
        </w:tc>
        <w:tc>
          <w:tcPr>
            <w:tcW w:w="2671" w:type="dxa"/>
            <w:vAlign w:val="center"/>
          </w:tcPr>
          <w:p w:rsidR="004B3B29" w:rsidRPr="004B3B29" w:rsidRDefault="004B3B29" w:rsidP="004B3B29">
            <w:pPr>
              <w:jc w:val="center"/>
              <w:rPr>
                <w:sz w:val="24"/>
                <w:szCs w:val="24"/>
              </w:rPr>
            </w:pPr>
            <w:r w:rsidRPr="004B3B29">
              <w:rPr>
                <w:sz w:val="24"/>
                <w:szCs w:val="24"/>
              </w:rPr>
              <w:t>Izrada urbanističkih i detaljnih planova uređenja</w:t>
            </w:r>
          </w:p>
        </w:tc>
        <w:tc>
          <w:tcPr>
            <w:tcW w:w="1458" w:type="dxa"/>
            <w:vAlign w:val="center"/>
          </w:tcPr>
          <w:p w:rsidR="004B3B29" w:rsidRPr="004B3B29" w:rsidRDefault="004B3B29" w:rsidP="004B3B29">
            <w:pPr>
              <w:jc w:val="center"/>
              <w:rPr>
                <w:sz w:val="24"/>
                <w:szCs w:val="24"/>
              </w:rPr>
            </w:pPr>
            <w:r w:rsidRPr="004B3B29">
              <w:rPr>
                <w:sz w:val="24"/>
                <w:szCs w:val="24"/>
              </w:rPr>
              <w:t>66.361,40</w:t>
            </w:r>
          </w:p>
        </w:tc>
        <w:tc>
          <w:tcPr>
            <w:tcW w:w="1257" w:type="dxa"/>
            <w:vAlign w:val="center"/>
          </w:tcPr>
          <w:p w:rsidR="004B3B29" w:rsidRPr="004B3B29" w:rsidRDefault="004B3B29" w:rsidP="004B3B29">
            <w:pPr>
              <w:jc w:val="center"/>
              <w:rPr>
                <w:sz w:val="24"/>
                <w:szCs w:val="24"/>
              </w:rPr>
            </w:pPr>
            <w:r w:rsidRPr="004B3B29">
              <w:rPr>
                <w:sz w:val="24"/>
                <w:szCs w:val="24"/>
              </w:rPr>
              <w:t>66.400</w:t>
            </w:r>
          </w:p>
        </w:tc>
        <w:tc>
          <w:tcPr>
            <w:tcW w:w="1283" w:type="dxa"/>
            <w:vAlign w:val="center"/>
          </w:tcPr>
          <w:p w:rsidR="004B3B29" w:rsidRPr="004B3B29" w:rsidRDefault="004B3B29" w:rsidP="004B3B29">
            <w:pPr>
              <w:jc w:val="center"/>
              <w:rPr>
                <w:sz w:val="24"/>
                <w:szCs w:val="24"/>
              </w:rPr>
            </w:pPr>
            <w:r w:rsidRPr="004B3B29">
              <w:rPr>
                <w:sz w:val="24"/>
                <w:szCs w:val="24"/>
              </w:rPr>
              <w:t>66.400</w:t>
            </w:r>
          </w:p>
        </w:tc>
        <w:tc>
          <w:tcPr>
            <w:tcW w:w="1283" w:type="dxa"/>
            <w:vAlign w:val="center"/>
          </w:tcPr>
          <w:p w:rsidR="004B3B29" w:rsidRPr="004B3B29" w:rsidRDefault="004B3B29" w:rsidP="004B3B29">
            <w:pPr>
              <w:jc w:val="center"/>
              <w:rPr>
                <w:sz w:val="24"/>
                <w:szCs w:val="24"/>
              </w:rPr>
            </w:pPr>
            <w:r w:rsidRPr="004B3B29">
              <w:rPr>
                <w:sz w:val="24"/>
                <w:szCs w:val="24"/>
              </w:rPr>
              <w:t>66.400</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K100013</w:t>
            </w:r>
          </w:p>
        </w:tc>
        <w:tc>
          <w:tcPr>
            <w:tcW w:w="2671" w:type="dxa"/>
            <w:vAlign w:val="center"/>
          </w:tcPr>
          <w:p w:rsidR="004B3B29" w:rsidRPr="004B3B29" w:rsidRDefault="004B3B29" w:rsidP="004B3B29">
            <w:pPr>
              <w:jc w:val="center"/>
              <w:rPr>
                <w:sz w:val="24"/>
                <w:szCs w:val="24"/>
              </w:rPr>
            </w:pPr>
            <w:r w:rsidRPr="004B3B29">
              <w:rPr>
                <w:sz w:val="24"/>
                <w:szCs w:val="24"/>
              </w:rPr>
              <w:t>Izrada ostalih dokumenata prostornog uređenja</w:t>
            </w:r>
          </w:p>
        </w:tc>
        <w:tc>
          <w:tcPr>
            <w:tcW w:w="1458" w:type="dxa"/>
            <w:vAlign w:val="center"/>
          </w:tcPr>
          <w:p w:rsidR="004B3B29" w:rsidRPr="004B3B29" w:rsidRDefault="004B3B29" w:rsidP="004B3B29">
            <w:pPr>
              <w:jc w:val="center"/>
              <w:rPr>
                <w:sz w:val="24"/>
                <w:szCs w:val="24"/>
              </w:rPr>
            </w:pPr>
            <w:r w:rsidRPr="004B3B29">
              <w:rPr>
                <w:sz w:val="24"/>
                <w:szCs w:val="24"/>
              </w:rPr>
              <w:t>39.816,84</w:t>
            </w:r>
          </w:p>
        </w:tc>
        <w:tc>
          <w:tcPr>
            <w:tcW w:w="1257" w:type="dxa"/>
            <w:vAlign w:val="center"/>
          </w:tcPr>
          <w:p w:rsidR="004B3B29" w:rsidRPr="004B3B29" w:rsidRDefault="004B3B29" w:rsidP="004B3B29">
            <w:pPr>
              <w:jc w:val="center"/>
              <w:rPr>
                <w:sz w:val="24"/>
                <w:szCs w:val="24"/>
              </w:rPr>
            </w:pPr>
            <w:r w:rsidRPr="004B3B29">
              <w:rPr>
                <w:sz w:val="24"/>
                <w:szCs w:val="24"/>
              </w:rPr>
              <w:t>40.000</w:t>
            </w:r>
          </w:p>
        </w:tc>
        <w:tc>
          <w:tcPr>
            <w:tcW w:w="1283" w:type="dxa"/>
            <w:vAlign w:val="center"/>
          </w:tcPr>
          <w:p w:rsidR="004B3B29" w:rsidRPr="004B3B29" w:rsidRDefault="004B3B29" w:rsidP="004B3B29">
            <w:pPr>
              <w:jc w:val="center"/>
              <w:rPr>
                <w:sz w:val="24"/>
                <w:szCs w:val="24"/>
              </w:rPr>
            </w:pPr>
            <w:r w:rsidRPr="004B3B29">
              <w:rPr>
                <w:sz w:val="24"/>
                <w:szCs w:val="24"/>
              </w:rPr>
              <w:t>40.000</w:t>
            </w:r>
          </w:p>
        </w:tc>
        <w:tc>
          <w:tcPr>
            <w:tcW w:w="1283" w:type="dxa"/>
            <w:vAlign w:val="center"/>
          </w:tcPr>
          <w:p w:rsidR="004B3B29" w:rsidRPr="004B3B29" w:rsidRDefault="004B3B29" w:rsidP="004B3B29">
            <w:pPr>
              <w:jc w:val="center"/>
              <w:rPr>
                <w:sz w:val="24"/>
                <w:szCs w:val="24"/>
              </w:rPr>
            </w:pPr>
            <w:r w:rsidRPr="004B3B29">
              <w:rPr>
                <w:sz w:val="24"/>
                <w:szCs w:val="24"/>
              </w:rPr>
              <w:t>40.000</w:t>
            </w:r>
          </w:p>
        </w:tc>
      </w:tr>
      <w:tr w:rsidR="004B3B29" w:rsidRPr="004B3B29" w:rsidTr="002F5FF2">
        <w:trPr>
          <w:trHeight w:val="454"/>
        </w:trPr>
        <w:tc>
          <w:tcPr>
            <w:tcW w:w="3781" w:type="dxa"/>
            <w:gridSpan w:val="2"/>
            <w:vAlign w:val="center"/>
          </w:tcPr>
          <w:p w:rsidR="004B3B29" w:rsidRPr="004B3B29" w:rsidRDefault="004B3B29" w:rsidP="004B3B29">
            <w:pPr>
              <w:jc w:val="center"/>
              <w:rPr>
                <w:b/>
                <w:sz w:val="24"/>
                <w:szCs w:val="24"/>
              </w:rPr>
            </w:pPr>
            <w:r w:rsidRPr="004B3B29">
              <w:rPr>
                <w:b/>
                <w:sz w:val="24"/>
                <w:szCs w:val="24"/>
              </w:rPr>
              <w:lastRenderedPageBreak/>
              <w:t>UKUPNO</w:t>
            </w:r>
          </w:p>
        </w:tc>
        <w:tc>
          <w:tcPr>
            <w:tcW w:w="1458" w:type="dxa"/>
            <w:vAlign w:val="center"/>
          </w:tcPr>
          <w:p w:rsidR="004B3B29" w:rsidRPr="004B3B29" w:rsidRDefault="004B3B29" w:rsidP="004B3B29">
            <w:pPr>
              <w:jc w:val="center"/>
              <w:rPr>
                <w:b/>
                <w:bCs/>
                <w:sz w:val="24"/>
                <w:szCs w:val="24"/>
              </w:rPr>
            </w:pPr>
            <w:r w:rsidRPr="004B3B29">
              <w:rPr>
                <w:b/>
                <w:bCs/>
                <w:sz w:val="24"/>
                <w:szCs w:val="24"/>
              </w:rPr>
              <w:t>139.358,94</w:t>
            </w:r>
          </w:p>
        </w:tc>
        <w:tc>
          <w:tcPr>
            <w:tcW w:w="1257" w:type="dxa"/>
            <w:vAlign w:val="center"/>
          </w:tcPr>
          <w:p w:rsidR="004B3B29" w:rsidRPr="004B3B29" w:rsidRDefault="004B3B29" w:rsidP="004B3B29">
            <w:pPr>
              <w:jc w:val="center"/>
              <w:rPr>
                <w:b/>
                <w:bCs/>
                <w:sz w:val="24"/>
                <w:szCs w:val="24"/>
              </w:rPr>
            </w:pPr>
            <w:r w:rsidRPr="004B3B29">
              <w:rPr>
                <w:b/>
                <w:bCs/>
                <w:sz w:val="24"/>
                <w:szCs w:val="24"/>
              </w:rPr>
              <w:t>139.600</w:t>
            </w:r>
          </w:p>
        </w:tc>
        <w:tc>
          <w:tcPr>
            <w:tcW w:w="1283" w:type="dxa"/>
            <w:vAlign w:val="center"/>
          </w:tcPr>
          <w:p w:rsidR="004B3B29" w:rsidRPr="004B3B29" w:rsidRDefault="004B3B29" w:rsidP="004B3B29">
            <w:pPr>
              <w:jc w:val="center"/>
              <w:rPr>
                <w:b/>
                <w:bCs/>
                <w:sz w:val="24"/>
                <w:szCs w:val="24"/>
              </w:rPr>
            </w:pPr>
            <w:r w:rsidRPr="004B3B29">
              <w:rPr>
                <w:b/>
                <w:bCs/>
                <w:sz w:val="24"/>
                <w:szCs w:val="24"/>
              </w:rPr>
              <w:t>139.600</w:t>
            </w:r>
          </w:p>
        </w:tc>
        <w:tc>
          <w:tcPr>
            <w:tcW w:w="1283" w:type="dxa"/>
            <w:vAlign w:val="center"/>
          </w:tcPr>
          <w:p w:rsidR="004B3B29" w:rsidRPr="004B3B29" w:rsidRDefault="004B3B29" w:rsidP="004B3B29">
            <w:pPr>
              <w:jc w:val="center"/>
              <w:rPr>
                <w:b/>
                <w:bCs/>
                <w:sz w:val="24"/>
                <w:szCs w:val="24"/>
              </w:rPr>
            </w:pPr>
            <w:r w:rsidRPr="004B3B29">
              <w:rPr>
                <w:b/>
                <w:bCs/>
                <w:sz w:val="24"/>
                <w:szCs w:val="24"/>
              </w:rPr>
              <w:t>139.600</w:t>
            </w:r>
          </w:p>
        </w:tc>
      </w:tr>
    </w:tbl>
    <w:p w:rsidR="004B3B29" w:rsidRPr="004B3B29" w:rsidRDefault="004B3B29" w:rsidP="004B3B29">
      <w:pPr>
        <w:rPr>
          <w:rFonts w:ascii="Times New Roman" w:eastAsia="Times New Roman" w:hAnsi="Times New Roman" w:cs="Times New Roman"/>
          <w:b/>
          <w:color w:val="C00000"/>
          <w:sz w:val="24"/>
          <w:szCs w:val="24"/>
          <w:lang w:eastAsia="hr-HR"/>
        </w:rPr>
      </w:pPr>
    </w:p>
    <w:p w:rsidR="004B3B29" w:rsidRPr="004B3B29" w:rsidRDefault="004B3B29" w:rsidP="004B3B29">
      <w:pPr>
        <w:jc w:val="both"/>
        <w:rPr>
          <w:rFonts w:ascii="Times New Roman" w:eastAsia="Times New Roman" w:hAnsi="Times New Roman" w:cs="Times New Roman"/>
          <w:b/>
          <w:bCs/>
          <w:sz w:val="24"/>
          <w:szCs w:val="24"/>
          <w:lang w:eastAsia="hr-HR"/>
        </w:rPr>
      </w:pPr>
      <w:r w:rsidRPr="004B3B29">
        <w:rPr>
          <w:rFonts w:ascii="Times New Roman" w:eastAsiaTheme="minorHAnsi" w:hAnsi="Times New Roman" w:cs="Times New Roman"/>
          <w:b/>
          <w:bCs/>
          <w:sz w:val="24"/>
          <w:szCs w:val="24"/>
        </w:rPr>
        <w:t>AKTIVNOST A100001 GEODETSKO-KATASTARSKE USLUGE PROSTORNOG PLANIRANJA</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b/>
          <w:bCs/>
          <w:sz w:val="24"/>
          <w:szCs w:val="24"/>
        </w:rPr>
        <w:t>Obrazloženje aktivnosti :</w:t>
      </w:r>
      <w:r w:rsidRPr="004B3B29">
        <w:rPr>
          <w:rFonts w:eastAsiaTheme="minorHAnsi"/>
          <w:sz w:val="24"/>
          <w:szCs w:val="24"/>
        </w:rPr>
        <w:t xml:space="preserve">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Kroz aktivnost </w:t>
      </w:r>
      <w:r w:rsidRPr="004B3B29">
        <w:rPr>
          <w:rFonts w:ascii="Times New Roman" w:eastAsiaTheme="minorHAnsi" w:hAnsi="Times New Roman" w:cs="Times New Roman"/>
          <w:b/>
          <w:sz w:val="24"/>
          <w:szCs w:val="24"/>
        </w:rPr>
        <w:t xml:space="preserve">Geodetsko-katastarske usluge prostornog planiranja </w:t>
      </w:r>
      <w:r w:rsidRPr="004B3B29">
        <w:rPr>
          <w:rFonts w:ascii="Times New Roman" w:eastAsiaTheme="minorHAnsi" w:hAnsi="Times New Roman" w:cs="Times New Roman"/>
          <w:sz w:val="24"/>
          <w:szCs w:val="24"/>
        </w:rPr>
        <w:t>osiguravaju se sredstva za izradu posebnih geodetsko-katastarskih podloga i obavljanje drugih geodetskih poslova u pripremi podloga za izradu prostornih planova i drugih dokumenata prostornog uređenja, te radova iz drugih oblasti /zaštita kulturne baštine i sl./.</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Cilj aktivnosti je osiguranje odgovarajućih podloga za kvalitetnu izradu prostornih planova i drugih dokumenata prostornog uređenja, te drugih radova (projektne dokumentacije).</w:t>
      </w:r>
    </w:p>
    <w:p w:rsidR="004B3B29" w:rsidRPr="004B3B29" w:rsidRDefault="004B3B29" w:rsidP="004B3B29">
      <w:pPr>
        <w:rPr>
          <w:rFonts w:ascii="Times New Roman" w:eastAsia="Times New Roman" w:hAnsi="Times New Roman" w:cs="Times New Roman"/>
          <w:b/>
          <w:color w:val="C00000"/>
          <w:sz w:val="24"/>
          <w:szCs w:val="24"/>
          <w:lang w:eastAsia="hr-HR"/>
        </w:rPr>
      </w:pPr>
    </w:p>
    <w:tbl>
      <w:tblPr>
        <w:tblStyle w:val="Reetkatablice"/>
        <w:tblW w:w="9109" w:type="dxa"/>
        <w:tblLook w:val="04A0" w:firstRow="1" w:lastRow="0" w:firstColumn="1" w:lastColumn="0" w:noHBand="0" w:noVBand="1"/>
      </w:tblPr>
      <w:tblGrid>
        <w:gridCol w:w="1206"/>
        <w:gridCol w:w="1409"/>
        <w:gridCol w:w="1218"/>
        <w:gridCol w:w="1372"/>
        <w:gridCol w:w="1372"/>
        <w:gridCol w:w="1256"/>
        <w:gridCol w:w="1276"/>
      </w:tblGrid>
      <w:tr w:rsidR="004B3B29" w:rsidRPr="004B3B29" w:rsidTr="002F5FF2">
        <w:trPr>
          <w:trHeight w:val="454"/>
        </w:trPr>
        <w:tc>
          <w:tcPr>
            <w:tcW w:w="1206"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409"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218" w:type="dxa"/>
            <w:vAlign w:val="center"/>
          </w:tcPr>
          <w:p w:rsidR="004B3B29" w:rsidRPr="004B3B29" w:rsidRDefault="004B3B29" w:rsidP="004B3B29">
            <w:pPr>
              <w:jc w:val="center"/>
              <w:rPr>
                <w:b/>
                <w:bCs/>
                <w:sz w:val="24"/>
                <w:szCs w:val="24"/>
              </w:rPr>
            </w:pPr>
            <w:r w:rsidRPr="004B3B29">
              <w:rPr>
                <w:b/>
                <w:bCs/>
                <w:sz w:val="24"/>
                <w:szCs w:val="24"/>
              </w:rPr>
              <w:t>Jedinica</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t>2022.</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2023.</w:t>
            </w:r>
          </w:p>
        </w:tc>
        <w:tc>
          <w:tcPr>
            <w:tcW w:w="125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2024.</w:t>
            </w:r>
          </w:p>
        </w:tc>
        <w:tc>
          <w:tcPr>
            <w:tcW w:w="127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2025.</w:t>
            </w:r>
          </w:p>
        </w:tc>
      </w:tr>
      <w:tr w:rsidR="004B3B29" w:rsidRPr="004B3B29" w:rsidTr="002F5FF2">
        <w:trPr>
          <w:trHeight w:val="454"/>
        </w:trPr>
        <w:tc>
          <w:tcPr>
            <w:tcW w:w="1206" w:type="dxa"/>
            <w:vAlign w:val="center"/>
          </w:tcPr>
          <w:p w:rsidR="004B3B29" w:rsidRPr="004B3B29" w:rsidRDefault="004B3B29" w:rsidP="004B3B29">
            <w:pPr>
              <w:jc w:val="center"/>
              <w:rPr>
                <w:sz w:val="24"/>
                <w:szCs w:val="24"/>
              </w:rPr>
            </w:pPr>
            <w:r w:rsidRPr="004B3B29">
              <w:rPr>
                <w:sz w:val="24"/>
                <w:szCs w:val="24"/>
              </w:rPr>
              <w:t>Izrada podloga</w:t>
            </w:r>
          </w:p>
        </w:tc>
        <w:tc>
          <w:tcPr>
            <w:tcW w:w="1409" w:type="dxa"/>
            <w:vAlign w:val="center"/>
          </w:tcPr>
          <w:p w:rsidR="004B3B29" w:rsidRPr="004B3B29" w:rsidRDefault="004B3B29" w:rsidP="004B3B29">
            <w:pPr>
              <w:jc w:val="center"/>
              <w:rPr>
                <w:sz w:val="24"/>
                <w:szCs w:val="24"/>
              </w:rPr>
            </w:pPr>
            <w:r w:rsidRPr="004B3B29">
              <w:rPr>
                <w:sz w:val="24"/>
                <w:szCs w:val="24"/>
              </w:rPr>
              <w:t>Izrada podloga</w:t>
            </w:r>
          </w:p>
        </w:tc>
        <w:tc>
          <w:tcPr>
            <w:tcW w:w="1218" w:type="dxa"/>
            <w:vAlign w:val="center"/>
          </w:tcPr>
          <w:p w:rsidR="004B3B29" w:rsidRPr="004B3B29" w:rsidRDefault="004B3B29" w:rsidP="004B3B29">
            <w:pPr>
              <w:jc w:val="center"/>
              <w:rPr>
                <w:sz w:val="24"/>
                <w:szCs w:val="24"/>
              </w:rPr>
            </w:pPr>
            <w:r w:rsidRPr="004B3B29">
              <w:rPr>
                <w:sz w:val="24"/>
                <w:szCs w:val="24"/>
              </w:rPr>
              <w:t>Ugovor</w:t>
            </w:r>
          </w:p>
        </w:tc>
        <w:tc>
          <w:tcPr>
            <w:tcW w:w="1372" w:type="dxa"/>
            <w:vAlign w:val="center"/>
          </w:tcPr>
          <w:p w:rsidR="004B3B29" w:rsidRPr="004B3B29" w:rsidRDefault="004B3B29" w:rsidP="004B3B29">
            <w:pPr>
              <w:jc w:val="center"/>
              <w:rPr>
                <w:sz w:val="24"/>
                <w:szCs w:val="24"/>
              </w:rPr>
            </w:pPr>
            <w:r w:rsidRPr="004B3B29">
              <w:rPr>
                <w:sz w:val="24"/>
                <w:szCs w:val="24"/>
              </w:rPr>
              <w:t>100%</w:t>
            </w:r>
          </w:p>
        </w:tc>
        <w:tc>
          <w:tcPr>
            <w:tcW w:w="1372" w:type="dxa"/>
            <w:vAlign w:val="center"/>
          </w:tcPr>
          <w:p w:rsidR="004B3B29" w:rsidRPr="004B3B29" w:rsidRDefault="004B3B29" w:rsidP="004B3B29">
            <w:pPr>
              <w:jc w:val="center"/>
              <w:rPr>
                <w:sz w:val="24"/>
                <w:szCs w:val="24"/>
              </w:rPr>
            </w:pPr>
            <w:r w:rsidRPr="004B3B29">
              <w:rPr>
                <w:sz w:val="24"/>
                <w:szCs w:val="24"/>
              </w:rPr>
              <w:t>100%</w:t>
            </w:r>
          </w:p>
        </w:tc>
        <w:tc>
          <w:tcPr>
            <w:tcW w:w="1256" w:type="dxa"/>
            <w:vAlign w:val="center"/>
          </w:tcPr>
          <w:p w:rsidR="004B3B29" w:rsidRPr="004B3B29" w:rsidRDefault="004B3B29" w:rsidP="004B3B29">
            <w:pPr>
              <w:jc w:val="center"/>
              <w:rPr>
                <w:sz w:val="24"/>
                <w:szCs w:val="24"/>
              </w:rPr>
            </w:pPr>
            <w:r w:rsidRPr="004B3B29">
              <w:rPr>
                <w:sz w:val="24"/>
                <w:szCs w:val="24"/>
              </w:rPr>
              <w:t>100%</w:t>
            </w:r>
          </w:p>
        </w:tc>
        <w:tc>
          <w:tcPr>
            <w:tcW w:w="1276" w:type="dxa"/>
            <w:vAlign w:val="center"/>
          </w:tcPr>
          <w:p w:rsidR="004B3B29" w:rsidRPr="004B3B29" w:rsidRDefault="004B3B29" w:rsidP="004B3B29">
            <w:pPr>
              <w:jc w:val="center"/>
              <w:rPr>
                <w:sz w:val="24"/>
                <w:szCs w:val="24"/>
              </w:rPr>
            </w:pPr>
            <w:r w:rsidRPr="004B3B29">
              <w:rPr>
                <w:sz w:val="24"/>
                <w:szCs w:val="24"/>
              </w:rPr>
              <w:t>100%</w:t>
            </w:r>
          </w:p>
        </w:tc>
      </w:tr>
    </w:tbl>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jc w:val="both"/>
        <w:rPr>
          <w:rFonts w:ascii="Times New Roman" w:eastAsia="Times New Roman" w:hAnsi="Times New Roman" w:cs="Times New Roman"/>
          <w:b/>
          <w:color w:val="7030A0"/>
          <w:sz w:val="24"/>
          <w:szCs w:val="24"/>
          <w:lang w:eastAsia="hr-HR"/>
        </w:rPr>
      </w:pPr>
      <w:r w:rsidRPr="004B3B29">
        <w:rPr>
          <w:rFonts w:ascii="Times New Roman" w:eastAsiaTheme="minorHAnsi" w:hAnsi="Times New Roman" w:cs="Times New Roman"/>
          <w:b/>
          <w:bCs/>
          <w:sz w:val="24"/>
          <w:szCs w:val="24"/>
        </w:rPr>
        <w:t>PROJEKT K100012 IZRADA URBANISTIČKIH I DETALJNIH PLANOVA UREĐENJA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b/>
          <w:bCs/>
          <w:sz w:val="24"/>
          <w:szCs w:val="24"/>
        </w:rPr>
        <w:t>Obrazloženje projekta :</w:t>
      </w:r>
      <w:r w:rsidRPr="004B3B29">
        <w:rPr>
          <w:rFonts w:eastAsiaTheme="minorHAnsi"/>
          <w:sz w:val="24"/>
          <w:szCs w:val="24"/>
        </w:rPr>
        <w:t xml:space="preserve"> </w:t>
      </w:r>
    </w:p>
    <w:p w:rsidR="004B3B29" w:rsidRPr="004B3B29" w:rsidRDefault="004B3B29" w:rsidP="004B3B29">
      <w:pPr>
        <w:spacing w:line="259" w:lineRule="auto"/>
        <w:jc w:val="both"/>
        <w:rPr>
          <w:rFonts w:eastAsiaTheme="minorHAnsi"/>
          <w:sz w:val="24"/>
          <w:szCs w:val="24"/>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sz w:val="24"/>
          <w:szCs w:val="24"/>
        </w:rPr>
        <w:t>Kapitalnim projektom</w:t>
      </w:r>
      <w:r w:rsidRPr="004B3B29">
        <w:rPr>
          <w:rFonts w:ascii="Times New Roman" w:eastAsiaTheme="minorHAnsi" w:hAnsi="Times New Roman" w:cs="Times New Roman"/>
          <w:b/>
          <w:sz w:val="24"/>
          <w:szCs w:val="24"/>
        </w:rPr>
        <w:t xml:space="preserve">  Izrada urbanističkih i detaljnih planova uređenja </w:t>
      </w:r>
      <w:r w:rsidRPr="004B3B29">
        <w:rPr>
          <w:rFonts w:ascii="Times New Roman" w:eastAsiaTheme="minorHAnsi" w:hAnsi="Times New Roman" w:cs="Times New Roman"/>
          <w:sz w:val="24"/>
          <w:szCs w:val="24"/>
        </w:rPr>
        <w:t>osiguravaju se sredstva za izradu prostornih planova /izmjene i dopune Prostornog plana uređenja Grada Poreča i Generalnog urbanističkog plana grada Poreča, te urbanističkih planova uređenja sukladno prioritetima koje utvrde gradska tijela /Gradsko vijeće, Gradonačelnik/.</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Prioritet unutar ovog Programa je donošenje Izmjena i dopuna Prostornog plana uređenja Grada Poreča i Generalnog urbanističkog plana grada Poreča, urbanističkih planova uređenja čija je izrada u tijeku.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Nakon donošenja izmjena i dopuna navedenih strateških planova, utvrdit će se potreba za usklađenjem važećih urbanističkih i detaljnih planova uređenja.</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Cilj Projekta je osiguranje podloga i uvjeta za kvalitetan dugoročni razvoj Grada Poreča.</w:t>
      </w:r>
    </w:p>
    <w:p w:rsidR="004B3B29" w:rsidRPr="004B3B29" w:rsidRDefault="004B3B29" w:rsidP="004B3B29">
      <w:pPr>
        <w:rPr>
          <w:rFonts w:ascii="Times New Roman" w:eastAsia="Times New Roman" w:hAnsi="Times New Roman" w:cs="Times New Roman"/>
          <w:b/>
          <w:color w:val="C00000"/>
          <w:sz w:val="24"/>
          <w:szCs w:val="24"/>
          <w:lang w:eastAsia="hr-HR"/>
        </w:rPr>
      </w:pPr>
    </w:p>
    <w:tbl>
      <w:tblPr>
        <w:tblStyle w:val="Reetkatablice"/>
        <w:tblW w:w="9109" w:type="dxa"/>
        <w:tblLook w:val="04A0" w:firstRow="1" w:lastRow="0" w:firstColumn="1" w:lastColumn="0" w:noHBand="0" w:noVBand="1"/>
      </w:tblPr>
      <w:tblGrid>
        <w:gridCol w:w="1206"/>
        <w:gridCol w:w="1409"/>
        <w:gridCol w:w="1218"/>
        <w:gridCol w:w="1372"/>
        <w:gridCol w:w="1372"/>
        <w:gridCol w:w="1256"/>
        <w:gridCol w:w="1276"/>
      </w:tblGrid>
      <w:tr w:rsidR="004B3B29" w:rsidRPr="004B3B29" w:rsidTr="002F5FF2">
        <w:trPr>
          <w:trHeight w:val="454"/>
        </w:trPr>
        <w:tc>
          <w:tcPr>
            <w:tcW w:w="1206"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409"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218" w:type="dxa"/>
            <w:vAlign w:val="center"/>
          </w:tcPr>
          <w:p w:rsidR="004B3B29" w:rsidRPr="004B3B29" w:rsidRDefault="004B3B29" w:rsidP="004B3B29">
            <w:pPr>
              <w:jc w:val="center"/>
              <w:rPr>
                <w:b/>
                <w:bCs/>
                <w:sz w:val="24"/>
                <w:szCs w:val="24"/>
              </w:rPr>
            </w:pPr>
            <w:r w:rsidRPr="004B3B29">
              <w:rPr>
                <w:b/>
                <w:bCs/>
                <w:sz w:val="24"/>
                <w:szCs w:val="24"/>
              </w:rPr>
              <w:t>Jedinica</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t>2022.</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2023.</w:t>
            </w:r>
          </w:p>
        </w:tc>
        <w:tc>
          <w:tcPr>
            <w:tcW w:w="125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2024.</w:t>
            </w:r>
          </w:p>
        </w:tc>
        <w:tc>
          <w:tcPr>
            <w:tcW w:w="127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2025.</w:t>
            </w:r>
          </w:p>
        </w:tc>
      </w:tr>
      <w:tr w:rsidR="004B3B29" w:rsidRPr="004B3B29" w:rsidTr="002F5FF2">
        <w:trPr>
          <w:trHeight w:val="454"/>
        </w:trPr>
        <w:tc>
          <w:tcPr>
            <w:tcW w:w="1206" w:type="dxa"/>
            <w:vAlign w:val="center"/>
          </w:tcPr>
          <w:p w:rsidR="004B3B29" w:rsidRPr="004B3B29" w:rsidRDefault="004B3B29" w:rsidP="004B3B29">
            <w:pPr>
              <w:jc w:val="center"/>
              <w:rPr>
                <w:sz w:val="24"/>
                <w:szCs w:val="24"/>
              </w:rPr>
            </w:pPr>
            <w:r w:rsidRPr="004B3B29">
              <w:rPr>
                <w:sz w:val="24"/>
                <w:szCs w:val="24"/>
              </w:rPr>
              <w:t>Izrada  plana</w:t>
            </w:r>
          </w:p>
        </w:tc>
        <w:tc>
          <w:tcPr>
            <w:tcW w:w="1409" w:type="dxa"/>
            <w:vAlign w:val="center"/>
          </w:tcPr>
          <w:p w:rsidR="004B3B29" w:rsidRPr="004B3B29" w:rsidRDefault="004B3B29" w:rsidP="004B3B29">
            <w:pPr>
              <w:jc w:val="center"/>
              <w:rPr>
                <w:sz w:val="24"/>
                <w:szCs w:val="24"/>
              </w:rPr>
            </w:pPr>
            <w:r w:rsidRPr="004B3B29">
              <w:rPr>
                <w:sz w:val="24"/>
                <w:szCs w:val="24"/>
              </w:rPr>
              <w:t>Izrada  plana</w:t>
            </w:r>
          </w:p>
        </w:tc>
        <w:tc>
          <w:tcPr>
            <w:tcW w:w="1218" w:type="dxa"/>
            <w:vAlign w:val="center"/>
          </w:tcPr>
          <w:p w:rsidR="004B3B29" w:rsidRPr="004B3B29" w:rsidRDefault="004B3B29" w:rsidP="004B3B29">
            <w:pPr>
              <w:jc w:val="center"/>
              <w:rPr>
                <w:sz w:val="24"/>
                <w:szCs w:val="24"/>
              </w:rPr>
            </w:pPr>
            <w:r w:rsidRPr="004B3B29">
              <w:rPr>
                <w:sz w:val="24"/>
                <w:szCs w:val="24"/>
              </w:rPr>
              <w:t>Ugovor o izradi</w:t>
            </w:r>
          </w:p>
        </w:tc>
        <w:tc>
          <w:tcPr>
            <w:tcW w:w="1372" w:type="dxa"/>
            <w:vAlign w:val="center"/>
          </w:tcPr>
          <w:p w:rsidR="004B3B29" w:rsidRPr="004B3B29" w:rsidRDefault="004B3B29" w:rsidP="004B3B29">
            <w:pPr>
              <w:jc w:val="center"/>
              <w:rPr>
                <w:sz w:val="24"/>
                <w:szCs w:val="24"/>
              </w:rPr>
            </w:pPr>
            <w:r w:rsidRPr="004B3B29">
              <w:rPr>
                <w:sz w:val="24"/>
                <w:szCs w:val="24"/>
              </w:rPr>
              <w:t>10</w:t>
            </w:r>
          </w:p>
        </w:tc>
        <w:tc>
          <w:tcPr>
            <w:tcW w:w="1372" w:type="dxa"/>
            <w:vAlign w:val="center"/>
          </w:tcPr>
          <w:p w:rsidR="004B3B29" w:rsidRPr="004B3B29" w:rsidRDefault="004B3B29" w:rsidP="004B3B29">
            <w:pPr>
              <w:jc w:val="center"/>
              <w:rPr>
                <w:sz w:val="24"/>
                <w:szCs w:val="24"/>
              </w:rPr>
            </w:pPr>
            <w:r w:rsidRPr="004B3B29">
              <w:rPr>
                <w:sz w:val="24"/>
                <w:szCs w:val="24"/>
              </w:rPr>
              <w:t>6</w:t>
            </w:r>
          </w:p>
        </w:tc>
        <w:tc>
          <w:tcPr>
            <w:tcW w:w="1256" w:type="dxa"/>
            <w:vAlign w:val="center"/>
          </w:tcPr>
          <w:p w:rsidR="004B3B29" w:rsidRPr="004B3B29" w:rsidRDefault="004B3B29" w:rsidP="004B3B29">
            <w:pPr>
              <w:jc w:val="center"/>
              <w:rPr>
                <w:sz w:val="24"/>
                <w:szCs w:val="24"/>
              </w:rPr>
            </w:pPr>
            <w:r w:rsidRPr="004B3B29">
              <w:rPr>
                <w:sz w:val="24"/>
                <w:szCs w:val="24"/>
              </w:rPr>
              <w:t>6</w:t>
            </w:r>
          </w:p>
        </w:tc>
        <w:tc>
          <w:tcPr>
            <w:tcW w:w="1276" w:type="dxa"/>
            <w:vAlign w:val="center"/>
          </w:tcPr>
          <w:p w:rsidR="004B3B29" w:rsidRPr="004B3B29" w:rsidRDefault="004B3B29" w:rsidP="004B3B29">
            <w:pPr>
              <w:jc w:val="center"/>
              <w:rPr>
                <w:sz w:val="24"/>
                <w:szCs w:val="24"/>
              </w:rPr>
            </w:pPr>
            <w:r w:rsidRPr="004B3B29">
              <w:rPr>
                <w:sz w:val="24"/>
                <w:szCs w:val="24"/>
              </w:rPr>
              <w:t>6</w:t>
            </w:r>
          </w:p>
        </w:tc>
      </w:tr>
    </w:tbl>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jc w:val="both"/>
        <w:rPr>
          <w:rFonts w:ascii="Times New Roman" w:eastAsiaTheme="minorHAnsi" w:hAnsi="Times New Roman" w:cs="Times New Roman"/>
          <w:b/>
          <w:bCs/>
          <w:sz w:val="24"/>
          <w:szCs w:val="24"/>
        </w:rPr>
      </w:pPr>
      <w:r w:rsidRPr="004B3B29">
        <w:rPr>
          <w:rFonts w:ascii="Times New Roman" w:eastAsiaTheme="minorHAnsi" w:hAnsi="Times New Roman" w:cs="Times New Roman"/>
          <w:b/>
          <w:bCs/>
          <w:sz w:val="24"/>
          <w:szCs w:val="24"/>
        </w:rPr>
        <w:t>PROJEKT K100013 IZRADA OSTALIH DOKUMENATA PROSTORNOG UREĐENJA</w:t>
      </w:r>
    </w:p>
    <w:p w:rsidR="004B3B29" w:rsidRPr="004B3B29" w:rsidRDefault="004B3B29" w:rsidP="004B3B29">
      <w:pPr>
        <w:jc w:val="both"/>
        <w:rPr>
          <w:rFonts w:ascii="Times New Roman" w:eastAsia="Times New Roman" w:hAnsi="Times New Roman" w:cs="Times New Roman"/>
          <w:b/>
          <w:bCs/>
          <w:color w:val="7030A0"/>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b/>
          <w:bCs/>
          <w:sz w:val="24"/>
          <w:szCs w:val="24"/>
        </w:rPr>
        <w:t>Obrazloženje projekta :</w:t>
      </w:r>
      <w:r w:rsidRPr="004B3B29">
        <w:rPr>
          <w:rFonts w:eastAsiaTheme="minorHAnsi"/>
          <w:sz w:val="24"/>
          <w:szCs w:val="24"/>
        </w:rPr>
        <w:t xml:space="preserve"> </w:t>
      </w:r>
    </w:p>
    <w:p w:rsidR="004B3B29" w:rsidRPr="004B3B29" w:rsidRDefault="004B3B29" w:rsidP="004B3B29">
      <w:pPr>
        <w:jc w:val="both"/>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Kapitalnim projektom</w:t>
      </w:r>
      <w:r w:rsidRPr="004B3B29">
        <w:rPr>
          <w:rFonts w:ascii="Times New Roman" w:eastAsiaTheme="minorHAnsi" w:hAnsi="Times New Roman" w:cs="Times New Roman"/>
          <w:b/>
          <w:sz w:val="24"/>
          <w:szCs w:val="24"/>
        </w:rPr>
        <w:t xml:space="preserve"> Izrada ostalih dokumenata prostornog uređenja </w:t>
      </w:r>
      <w:r w:rsidRPr="004B3B29">
        <w:rPr>
          <w:rFonts w:ascii="Times New Roman" w:eastAsiaTheme="minorHAnsi" w:hAnsi="Times New Roman" w:cs="Times New Roman"/>
          <w:sz w:val="24"/>
          <w:szCs w:val="24"/>
        </w:rPr>
        <w:t>osiguravaju se sredstva za izradu programa, rješenja, elaborata i studija u pripremi za izradu prostornih planova/urbanističkih planova uređenja/, odnosno provedbu pojedinih zahvata u prostoru, kojima se provjeravaju ili detaljnije rješavaju zone ili pojedinačne lokacije na području Grada Poreča. Broj dokumenata ovisi o potrebama Grada tijekom godine.</w:t>
      </w:r>
    </w:p>
    <w:p w:rsidR="004B3B29" w:rsidRPr="004B3B29" w:rsidRDefault="004B3B29" w:rsidP="004B3B29">
      <w:pPr>
        <w:spacing w:line="259" w:lineRule="auto"/>
        <w:jc w:val="both"/>
        <w:rPr>
          <w:rFonts w:ascii="Times New Roman" w:eastAsiaTheme="minorHAnsi" w:hAnsi="Times New Roman" w:cs="Times New Roman"/>
          <w:color w:val="7030A0"/>
          <w:sz w:val="24"/>
          <w:szCs w:val="24"/>
        </w:rPr>
      </w:pPr>
      <w:r w:rsidRPr="004B3B29">
        <w:rPr>
          <w:rFonts w:ascii="Times New Roman" w:eastAsiaTheme="minorHAnsi" w:hAnsi="Times New Roman" w:cs="Times New Roman"/>
          <w:sz w:val="24"/>
          <w:szCs w:val="24"/>
        </w:rPr>
        <w:t>Cilj Projekta je osiguranje podloga i uvjeta za kvalitetan dugoročni razvoj Grada Poreča</w:t>
      </w:r>
      <w:r w:rsidRPr="004B3B29">
        <w:rPr>
          <w:rFonts w:ascii="Times New Roman" w:eastAsiaTheme="minorHAnsi" w:hAnsi="Times New Roman" w:cs="Times New Roman"/>
          <w:color w:val="7030A0"/>
          <w:sz w:val="24"/>
          <w:szCs w:val="24"/>
        </w:rPr>
        <w:t>.</w:t>
      </w:r>
    </w:p>
    <w:p w:rsidR="004B3B29" w:rsidRPr="004B3B29" w:rsidRDefault="004B3B29" w:rsidP="004B3B29">
      <w:pPr>
        <w:rPr>
          <w:rFonts w:ascii="Times New Roman" w:eastAsia="Times New Roman" w:hAnsi="Times New Roman" w:cs="Times New Roman"/>
          <w:b/>
          <w:color w:val="C00000"/>
          <w:sz w:val="24"/>
          <w:szCs w:val="24"/>
          <w:lang w:eastAsia="hr-HR"/>
        </w:rPr>
      </w:pPr>
    </w:p>
    <w:tbl>
      <w:tblPr>
        <w:tblStyle w:val="Reetkatablice"/>
        <w:tblW w:w="9109" w:type="dxa"/>
        <w:tblLook w:val="04A0" w:firstRow="1" w:lastRow="0" w:firstColumn="1" w:lastColumn="0" w:noHBand="0" w:noVBand="1"/>
      </w:tblPr>
      <w:tblGrid>
        <w:gridCol w:w="1206"/>
        <w:gridCol w:w="1409"/>
        <w:gridCol w:w="1218"/>
        <w:gridCol w:w="1372"/>
        <w:gridCol w:w="1372"/>
        <w:gridCol w:w="1256"/>
        <w:gridCol w:w="1276"/>
      </w:tblGrid>
      <w:tr w:rsidR="004B3B29" w:rsidRPr="004B3B29" w:rsidTr="002F5FF2">
        <w:trPr>
          <w:trHeight w:val="454"/>
        </w:trPr>
        <w:tc>
          <w:tcPr>
            <w:tcW w:w="1206"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409"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218" w:type="dxa"/>
            <w:vAlign w:val="center"/>
          </w:tcPr>
          <w:p w:rsidR="004B3B29" w:rsidRPr="004B3B29" w:rsidRDefault="004B3B29" w:rsidP="004B3B29">
            <w:pPr>
              <w:jc w:val="center"/>
              <w:rPr>
                <w:b/>
                <w:bCs/>
                <w:sz w:val="24"/>
                <w:szCs w:val="24"/>
              </w:rPr>
            </w:pPr>
            <w:r w:rsidRPr="004B3B29">
              <w:rPr>
                <w:b/>
                <w:bCs/>
                <w:sz w:val="24"/>
                <w:szCs w:val="24"/>
              </w:rPr>
              <w:t>Jedinica</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t>2022.</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2023.</w:t>
            </w:r>
          </w:p>
        </w:tc>
        <w:tc>
          <w:tcPr>
            <w:tcW w:w="125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2024.</w:t>
            </w:r>
          </w:p>
        </w:tc>
        <w:tc>
          <w:tcPr>
            <w:tcW w:w="127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2025.</w:t>
            </w:r>
          </w:p>
        </w:tc>
      </w:tr>
      <w:tr w:rsidR="004B3B29" w:rsidRPr="004B3B29" w:rsidTr="002F5FF2">
        <w:trPr>
          <w:trHeight w:val="454"/>
        </w:trPr>
        <w:tc>
          <w:tcPr>
            <w:tcW w:w="1206" w:type="dxa"/>
            <w:vAlign w:val="center"/>
          </w:tcPr>
          <w:p w:rsidR="004B3B29" w:rsidRPr="004B3B29" w:rsidRDefault="004B3B29" w:rsidP="004B3B29">
            <w:pPr>
              <w:jc w:val="center"/>
            </w:pPr>
            <w:r w:rsidRPr="004B3B29">
              <w:rPr>
                <w:sz w:val="24"/>
                <w:szCs w:val="24"/>
              </w:rPr>
              <w:t>Izrada  elaborata</w:t>
            </w:r>
          </w:p>
        </w:tc>
        <w:tc>
          <w:tcPr>
            <w:tcW w:w="1409" w:type="dxa"/>
            <w:vAlign w:val="center"/>
          </w:tcPr>
          <w:p w:rsidR="004B3B29" w:rsidRPr="004B3B29" w:rsidRDefault="004B3B29" w:rsidP="004B3B29">
            <w:pPr>
              <w:jc w:val="center"/>
              <w:rPr>
                <w:sz w:val="24"/>
                <w:szCs w:val="24"/>
              </w:rPr>
            </w:pPr>
            <w:r w:rsidRPr="004B3B29">
              <w:rPr>
                <w:sz w:val="24"/>
                <w:szCs w:val="24"/>
              </w:rPr>
              <w:t>Izrada  elaborata</w:t>
            </w:r>
          </w:p>
        </w:tc>
        <w:tc>
          <w:tcPr>
            <w:tcW w:w="1218" w:type="dxa"/>
            <w:vAlign w:val="center"/>
          </w:tcPr>
          <w:p w:rsidR="004B3B29" w:rsidRPr="004B3B29" w:rsidRDefault="004B3B29" w:rsidP="004B3B29">
            <w:pPr>
              <w:jc w:val="center"/>
              <w:rPr>
                <w:sz w:val="24"/>
                <w:szCs w:val="24"/>
              </w:rPr>
            </w:pPr>
            <w:r w:rsidRPr="004B3B29">
              <w:rPr>
                <w:sz w:val="24"/>
                <w:szCs w:val="24"/>
              </w:rPr>
              <w:t>Ugovor o izradi</w:t>
            </w:r>
          </w:p>
        </w:tc>
        <w:tc>
          <w:tcPr>
            <w:tcW w:w="1372" w:type="dxa"/>
            <w:vAlign w:val="center"/>
          </w:tcPr>
          <w:p w:rsidR="004B3B29" w:rsidRPr="004B3B29" w:rsidRDefault="004B3B29" w:rsidP="004B3B29">
            <w:pPr>
              <w:jc w:val="center"/>
              <w:rPr>
                <w:sz w:val="24"/>
                <w:szCs w:val="24"/>
              </w:rPr>
            </w:pPr>
            <w:r w:rsidRPr="004B3B29">
              <w:rPr>
                <w:sz w:val="24"/>
                <w:szCs w:val="24"/>
              </w:rPr>
              <w:t>3</w:t>
            </w:r>
          </w:p>
        </w:tc>
        <w:tc>
          <w:tcPr>
            <w:tcW w:w="1372" w:type="dxa"/>
            <w:vAlign w:val="center"/>
          </w:tcPr>
          <w:p w:rsidR="004B3B29" w:rsidRPr="004B3B29" w:rsidRDefault="004B3B29" w:rsidP="004B3B29">
            <w:pPr>
              <w:jc w:val="center"/>
              <w:rPr>
                <w:sz w:val="24"/>
                <w:szCs w:val="24"/>
              </w:rPr>
            </w:pPr>
            <w:r w:rsidRPr="004B3B29">
              <w:rPr>
                <w:sz w:val="24"/>
                <w:szCs w:val="24"/>
              </w:rPr>
              <w:t>3</w:t>
            </w:r>
          </w:p>
        </w:tc>
        <w:tc>
          <w:tcPr>
            <w:tcW w:w="1256" w:type="dxa"/>
            <w:vAlign w:val="center"/>
          </w:tcPr>
          <w:p w:rsidR="004B3B29" w:rsidRPr="004B3B29" w:rsidRDefault="004B3B29" w:rsidP="004B3B29">
            <w:pPr>
              <w:jc w:val="center"/>
              <w:rPr>
                <w:sz w:val="24"/>
                <w:szCs w:val="24"/>
              </w:rPr>
            </w:pPr>
            <w:r w:rsidRPr="004B3B29">
              <w:rPr>
                <w:sz w:val="24"/>
                <w:szCs w:val="24"/>
              </w:rPr>
              <w:t>3</w:t>
            </w:r>
          </w:p>
        </w:tc>
        <w:tc>
          <w:tcPr>
            <w:tcW w:w="1276" w:type="dxa"/>
            <w:vAlign w:val="center"/>
          </w:tcPr>
          <w:p w:rsidR="004B3B29" w:rsidRPr="004B3B29" w:rsidRDefault="004B3B29" w:rsidP="004B3B29">
            <w:pPr>
              <w:jc w:val="center"/>
              <w:rPr>
                <w:sz w:val="24"/>
                <w:szCs w:val="24"/>
              </w:rPr>
            </w:pPr>
            <w:r w:rsidRPr="004B3B29">
              <w:rPr>
                <w:sz w:val="24"/>
                <w:szCs w:val="24"/>
              </w:rPr>
              <w:t>3</w:t>
            </w:r>
          </w:p>
        </w:tc>
      </w:tr>
    </w:tbl>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jc w:val="both"/>
        <w:rPr>
          <w:rFonts w:ascii="Times New Roman" w:eastAsia="Times New Roman" w:hAnsi="Times New Roman" w:cs="Times New Roman"/>
          <w:b/>
          <w:color w:val="7030A0"/>
          <w:sz w:val="24"/>
          <w:szCs w:val="24"/>
          <w:lang w:eastAsia="hr-HR"/>
        </w:rPr>
      </w:pPr>
      <w:r w:rsidRPr="004B3B29">
        <w:rPr>
          <w:rFonts w:ascii="Times New Roman" w:eastAsiaTheme="minorHAnsi" w:hAnsi="Times New Roman" w:cs="Times New Roman"/>
          <w:b/>
          <w:bCs/>
          <w:sz w:val="28"/>
          <w:szCs w:val="28"/>
        </w:rPr>
        <w:t>PROGRAM 1038 UPRAVLJANJE IMOVINOM</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rPr>
          <w:rFonts w:ascii="Times New Roman" w:eastAsiaTheme="minorHAnsi" w:hAnsi="Times New Roman" w:cs="Times New Roman"/>
          <w:b/>
          <w:bCs/>
          <w:sz w:val="24"/>
          <w:szCs w:val="24"/>
        </w:rPr>
      </w:pPr>
      <w:r w:rsidRPr="004B3B29">
        <w:rPr>
          <w:rFonts w:ascii="Times New Roman" w:eastAsiaTheme="minorHAnsi" w:hAnsi="Times New Roman" w:cs="Times New Roman"/>
          <w:b/>
          <w:bCs/>
          <w:sz w:val="24"/>
          <w:szCs w:val="24"/>
        </w:rPr>
        <w:t>OPIS PROGRAMA</w:t>
      </w:r>
    </w:p>
    <w:p w:rsidR="004B3B29" w:rsidRPr="004B3B29" w:rsidRDefault="004B3B29" w:rsidP="004B3B29">
      <w:pPr>
        <w:spacing w:line="259" w:lineRule="auto"/>
        <w:rPr>
          <w:rFonts w:ascii="Times New Roman" w:eastAsiaTheme="minorHAnsi" w:hAnsi="Times New Roman" w:cs="Times New Roman"/>
          <w:b/>
          <w:bCs/>
          <w:sz w:val="24"/>
          <w:szCs w:val="24"/>
        </w:rPr>
      </w:pPr>
    </w:p>
    <w:p w:rsidR="004B3B29" w:rsidRPr="004B3B29" w:rsidRDefault="004B3B29" w:rsidP="004B3B29">
      <w:pPr>
        <w:spacing w:line="259" w:lineRule="auto"/>
        <w:jc w:val="both"/>
        <w:rPr>
          <w:rFonts w:ascii="Times New Roman" w:eastAsiaTheme="minorHAnsi" w:hAnsi="Times New Roman" w:cs="Times New Roman"/>
          <w:b/>
          <w:bCs/>
          <w:sz w:val="24"/>
          <w:szCs w:val="24"/>
        </w:rPr>
      </w:pPr>
      <w:r w:rsidRPr="004B3B29">
        <w:rPr>
          <w:rFonts w:ascii="Times New Roman" w:eastAsiaTheme="minorHAnsi" w:hAnsi="Times New Roman" w:cs="Times New Roman"/>
          <w:sz w:val="24"/>
          <w:szCs w:val="24"/>
        </w:rPr>
        <w:t xml:space="preserve">Za izvođenje Programa -  </w:t>
      </w:r>
      <w:r w:rsidRPr="004B3B29">
        <w:rPr>
          <w:rFonts w:ascii="Times New Roman" w:eastAsiaTheme="minorHAnsi" w:hAnsi="Times New Roman" w:cs="Times New Roman"/>
          <w:b/>
          <w:bCs/>
          <w:sz w:val="24"/>
          <w:szCs w:val="24"/>
        </w:rPr>
        <w:t>Upravljanje imovinom</w:t>
      </w:r>
      <w:r w:rsidRPr="004B3B29">
        <w:rPr>
          <w:rFonts w:ascii="Times New Roman" w:eastAsiaTheme="minorHAnsi" w:hAnsi="Times New Roman" w:cs="Times New Roman"/>
          <w:sz w:val="24"/>
          <w:szCs w:val="24"/>
        </w:rPr>
        <w:t xml:space="preserve"> planiraju se sredstava namijenjena upravljanju i raspolaganju imovinom /kupnja, zamjena, prava služnosti i sl./ -  nekretninama u vlasništvu Grada.</w:t>
      </w:r>
    </w:p>
    <w:p w:rsidR="004B3B29" w:rsidRPr="004B3B29" w:rsidRDefault="004B3B29" w:rsidP="004B3B29">
      <w:pPr>
        <w:spacing w:line="259" w:lineRule="auto"/>
        <w:jc w:val="both"/>
        <w:rPr>
          <w:rFonts w:ascii="Times New Roman" w:eastAsia="Calibri" w:hAnsi="Times New Roman" w:cs="Times New Roman"/>
          <w:sz w:val="24"/>
          <w:szCs w:val="24"/>
        </w:rPr>
      </w:pPr>
      <w:r w:rsidRPr="004B3B29">
        <w:rPr>
          <w:rFonts w:ascii="Times New Roman" w:eastAsia="Calibri" w:hAnsi="Times New Roman" w:cs="Times New Roman"/>
          <w:sz w:val="24"/>
          <w:szCs w:val="24"/>
        </w:rPr>
        <w:t xml:space="preserve">Za izvođenje Programa - </w:t>
      </w:r>
      <w:r w:rsidRPr="004B3B29">
        <w:rPr>
          <w:rFonts w:ascii="Times New Roman" w:eastAsia="Calibri" w:hAnsi="Times New Roman" w:cs="Times New Roman"/>
          <w:bCs/>
          <w:sz w:val="24"/>
          <w:szCs w:val="24"/>
        </w:rPr>
        <w:t>Upravljanje imovinom</w:t>
      </w:r>
      <w:r w:rsidRPr="004B3B29">
        <w:rPr>
          <w:rFonts w:ascii="Times New Roman" w:eastAsia="Calibri" w:hAnsi="Times New Roman" w:cs="Times New Roman"/>
          <w:sz w:val="24"/>
          <w:szCs w:val="24"/>
        </w:rPr>
        <w:t xml:space="preserve">  planiraju se sredstava namijenjena  izvršavanju programa, aktivnosti, tekućih i kapitalnih projekata.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ZAKONSKE I DRUGE PRAVNE OSNOVE PROGRAMA</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heme="minorHAnsi" w:hAnsi="Times New Roman" w:cs="Times New Roman"/>
          <w:sz w:val="24"/>
          <w:szCs w:val="24"/>
        </w:rPr>
        <w:t>Osnovni propisi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Calibri" w:hAnsi="Times New Roman" w:cs="Times New Roman"/>
          <w:sz w:val="24"/>
          <w:szCs w:val="24"/>
        </w:rPr>
        <w:t>- Zakon o lokalnoj i područnoj (regionalnoj) samoupravi,</w:t>
      </w:r>
      <w:r w:rsidRPr="004B3B29">
        <w:rPr>
          <w:rFonts w:ascii="Times New Roman" w:eastAsiaTheme="minorHAnsi" w:hAnsi="Times New Roman" w:cs="Times New Roman"/>
          <w:sz w:val="24"/>
          <w:szCs w:val="24"/>
        </w:rPr>
        <w:t xml:space="preserve">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 Zakon o općem upravnom postupku,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Zakon o prostornom uređenju,</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 Zakon o vlasništvu i drugim stvarnim pravima,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 Zakon o komunalnom gospodarstvu, </w:t>
      </w:r>
    </w:p>
    <w:p w:rsidR="004B3B29" w:rsidRPr="004B3B29" w:rsidRDefault="004B3B29" w:rsidP="004B3B29">
      <w:pPr>
        <w:spacing w:line="259" w:lineRule="auto"/>
        <w:jc w:val="both"/>
        <w:rPr>
          <w:rFonts w:ascii="Times New Roman" w:eastAsiaTheme="minorHAnsi" w:hAnsi="Times New Roman" w:cs="Times New Roman"/>
          <w:sz w:val="24"/>
          <w:szCs w:val="22"/>
        </w:rPr>
      </w:pPr>
      <w:r w:rsidRPr="004B3B29">
        <w:rPr>
          <w:rFonts w:ascii="Times New Roman" w:eastAsiaTheme="minorHAnsi" w:hAnsi="Times New Roman" w:cs="Times New Roman"/>
          <w:sz w:val="24"/>
          <w:szCs w:val="24"/>
        </w:rPr>
        <w:t>- Z</w:t>
      </w:r>
      <w:r w:rsidRPr="004B3B29">
        <w:rPr>
          <w:rFonts w:ascii="Times New Roman" w:eastAsiaTheme="minorHAnsi" w:hAnsi="Times New Roman" w:cs="Times New Roman"/>
          <w:sz w:val="24"/>
          <w:szCs w:val="22"/>
        </w:rPr>
        <w:t>akon o koncesijama,</w:t>
      </w:r>
    </w:p>
    <w:p w:rsidR="004B3B29" w:rsidRPr="004B3B29" w:rsidRDefault="004B3B29" w:rsidP="004B3B29">
      <w:pPr>
        <w:spacing w:line="259" w:lineRule="auto"/>
        <w:rPr>
          <w:rFonts w:ascii="Times New Roman" w:eastAsiaTheme="minorHAnsi" w:hAnsi="Times New Roman" w:cs="Times New Roman"/>
          <w:sz w:val="24"/>
          <w:szCs w:val="22"/>
        </w:rPr>
      </w:pPr>
      <w:r w:rsidRPr="004B3B29">
        <w:rPr>
          <w:rFonts w:ascii="Times New Roman" w:eastAsiaTheme="minorHAnsi" w:hAnsi="Times New Roman" w:cs="Times New Roman"/>
          <w:sz w:val="24"/>
          <w:szCs w:val="22"/>
        </w:rPr>
        <w:t>- Zakon o pomorskom dobru i morskim lukama i podzakonski propisi.</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CILJEVI PROVEDBE PROGRAMA U RAZDOBLJU 2023. – 2025.</w:t>
      </w:r>
    </w:p>
    <w:p w:rsidR="004B3B29" w:rsidRPr="004B3B29" w:rsidRDefault="004B3B29" w:rsidP="004B3B29">
      <w:pPr>
        <w:rPr>
          <w:rFonts w:ascii="Times New Roman" w:eastAsiaTheme="minorHAnsi" w:hAnsi="Times New Roman" w:cs="Times New Roman"/>
          <w:sz w:val="24"/>
          <w:szCs w:val="24"/>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heme="minorHAnsi" w:hAnsi="Times New Roman" w:cs="Times New Roman"/>
          <w:sz w:val="24"/>
          <w:szCs w:val="24"/>
        </w:rPr>
        <w:t>Cilj ovog Programa je svrhovito upravljanje i raspolaganje nekretninama Grada Poreča.</w:t>
      </w:r>
    </w:p>
    <w:p w:rsidR="004B3B29" w:rsidRPr="004B3B29" w:rsidRDefault="004B3B29" w:rsidP="004B3B29">
      <w:pPr>
        <w:rPr>
          <w:rFonts w:ascii="Times New Roman" w:eastAsia="Times New Roman" w:hAnsi="Times New Roman" w:cs="Times New Roman"/>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lastRenderedPageBreak/>
        <w:t>Procjena i ishodište potrebnih sredstava za aktivnosti/projekte unutar programa :</w:t>
      </w:r>
    </w:p>
    <w:p w:rsidR="004B3B29" w:rsidRPr="004B3B29" w:rsidRDefault="004B3B29" w:rsidP="004B3B29">
      <w:pPr>
        <w:rPr>
          <w:rFonts w:ascii="Times New Roman" w:eastAsia="Times New Roman" w:hAnsi="Times New Roman" w:cs="Times New Roman"/>
          <w:b/>
          <w:sz w:val="24"/>
          <w:szCs w:val="24"/>
          <w:lang w:eastAsia="hr-HR"/>
        </w:rPr>
      </w:pPr>
    </w:p>
    <w:tbl>
      <w:tblPr>
        <w:tblStyle w:val="Reetkatablice"/>
        <w:tblW w:w="0" w:type="auto"/>
        <w:tblLook w:val="04A0" w:firstRow="1" w:lastRow="0" w:firstColumn="1" w:lastColumn="0" w:noHBand="0" w:noVBand="1"/>
      </w:tblPr>
      <w:tblGrid>
        <w:gridCol w:w="1110"/>
        <w:gridCol w:w="2654"/>
        <w:gridCol w:w="1476"/>
        <w:gridCol w:w="1256"/>
        <w:gridCol w:w="1283"/>
        <w:gridCol w:w="1283"/>
      </w:tblGrid>
      <w:tr w:rsidR="004B3B29" w:rsidRPr="004B3B29" w:rsidTr="002F5FF2">
        <w:trPr>
          <w:trHeight w:val="690"/>
        </w:trPr>
        <w:tc>
          <w:tcPr>
            <w:tcW w:w="3764" w:type="dxa"/>
            <w:gridSpan w:val="2"/>
            <w:vAlign w:val="center"/>
          </w:tcPr>
          <w:p w:rsidR="004B3B29" w:rsidRPr="004B3B29" w:rsidRDefault="004B3B29" w:rsidP="004B3B29">
            <w:pPr>
              <w:jc w:val="center"/>
              <w:rPr>
                <w:b/>
                <w:sz w:val="24"/>
                <w:szCs w:val="24"/>
              </w:rPr>
            </w:pPr>
            <w:r w:rsidRPr="004B3B29">
              <w:rPr>
                <w:b/>
                <w:sz w:val="24"/>
                <w:szCs w:val="24"/>
              </w:rPr>
              <w:t>Aktivnost/projekt</w:t>
            </w:r>
          </w:p>
        </w:tc>
        <w:tc>
          <w:tcPr>
            <w:tcW w:w="1476" w:type="dxa"/>
            <w:vAlign w:val="center"/>
          </w:tcPr>
          <w:p w:rsidR="004B3B29" w:rsidRPr="004B3B29" w:rsidRDefault="004B3B29" w:rsidP="004B3B29">
            <w:pPr>
              <w:jc w:val="center"/>
              <w:rPr>
                <w:b/>
                <w:sz w:val="24"/>
                <w:szCs w:val="24"/>
              </w:rPr>
            </w:pPr>
            <w:r w:rsidRPr="004B3B29">
              <w:rPr>
                <w:b/>
                <w:sz w:val="24"/>
                <w:szCs w:val="24"/>
              </w:rPr>
              <w:t>Proračun 2022.</w:t>
            </w:r>
          </w:p>
        </w:tc>
        <w:tc>
          <w:tcPr>
            <w:tcW w:w="1256" w:type="dxa"/>
            <w:vAlign w:val="center"/>
          </w:tcPr>
          <w:p w:rsidR="004B3B29" w:rsidRPr="004B3B29" w:rsidRDefault="004B3B29" w:rsidP="004B3B29">
            <w:pPr>
              <w:jc w:val="center"/>
              <w:rPr>
                <w:b/>
                <w:sz w:val="24"/>
                <w:szCs w:val="24"/>
              </w:rPr>
            </w:pPr>
            <w:r w:rsidRPr="004B3B29">
              <w:rPr>
                <w:b/>
                <w:sz w:val="24"/>
                <w:szCs w:val="24"/>
              </w:rPr>
              <w:t>Proračun 2023.</w:t>
            </w:r>
          </w:p>
        </w:tc>
        <w:tc>
          <w:tcPr>
            <w:tcW w:w="1283" w:type="dxa"/>
            <w:vAlign w:val="center"/>
          </w:tcPr>
          <w:p w:rsidR="004B3B29" w:rsidRPr="004B3B29" w:rsidRDefault="004B3B29" w:rsidP="004B3B29">
            <w:pPr>
              <w:jc w:val="center"/>
              <w:rPr>
                <w:b/>
                <w:sz w:val="24"/>
                <w:szCs w:val="24"/>
              </w:rPr>
            </w:pPr>
            <w:r w:rsidRPr="004B3B29">
              <w:rPr>
                <w:b/>
                <w:sz w:val="24"/>
                <w:szCs w:val="24"/>
              </w:rPr>
              <w:t>Projekcija 2024.</w:t>
            </w:r>
          </w:p>
        </w:tc>
        <w:tc>
          <w:tcPr>
            <w:tcW w:w="1283" w:type="dxa"/>
            <w:vAlign w:val="center"/>
          </w:tcPr>
          <w:p w:rsidR="004B3B29" w:rsidRPr="004B3B29" w:rsidRDefault="004B3B29" w:rsidP="004B3B29">
            <w:pPr>
              <w:jc w:val="center"/>
              <w:rPr>
                <w:b/>
                <w:sz w:val="24"/>
                <w:szCs w:val="24"/>
              </w:rPr>
            </w:pPr>
            <w:r w:rsidRPr="004B3B29">
              <w:rPr>
                <w:b/>
                <w:sz w:val="24"/>
                <w:szCs w:val="24"/>
              </w:rPr>
              <w:t>Projekcija</w:t>
            </w:r>
          </w:p>
          <w:p w:rsidR="004B3B29" w:rsidRPr="004B3B29" w:rsidRDefault="004B3B29" w:rsidP="004B3B29">
            <w:pPr>
              <w:jc w:val="center"/>
              <w:rPr>
                <w:b/>
                <w:sz w:val="24"/>
                <w:szCs w:val="24"/>
              </w:rPr>
            </w:pPr>
            <w:r w:rsidRPr="004B3B29">
              <w:rPr>
                <w:b/>
                <w:sz w:val="24"/>
                <w:szCs w:val="24"/>
              </w:rPr>
              <w:t>2025.</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A100004</w:t>
            </w:r>
          </w:p>
        </w:tc>
        <w:tc>
          <w:tcPr>
            <w:tcW w:w="2654" w:type="dxa"/>
            <w:vAlign w:val="center"/>
          </w:tcPr>
          <w:p w:rsidR="004B3B29" w:rsidRPr="004B3B29" w:rsidRDefault="004B3B29" w:rsidP="004B3B29">
            <w:pPr>
              <w:jc w:val="center"/>
              <w:rPr>
                <w:sz w:val="24"/>
                <w:szCs w:val="24"/>
              </w:rPr>
            </w:pPr>
            <w:r w:rsidRPr="004B3B29">
              <w:rPr>
                <w:sz w:val="24"/>
                <w:szCs w:val="24"/>
              </w:rPr>
              <w:t>Osnovna djelatnost vezana za pravne i imovinske poslove</w:t>
            </w:r>
          </w:p>
        </w:tc>
        <w:tc>
          <w:tcPr>
            <w:tcW w:w="1476" w:type="dxa"/>
            <w:vAlign w:val="center"/>
          </w:tcPr>
          <w:p w:rsidR="004B3B29" w:rsidRPr="004B3B29" w:rsidRDefault="004B3B29" w:rsidP="004B3B29">
            <w:pPr>
              <w:jc w:val="center"/>
              <w:rPr>
                <w:sz w:val="24"/>
                <w:szCs w:val="24"/>
              </w:rPr>
            </w:pPr>
            <w:r w:rsidRPr="004B3B29">
              <w:rPr>
                <w:sz w:val="24"/>
                <w:szCs w:val="24"/>
              </w:rPr>
              <w:t>29.265,38</w:t>
            </w:r>
          </w:p>
        </w:tc>
        <w:tc>
          <w:tcPr>
            <w:tcW w:w="1256" w:type="dxa"/>
            <w:vAlign w:val="center"/>
          </w:tcPr>
          <w:p w:rsidR="004B3B29" w:rsidRPr="004B3B29" w:rsidRDefault="004B3B29" w:rsidP="004B3B29">
            <w:pPr>
              <w:jc w:val="center"/>
              <w:rPr>
                <w:sz w:val="24"/>
                <w:szCs w:val="24"/>
              </w:rPr>
            </w:pPr>
            <w:r w:rsidRPr="004B3B29">
              <w:rPr>
                <w:sz w:val="24"/>
                <w:szCs w:val="24"/>
              </w:rPr>
              <w:t>34.500</w:t>
            </w:r>
          </w:p>
        </w:tc>
        <w:tc>
          <w:tcPr>
            <w:tcW w:w="1283" w:type="dxa"/>
            <w:vAlign w:val="center"/>
          </w:tcPr>
          <w:p w:rsidR="004B3B29" w:rsidRPr="004B3B29" w:rsidRDefault="004B3B29" w:rsidP="004B3B29">
            <w:pPr>
              <w:jc w:val="center"/>
              <w:rPr>
                <w:sz w:val="24"/>
                <w:szCs w:val="24"/>
              </w:rPr>
            </w:pPr>
            <w:r w:rsidRPr="004B3B29">
              <w:rPr>
                <w:sz w:val="24"/>
                <w:szCs w:val="24"/>
              </w:rPr>
              <w:t>34.500</w:t>
            </w:r>
          </w:p>
        </w:tc>
        <w:tc>
          <w:tcPr>
            <w:tcW w:w="1283" w:type="dxa"/>
            <w:vAlign w:val="center"/>
          </w:tcPr>
          <w:p w:rsidR="004B3B29" w:rsidRPr="004B3B29" w:rsidRDefault="004B3B29" w:rsidP="004B3B29">
            <w:pPr>
              <w:jc w:val="center"/>
              <w:rPr>
                <w:sz w:val="24"/>
                <w:szCs w:val="24"/>
              </w:rPr>
            </w:pPr>
            <w:r w:rsidRPr="004B3B29">
              <w:rPr>
                <w:sz w:val="24"/>
                <w:szCs w:val="24"/>
              </w:rPr>
              <w:t>34.500</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A100008</w:t>
            </w:r>
          </w:p>
        </w:tc>
        <w:tc>
          <w:tcPr>
            <w:tcW w:w="2654" w:type="dxa"/>
            <w:vAlign w:val="center"/>
          </w:tcPr>
          <w:p w:rsidR="004B3B29" w:rsidRPr="004B3B29" w:rsidRDefault="004B3B29" w:rsidP="004B3B29">
            <w:pPr>
              <w:jc w:val="center"/>
              <w:rPr>
                <w:sz w:val="24"/>
                <w:szCs w:val="24"/>
              </w:rPr>
            </w:pPr>
            <w:r w:rsidRPr="004B3B29">
              <w:rPr>
                <w:sz w:val="24"/>
                <w:szCs w:val="24"/>
              </w:rPr>
              <w:t>Održavanje građevinskog zemljišta radi promjene načina upotrebe</w:t>
            </w:r>
          </w:p>
        </w:tc>
        <w:tc>
          <w:tcPr>
            <w:tcW w:w="1476" w:type="dxa"/>
            <w:vAlign w:val="center"/>
          </w:tcPr>
          <w:p w:rsidR="004B3B29" w:rsidRPr="004B3B29" w:rsidRDefault="004B3B29" w:rsidP="004B3B29">
            <w:pPr>
              <w:jc w:val="center"/>
              <w:rPr>
                <w:sz w:val="24"/>
                <w:szCs w:val="24"/>
              </w:rPr>
            </w:pPr>
            <w:r w:rsidRPr="004B3B29">
              <w:rPr>
                <w:sz w:val="24"/>
                <w:szCs w:val="24"/>
              </w:rPr>
              <w:t>6.636,14</w:t>
            </w:r>
          </w:p>
        </w:tc>
        <w:tc>
          <w:tcPr>
            <w:tcW w:w="1256" w:type="dxa"/>
            <w:vAlign w:val="center"/>
          </w:tcPr>
          <w:p w:rsidR="004B3B29" w:rsidRPr="004B3B29" w:rsidRDefault="004B3B29" w:rsidP="004B3B29">
            <w:pPr>
              <w:jc w:val="center"/>
              <w:rPr>
                <w:sz w:val="24"/>
                <w:szCs w:val="24"/>
              </w:rPr>
            </w:pPr>
            <w:r w:rsidRPr="004B3B29">
              <w:rPr>
                <w:sz w:val="24"/>
                <w:szCs w:val="24"/>
              </w:rPr>
              <w:t>6.650</w:t>
            </w:r>
          </w:p>
        </w:tc>
        <w:tc>
          <w:tcPr>
            <w:tcW w:w="1283" w:type="dxa"/>
            <w:vAlign w:val="center"/>
          </w:tcPr>
          <w:p w:rsidR="004B3B29" w:rsidRPr="004B3B29" w:rsidRDefault="004B3B29" w:rsidP="004B3B29">
            <w:pPr>
              <w:jc w:val="center"/>
              <w:rPr>
                <w:sz w:val="24"/>
                <w:szCs w:val="24"/>
              </w:rPr>
            </w:pPr>
            <w:r w:rsidRPr="004B3B29">
              <w:rPr>
                <w:sz w:val="24"/>
                <w:szCs w:val="24"/>
              </w:rPr>
              <w:t>6.650</w:t>
            </w:r>
          </w:p>
        </w:tc>
        <w:tc>
          <w:tcPr>
            <w:tcW w:w="1283" w:type="dxa"/>
            <w:vAlign w:val="center"/>
          </w:tcPr>
          <w:p w:rsidR="004B3B29" w:rsidRPr="004B3B29" w:rsidRDefault="004B3B29" w:rsidP="004B3B29">
            <w:pPr>
              <w:jc w:val="center"/>
              <w:rPr>
                <w:sz w:val="24"/>
                <w:szCs w:val="24"/>
              </w:rPr>
            </w:pPr>
            <w:r w:rsidRPr="004B3B29">
              <w:rPr>
                <w:sz w:val="24"/>
                <w:szCs w:val="24"/>
              </w:rPr>
              <w:t>6.650</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K100001</w:t>
            </w:r>
          </w:p>
        </w:tc>
        <w:tc>
          <w:tcPr>
            <w:tcW w:w="2654" w:type="dxa"/>
            <w:vAlign w:val="center"/>
          </w:tcPr>
          <w:p w:rsidR="004B3B29" w:rsidRPr="004B3B29" w:rsidRDefault="004B3B29" w:rsidP="004B3B29">
            <w:pPr>
              <w:jc w:val="center"/>
              <w:rPr>
                <w:sz w:val="24"/>
                <w:szCs w:val="24"/>
              </w:rPr>
            </w:pPr>
            <w:r w:rsidRPr="004B3B29">
              <w:rPr>
                <w:sz w:val="24"/>
                <w:szCs w:val="24"/>
              </w:rPr>
              <w:t>Katastarska izmjera karata naselja Tar, Vabriga, Frata i Varvari</w:t>
            </w:r>
          </w:p>
        </w:tc>
        <w:tc>
          <w:tcPr>
            <w:tcW w:w="1476" w:type="dxa"/>
            <w:vAlign w:val="center"/>
          </w:tcPr>
          <w:p w:rsidR="004B3B29" w:rsidRPr="004B3B29" w:rsidRDefault="004B3B29" w:rsidP="004B3B29">
            <w:pPr>
              <w:jc w:val="center"/>
              <w:rPr>
                <w:sz w:val="24"/>
                <w:szCs w:val="24"/>
              </w:rPr>
            </w:pPr>
            <w:r w:rsidRPr="004B3B29">
              <w:rPr>
                <w:sz w:val="24"/>
                <w:szCs w:val="24"/>
              </w:rPr>
              <w:t>6.636,14</w:t>
            </w:r>
          </w:p>
        </w:tc>
        <w:tc>
          <w:tcPr>
            <w:tcW w:w="1256" w:type="dxa"/>
            <w:vAlign w:val="center"/>
          </w:tcPr>
          <w:p w:rsidR="004B3B29" w:rsidRPr="004B3B29" w:rsidRDefault="004B3B29" w:rsidP="004B3B29">
            <w:pPr>
              <w:jc w:val="center"/>
              <w:rPr>
                <w:sz w:val="24"/>
                <w:szCs w:val="24"/>
              </w:rPr>
            </w:pPr>
            <w:r w:rsidRPr="004B3B29">
              <w:rPr>
                <w:sz w:val="24"/>
                <w:szCs w:val="24"/>
              </w:rPr>
              <w:t>6.650</w:t>
            </w:r>
          </w:p>
        </w:tc>
        <w:tc>
          <w:tcPr>
            <w:tcW w:w="1283" w:type="dxa"/>
            <w:vAlign w:val="center"/>
          </w:tcPr>
          <w:p w:rsidR="004B3B29" w:rsidRPr="004B3B29" w:rsidRDefault="004B3B29" w:rsidP="004B3B29">
            <w:pPr>
              <w:jc w:val="center"/>
              <w:rPr>
                <w:sz w:val="24"/>
                <w:szCs w:val="24"/>
              </w:rPr>
            </w:pPr>
            <w:r w:rsidRPr="004B3B29">
              <w:rPr>
                <w:sz w:val="24"/>
                <w:szCs w:val="24"/>
              </w:rPr>
              <w:t>6.650</w:t>
            </w:r>
          </w:p>
        </w:tc>
        <w:tc>
          <w:tcPr>
            <w:tcW w:w="1283" w:type="dxa"/>
            <w:vAlign w:val="center"/>
          </w:tcPr>
          <w:p w:rsidR="004B3B29" w:rsidRPr="004B3B29" w:rsidRDefault="004B3B29" w:rsidP="004B3B29">
            <w:pPr>
              <w:jc w:val="center"/>
              <w:rPr>
                <w:sz w:val="24"/>
                <w:szCs w:val="24"/>
              </w:rPr>
            </w:pPr>
            <w:r w:rsidRPr="004B3B29">
              <w:rPr>
                <w:sz w:val="24"/>
                <w:szCs w:val="24"/>
              </w:rPr>
              <w:t>6.650</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K100003</w:t>
            </w:r>
          </w:p>
        </w:tc>
        <w:tc>
          <w:tcPr>
            <w:tcW w:w="2654" w:type="dxa"/>
            <w:vAlign w:val="center"/>
          </w:tcPr>
          <w:p w:rsidR="004B3B29" w:rsidRPr="004B3B29" w:rsidRDefault="004B3B29" w:rsidP="004B3B29">
            <w:pPr>
              <w:jc w:val="center"/>
              <w:rPr>
                <w:sz w:val="24"/>
                <w:szCs w:val="24"/>
              </w:rPr>
            </w:pPr>
            <w:r w:rsidRPr="004B3B29">
              <w:rPr>
                <w:sz w:val="24"/>
                <w:szCs w:val="24"/>
              </w:rPr>
              <w:t>Kupnja zemljišta</w:t>
            </w:r>
          </w:p>
        </w:tc>
        <w:tc>
          <w:tcPr>
            <w:tcW w:w="1476" w:type="dxa"/>
            <w:vAlign w:val="center"/>
          </w:tcPr>
          <w:p w:rsidR="004B3B29" w:rsidRPr="004B3B29" w:rsidRDefault="004B3B29" w:rsidP="004B3B29">
            <w:pPr>
              <w:jc w:val="center"/>
              <w:rPr>
                <w:sz w:val="24"/>
                <w:szCs w:val="24"/>
              </w:rPr>
            </w:pPr>
            <w:r w:rsidRPr="004B3B29">
              <w:rPr>
                <w:sz w:val="24"/>
                <w:szCs w:val="24"/>
              </w:rPr>
              <w:t>968.876,50</w:t>
            </w:r>
          </w:p>
        </w:tc>
        <w:tc>
          <w:tcPr>
            <w:tcW w:w="1256" w:type="dxa"/>
            <w:vAlign w:val="center"/>
          </w:tcPr>
          <w:p w:rsidR="004B3B29" w:rsidRPr="004B3B29" w:rsidRDefault="004B3B29" w:rsidP="004B3B29">
            <w:pPr>
              <w:jc w:val="center"/>
              <w:rPr>
                <w:sz w:val="24"/>
                <w:szCs w:val="24"/>
              </w:rPr>
            </w:pPr>
            <w:r w:rsidRPr="004B3B29">
              <w:rPr>
                <w:sz w:val="24"/>
                <w:szCs w:val="24"/>
              </w:rPr>
              <w:t>970.000</w:t>
            </w:r>
          </w:p>
        </w:tc>
        <w:tc>
          <w:tcPr>
            <w:tcW w:w="1283" w:type="dxa"/>
            <w:vAlign w:val="center"/>
          </w:tcPr>
          <w:p w:rsidR="004B3B29" w:rsidRPr="004B3B29" w:rsidRDefault="004B3B29" w:rsidP="004B3B29">
            <w:pPr>
              <w:jc w:val="center"/>
              <w:rPr>
                <w:sz w:val="24"/>
                <w:szCs w:val="24"/>
              </w:rPr>
            </w:pPr>
            <w:r w:rsidRPr="004B3B29">
              <w:rPr>
                <w:sz w:val="24"/>
                <w:szCs w:val="24"/>
              </w:rPr>
              <w:t>300.000</w:t>
            </w:r>
          </w:p>
        </w:tc>
        <w:tc>
          <w:tcPr>
            <w:tcW w:w="1283" w:type="dxa"/>
            <w:vAlign w:val="center"/>
          </w:tcPr>
          <w:p w:rsidR="004B3B29" w:rsidRPr="004B3B29" w:rsidRDefault="004B3B29" w:rsidP="004B3B29">
            <w:pPr>
              <w:jc w:val="center"/>
              <w:rPr>
                <w:sz w:val="24"/>
                <w:szCs w:val="24"/>
              </w:rPr>
            </w:pPr>
            <w:r w:rsidRPr="004B3B29">
              <w:rPr>
                <w:sz w:val="24"/>
                <w:szCs w:val="24"/>
              </w:rPr>
              <w:t>300.000</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K100025</w:t>
            </w:r>
          </w:p>
        </w:tc>
        <w:tc>
          <w:tcPr>
            <w:tcW w:w="2654" w:type="dxa"/>
            <w:vAlign w:val="center"/>
          </w:tcPr>
          <w:p w:rsidR="004B3B29" w:rsidRPr="004B3B29" w:rsidRDefault="004B3B29" w:rsidP="004B3B29">
            <w:pPr>
              <w:jc w:val="center"/>
              <w:rPr>
                <w:sz w:val="24"/>
                <w:szCs w:val="24"/>
              </w:rPr>
            </w:pPr>
            <w:r w:rsidRPr="004B3B29">
              <w:rPr>
                <w:sz w:val="24"/>
                <w:szCs w:val="24"/>
                <w:lang w:val="pl-PL"/>
              </w:rPr>
              <w:t>Poticana stanogradnja</w:t>
            </w:r>
          </w:p>
        </w:tc>
        <w:tc>
          <w:tcPr>
            <w:tcW w:w="1476" w:type="dxa"/>
            <w:vAlign w:val="center"/>
          </w:tcPr>
          <w:p w:rsidR="004B3B29" w:rsidRPr="004B3B29" w:rsidRDefault="004B3B29" w:rsidP="004B3B29">
            <w:pPr>
              <w:jc w:val="center"/>
              <w:rPr>
                <w:sz w:val="24"/>
                <w:szCs w:val="24"/>
              </w:rPr>
            </w:pPr>
            <w:r w:rsidRPr="004B3B29">
              <w:rPr>
                <w:sz w:val="24"/>
                <w:szCs w:val="24"/>
              </w:rPr>
              <w:t>199.084,21</w:t>
            </w:r>
          </w:p>
        </w:tc>
        <w:tc>
          <w:tcPr>
            <w:tcW w:w="1256" w:type="dxa"/>
            <w:vAlign w:val="center"/>
          </w:tcPr>
          <w:p w:rsidR="004B3B29" w:rsidRPr="004B3B29" w:rsidRDefault="004B3B29" w:rsidP="004B3B29">
            <w:pPr>
              <w:jc w:val="center"/>
              <w:rPr>
                <w:sz w:val="24"/>
                <w:szCs w:val="24"/>
              </w:rPr>
            </w:pPr>
            <w:r w:rsidRPr="004B3B29">
              <w:rPr>
                <w:sz w:val="24"/>
                <w:szCs w:val="24"/>
              </w:rPr>
              <w:t>200.000</w:t>
            </w:r>
          </w:p>
        </w:tc>
        <w:tc>
          <w:tcPr>
            <w:tcW w:w="1283" w:type="dxa"/>
            <w:vAlign w:val="center"/>
          </w:tcPr>
          <w:p w:rsidR="004B3B29" w:rsidRPr="004B3B29" w:rsidRDefault="004B3B29" w:rsidP="004B3B29">
            <w:pPr>
              <w:jc w:val="center"/>
              <w:rPr>
                <w:sz w:val="24"/>
                <w:szCs w:val="24"/>
              </w:rPr>
            </w:pPr>
            <w:r w:rsidRPr="004B3B29">
              <w:rPr>
                <w:sz w:val="24"/>
                <w:szCs w:val="24"/>
              </w:rPr>
              <w:t>200.000</w:t>
            </w:r>
          </w:p>
        </w:tc>
        <w:tc>
          <w:tcPr>
            <w:tcW w:w="1283" w:type="dxa"/>
            <w:vAlign w:val="center"/>
          </w:tcPr>
          <w:p w:rsidR="004B3B29" w:rsidRPr="004B3B29" w:rsidRDefault="004B3B29" w:rsidP="004B3B29">
            <w:pPr>
              <w:jc w:val="center"/>
              <w:rPr>
                <w:sz w:val="24"/>
                <w:szCs w:val="24"/>
              </w:rPr>
            </w:pPr>
            <w:r w:rsidRPr="004B3B29">
              <w:rPr>
                <w:sz w:val="24"/>
                <w:szCs w:val="24"/>
              </w:rPr>
              <w:t>200.000</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K100031</w:t>
            </w:r>
          </w:p>
        </w:tc>
        <w:tc>
          <w:tcPr>
            <w:tcW w:w="2654" w:type="dxa"/>
            <w:vAlign w:val="center"/>
          </w:tcPr>
          <w:p w:rsidR="004B3B29" w:rsidRPr="004B3B29" w:rsidRDefault="004B3B29" w:rsidP="004B3B29">
            <w:pPr>
              <w:jc w:val="center"/>
              <w:rPr>
                <w:sz w:val="24"/>
                <w:szCs w:val="24"/>
              </w:rPr>
            </w:pPr>
            <w:r w:rsidRPr="004B3B29">
              <w:rPr>
                <w:sz w:val="24"/>
                <w:szCs w:val="24"/>
              </w:rPr>
              <w:t>Izrada projektne dokumentacije za izgradnju Dječjeg vrtića i jaslica Nova Vas</w:t>
            </w:r>
          </w:p>
        </w:tc>
        <w:tc>
          <w:tcPr>
            <w:tcW w:w="1476" w:type="dxa"/>
            <w:vAlign w:val="center"/>
          </w:tcPr>
          <w:p w:rsidR="004B3B29" w:rsidRPr="004B3B29" w:rsidRDefault="004B3B29" w:rsidP="004B3B29">
            <w:pPr>
              <w:jc w:val="center"/>
              <w:rPr>
                <w:sz w:val="24"/>
                <w:szCs w:val="24"/>
              </w:rPr>
            </w:pPr>
            <w:r w:rsidRPr="004B3B29">
              <w:rPr>
                <w:sz w:val="24"/>
                <w:szCs w:val="24"/>
              </w:rPr>
              <w:t>0</w:t>
            </w:r>
          </w:p>
        </w:tc>
        <w:tc>
          <w:tcPr>
            <w:tcW w:w="1256" w:type="dxa"/>
            <w:vAlign w:val="center"/>
          </w:tcPr>
          <w:p w:rsidR="004B3B29" w:rsidRPr="004B3B29" w:rsidRDefault="004B3B29" w:rsidP="004B3B29">
            <w:pPr>
              <w:jc w:val="center"/>
              <w:rPr>
                <w:sz w:val="24"/>
                <w:szCs w:val="24"/>
              </w:rPr>
            </w:pPr>
            <w:r w:rsidRPr="004B3B29">
              <w:rPr>
                <w:sz w:val="24"/>
                <w:szCs w:val="24"/>
              </w:rPr>
              <w:t>33.500</w:t>
            </w:r>
          </w:p>
        </w:tc>
        <w:tc>
          <w:tcPr>
            <w:tcW w:w="1283" w:type="dxa"/>
            <w:vAlign w:val="center"/>
          </w:tcPr>
          <w:p w:rsidR="004B3B29" w:rsidRPr="004B3B29" w:rsidRDefault="004B3B29" w:rsidP="004B3B29">
            <w:pPr>
              <w:jc w:val="center"/>
              <w:rPr>
                <w:sz w:val="24"/>
                <w:szCs w:val="24"/>
              </w:rPr>
            </w:pPr>
            <w:r w:rsidRPr="004B3B29">
              <w:rPr>
                <w:sz w:val="24"/>
                <w:szCs w:val="24"/>
              </w:rPr>
              <w:t>0</w:t>
            </w:r>
          </w:p>
        </w:tc>
        <w:tc>
          <w:tcPr>
            <w:tcW w:w="1283" w:type="dxa"/>
            <w:vAlign w:val="center"/>
          </w:tcPr>
          <w:p w:rsidR="004B3B29" w:rsidRPr="004B3B29" w:rsidRDefault="004B3B29" w:rsidP="004B3B29">
            <w:pPr>
              <w:jc w:val="center"/>
              <w:rPr>
                <w:sz w:val="24"/>
                <w:szCs w:val="24"/>
              </w:rPr>
            </w:pPr>
            <w:r w:rsidRPr="004B3B29">
              <w:rPr>
                <w:sz w:val="24"/>
                <w:szCs w:val="24"/>
              </w:rPr>
              <w:t>0</w:t>
            </w:r>
          </w:p>
        </w:tc>
      </w:tr>
      <w:tr w:rsidR="004B3B29" w:rsidRPr="004B3B29" w:rsidTr="002F5FF2">
        <w:trPr>
          <w:trHeight w:val="454"/>
        </w:trPr>
        <w:tc>
          <w:tcPr>
            <w:tcW w:w="3764" w:type="dxa"/>
            <w:gridSpan w:val="2"/>
            <w:vAlign w:val="center"/>
          </w:tcPr>
          <w:p w:rsidR="004B3B29" w:rsidRPr="004B3B29" w:rsidRDefault="004B3B29" w:rsidP="004B3B29">
            <w:pPr>
              <w:jc w:val="center"/>
              <w:rPr>
                <w:b/>
                <w:sz w:val="24"/>
                <w:szCs w:val="24"/>
              </w:rPr>
            </w:pPr>
            <w:r w:rsidRPr="004B3B29">
              <w:rPr>
                <w:b/>
                <w:sz w:val="24"/>
                <w:szCs w:val="24"/>
              </w:rPr>
              <w:t>UKUPNO</w:t>
            </w:r>
          </w:p>
        </w:tc>
        <w:tc>
          <w:tcPr>
            <w:tcW w:w="1476" w:type="dxa"/>
            <w:vAlign w:val="center"/>
          </w:tcPr>
          <w:p w:rsidR="004B3B29" w:rsidRPr="004B3B29" w:rsidRDefault="004B3B29" w:rsidP="004B3B29">
            <w:pPr>
              <w:jc w:val="center"/>
              <w:rPr>
                <w:b/>
                <w:bCs/>
                <w:sz w:val="24"/>
                <w:szCs w:val="24"/>
              </w:rPr>
            </w:pPr>
            <w:r w:rsidRPr="004B3B29">
              <w:rPr>
                <w:b/>
                <w:bCs/>
                <w:sz w:val="24"/>
                <w:szCs w:val="24"/>
              </w:rPr>
              <w:t>1.210.498,37</w:t>
            </w:r>
          </w:p>
        </w:tc>
        <w:tc>
          <w:tcPr>
            <w:tcW w:w="1256" w:type="dxa"/>
            <w:vAlign w:val="center"/>
          </w:tcPr>
          <w:p w:rsidR="004B3B29" w:rsidRPr="004B3B29" w:rsidRDefault="004B3B29" w:rsidP="004B3B29">
            <w:pPr>
              <w:jc w:val="center"/>
              <w:rPr>
                <w:b/>
                <w:bCs/>
                <w:sz w:val="24"/>
                <w:szCs w:val="24"/>
              </w:rPr>
            </w:pPr>
            <w:r w:rsidRPr="004B3B29">
              <w:rPr>
                <w:b/>
                <w:bCs/>
                <w:sz w:val="24"/>
                <w:szCs w:val="24"/>
              </w:rPr>
              <w:t>1.251.300</w:t>
            </w:r>
          </w:p>
        </w:tc>
        <w:tc>
          <w:tcPr>
            <w:tcW w:w="1283" w:type="dxa"/>
            <w:vAlign w:val="center"/>
          </w:tcPr>
          <w:p w:rsidR="004B3B29" w:rsidRPr="004B3B29" w:rsidRDefault="004B3B29" w:rsidP="004B3B29">
            <w:pPr>
              <w:jc w:val="center"/>
              <w:rPr>
                <w:b/>
                <w:bCs/>
                <w:sz w:val="24"/>
                <w:szCs w:val="24"/>
              </w:rPr>
            </w:pPr>
            <w:r w:rsidRPr="004B3B29">
              <w:rPr>
                <w:b/>
                <w:bCs/>
                <w:sz w:val="24"/>
                <w:szCs w:val="24"/>
              </w:rPr>
              <w:t>547.800</w:t>
            </w:r>
          </w:p>
        </w:tc>
        <w:tc>
          <w:tcPr>
            <w:tcW w:w="1283" w:type="dxa"/>
            <w:vAlign w:val="center"/>
          </w:tcPr>
          <w:p w:rsidR="004B3B29" w:rsidRPr="004B3B29" w:rsidRDefault="004B3B29" w:rsidP="004B3B29">
            <w:pPr>
              <w:jc w:val="center"/>
              <w:rPr>
                <w:b/>
                <w:bCs/>
                <w:sz w:val="24"/>
                <w:szCs w:val="24"/>
              </w:rPr>
            </w:pPr>
            <w:r w:rsidRPr="004B3B29">
              <w:rPr>
                <w:b/>
                <w:bCs/>
                <w:sz w:val="24"/>
                <w:szCs w:val="24"/>
              </w:rPr>
              <w:t>547.800</w:t>
            </w:r>
          </w:p>
        </w:tc>
      </w:tr>
    </w:tbl>
    <w:p w:rsidR="004B3B29" w:rsidRPr="004B3B29" w:rsidRDefault="004B3B29" w:rsidP="004B3B29">
      <w:pPr>
        <w:jc w:val="both"/>
        <w:rPr>
          <w:rFonts w:ascii="Times New Roman" w:eastAsia="Times New Roman" w:hAnsi="Times New Roman" w:cs="Times New Roman"/>
          <w:b/>
          <w:color w:val="7030A0"/>
          <w:sz w:val="24"/>
          <w:szCs w:val="24"/>
          <w:lang w:eastAsia="hr-HR"/>
        </w:rPr>
      </w:pPr>
      <w:r w:rsidRPr="004B3B29">
        <w:rPr>
          <w:rFonts w:ascii="Times New Roman" w:eastAsiaTheme="minorHAnsi" w:hAnsi="Times New Roman" w:cs="Times New Roman"/>
          <w:b/>
          <w:bCs/>
          <w:sz w:val="24"/>
          <w:szCs w:val="24"/>
        </w:rPr>
        <w:t>AKTIVNOST K100004 OSNOVNA DJELATNOST VEZANA ZA PRAVNE I IMOVINSKE POSLOVE</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b/>
          <w:bCs/>
          <w:sz w:val="24"/>
          <w:szCs w:val="24"/>
        </w:rPr>
        <w:t>Obrazloženje aktivnosti :</w:t>
      </w:r>
      <w:r w:rsidRPr="004B3B29">
        <w:rPr>
          <w:rFonts w:eastAsiaTheme="minorHAnsi"/>
          <w:sz w:val="24"/>
          <w:szCs w:val="24"/>
        </w:rPr>
        <w:t xml:space="preserve"> </w:t>
      </w:r>
    </w:p>
    <w:p w:rsidR="004B3B29" w:rsidRPr="004B3B29" w:rsidRDefault="004B3B29" w:rsidP="004B3B29">
      <w:pPr>
        <w:spacing w:line="259" w:lineRule="auto"/>
        <w:jc w:val="both"/>
        <w:rPr>
          <w:rFonts w:eastAsia="Calibri"/>
          <w:sz w:val="24"/>
          <w:szCs w:val="24"/>
        </w:rPr>
      </w:pPr>
    </w:p>
    <w:p w:rsidR="004B3B29" w:rsidRPr="004B3B29" w:rsidRDefault="004B3B29" w:rsidP="004B3B29">
      <w:pPr>
        <w:spacing w:line="259" w:lineRule="auto"/>
        <w:jc w:val="both"/>
        <w:rPr>
          <w:rFonts w:eastAsiaTheme="minorHAnsi"/>
          <w:sz w:val="24"/>
          <w:szCs w:val="24"/>
        </w:rPr>
      </w:pPr>
      <w:r w:rsidRPr="004B3B29">
        <w:rPr>
          <w:rFonts w:ascii="Times New Roman" w:eastAsia="Calibri" w:hAnsi="Times New Roman" w:cs="Times New Roman"/>
          <w:sz w:val="24"/>
          <w:szCs w:val="24"/>
        </w:rPr>
        <w:t>Kroz aktivnost</w:t>
      </w:r>
      <w:r w:rsidRPr="004B3B29">
        <w:rPr>
          <w:rFonts w:ascii="Times New Roman" w:eastAsia="Calibri" w:hAnsi="Times New Roman" w:cs="Times New Roman"/>
          <w:b/>
          <w:sz w:val="24"/>
          <w:szCs w:val="24"/>
        </w:rPr>
        <w:t xml:space="preserve"> Osnovna djelatnost vezana uz pravne i imovinske poslove </w:t>
      </w:r>
      <w:r w:rsidRPr="004B3B29">
        <w:rPr>
          <w:rFonts w:ascii="Times New Roman" w:eastAsia="Calibri" w:hAnsi="Times New Roman" w:cs="Times New Roman"/>
          <w:sz w:val="24"/>
          <w:szCs w:val="24"/>
        </w:rPr>
        <w:t xml:space="preserve">obuhvaćene su aktivnosti koje se odnose na pripremu potrebne dokumentacije (geodetski elaborati, snimci postojećeg stanja i pripremna projektna dokumentacija) za izvedbu radova kako bi se ostvarili gradski programi i investicije,  te potrebna dokumentacija za rješavanje imovinsko - pravnih poslova koji se odnose na prodaju, kupnju, zamjenu i raspolaganje kao i upravljanje gradskim nekretninama, te konačno potrebna dokumentacija za izdavanje koncesijskog odobrenja za obavljanje djelatnosti na pomorskom dobru. </w:t>
      </w:r>
    </w:p>
    <w:p w:rsidR="004B3B29" w:rsidRPr="004B3B29" w:rsidRDefault="004B3B29" w:rsidP="004B3B29">
      <w:pPr>
        <w:rPr>
          <w:rFonts w:ascii="Times New Roman" w:eastAsia="Times New Roman" w:hAnsi="Times New Roman" w:cs="Times New Roman"/>
          <w:b/>
          <w:color w:val="C00000"/>
          <w:sz w:val="24"/>
          <w:szCs w:val="24"/>
          <w:lang w:eastAsia="hr-HR"/>
        </w:rPr>
      </w:pPr>
    </w:p>
    <w:tbl>
      <w:tblPr>
        <w:tblStyle w:val="Reetkatablice"/>
        <w:tblW w:w="9109" w:type="dxa"/>
        <w:tblLook w:val="04A0" w:firstRow="1" w:lastRow="0" w:firstColumn="1" w:lastColumn="0" w:noHBand="0" w:noVBand="1"/>
      </w:tblPr>
      <w:tblGrid>
        <w:gridCol w:w="1206"/>
        <w:gridCol w:w="1409"/>
        <w:gridCol w:w="1218"/>
        <w:gridCol w:w="1372"/>
        <w:gridCol w:w="1372"/>
        <w:gridCol w:w="1256"/>
        <w:gridCol w:w="1276"/>
      </w:tblGrid>
      <w:tr w:rsidR="004B3B29" w:rsidRPr="004B3B29" w:rsidTr="002F5FF2">
        <w:trPr>
          <w:trHeight w:val="454"/>
        </w:trPr>
        <w:tc>
          <w:tcPr>
            <w:tcW w:w="1206"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409"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218" w:type="dxa"/>
            <w:vAlign w:val="center"/>
          </w:tcPr>
          <w:p w:rsidR="004B3B29" w:rsidRPr="004B3B29" w:rsidRDefault="004B3B29" w:rsidP="004B3B29">
            <w:pPr>
              <w:jc w:val="center"/>
              <w:rPr>
                <w:b/>
                <w:bCs/>
                <w:sz w:val="24"/>
                <w:szCs w:val="24"/>
              </w:rPr>
            </w:pPr>
            <w:r w:rsidRPr="004B3B29">
              <w:rPr>
                <w:b/>
                <w:bCs/>
                <w:sz w:val="24"/>
                <w:szCs w:val="24"/>
              </w:rPr>
              <w:t>Jedinica</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t>2022.</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2023.</w:t>
            </w:r>
          </w:p>
        </w:tc>
        <w:tc>
          <w:tcPr>
            <w:tcW w:w="125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2024.</w:t>
            </w:r>
          </w:p>
        </w:tc>
        <w:tc>
          <w:tcPr>
            <w:tcW w:w="127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2025.</w:t>
            </w:r>
          </w:p>
        </w:tc>
      </w:tr>
      <w:tr w:rsidR="004B3B29" w:rsidRPr="004B3B29" w:rsidTr="002F5FF2">
        <w:trPr>
          <w:trHeight w:val="454"/>
        </w:trPr>
        <w:tc>
          <w:tcPr>
            <w:tcW w:w="1206" w:type="dxa"/>
            <w:vAlign w:val="center"/>
          </w:tcPr>
          <w:p w:rsidR="004B3B29" w:rsidRPr="004B3B29" w:rsidRDefault="004B3B29" w:rsidP="004B3B29">
            <w:pPr>
              <w:jc w:val="center"/>
            </w:pPr>
            <w:r w:rsidRPr="004B3B29">
              <w:rPr>
                <w:sz w:val="24"/>
                <w:szCs w:val="24"/>
              </w:rPr>
              <w:t xml:space="preserve">Redovita aktivnost </w:t>
            </w:r>
          </w:p>
        </w:tc>
        <w:tc>
          <w:tcPr>
            <w:tcW w:w="1409" w:type="dxa"/>
            <w:vAlign w:val="center"/>
          </w:tcPr>
          <w:p w:rsidR="004B3B29" w:rsidRPr="004B3B29" w:rsidRDefault="004B3B29" w:rsidP="004B3B29">
            <w:pPr>
              <w:jc w:val="center"/>
              <w:rPr>
                <w:sz w:val="24"/>
                <w:szCs w:val="24"/>
              </w:rPr>
            </w:pPr>
            <w:r w:rsidRPr="004B3B29">
              <w:rPr>
                <w:sz w:val="24"/>
                <w:szCs w:val="24"/>
              </w:rPr>
              <w:t xml:space="preserve">Redovita aktivnost </w:t>
            </w:r>
          </w:p>
        </w:tc>
        <w:tc>
          <w:tcPr>
            <w:tcW w:w="1218" w:type="dxa"/>
            <w:vAlign w:val="center"/>
          </w:tcPr>
          <w:p w:rsidR="004B3B29" w:rsidRPr="004B3B29" w:rsidRDefault="004B3B29" w:rsidP="004B3B29">
            <w:pPr>
              <w:jc w:val="center"/>
              <w:rPr>
                <w:sz w:val="24"/>
                <w:szCs w:val="24"/>
              </w:rPr>
            </w:pPr>
            <w:r w:rsidRPr="004B3B29">
              <w:rPr>
                <w:sz w:val="24"/>
                <w:szCs w:val="24"/>
              </w:rPr>
              <w:t xml:space="preserve">Redovita aktivnost  </w:t>
            </w:r>
          </w:p>
        </w:tc>
        <w:tc>
          <w:tcPr>
            <w:tcW w:w="1372" w:type="dxa"/>
            <w:vAlign w:val="center"/>
          </w:tcPr>
          <w:p w:rsidR="004B3B29" w:rsidRPr="004B3B29" w:rsidRDefault="004B3B29" w:rsidP="004B3B29">
            <w:pPr>
              <w:jc w:val="center"/>
              <w:rPr>
                <w:sz w:val="24"/>
                <w:szCs w:val="24"/>
              </w:rPr>
            </w:pPr>
            <w:r w:rsidRPr="004B3B29">
              <w:rPr>
                <w:sz w:val="24"/>
                <w:szCs w:val="24"/>
              </w:rPr>
              <w:t>100 %</w:t>
            </w:r>
          </w:p>
        </w:tc>
        <w:tc>
          <w:tcPr>
            <w:tcW w:w="1372" w:type="dxa"/>
            <w:vAlign w:val="center"/>
          </w:tcPr>
          <w:p w:rsidR="004B3B29" w:rsidRPr="004B3B29" w:rsidRDefault="004B3B29" w:rsidP="004B3B29">
            <w:pPr>
              <w:jc w:val="center"/>
              <w:rPr>
                <w:sz w:val="24"/>
                <w:szCs w:val="24"/>
              </w:rPr>
            </w:pPr>
            <w:r w:rsidRPr="004B3B29">
              <w:rPr>
                <w:sz w:val="24"/>
                <w:szCs w:val="24"/>
              </w:rPr>
              <w:t>100 %</w:t>
            </w:r>
          </w:p>
        </w:tc>
        <w:tc>
          <w:tcPr>
            <w:tcW w:w="1256" w:type="dxa"/>
            <w:vAlign w:val="center"/>
          </w:tcPr>
          <w:p w:rsidR="004B3B29" w:rsidRPr="004B3B29" w:rsidRDefault="004B3B29" w:rsidP="004B3B29">
            <w:pPr>
              <w:jc w:val="center"/>
              <w:rPr>
                <w:sz w:val="24"/>
                <w:szCs w:val="24"/>
              </w:rPr>
            </w:pPr>
            <w:r w:rsidRPr="004B3B29">
              <w:rPr>
                <w:sz w:val="24"/>
                <w:szCs w:val="24"/>
              </w:rPr>
              <w:t>100 %</w:t>
            </w:r>
          </w:p>
        </w:tc>
        <w:tc>
          <w:tcPr>
            <w:tcW w:w="1276" w:type="dxa"/>
            <w:vAlign w:val="center"/>
          </w:tcPr>
          <w:p w:rsidR="004B3B29" w:rsidRPr="004B3B29" w:rsidRDefault="004B3B29" w:rsidP="004B3B29">
            <w:pPr>
              <w:jc w:val="center"/>
              <w:rPr>
                <w:sz w:val="24"/>
                <w:szCs w:val="24"/>
              </w:rPr>
            </w:pPr>
            <w:r w:rsidRPr="004B3B29">
              <w:rPr>
                <w:sz w:val="24"/>
                <w:szCs w:val="24"/>
              </w:rPr>
              <w:t>100 %</w:t>
            </w:r>
          </w:p>
        </w:tc>
      </w:tr>
    </w:tbl>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Default="004B3B29" w:rsidP="004B3B29">
      <w:pPr>
        <w:jc w:val="both"/>
        <w:rPr>
          <w:rFonts w:ascii="Times New Roman" w:eastAsiaTheme="minorHAnsi" w:hAnsi="Times New Roman" w:cs="Times New Roman"/>
          <w:b/>
          <w:bCs/>
          <w:sz w:val="24"/>
          <w:szCs w:val="24"/>
        </w:rPr>
      </w:pPr>
    </w:p>
    <w:p w:rsidR="004B3B29" w:rsidRDefault="004B3B29" w:rsidP="004B3B29">
      <w:pPr>
        <w:jc w:val="both"/>
        <w:rPr>
          <w:rFonts w:ascii="Times New Roman" w:eastAsiaTheme="minorHAnsi" w:hAnsi="Times New Roman" w:cs="Times New Roman"/>
          <w:b/>
          <w:bCs/>
          <w:sz w:val="24"/>
          <w:szCs w:val="24"/>
        </w:rPr>
      </w:pPr>
    </w:p>
    <w:p w:rsidR="004B3B29" w:rsidRDefault="004B3B29" w:rsidP="004B3B29">
      <w:pPr>
        <w:jc w:val="both"/>
        <w:rPr>
          <w:rFonts w:ascii="Times New Roman" w:eastAsiaTheme="minorHAnsi" w:hAnsi="Times New Roman" w:cs="Times New Roman"/>
          <w:b/>
          <w:bCs/>
          <w:sz w:val="24"/>
          <w:szCs w:val="24"/>
        </w:rPr>
      </w:pPr>
    </w:p>
    <w:p w:rsidR="004B3B29" w:rsidRDefault="004B3B29" w:rsidP="004B3B29">
      <w:pPr>
        <w:jc w:val="both"/>
        <w:rPr>
          <w:rFonts w:ascii="Times New Roman" w:eastAsiaTheme="minorHAnsi" w:hAnsi="Times New Roman" w:cs="Times New Roman"/>
          <w:b/>
          <w:bCs/>
          <w:sz w:val="24"/>
          <w:szCs w:val="24"/>
        </w:rPr>
      </w:pPr>
    </w:p>
    <w:p w:rsidR="004B3B29" w:rsidRPr="004B3B29" w:rsidRDefault="004B3B29" w:rsidP="004B3B29">
      <w:pPr>
        <w:jc w:val="both"/>
        <w:rPr>
          <w:rFonts w:ascii="Times New Roman" w:eastAsia="Times New Roman" w:hAnsi="Times New Roman" w:cs="Times New Roman"/>
          <w:b/>
          <w:color w:val="7030A0"/>
          <w:sz w:val="24"/>
          <w:szCs w:val="24"/>
          <w:lang w:eastAsia="hr-HR"/>
        </w:rPr>
      </w:pPr>
      <w:r w:rsidRPr="004B3B29">
        <w:rPr>
          <w:rFonts w:ascii="Times New Roman" w:eastAsiaTheme="minorHAnsi" w:hAnsi="Times New Roman" w:cs="Times New Roman"/>
          <w:b/>
          <w:bCs/>
          <w:sz w:val="24"/>
          <w:szCs w:val="24"/>
        </w:rPr>
        <w:lastRenderedPageBreak/>
        <w:t>AKTIVNOST K100008 ODRŽAVANJE GRAĐEVINSKOG ZEMLJIŠTA RADI PROMJENE NAČINA UPORABE</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b/>
          <w:bCs/>
          <w:sz w:val="24"/>
          <w:szCs w:val="24"/>
        </w:rPr>
        <w:t>Obrazloženje aktivnosti :</w:t>
      </w:r>
      <w:r w:rsidRPr="004B3B29">
        <w:rPr>
          <w:rFonts w:eastAsiaTheme="minorHAnsi"/>
          <w:sz w:val="24"/>
          <w:szCs w:val="24"/>
        </w:rPr>
        <w:t xml:space="preserve"> </w:t>
      </w:r>
    </w:p>
    <w:p w:rsidR="004B3B29" w:rsidRPr="004B3B29" w:rsidRDefault="004B3B29" w:rsidP="004B3B29">
      <w:pPr>
        <w:spacing w:line="259" w:lineRule="auto"/>
        <w:jc w:val="both"/>
        <w:rPr>
          <w:rFonts w:eastAsia="Calibri"/>
          <w:sz w:val="24"/>
          <w:szCs w:val="24"/>
        </w:rPr>
      </w:pPr>
    </w:p>
    <w:p w:rsidR="004B3B29" w:rsidRPr="004B3B29" w:rsidRDefault="004B3B29" w:rsidP="004B3B29">
      <w:pPr>
        <w:spacing w:line="259" w:lineRule="auto"/>
        <w:jc w:val="both"/>
        <w:rPr>
          <w:rFonts w:ascii="Times New Roman" w:eastAsia="Calibri" w:hAnsi="Times New Roman" w:cs="Times New Roman"/>
          <w:sz w:val="24"/>
          <w:szCs w:val="24"/>
        </w:rPr>
      </w:pPr>
      <w:r w:rsidRPr="004B3B29">
        <w:rPr>
          <w:rFonts w:ascii="Times New Roman" w:eastAsia="Calibri" w:hAnsi="Times New Roman" w:cs="Times New Roman"/>
          <w:sz w:val="24"/>
          <w:szCs w:val="24"/>
        </w:rPr>
        <w:t xml:space="preserve">Kroz aktivnost </w:t>
      </w:r>
      <w:r w:rsidRPr="004B3B29">
        <w:rPr>
          <w:rFonts w:ascii="Times New Roman" w:eastAsia="Calibri" w:hAnsi="Times New Roman" w:cs="Times New Roman"/>
          <w:b/>
          <w:sz w:val="24"/>
          <w:szCs w:val="24"/>
        </w:rPr>
        <w:t xml:space="preserve">Održavanje građevinskog zemljišta radi promjene načina uporabe </w:t>
      </w:r>
      <w:r w:rsidRPr="004B3B29">
        <w:rPr>
          <w:rFonts w:ascii="Times New Roman" w:eastAsia="Calibri" w:hAnsi="Times New Roman" w:cs="Times New Roman"/>
          <w:sz w:val="24"/>
          <w:szCs w:val="24"/>
        </w:rPr>
        <w:t>osiguravaju se sredstva potrebna za održavanje građevinskog zemljišta koje nije privedeno namjeni.</w:t>
      </w:r>
    </w:p>
    <w:p w:rsidR="004B3B29" w:rsidRPr="004B3B29" w:rsidRDefault="004B3B29" w:rsidP="004B3B29">
      <w:pPr>
        <w:rPr>
          <w:rFonts w:ascii="Times New Roman" w:eastAsia="Times New Roman" w:hAnsi="Times New Roman" w:cs="Times New Roman"/>
          <w:b/>
          <w:color w:val="C00000"/>
          <w:sz w:val="24"/>
          <w:szCs w:val="24"/>
          <w:lang w:eastAsia="hr-HR"/>
        </w:rPr>
      </w:pPr>
    </w:p>
    <w:tbl>
      <w:tblPr>
        <w:tblStyle w:val="Reetkatablice"/>
        <w:tblW w:w="9109" w:type="dxa"/>
        <w:tblLook w:val="04A0" w:firstRow="1" w:lastRow="0" w:firstColumn="1" w:lastColumn="0" w:noHBand="0" w:noVBand="1"/>
      </w:tblPr>
      <w:tblGrid>
        <w:gridCol w:w="1206"/>
        <w:gridCol w:w="1409"/>
        <w:gridCol w:w="1218"/>
        <w:gridCol w:w="1372"/>
        <w:gridCol w:w="1372"/>
        <w:gridCol w:w="1256"/>
        <w:gridCol w:w="1276"/>
      </w:tblGrid>
      <w:tr w:rsidR="004B3B29" w:rsidRPr="004B3B29" w:rsidTr="002F5FF2">
        <w:trPr>
          <w:trHeight w:val="454"/>
        </w:trPr>
        <w:tc>
          <w:tcPr>
            <w:tcW w:w="1206"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409"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218" w:type="dxa"/>
            <w:vAlign w:val="center"/>
          </w:tcPr>
          <w:p w:rsidR="004B3B29" w:rsidRPr="004B3B29" w:rsidRDefault="004B3B29" w:rsidP="004B3B29">
            <w:pPr>
              <w:jc w:val="center"/>
              <w:rPr>
                <w:b/>
                <w:bCs/>
                <w:sz w:val="24"/>
                <w:szCs w:val="24"/>
              </w:rPr>
            </w:pPr>
            <w:r w:rsidRPr="004B3B29">
              <w:rPr>
                <w:b/>
                <w:bCs/>
                <w:sz w:val="24"/>
                <w:szCs w:val="24"/>
              </w:rPr>
              <w:t>Jedinica</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t>2022.</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2023.</w:t>
            </w:r>
          </w:p>
        </w:tc>
        <w:tc>
          <w:tcPr>
            <w:tcW w:w="125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2024.</w:t>
            </w:r>
          </w:p>
        </w:tc>
        <w:tc>
          <w:tcPr>
            <w:tcW w:w="127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2025.</w:t>
            </w:r>
          </w:p>
        </w:tc>
      </w:tr>
      <w:tr w:rsidR="004B3B29" w:rsidRPr="004B3B29" w:rsidTr="002F5FF2">
        <w:trPr>
          <w:trHeight w:val="454"/>
        </w:trPr>
        <w:tc>
          <w:tcPr>
            <w:tcW w:w="1206" w:type="dxa"/>
            <w:vAlign w:val="center"/>
          </w:tcPr>
          <w:p w:rsidR="004B3B29" w:rsidRPr="004B3B29" w:rsidRDefault="004B3B29" w:rsidP="004B3B29">
            <w:pPr>
              <w:jc w:val="center"/>
              <w:rPr>
                <w:color w:val="C00000"/>
              </w:rPr>
            </w:pPr>
            <w:r w:rsidRPr="004B3B29">
              <w:rPr>
                <w:sz w:val="24"/>
                <w:szCs w:val="24"/>
              </w:rPr>
              <w:t xml:space="preserve">Redovita aktivnost </w:t>
            </w:r>
          </w:p>
        </w:tc>
        <w:tc>
          <w:tcPr>
            <w:tcW w:w="1409" w:type="dxa"/>
            <w:vAlign w:val="center"/>
          </w:tcPr>
          <w:p w:rsidR="004B3B29" w:rsidRPr="004B3B29" w:rsidRDefault="004B3B29" w:rsidP="004B3B29">
            <w:pPr>
              <w:jc w:val="center"/>
              <w:rPr>
                <w:color w:val="C00000"/>
                <w:sz w:val="24"/>
                <w:szCs w:val="24"/>
              </w:rPr>
            </w:pPr>
            <w:r w:rsidRPr="004B3B29">
              <w:rPr>
                <w:sz w:val="24"/>
                <w:szCs w:val="24"/>
              </w:rPr>
              <w:t xml:space="preserve">Redovita aktivnost </w:t>
            </w:r>
          </w:p>
        </w:tc>
        <w:tc>
          <w:tcPr>
            <w:tcW w:w="1218" w:type="dxa"/>
            <w:vAlign w:val="center"/>
          </w:tcPr>
          <w:p w:rsidR="004B3B29" w:rsidRPr="004B3B29" w:rsidRDefault="004B3B29" w:rsidP="004B3B29">
            <w:pPr>
              <w:jc w:val="center"/>
              <w:rPr>
                <w:color w:val="C00000"/>
                <w:sz w:val="24"/>
                <w:szCs w:val="24"/>
              </w:rPr>
            </w:pPr>
            <w:r w:rsidRPr="004B3B29">
              <w:rPr>
                <w:sz w:val="24"/>
                <w:szCs w:val="24"/>
              </w:rPr>
              <w:t xml:space="preserve">Redovita aktivnost  </w:t>
            </w:r>
          </w:p>
        </w:tc>
        <w:tc>
          <w:tcPr>
            <w:tcW w:w="1372" w:type="dxa"/>
            <w:vAlign w:val="center"/>
          </w:tcPr>
          <w:p w:rsidR="004B3B29" w:rsidRPr="004B3B29" w:rsidRDefault="004B3B29" w:rsidP="004B3B29">
            <w:pPr>
              <w:jc w:val="center"/>
              <w:rPr>
                <w:color w:val="C00000"/>
                <w:sz w:val="24"/>
                <w:szCs w:val="24"/>
              </w:rPr>
            </w:pPr>
            <w:r w:rsidRPr="004B3B29">
              <w:rPr>
                <w:sz w:val="24"/>
                <w:szCs w:val="24"/>
              </w:rPr>
              <w:t>100 %</w:t>
            </w:r>
          </w:p>
        </w:tc>
        <w:tc>
          <w:tcPr>
            <w:tcW w:w="1372" w:type="dxa"/>
            <w:vAlign w:val="center"/>
          </w:tcPr>
          <w:p w:rsidR="004B3B29" w:rsidRPr="004B3B29" w:rsidRDefault="004B3B29" w:rsidP="004B3B29">
            <w:pPr>
              <w:jc w:val="center"/>
              <w:rPr>
                <w:color w:val="C00000"/>
                <w:sz w:val="24"/>
                <w:szCs w:val="24"/>
              </w:rPr>
            </w:pPr>
            <w:r w:rsidRPr="004B3B29">
              <w:rPr>
                <w:sz w:val="24"/>
                <w:szCs w:val="24"/>
              </w:rPr>
              <w:t>100 %</w:t>
            </w:r>
          </w:p>
        </w:tc>
        <w:tc>
          <w:tcPr>
            <w:tcW w:w="1256" w:type="dxa"/>
            <w:vAlign w:val="center"/>
          </w:tcPr>
          <w:p w:rsidR="004B3B29" w:rsidRPr="004B3B29" w:rsidRDefault="004B3B29" w:rsidP="004B3B29">
            <w:pPr>
              <w:jc w:val="center"/>
              <w:rPr>
                <w:color w:val="C00000"/>
                <w:sz w:val="24"/>
                <w:szCs w:val="24"/>
              </w:rPr>
            </w:pPr>
            <w:r w:rsidRPr="004B3B29">
              <w:rPr>
                <w:sz w:val="24"/>
                <w:szCs w:val="24"/>
              </w:rPr>
              <w:t>100 %</w:t>
            </w:r>
          </w:p>
        </w:tc>
        <w:tc>
          <w:tcPr>
            <w:tcW w:w="1276" w:type="dxa"/>
            <w:vAlign w:val="center"/>
          </w:tcPr>
          <w:p w:rsidR="004B3B29" w:rsidRPr="004B3B29" w:rsidRDefault="004B3B29" w:rsidP="004B3B29">
            <w:pPr>
              <w:jc w:val="center"/>
              <w:rPr>
                <w:color w:val="C00000"/>
                <w:sz w:val="24"/>
                <w:szCs w:val="24"/>
              </w:rPr>
            </w:pPr>
            <w:r w:rsidRPr="004B3B29">
              <w:rPr>
                <w:sz w:val="24"/>
                <w:szCs w:val="24"/>
              </w:rPr>
              <w:t>100 %</w:t>
            </w:r>
          </w:p>
        </w:tc>
      </w:tr>
    </w:tbl>
    <w:p w:rsidR="004B3B29" w:rsidRPr="004B3B29" w:rsidRDefault="004B3B29" w:rsidP="004B3B29">
      <w:pPr>
        <w:jc w:val="both"/>
        <w:rPr>
          <w:rFonts w:eastAsiaTheme="minorHAnsi"/>
          <w:b/>
          <w:bCs/>
          <w:sz w:val="24"/>
          <w:szCs w:val="24"/>
        </w:rPr>
      </w:pPr>
    </w:p>
    <w:p w:rsidR="004B3B29" w:rsidRPr="004B3B29" w:rsidRDefault="004B3B29" w:rsidP="004B3B29">
      <w:pPr>
        <w:jc w:val="both"/>
        <w:rPr>
          <w:rFonts w:ascii="Times New Roman" w:eastAsiaTheme="minorHAnsi" w:hAnsi="Times New Roman" w:cs="Times New Roman"/>
          <w:color w:val="7030A0"/>
          <w:sz w:val="24"/>
          <w:szCs w:val="24"/>
        </w:rPr>
      </w:pPr>
      <w:r w:rsidRPr="004B3B29">
        <w:rPr>
          <w:rFonts w:ascii="Times New Roman" w:eastAsiaTheme="minorHAnsi" w:hAnsi="Times New Roman" w:cs="Times New Roman"/>
          <w:b/>
          <w:bCs/>
          <w:sz w:val="24"/>
          <w:szCs w:val="24"/>
        </w:rPr>
        <w:t>PROJEKT K100001 KATASTARSKA IZMJERA KARATA NASELJA TAR, VABRIGA, FRATA I VARVARI</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after="160" w:line="259" w:lineRule="auto"/>
        <w:jc w:val="both"/>
        <w:rPr>
          <w:rFonts w:eastAsiaTheme="minorHAnsi"/>
          <w:sz w:val="24"/>
          <w:szCs w:val="24"/>
        </w:rPr>
      </w:pPr>
      <w:r w:rsidRPr="004B3B29">
        <w:rPr>
          <w:rFonts w:ascii="Times New Roman" w:eastAsiaTheme="minorHAnsi" w:hAnsi="Times New Roman" w:cs="Times New Roman"/>
          <w:b/>
          <w:bCs/>
          <w:sz w:val="24"/>
          <w:szCs w:val="24"/>
        </w:rPr>
        <w:t>Obrazloženje projekta :</w:t>
      </w:r>
      <w:r w:rsidRPr="004B3B29">
        <w:rPr>
          <w:rFonts w:eastAsiaTheme="minorHAnsi"/>
          <w:sz w:val="24"/>
          <w:szCs w:val="24"/>
        </w:rPr>
        <w:t xml:space="preserve"> </w:t>
      </w:r>
    </w:p>
    <w:p w:rsidR="004B3B29" w:rsidRPr="004B3B29" w:rsidRDefault="004B3B29" w:rsidP="004B3B29">
      <w:pPr>
        <w:spacing w:line="259" w:lineRule="auto"/>
        <w:jc w:val="both"/>
        <w:rPr>
          <w:rFonts w:eastAsiaTheme="minorHAnsi"/>
          <w:sz w:val="24"/>
          <w:szCs w:val="24"/>
        </w:rPr>
      </w:pPr>
      <w:r w:rsidRPr="004B3B29">
        <w:rPr>
          <w:rFonts w:ascii="Times New Roman" w:eastAsia="Calibri" w:hAnsi="Times New Roman" w:cs="Times New Roman"/>
          <w:sz w:val="24"/>
          <w:szCs w:val="24"/>
        </w:rPr>
        <w:t>Kroz kapitalni projekt</w:t>
      </w:r>
      <w:r w:rsidRPr="004B3B29">
        <w:rPr>
          <w:rFonts w:ascii="Times New Roman" w:eastAsia="Calibri" w:hAnsi="Times New Roman" w:cs="Times New Roman"/>
          <w:b/>
          <w:sz w:val="24"/>
          <w:szCs w:val="24"/>
        </w:rPr>
        <w:t xml:space="preserve"> Katastarska izmjera karata Tar, Vabriga, Frata i Vrvari</w:t>
      </w:r>
      <w:r w:rsidRPr="004B3B29">
        <w:rPr>
          <w:rFonts w:ascii="Times New Roman" w:eastAsia="Calibri" w:hAnsi="Times New Roman" w:cs="Times New Roman"/>
          <w:sz w:val="24"/>
          <w:szCs w:val="24"/>
        </w:rPr>
        <w:t xml:space="preserve"> osiguravaju se sredstva potrebna za realizaciju, odnosno provedbu postupka izlaganja nove katastarske izmjere za k.o. Vrvari.</w:t>
      </w:r>
    </w:p>
    <w:p w:rsidR="004B3B29" w:rsidRPr="004B3B29" w:rsidRDefault="004B3B29" w:rsidP="004B3B29">
      <w:pPr>
        <w:spacing w:line="259" w:lineRule="auto"/>
        <w:jc w:val="both"/>
        <w:rPr>
          <w:rFonts w:eastAsia="Calibri"/>
          <w:sz w:val="24"/>
          <w:szCs w:val="24"/>
        </w:rPr>
      </w:pPr>
      <w:r w:rsidRPr="004B3B29">
        <w:rPr>
          <w:rFonts w:ascii="Times New Roman" w:eastAsia="Calibri" w:hAnsi="Times New Roman" w:cs="Times New Roman"/>
          <w:sz w:val="24"/>
          <w:szCs w:val="24"/>
        </w:rPr>
        <w:t>Projekt provode Ministarstvo pravosuđa i uprave i Državne geodetska uprava.</w:t>
      </w:r>
    </w:p>
    <w:p w:rsidR="004B3B29" w:rsidRPr="004B3B29" w:rsidRDefault="004B3B29" w:rsidP="004B3B29">
      <w:pPr>
        <w:jc w:val="both"/>
        <w:rPr>
          <w:rFonts w:ascii="Times New Roman" w:eastAsiaTheme="minorHAnsi" w:hAnsi="Times New Roman" w:cs="Times New Roman"/>
          <w:color w:val="7030A0"/>
          <w:sz w:val="24"/>
          <w:szCs w:val="24"/>
        </w:rPr>
      </w:pPr>
    </w:p>
    <w:tbl>
      <w:tblPr>
        <w:tblStyle w:val="Reetkatablice"/>
        <w:tblW w:w="9109" w:type="dxa"/>
        <w:tblLook w:val="04A0" w:firstRow="1" w:lastRow="0" w:firstColumn="1" w:lastColumn="0" w:noHBand="0" w:noVBand="1"/>
      </w:tblPr>
      <w:tblGrid>
        <w:gridCol w:w="1207"/>
        <w:gridCol w:w="1409"/>
        <w:gridCol w:w="1222"/>
        <w:gridCol w:w="1370"/>
        <w:gridCol w:w="1370"/>
        <w:gridCol w:w="1256"/>
        <w:gridCol w:w="1275"/>
      </w:tblGrid>
      <w:tr w:rsidR="004B3B29" w:rsidRPr="004B3B29" w:rsidTr="002F5FF2">
        <w:trPr>
          <w:trHeight w:val="454"/>
        </w:trPr>
        <w:tc>
          <w:tcPr>
            <w:tcW w:w="1207"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409"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222" w:type="dxa"/>
            <w:vAlign w:val="center"/>
          </w:tcPr>
          <w:p w:rsidR="004B3B29" w:rsidRPr="004B3B29" w:rsidRDefault="004B3B29" w:rsidP="004B3B29">
            <w:pPr>
              <w:jc w:val="center"/>
              <w:rPr>
                <w:b/>
                <w:bCs/>
                <w:sz w:val="24"/>
                <w:szCs w:val="24"/>
              </w:rPr>
            </w:pPr>
            <w:r w:rsidRPr="004B3B29">
              <w:rPr>
                <w:b/>
                <w:bCs/>
                <w:sz w:val="24"/>
                <w:szCs w:val="24"/>
              </w:rPr>
              <w:t>Jedinica</w:t>
            </w:r>
          </w:p>
        </w:tc>
        <w:tc>
          <w:tcPr>
            <w:tcW w:w="1370"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t>2022.</w:t>
            </w:r>
          </w:p>
        </w:tc>
        <w:tc>
          <w:tcPr>
            <w:tcW w:w="1370"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2023.</w:t>
            </w:r>
          </w:p>
        </w:tc>
        <w:tc>
          <w:tcPr>
            <w:tcW w:w="125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2024.</w:t>
            </w:r>
          </w:p>
        </w:tc>
        <w:tc>
          <w:tcPr>
            <w:tcW w:w="1275"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2025.</w:t>
            </w:r>
          </w:p>
        </w:tc>
      </w:tr>
      <w:tr w:rsidR="004B3B29" w:rsidRPr="004B3B29" w:rsidTr="002F5FF2">
        <w:trPr>
          <w:trHeight w:val="454"/>
        </w:trPr>
        <w:tc>
          <w:tcPr>
            <w:tcW w:w="1207" w:type="dxa"/>
            <w:vAlign w:val="center"/>
          </w:tcPr>
          <w:p w:rsidR="004B3B29" w:rsidRPr="004B3B29" w:rsidRDefault="004B3B29" w:rsidP="004B3B29">
            <w:pPr>
              <w:jc w:val="center"/>
              <w:rPr>
                <w:sz w:val="24"/>
                <w:szCs w:val="24"/>
              </w:rPr>
            </w:pPr>
            <w:r w:rsidRPr="004B3B29">
              <w:rPr>
                <w:sz w:val="24"/>
                <w:szCs w:val="24"/>
              </w:rPr>
              <w:t>Javno izlaganje</w:t>
            </w:r>
          </w:p>
        </w:tc>
        <w:tc>
          <w:tcPr>
            <w:tcW w:w="1409" w:type="dxa"/>
            <w:vAlign w:val="center"/>
          </w:tcPr>
          <w:p w:rsidR="004B3B29" w:rsidRPr="004B3B29" w:rsidRDefault="004B3B29" w:rsidP="004B3B29">
            <w:pPr>
              <w:jc w:val="center"/>
              <w:rPr>
                <w:sz w:val="24"/>
                <w:szCs w:val="24"/>
              </w:rPr>
            </w:pPr>
            <w:r w:rsidRPr="004B3B29">
              <w:rPr>
                <w:sz w:val="24"/>
                <w:szCs w:val="24"/>
              </w:rPr>
              <w:t>Javno izlaganje</w:t>
            </w:r>
          </w:p>
        </w:tc>
        <w:tc>
          <w:tcPr>
            <w:tcW w:w="1222" w:type="dxa"/>
            <w:vAlign w:val="center"/>
          </w:tcPr>
          <w:p w:rsidR="004B3B29" w:rsidRPr="004B3B29" w:rsidRDefault="004B3B29" w:rsidP="004B3B29">
            <w:pPr>
              <w:jc w:val="center"/>
              <w:rPr>
                <w:sz w:val="24"/>
                <w:szCs w:val="24"/>
              </w:rPr>
            </w:pPr>
            <w:r w:rsidRPr="004B3B29">
              <w:rPr>
                <w:sz w:val="24"/>
                <w:szCs w:val="24"/>
              </w:rPr>
              <w:t>Izlaganje</w:t>
            </w:r>
          </w:p>
        </w:tc>
        <w:tc>
          <w:tcPr>
            <w:tcW w:w="1370" w:type="dxa"/>
            <w:vAlign w:val="center"/>
          </w:tcPr>
          <w:p w:rsidR="004B3B29" w:rsidRPr="004B3B29" w:rsidRDefault="004B3B29" w:rsidP="004B3B29">
            <w:pPr>
              <w:jc w:val="center"/>
              <w:rPr>
                <w:sz w:val="24"/>
                <w:szCs w:val="24"/>
              </w:rPr>
            </w:pPr>
            <w:r w:rsidRPr="004B3B29">
              <w:rPr>
                <w:sz w:val="24"/>
                <w:szCs w:val="24"/>
              </w:rPr>
              <w:t>100%</w:t>
            </w:r>
          </w:p>
        </w:tc>
        <w:tc>
          <w:tcPr>
            <w:tcW w:w="1370" w:type="dxa"/>
            <w:vAlign w:val="center"/>
          </w:tcPr>
          <w:p w:rsidR="004B3B29" w:rsidRPr="004B3B29" w:rsidRDefault="004B3B29" w:rsidP="004B3B29">
            <w:pPr>
              <w:jc w:val="center"/>
              <w:rPr>
                <w:sz w:val="24"/>
                <w:szCs w:val="24"/>
              </w:rPr>
            </w:pPr>
            <w:r w:rsidRPr="004B3B29">
              <w:rPr>
                <w:sz w:val="24"/>
                <w:szCs w:val="24"/>
              </w:rPr>
              <w:t>100%</w:t>
            </w:r>
          </w:p>
        </w:tc>
        <w:tc>
          <w:tcPr>
            <w:tcW w:w="1256" w:type="dxa"/>
            <w:vAlign w:val="center"/>
          </w:tcPr>
          <w:p w:rsidR="004B3B29" w:rsidRPr="004B3B29" w:rsidRDefault="004B3B29" w:rsidP="004B3B29">
            <w:pPr>
              <w:jc w:val="center"/>
              <w:rPr>
                <w:sz w:val="24"/>
                <w:szCs w:val="24"/>
              </w:rPr>
            </w:pPr>
            <w:r w:rsidRPr="004B3B29">
              <w:rPr>
                <w:sz w:val="24"/>
                <w:szCs w:val="24"/>
              </w:rPr>
              <w:t>100%</w:t>
            </w:r>
          </w:p>
        </w:tc>
        <w:tc>
          <w:tcPr>
            <w:tcW w:w="1275" w:type="dxa"/>
            <w:vAlign w:val="center"/>
          </w:tcPr>
          <w:p w:rsidR="004B3B29" w:rsidRPr="004B3B29" w:rsidRDefault="004B3B29" w:rsidP="004B3B29">
            <w:pPr>
              <w:jc w:val="center"/>
              <w:rPr>
                <w:sz w:val="24"/>
                <w:szCs w:val="24"/>
              </w:rPr>
            </w:pPr>
            <w:r w:rsidRPr="004B3B29">
              <w:rPr>
                <w:sz w:val="24"/>
                <w:szCs w:val="24"/>
              </w:rPr>
              <w:t>100%</w:t>
            </w:r>
          </w:p>
        </w:tc>
      </w:tr>
    </w:tbl>
    <w:p w:rsidR="004B3B29" w:rsidRPr="004B3B29" w:rsidRDefault="004B3B29" w:rsidP="004B3B29">
      <w:pPr>
        <w:jc w:val="both"/>
        <w:rPr>
          <w:rFonts w:ascii="Times New Roman" w:eastAsiaTheme="minorHAnsi" w:hAnsi="Times New Roman" w:cs="Times New Roman"/>
          <w:color w:val="7030A0"/>
          <w:sz w:val="24"/>
          <w:szCs w:val="24"/>
        </w:rPr>
      </w:pPr>
    </w:p>
    <w:p w:rsidR="004B3B29" w:rsidRPr="004B3B29" w:rsidRDefault="004B3B29" w:rsidP="004B3B29">
      <w:pPr>
        <w:jc w:val="both"/>
        <w:rPr>
          <w:rFonts w:ascii="Times New Roman" w:eastAsiaTheme="minorHAnsi" w:hAnsi="Times New Roman" w:cs="Times New Roman"/>
          <w:color w:val="7030A0"/>
          <w:sz w:val="24"/>
          <w:szCs w:val="24"/>
        </w:rPr>
      </w:pPr>
    </w:p>
    <w:p w:rsidR="004B3B29" w:rsidRPr="004B3B29" w:rsidRDefault="004B3B29" w:rsidP="004B3B29">
      <w:pPr>
        <w:jc w:val="both"/>
        <w:rPr>
          <w:rFonts w:ascii="Times New Roman" w:eastAsiaTheme="minorHAnsi" w:hAnsi="Times New Roman" w:cs="Times New Roman"/>
          <w:b/>
          <w:bCs/>
          <w:sz w:val="24"/>
          <w:szCs w:val="24"/>
        </w:rPr>
      </w:pPr>
      <w:r w:rsidRPr="004B3B29">
        <w:rPr>
          <w:rFonts w:ascii="Times New Roman" w:eastAsiaTheme="minorHAnsi" w:hAnsi="Times New Roman" w:cs="Times New Roman"/>
          <w:b/>
          <w:bCs/>
          <w:sz w:val="24"/>
          <w:szCs w:val="24"/>
        </w:rPr>
        <w:t>PROJEKT K100003 KUPNJA ZEMLJIŠTA</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b/>
          <w:bCs/>
          <w:sz w:val="24"/>
          <w:szCs w:val="24"/>
        </w:rPr>
        <w:t>Obrazloženje projekta :</w:t>
      </w:r>
      <w:r w:rsidRPr="004B3B29">
        <w:rPr>
          <w:rFonts w:eastAsiaTheme="minorHAnsi"/>
          <w:sz w:val="24"/>
          <w:szCs w:val="24"/>
        </w:rPr>
        <w:t xml:space="preserve"> </w:t>
      </w:r>
    </w:p>
    <w:p w:rsidR="004B3B29" w:rsidRPr="004B3B29" w:rsidRDefault="004B3B29" w:rsidP="004B3B29">
      <w:pPr>
        <w:spacing w:line="259" w:lineRule="auto"/>
        <w:jc w:val="both"/>
        <w:rPr>
          <w:rFonts w:eastAsiaTheme="minorHAnsi"/>
          <w:sz w:val="24"/>
          <w:szCs w:val="24"/>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sz w:val="24"/>
          <w:szCs w:val="24"/>
        </w:rPr>
        <w:t>Kroz kapitalni projekt</w:t>
      </w:r>
      <w:r w:rsidRPr="004B3B29">
        <w:rPr>
          <w:rFonts w:ascii="Times New Roman" w:eastAsiaTheme="minorHAnsi" w:hAnsi="Times New Roman" w:cs="Times New Roman"/>
          <w:b/>
          <w:sz w:val="24"/>
          <w:szCs w:val="24"/>
        </w:rPr>
        <w:t xml:space="preserve"> Kupnja zemljišta </w:t>
      </w:r>
      <w:r w:rsidRPr="004B3B29">
        <w:rPr>
          <w:rFonts w:ascii="Times New Roman" w:eastAsiaTheme="minorHAnsi" w:hAnsi="Times New Roman" w:cs="Times New Roman"/>
          <w:sz w:val="24"/>
          <w:szCs w:val="24"/>
        </w:rPr>
        <w:t>obuhvaćeni su poslovi kupnje, prodaje ili zamjene zemljišta i imovinsko-pravni poslovi vezani uz navedeno, u cilju ostvarenja predviđenih gradskih programa i investicija.</w:t>
      </w:r>
    </w:p>
    <w:p w:rsidR="004B3B29" w:rsidRPr="004B3B29" w:rsidRDefault="004B3B29" w:rsidP="004B3B29">
      <w:pPr>
        <w:rPr>
          <w:rFonts w:ascii="Times New Roman" w:eastAsia="Times New Roman" w:hAnsi="Times New Roman" w:cs="Times New Roman"/>
          <w:b/>
          <w:color w:val="C00000"/>
          <w:sz w:val="24"/>
          <w:szCs w:val="24"/>
          <w:lang w:eastAsia="hr-HR"/>
        </w:rPr>
      </w:pPr>
    </w:p>
    <w:tbl>
      <w:tblPr>
        <w:tblStyle w:val="Reetkatablice"/>
        <w:tblW w:w="9109" w:type="dxa"/>
        <w:tblLook w:val="04A0" w:firstRow="1" w:lastRow="0" w:firstColumn="1" w:lastColumn="0" w:noHBand="0" w:noVBand="1"/>
      </w:tblPr>
      <w:tblGrid>
        <w:gridCol w:w="1206"/>
        <w:gridCol w:w="1409"/>
        <w:gridCol w:w="1218"/>
        <w:gridCol w:w="1372"/>
        <w:gridCol w:w="1372"/>
        <w:gridCol w:w="1256"/>
        <w:gridCol w:w="1276"/>
      </w:tblGrid>
      <w:tr w:rsidR="004B3B29" w:rsidRPr="004B3B29" w:rsidTr="002F5FF2">
        <w:trPr>
          <w:trHeight w:val="454"/>
        </w:trPr>
        <w:tc>
          <w:tcPr>
            <w:tcW w:w="1134"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412"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273" w:type="dxa"/>
            <w:vAlign w:val="center"/>
          </w:tcPr>
          <w:p w:rsidR="004B3B29" w:rsidRPr="004B3B29" w:rsidRDefault="004B3B29" w:rsidP="004B3B29">
            <w:pPr>
              <w:jc w:val="center"/>
              <w:rPr>
                <w:b/>
                <w:bCs/>
                <w:sz w:val="24"/>
                <w:szCs w:val="24"/>
              </w:rPr>
            </w:pPr>
            <w:r w:rsidRPr="004B3B29">
              <w:rPr>
                <w:b/>
                <w:bCs/>
                <w:sz w:val="24"/>
                <w:szCs w:val="24"/>
              </w:rPr>
              <w:t>Jedinica</w:t>
            </w:r>
          </w:p>
        </w:tc>
        <w:tc>
          <w:tcPr>
            <w:tcW w:w="1415"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t>2022.</w:t>
            </w:r>
          </w:p>
        </w:tc>
        <w:tc>
          <w:tcPr>
            <w:tcW w:w="141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2023.</w:t>
            </w:r>
          </w:p>
        </w:tc>
        <w:tc>
          <w:tcPr>
            <w:tcW w:w="117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2024.</w:t>
            </w:r>
          </w:p>
        </w:tc>
        <w:tc>
          <w:tcPr>
            <w:tcW w:w="1283"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2025.</w:t>
            </w:r>
          </w:p>
        </w:tc>
      </w:tr>
      <w:tr w:rsidR="004B3B29" w:rsidRPr="004B3B29" w:rsidTr="002F5FF2">
        <w:trPr>
          <w:trHeight w:val="454"/>
        </w:trPr>
        <w:tc>
          <w:tcPr>
            <w:tcW w:w="1134" w:type="dxa"/>
            <w:vAlign w:val="center"/>
          </w:tcPr>
          <w:p w:rsidR="004B3B29" w:rsidRPr="004B3B29" w:rsidRDefault="004B3B29" w:rsidP="004B3B29">
            <w:pPr>
              <w:jc w:val="center"/>
              <w:rPr>
                <w:sz w:val="24"/>
                <w:szCs w:val="24"/>
              </w:rPr>
            </w:pPr>
            <w:r w:rsidRPr="004B3B29">
              <w:rPr>
                <w:sz w:val="24"/>
                <w:szCs w:val="24"/>
              </w:rPr>
              <w:lastRenderedPageBreak/>
              <w:t>Parcela</w:t>
            </w:r>
          </w:p>
        </w:tc>
        <w:tc>
          <w:tcPr>
            <w:tcW w:w="1412" w:type="dxa"/>
            <w:vAlign w:val="center"/>
          </w:tcPr>
          <w:p w:rsidR="004B3B29" w:rsidRPr="004B3B29" w:rsidRDefault="004B3B29" w:rsidP="004B3B29">
            <w:pPr>
              <w:jc w:val="center"/>
              <w:rPr>
                <w:sz w:val="24"/>
                <w:szCs w:val="24"/>
              </w:rPr>
            </w:pPr>
            <w:r w:rsidRPr="004B3B29">
              <w:rPr>
                <w:sz w:val="24"/>
                <w:szCs w:val="24"/>
              </w:rPr>
              <w:t>Kupnja parcele</w:t>
            </w:r>
          </w:p>
        </w:tc>
        <w:tc>
          <w:tcPr>
            <w:tcW w:w="1273" w:type="dxa"/>
            <w:vAlign w:val="center"/>
          </w:tcPr>
          <w:p w:rsidR="004B3B29" w:rsidRPr="004B3B29" w:rsidRDefault="004B3B29" w:rsidP="004B3B29">
            <w:pPr>
              <w:jc w:val="center"/>
              <w:rPr>
                <w:sz w:val="24"/>
                <w:szCs w:val="24"/>
              </w:rPr>
            </w:pPr>
            <w:r w:rsidRPr="004B3B29">
              <w:rPr>
                <w:sz w:val="24"/>
                <w:szCs w:val="24"/>
              </w:rPr>
              <w:t>Ugovor</w:t>
            </w:r>
          </w:p>
        </w:tc>
        <w:tc>
          <w:tcPr>
            <w:tcW w:w="1415" w:type="dxa"/>
            <w:vAlign w:val="center"/>
          </w:tcPr>
          <w:p w:rsidR="004B3B29" w:rsidRPr="004B3B29" w:rsidRDefault="004B3B29" w:rsidP="004B3B29">
            <w:pPr>
              <w:jc w:val="center"/>
              <w:rPr>
                <w:sz w:val="24"/>
                <w:szCs w:val="24"/>
              </w:rPr>
            </w:pPr>
            <w:r w:rsidRPr="004B3B29">
              <w:rPr>
                <w:sz w:val="24"/>
                <w:szCs w:val="24"/>
              </w:rPr>
              <w:t>1</w:t>
            </w:r>
          </w:p>
        </w:tc>
        <w:tc>
          <w:tcPr>
            <w:tcW w:w="1416" w:type="dxa"/>
            <w:vAlign w:val="center"/>
          </w:tcPr>
          <w:p w:rsidR="004B3B29" w:rsidRPr="004B3B29" w:rsidRDefault="004B3B29" w:rsidP="004B3B29">
            <w:pPr>
              <w:jc w:val="center"/>
              <w:rPr>
                <w:sz w:val="24"/>
                <w:szCs w:val="24"/>
              </w:rPr>
            </w:pPr>
            <w:r w:rsidRPr="004B3B29">
              <w:rPr>
                <w:sz w:val="24"/>
                <w:szCs w:val="24"/>
              </w:rPr>
              <w:t>1</w:t>
            </w:r>
          </w:p>
        </w:tc>
        <w:tc>
          <w:tcPr>
            <w:tcW w:w="1176" w:type="dxa"/>
            <w:vAlign w:val="center"/>
          </w:tcPr>
          <w:p w:rsidR="004B3B29" w:rsidRPr="004B3B29" w:rsidRDefault="004B3B29" w:rsidP="004B3B29">
            <w:pPr>
              <w:jc w:val="center"/>
              <w:rPr>
                <w:sz w:val="24"/>
                <w:szCs w:val="24"/>
              </w:rPr>
            </w:pPr>
            <w:r w:rsidRPr="004B3B29">
              <w:rPr>
                <w:sz w:val="24"/>
                <w:szCs w:val="24"/>
              </w:rPr>
              <w:t>1</w:t>
            </w:r>
          </w:p>
        </w:tc>
        <w:tc>
          <w:tcPr>
            <w:tcW w:w="1283" w:type="dxa"/>
            <w:vAlign w:val="center"/>
          </w:tcPr>
          <w:p w:rsidR="004B3B29" w:rsidRPr="004B3B29" w:rsidRDefault="004B3B29" w:rsidP="004B3B29">
            <w:pPr>
              <w:jc w:val="center"/>
              <w:rPr>
                <w:sz w:val="24"/>
                <w:szCs w:val="24"/>
              </w:rPr>
            </w:pPr>
            <w:r w:rsidRPr="004B3B29">
              <w:rPr>
                <w:sz w:val="24"/>
                <w:szCs w:val="24"/>
              </w:rPr>
              <w:t>1</w:t>
            </w:r>
          </w:p>
        </w:tc>
      </w:tr>
    </w:tbl>
    <w:p w:rsidR="004B3B29" w:rsidRPr="004B3B29" w:rsidRDefault="004B3B29" w:rsidP="004B3B29">
      <w:pPr>
        <w:jc w:val="both"/>
        <w:rPr>
          <w:rFonts w:ascii="Times New Roman" w:eastAsia="Times New Roman" w:hAnsi="Times New Roman" w:cs="Times New Roman"/>
          <w:b/>
          <w:color w:val="7030A0"/>
          <w:sz w:val="24"/>
          <w:szCs w:val="24"/>
          <w:lang w:eastAsia="hr-HR"/>
        </w:rPr>
      </w:pPr>
    </w:p>
    <w:p w:rsidR="004B3B29" w:rsidRPr="004B3B29" w:rsidRDefault="004B3B29" w:rsidP="004B3B29">
      <w:pPr>
        <w:jc w:val="both"/>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heme="minorHAnsi" w:hAnsi="Times New Roman" w:cs="Times New Roman"/>
          <w:b/>
          <w:bCs/>
          <w:sz w:val="24"/>
          <w:szCs w:val="24"/>
        </w:rPr>
      </w:pPr>
      <w:r w:rsidRPr="004B3B29">
        <w:rPr>
          <w:rFonts w:ascii="Times New Roman" w:eastAsiaTheme="minorHAnsi" w:hAnsi="Times New Roman" w:cs="Times New Roman"/>
          <w:b/>
          <w:bCs/>
          <w:sz w:val="24"/>
          <w:szCs w:val="24"/>
        </w:rPr>
        <w:t>PROJEKT K100025 POTICANA STANOGRADNJA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b/>
          <w:bCs/>
          <w:sz w:val="24"/>
          <w:szCs w:val="24"/>
        </w:rPr>
        <w:t>Obrazloženje projekta :</w:t>
      </w:r>
      <w:r w:rsidRPr="004B3B29">
        <w:rPr>
          <w:rFonts w:eastAsiaTheme="minorHAnsi"/>
          <w:sz w:val="24"/>
          <w:szCs w:val="24"/>
        </w:rPr>
        <w:t xml:space="preserve"> </w:t>
      </w:r>
    </w:p>
    <w:p w:rsidR="004B3B29" w:rsidRPr="004B3B29" w:rsidRDefault="004B3B29" w:rsidP="004B3B29">
      <w:pPr>
        <w:spacing w:line="259" w:lineRule="auto"/>
        <w:jc w:val="both"/>
        <w:rPr>
          <w:rFonts w:eastAsiaTheme="minorHAnsi"/>
          <w:sz w:val="24"/>
          <w:szCs w:val="24"/>
        </w:rPr>
      </w:pPr>
    </w:p>
    <w:p w:rsidR="004B3B29" w:rsidRPr="004B3B29" w:rsidRDefault="004B3B29" w:rsidP="004B3B29">
      <w:pPr>
        <w:autoSpaceDE w:val="0"/>
        <w:autoSpaceDN w:val="0"/>
        <w:adjustRightInd w:val="0"/>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Kroz kapitalni projekt</w:t>
      </w:r>
      <w:r w:rsidRPr="004B3B29">
        <w:rPr>
          <w:rFonts w:ascii="Times New Roman" w:eastAsiaTheme="minorHAnsi" w:hAnsi="Times New Roman" w:cs="Times New Roman"/>
          <w:b/>
          <w:sz w:val="24"/>
          <w:szCs w:val="24"/>
        </w:rPr>
        <w:t xml:space="preserve">  Poticana stanogradnja </w:t>
      </w:r>
      <w:r w:rsidRPr="004B3B29">
        <w:rPr>
          <w:rFonts w:ascii="Times New Roman" w:eastAsiaTheme="minorHAnsi" w:hAnsi="Times New Roman" w:cs="Times New Roman"/>
          <w:sz w:val="24"/>
          <w:szCs w:val="24"/>
        </w:rPr>
        <w:t>osiguravaju se sredstva potrebna za</w:t>
      </w:r>
      <w:r w:rsidRPr="004B3B29">
        <w:rPr>
          <w:rFonts w:ascii="Times New Roman" w:eastAsiaTheme="minorHAnsi" w:hAnsi="Times New Roman" w:cs="Times New Roman"/>
          <w:sz w:val="17"/>
          <w:szCs w:val="17"/>
        </w:rPr>
        <w:t xml:space="preserve"> </w:t>
      </w:r>
      <w:r w:rsidRPr="004B3B29">
        <w:rPr>
          <w:rFonts w:ascii="Times New Roman" w:eastAsiaTheme="minorHAnsi" w:hAnsi="Times New Roman" w:cs="Times New Roman"/>
          <w:sz w:val="24"/>
          <w:szCs w:val="24"/>
        </w:rPr>
        <w:t>realizaciju Programa Poticane stanogradnje Grada Poreča-Parenzo koji je pokrenut s ciljem da se mlađim građanima omogući rješavanje stambenog pitanja po uvjetima znatno povoljnijim od tržišnih, u skladu sa aktima Gradskog vijeća Grada Poreča-Parenzo.</w:t>
      </w:r>
    </w:p>
    <w:p w:rsidR="004B3B29" w:rsidRPr="004B3B29" w:rsidRDefault="004B3B29" w:rsidP="004B3B29">
      <w:pPr>
        <w:autoSpaceDE w:val="0"/>
        <w:autoSpaceDN w:val="0"/>
        <w:adjustRightInd w:val="0"/>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Realizacija projekta ovisi o ispunjavanju uvjeta za korištenje subvencije pojedinih korisnika.</w:t>
      </w:r>
    </w:p>
    <w:p w:rsidR="004B3B29" w:rsidRPr="004B3B29" w:rsidRDefault="004B3B29" w:rsidP="004B3B29">
      <w:pPr>
        <w:rPr>
          <w:rFonts w:ascii="Times New Roman" w:eastAsia="Times New Roman" w:hAnsi="Times New Roman" w:cs="Times New Roman"/>
          <w:b/>
          <w:color w:val="C00000"/>
          <w:sz w:val="24"/>
          <w:szCs w:val="24"/>
          <w:lang w:eastAsia="hr-HR"/>
        </w:rPr>
      </w:pPr>
    </w:p>
    <w:tbl>
      <w:tblPr>
        <w:tblStyle w:val="Reetkatablice"/>
        <w:tblW w:w="9109" w:type="dxa"/>
        <w:tblLook w:val="04A0" w:firstRow="1" w:lastRow="0" w:firstColumn="1" w:lastColumn="0" w:noHBand="0" w:noVBand="1"/>
      </w:tblPr>
      <w:tblGrid>
        <w:gridCol w:w="1282"/>
        <w:gridCol w:w="1407"/>
        <w:gridCol w:w="1255"/>
        <w:gridCol w:w="1321"/>
        <w:gridCol w:w="1321"/>
        <w:gridCol w:w="1256"/>
        <w:gridCol w:w="1267"/>
      </w:tblGrid>
      <w:tr w:rsidR="004B3B29" w:rsidRPr="004B3B29" w:rsidTr="002F5FF2">
        <w:trPr>
          <w:trHeight w:val="454"/>
        </w:trPr>
        <w:tc>
          <w:tcPr>
            <w:tcW w:w="1134"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412"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273" w:type="dxa"/>
            <w:vAlign w:val="center"/>
          </w:tcPr>
          <w:p w:rsidR="004B3B29" w:rsidRPr="004B3B29" w:rsidRDefault="004B3B29" w:rsidP="004B3B29">
            <w:pPr>
              <w:jc w:val="center"/>
              <w:rPr>
                <w:b/>
                <w:bCs/>
                <w:sz w:val="24"/>
                <w:szCs w:val="24"/>
              </w:rPr>
            </w:pPr>
            <w:r w:rsidRPr="004B3B29">
              <w:rPr>
                <w:b/>
                <w:bCs/>
                <w:sz w:val="24"/>
                <w:szCs w:val="24"/>
              </w:rPr>
              <w:t>Jedinica</w:t>
            </w:r>
          </w:p>
        </w:tc>
        <w:tc>
          <w:tcPr>
            <w:tcW w:w="1415"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t>2022.</w:t>
            </w:r>
          </w:p>
        </w:tc>
        <w:tc>
          <w:tcPr>
            <w:tcW w:w="141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2023.</w:t>
            </w:r>
          </w:p>
        </w:tc>
        <w:tc>
          <w:tcPr>
            <w:tcW w:w="117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2024.</w:t>
            </w:r>
          </w:p>
        </w:tc>
        <w:tc>
          <w:tcPr>
            <w:tcW w:w="1283"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2025.</w:t>
            </w:r>
          </w:p>
        </w:tc>
      </w:tr>
      <w:tr w:rsidR="004B3B29" w:rsidRPr="004B3B29" w:rsidTr="002F5FF2">
        <w:trPr>
          <w:trHeight w:val="454"/>
        </w:trPr>
        <w:tc>
          <w:tcPr>
            <w:tcW w:w="1134" w:type="dxa"/>
            <w:vAlign w:val="center"/>
          </w:tcPr>
          <w:p w:rsidR="004B3B29" w:rsidRPr="004B3B29" w:rsidRDefault="004B3B29" w:rsidP="004B3B29">
            <w:pPr>
              <w:jc w:val="center"/>
              <w:rPr>
                <w:sz w:val="24"/>
                <w:szCs w:val="24"/>
              </w:rPr>
            </w:pPr>
            <w:r w:rsidRPr="004B3B29">
              <w:rPr>
                <w:sz w:val="24"/>
                <w:szCs w:val="24"/>
              </w:rPr>
              <w:t>Realizacija Programa</w:t>
            </w:r>
          </w:p>
        </w:tc>
        <w:tc>
          <w:tcPr>
            <w:tcW w:w="1412" w:type="dxa"/>
            <w:vAlign w:val="center"/>
          </w:tcPr>
          <w:p w:rsidR="004B3B29" w:rsidRPr="004B3B29" w:rsidRDefault="004B3B29" w:rsidP="004B3B29">
            <w:pPr>
              <w:jc w:val="center"/>
              <w:rPr>
                <w:sz w:val="24"/>
                <w:szCs w:val="24"/>
              </w:rPr>
            </w:pPr>
            <w:r w:rsidRPr="004B3B29">
              <w:rPr>
                <w:sz w:val="24"/>
                <w:szCs w:val="24"/>
              </w:rPr>
              <w:t>Subvencija</w:t>
            </w:r>
          </w:p>
        </w:tc>
        <w:tc>
          <w:tcPr>
            <w:tcW w:w="1273" w:type="dxa"/>
            <w:vAlign w:val="center"/>
          </w:tcPr>
          <w:p w:rsidR="004B3B29" w:rsidRPr="004B3B29" w:rsidRDefault="004B3B29" w:rsidP="004B3B29">
            <w:pPr>
              <w:jc w:val="center"/>
              <w:rPr>
                <w:sz w:val="24"/>
                <w:szCs w:val="24"/>
              </w:rPr>
            </w:pPr>
            <w:r w:rsidRPr="004B3B29">
              <w:rPr>
                <w:sz w:val="24"/>
                <w:szCs w:val="24"/>
              </w:rPr>
              <w:t>Ugovor-subvencija</w:t>
            </w:r>
          </w:p>
        </w:tc>
        <w:tc>
          <w:tcPr>
            <w:tcW w:w="1415" w:type="dxa"/>
            <w:vAlign w:val="center"/>
          </w:tcPr>
          <w:p w:rsidR="004B3B29" w:rsidRPr="004B3B29" w:rsidRDefault="004B3B29" w:rsidP="004B3B29">
            <w:pPr>
              <w:jc w:val="center"/>
              <w:rPr>
                <w:sz w:val="24"/>
                <w:szCs w:val="24"/>
              </w:rPr>
            </w:pPr>
            <w:r w:rsidRPr="004B3B29">
              <w:rPr>
                <w:sz w:val="24"/>
                <w:szCs w:val="24"/>
              </w:rPr>
              <w:t>5</w:t>
            </w:r>
          </w:p>
        </w:tc>
        <w:tc>
          <w:tcPr>
            <w:tcW w:w="1416" w:type="dxa"/>
            <w:vAlign w:val="center"/>
          </w:tcPr>
          <w:p w:rsidR="004B3B29" w:rsidRPr="004B3B29" w:rsidRDefault="004B3B29" w:rsidP="004B3B29">
            <w:pPr>
              <w:jc w:val="center"/>
              <w:rPr>
                <w:sz w:val="24"/>
                <w:szCs w:val="24"/>
              </w:rPr>
            </w:pPr>
            <w:r w:rsidRPr="004B3B29">
              <w:rPr>
                <w:sz w:val="24"/>
                <w:szCs w:val="24"/>
              </w:rPr>
              <w:t>5</w:t>
            </w:r>
          </w:p>
        </w:tc>
        <w:tc>
          <w:tcPr>
            <w:tcW w:w="1176" w:type="dxa"/>
            <w:vAlign w:val="center"/>
          </w:tcPr>
          <w:p w:rsidR="004B3B29" w:rsidRPr="004B3B29" w:rsidRDefault="004B3B29" w:rsidP="004B3B29">
            <w:pPr>
              <w:jc w:val="center"/>
              <w:rPr>
                <w:sz w:val="24"/>
                <w:szCs w:val="24"/>
              </w:rPr>
            </w:pPr>
            <w:r w:rsidRPr="004B3B29">
              <w:rPr>
                <w:sz w:val="24"/>
                <w:szCs w:val="24"/>
              </w:rPr>
              <w:t>5</w:t>
            </w:r>
          </w:p>
        </w:tc>
        <w:tc>
          <w:tcPr>
            <w:tcW w:w="1283" w:type="dxa"/>
            <w:vAlign w:val="center"/>
          </w:tcPr>
          <w:p w:rsidR="004B3B29" w:rsidRPr="004B3B29" w:rsidRDefault="004B3B29" w:rsidP="004B3B29">
            <w:pPr>
              <w:jc w:val="center"/>
              <w:rPr>
                <w:sz w:val="24"/>
                <w:szCs w:val="24"/>
              </w:rPr>
            </w:pPr>
            <w:r w:rsidRPr="004B3B29">
              <w:rPr>
                <w:sz w:val="24"/>
                <w:szCs w:val="24"/>
              </w:rPr>
              <w:t>5</w:t>
            </w:r>
          </w:p>
        </w:tc>
      </w:tr>
    </w:tbl>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jc w:val="both"/>
        <w:rPr>
          <w:rFonts w:ascii="Times New Roman" w:eastAsiaTheme="minorHAnsi" w:hAnsi="Times New Roman" w:cs="Times New Roman"/>
          <w:b/>
          <w:bCs/>
          <w:sz w:val="24"/>
          <w:szCs w:val="24"/>
        </w:rPr>
      </w:pPr>
      <w:r w:rsidRPr="004B3B29">
        <w:rPr>
          <w:rFonts w:ascii="Times New Roman" w:eastAsiaTheme="minorHAnsi" w:hAnsi="Times New Roman" w:cs="Times New Roman"/>
          <w:b/>
          <w:bCs/>
          <w:sz w:val="24"/>
          <w:szCs w:val="24"/>
        </w:rPr>
        <w:t>PROJEKT K100025 IZRADA PROJEKTNE DOKUMENTACIJE ZA IZGRADNJU DJEČJEG VRTIĆA I JASLICA NOVA VAS</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b/>
          <w:bCs/>
          <w:sz w:val="24"/>
          <w:szCs w:val="24"/>
        </w:rPr>
        <w:t>Obrazloženje projekta :</w:t>
      </w:r>
      <w:r w:rsidRPr="004B3B29">
        <w:rPr>
          <w:rFonts w:eastAsiaTheme="minorHAnsi"/>
          <w:sz w:val="24"/>
          <w:szCs w:val="24"/>
        </w:rPr>
        <w:t xml:space="preserve"> </w:t>
      </w:r>
    </w:p>
    <w:p w:rsidR="004B3B29" w:rsidRPr="004B3B29" w:rsidRDefault="004B3B29" w:rsidP="004B3B29">
      <w:pPr>
        <w:spacing w:line="259" w:lineRule="auto"/>
        <w:jc w:val="both"/>
        <w:rPr>
          <w:rFonts w:eastAsiaTheme="minorHAnsi"/>
          <w:sz w:val="24"/>
          <w:szCs w:val="24"/>
        </w:rPr>
      </w:pPr>
    </w:p>
    <w:p w:rsidR="004B3B29" w:rsidRPr="004B3B29" w:rsidRDefault="004B3B29" w:rsidP="004B3B29">
      <w:pPr>
        <w:autoSpaceDE w:val="0"/>
        <w:autoSpaceDN w:val="0"/>
        <w:adjustRightInd w:val="0"/>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Kroz kapitalni projekt</w:t>
      </w:r>
      <w:r w:rsidRPr="004B3B29">
        <w:rPr>
          <w:rFonts w:ascii="Times New Roman" w:eastAsiaTheme="minorHAnsi" w:hAnsi="Times New Roman" w:cs="Times New Roman"/>
          <w:b/>
          <w:sz w:val="24"/>
          <w:szCs w:val="24"/>
        </w:rPr>
        <w:t xml:space="preserve">  Izrada projektne dokumentacije za izgradnju Dječjeg vrtića i jaslica Nova Vas </w:t>
      </w:r>
      <w:r w:rsidRPr="004B3B29">
        <w:rPr>
          <w:rFonts w:ascii="Times New Roman" w:eastAsiaTheme="minorHAnsi" w:hAnsi="Times New Roman" w:cs="Times New Roman"/>
          <w:sz w:val="24"/>
          <w:szCs w:val="24"/>
        </w:rPr>
        <w:t>osiguravaju se sredstva potrebna za pripremu izgradnje kapitalnog objekta društvenog standarda u Novoj Vasi.</w:t>
      </w:r>
    </w:p>
    <w:p w:rsidR="004B3B29" w:rsidRPr="004B3B29" w:rsidRDefault="004B3B29" w:rsidP="004B3B29">
      <w:pPr>
        <w:rPr>
          <w:rFonts w:ascii="Times New Roman" w:eastAsia="Times New Roman" w:hAnsi="Times New Roman" w:cs="Times New Roman"/>
          <w:b/>
          <w:color w:val="C00000"/>
          <w:sz w:val="24"/>
          <w:szCs w:val="24"/>
          <w:lang w:eastAsia="hr-HR"/>
        </w:rPr>
      </w:pPr>
    </w:p>
    <w:tbl>
      <w:tblPr>
        <w:tblStyle w:val="Reetkatablice"/>
        <w:tblW w:w="9067" w:type="dxa"/>
        <w:tblLook w:val="04A0" w:firstRow="1" w:lastRow="0" w:firstColumn="1" w:lastColumn="0" w:noHBand="0" w:noVBand="1"/>
      </w:tblPr>
      <w:tblGrid>
        <w:gridCol w:w="1354"/>
        <w:gridCol w:w="1421"/>
        <w:gridCol w:w="1224"/>
        <w:gridCol w:w="1271"/>
        <w:gridCol w:w="1271"/>
        <w:gridCol w:w="1270"/>
        <w:gridCol w:w="1256"/>
      </w:tblGrid>
      <w:tr w:rsidR="004B3B29" w:rsidRPr="004B3B29" w:rsidTr="002F5FF2">
        <w:trPr>
          <w:trHeight w:val="454"/>
        </w:trPr>
        <w:tc>
          <w:tcPr>
            <w:tcW w:w="1403"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427"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276" w:type="dxa"/>
            <w:vAlign w:val="center"/>
          </w:tcPr>
          <w:p w:rsidR="004B3B29" w:rsidRPr="004B3B29" w:rsidRDefault="004B3B29" w:rsidP="004B3B29">
            <w:pPr>
              <w:jc w:val="center"/>
              <w:rPr>
                <w:b/>
                <w:bCs/>
                <w:sz w:val="24"/>
                <w:szCs w:val="24"/>
              </w:rPr>
            </w:pPr>
            <w:r w:rsidRPr="004B3B29">
              <w:rPr>
                <w:b/>
                <w:bCs/>
                <w:sz w:val="24"/>
                <w:szCs w:val="24"/>
              </w:rPr>
              <w:t>Jedinica</w:t>
            </w:r>
          </w:p>
        </w:tc>
        <w:tc>
          <w:tcPr>
            <w:tcW w:w="1276"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t>2022.</w:t>
            </w:r>
          </w:p>
        </w:tc>
        <w:tc>
          <w:tcPr>
            <w:tcW w:w="127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2023.</w:t>
            </w:r>
          </w:p>
        </w:tc>
        <w:tc>
          <w:tcPr>
            <w:tcW w:w="1275"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2024.</w:t>
            </w:r>
          </w:p>
        </w:tc>
        <w:tc>
          <w:tcPr>
            <w:tcW w:w="1134"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2025.</w:t>
            </w:r>
          </w:p>
        </w:tc>
      </w:tr>
      <w:tr w:rsidR="004B3B29" w:rsidRPr="004B3B29" w:rsidTr="002F5FF2">
        <w:trPr>
          <w:trHeight w:val="454"/>
        </w:trPr>
        <w:tc>
          <w:tcPr>
            <w:tcW w:w="1403" w:type="dxa"/>
            <w:vAlign w:val="center"/>
          </w:tcPr>
          <w:p w:rsidR="004B3B29" w:rsidRPr="004B3B29" w:rsidRDefault="004B3B29" w:rsidP="004B3B29">
            <w:pPr>
              <w:jc w:val="center"/>
              <w:rPr>
                <w:sz w:val="24"/>
                <w:szCs w:val="24"/>
              </w:rPr>
            </w:pPr>
            <w:r w:rsidRPr="004B3B29">
              <w:rPr>
                <w:sz w:val="24"/>
                <w:szCs w:val="24"/>
              </w:rPr>
              <w:t>Izrada projekta</w:t>
            </w:r>
          </w:p>
        </w:tc>
        <w:tc>
          <w:tcPr>
            <w:tcW w:w="1427" w:type="dxa"/>
            <w:vAlign w:val="center"/>
          </w:tcPr>
          <w:p w:rsidR="004B3B29" w:rsidRPr="004B3B29" w:rsidRDefault="004B3B29" w:rsidP="004B3B29">
            <w:pPr>
              <w:jc w:val="center"/>
              <w:rPr>
                <w:sz w:val="24"/>
                <w:szCs w:val="24"/>
              </w:rPr>
            </w:pPr>
            <w:r w:rsidRPr="004B3B29">
              <w:rPr>
                <w:sz w:val="24"/>
                <w:szCs w:val="24"/>
              </w:rPr>
              <w:t>Izrada projekta</w:t>
            </w:r>
          </w:p>
        </w:tc>
        <w:tc>
          <w:tcPr>
            <w:tcW w:w="1276" w:type="dxa"/>
            <w:vAlign w:val="center"/>
          </w:tcPr>
          <w:p w:rsidR="004B3B29" w:rsidRPr="004B3B29" w:rsidRDefault="004B3B29" w:rsidP="004B3B29">
            <w:pPr>
              <w:jc w:val="center"/>
              <w:rPr>
                <w:sz w:val="24"/>
                <w:szCs w:val="24"/>
              </w:rPr>
            </w:pPr>
            <w:r w:rsidRPr="004B3B29">
              <w:rPr>
                <w:sz w:val="24"/>
                <w:szCs w:val="24"/>
              </w:rPr>
              <w:t>Projekt</w:t>
            </w:r>
          </w:p>
        </w:tc>
        <w:tc>
          <w:tcPr>
            <w:tcW w:w="1276" w:type="dxa"/>
            <w:vAlign w:val="center"/>
          </w:tcPr>
          <w:p w:rsidR="004B3B29" w:rsidRPr="004B3B29" w:rsidRDefault="004B3B29" w:rsidP="004B3B29">
            <w:pPr>
              <w:jc w:val="center"/>
              <w:rPr>
                <w:sz w:val="24"/>
                <w:szCs w:val="24"/>
              </w:rPr>
            </w:pPr>
            <w:r w:rsidRPr="004B3B29">
              <w:rPr>
                <w:sz w:val="24"/>
                <w:szCs w:val="24"/>
              </w:rPr>
              <w:t>0</w:t>
            </w:r>
          </w:p>
        </w:tc>
        <w:tc>
          <w:tcPr>
            <w:tcW w:w="1276" w:type="dxa"/>
            <w:vAlign w:val="center"/>
          </w:tcPr>
          <w:p w:rsidR="004B3B29" w:rsidRPr="004B3B29" w:rsidRDefault="004B3B29" w:rsidP="004B3B29">
            <w:pPr>
              <w:jc w:val="center"/>
              <w:rPr>
                <w:sz w:val="24"/>
                <w:szCs w:val="24"/>
              </w:rPr>
            </w:pPr>
            <w:r w:rsidRPr="004B3B29">
              <w:rPr>
                <w:sz w:val="24"/>
                <w:szCs w:val="24"/>
              </w:rPr>
              <w:t>1</w:t>
            </w:r>
          </w:p>
        </w:tc>
        <w:tc>
          <w:tcPr>
            <w:tcW w:w="1275" w:type="dxa"/>
            <w:vAlign w:val="center"/>
          </w:tcPr>
          <w:p w:rsidR="004B3B29" w:rsidRPr="004B3B29" w:rsidRDefault="004B3B29" w:rsidP="004B3B29">
            <w:pPr>
              <w:jc w:val="center"/>
              <w:rPr>
                <w:sz w:val="24"/>
                <w:szCs w:val="24"/>
              </w:rPr>
            </w:pPr>
            <w:r w:rsidRPr="004B3B29">
              <w:rPr>
                <w:sz w:val="24"/>
                <w:szCs w:val="24"/>
              </w:rPr>
              <w:t>0</w:t>
            </w:r>
          </w:p>
        </w:tc>
        <w:tc>
          <w:tcPr>
            <w:tcW w:w="1134" w:type="dxa"/>
            <w:vAlign w:val="center"/>
          </w:tcPr>
          <w:p w:rsidR="004B3B29" w:rsidRPr="004B3B29" w:rsidRDefault="004B3B29" w:rsidP="004B3B29">
            <w:pPr>
              <w:jc w:val="center"/>
              <w:rPr>
                <w:sz w:val="24"/>
                <w:szCs w:val="24"/>
              </w:rPr>
            </w:pPr>
            <w:r w:rsidRPr="004B3B29">
              <w:rPr>
                <w:sz w:val="24"/>
                <w:szCs w:val="24"/>
              </w:rPr>
              <w:t>0</w:t>
            </w:r>
          </w:p>
        </w:tc>
      </w:tr>
    </w:tbl>
    <w:p w:rsidR="004B3B29" w:rsidRPr="004B3B29" w:rsidRDefault="004B3B29" w:rsidP="004B3B29">
      <w:pPr>
        <w:jc w:val="both"/>
        <w:rPr>
          <w:rFonts w:ascii="Times New Roman" w:eastAsia="Calibri" w:hAnsi="Times New Roman" w:cs="Times New Roman"/>
          <w:color w:val="7030A0"/>
          <w:sz w:val="24"/>
          <w:szCs w:val="24"/>
        </w:rPr>
      </w:pPr>
    </w:p>
    <w:p w:rsidR="004B3B29" w:rsidRPr="004B3B29" w:rsidRDefault="004B3B29" w:rsidP="004B3B29">
      <w:pPr>
        <w:jc w:val="both"/>
        <w:rPr>
          <w:rFonts w:ascii="Times New Roman" w:eastAsia="Calibri" w:hAnsi="Times New Roman" w:cs="Times New Roman"/>
          <w:color w:val="7030A0"/>
          <w:sz w:val="24"/>
          <w:szCs w:val="24"/>
        </w:rPr>
      </w:pPr>
      <w:r w:rsidRPr="004B3B29">
        <w:rPr>
          <w:rFonts w:ascii="Times New Roman" w:eastAsiaTheme="minorHAnsi" w:hAnsi="Times New Roman" w:cs="Times New Roman"/>
          <w:b/>
          <w:bCs/>
          <w:sz w:val="28"/>
          <w:szCs w:val="28"/>
        </w:rPr>
        <w:t>PROGRAM 1039 ZAŠTITA OKOLIŠA</w:t>
      </w:r>
    </w:p>
    <w:p w:rsidR="004B3B29" w:rsidRPr="004B3B29" w:rsidRDefault="004B3B29" w:rsidP="004B3B29">
      <w:pPr>
        <w:jc w:val="both"/>
        <w:rPr>
          <w:rFonts w:ascii="Times New Roman" w:eastAsia="Calibri" w:hAnsi="Times New Roman" w:cs="Times New Roman"/>
          <w:color w:val="7030A0"/>
          <w:sz w:val="24"/>
          <w:szCs w:val="24"/>
        </w:rPr>
      </w:pPr>
    </w:p>
    <w:p w:rsidR="004B3B29" w:rsidRPr="004B3B29" w:rsidRDefault="004B3B29" w:rsidP="004B3B29">
      <w:pPr>
        <w:jc w:val="both"/>
        <w:rPr>
          <w:rFonts w:ascii="Times New Roman" w:eastAsia="Calibri" w:hAnsi="Times New Roman" w:cs="Times New Roman"/>
          <w:b/>
          <w:bCs/>
          <w:sz w:val="24"/>
          <w:szCs w:val="24"/>
        </w:rPr>
      </w:pPr>
      <w:r w:rsidRPr="004B3B29">
        <w:rPr>
          <w:rFonts w:ascii="Times New Roman" w:eastAsia="Calibri" w:hAnsi="Times New Roman" w:cs="Times New Roman"/>
          <w:b/>
          <w:bCs/>
          <w:sz w:val="24"/>
          <w:szCs w:val="24"/>
        </w:rPr>
        <w:t>OPIS PROGRAMA</w:t>
      </w:r>
    </w:p>
    <w:p w:rsidR="004B3B29" w:rsidRPr="004B3B29" w:rsidRDefault="004B3B29" w:rsidP="004B3B29">
      <w:pPr>
        <w:jc w:val="both"/>
        <w:rPr>
          <w:rFonts w:ascii="Times New Roman" w:eastAsia="Calibri" w:hAnsi="Times New Roman" w:cs="Times New Roman"/>
          <w:b/>
          <w:bCs/>
          <w:sz w:val="24"/>
          <w:szCs w:val="24"/>
        </w:rPr>
      </w:pPr>
    </w:p>
    <w:p w:rsidR="004B3B29" w:rsidRPr="004B3B29" w:rsidRDefault="004B3B29" w:rsidP="004B3B29">
      <w:pPr>
        <w:spacing w:line="259" w:lineRule="auto"/>
        <w:jc w:val="both"/>
        <w:rPr>
          <w:rFonts w:ascii="Times New Roman" w:eastAsia="Calibri" w:hAnsi="Times New Roman" w:cs="Times New Roman"/>
          <w:sz w:val="24"/>
          <w:szCs w:val="24"/>
        </w:rPr>
      </w:pPr>
      <w:r w:rsidRPr="004B3B29">
        <w:rPr>
          <w:rFonts w:ascii="Times New Roman" w:eastAsiaTheme="minorHAnsi" w:hAnsi="Times New Roman" w:cs="Times New Roman"/>
          <w:sz w:val="24"/>
          <w:szCs w:val="24"/>
        </w:rPr>
        <w:t>Za izvođenje Programa -  Zaštita okoliša planiraju se sredstava za provedbi Programa iz oblasti zaštite okoliša</w:t>
      </w:r>
      <w:r w:rsidRPr="004B3B29">
        <w:rPr>
          <w:rFonts w:ascii="Times New Roman" w:eastAsia="Calibri" w:hAnsi="Times New Roman" w:cs="Times New Roman"/>
          <w:sz w:val="24"/>
          <w:szCs w:val="24"/>
        </w:rPr>
        <w:t>.</w:t>
      </w:r>
    </w:p>
    <w:p w:rsidR="004B3B29" w:rsidRDefault="004B3B29" w:rsidP="004B3B29">
      <w:pPr>
        <w:jc w:val="both"/>
        <w:rPr>
          <w:rFonts w:ascii="Times New Roman" w:eastAsia="Calibri" w:hAnsi="Times New Roman" w:cs="Times New Roman"/>
          <w:b/>
          <w:bCs/>
          <w:sz w:val="24"/>
          <w:szCs w:val="24"/>
        </w:rPr>
      </w:pPr>
    </w:p>
    <w:p w:rsidR="004B3B29" w:rsidRDefault="004B3B29" w:rsidP="004B3B29">
      <w:pPr>
        <w:jc w:val="both"/>
        <w:rPr>
          <w:rFonts w:ascii="Times New Roman" w:eastAsia="Calibri" w:hAnsi="Times New Roman" w:cs="Times New Roman"/>
          <w:b/>
          <w:bCs/>
          <w:sz w:val="24"/>
          <w:szCs w:val="24"/>
        </w:rPr>
      </w:pPr>
    </w:p>
    <w:p w:rsidR="004B3B29" w:rsidRPr="004B3B29" w:rsidRDefault="004B3B29" w:rsidP="004B3B29">
      <w:pPr>
        <w:jc w:val="both"/>
        <w:rPr>
          <w:rFonts w:ascii="Times New Roman" w:eastAsia="Calibri" w:hAnsi="Times New Roman" w:cs="Times New Roman"/>
          <w:b/>
          <w:bCs/>
          <w:sz w:val="24"/>
          <w:szCs w:val="24"/>
        </w:rPr>
      </w:pPr>
    </w:p>
    <w:p w:rsidR="004B3B29" w:rsidRPr="004B3B29" w:rsidRDefault="004B3B29" w:rsidP="004B3B29">
      <w:pPr>
        <w:jc w:val="both"/>
        <w:rPr>
          <w:rFonts w:ascii="Times New Roman" w:eastAsia="Calibri" w:hAnsi="Times New Roman" w:cs="Times New Roman"/>
          <w:b/>
          <w:bCs/>
          <w:sz w:val="24"/>
          <w:szCs w:val="24"/>
        </w:rPr>
      </w:pPr>
      <w:r w:rsidRPr="004B3B29">
        <w:rPr>
          <w:rFonts w:ascii="Times New Roman" w:eastAsia="Calibri" w:hAnsi="Times New Roman" w:cs="Times New Roman"/>
          <w:b/>
          <w:bCs/>
          <w:sz w:val="24"/>
          <w:szCs w:val="24"/>
        </w:rPr>
        <w:lastRenderedPageBreak/>
        <w:t>ZAKONSKE I DRUGE PRAVNE OSNOVE PROGRAMA</w:t>
      </w:r>
    </w:p>
    <w:p w:rsidR="004B3B29" w:rsidRPr="004B3B29" w:rsidRDefault="004B3B29" w:rsidP="004B3B29">
      <w:pPr>
        <w:jc w:val="both"/>
        <w:rPr>
          <w:rFonts w:ascii="Times New Roman" w:eastAsia="Calibri" w:hAnsi="Times New Roman" w:cs="Times New Roman"/>
          <w:b/>
          <w:bCs/>
          <w:sz w:val="24"/>
          <w:szCs w:val="24"/>
        </w:rPr>
      </w:pP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Osnovni propisi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Zakon o prostornom uređenju i drugi propisi,</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Zakon o gradnji </w:t>
      </w:r>
      <w:r w:rsidRPr="004B3B29">
        <w:rPr>
          <w:rFonts w:ascii="Times New Roman" w:eastAsia="Calibri" w:hAnsi="Times New Roman" w:cs="Times New Roman"/>
          <w:sz w:val="24"/>
          <w:szCs w:val="24"/>
        </w:rPr>
        <w:t>i drugi propisi</w:t>
      </w:r>
      <w:r w:rsidRPr="004B3B29">
        <w:rPr>
          <w:rFonts w:ascii="Times New Roman" w:eastAsiaTheme="minorHAnsi" w:hAnsi="Times New Roman" w:cs="Times New Roman"/>
          <w:sz w:val="24"/>
          <w:szCs w:val="24"/>
        </w:rPr>
        <w:t xml:space="preserve">,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Zakon o vodama,</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Calibri" w:hAnsi="Times New Roman" w:cs="Times New Roman"/>
          <w:sz w:val="24"/>
          <w:szCs w:val="24"/>
        </w:rPr>
        <w:t>Zakon o zaštiti okoliša</w:t>
      </w:r>
      <w:r w:rsidRPr="004B3B29">
        <w:rPr>
          <w:rFonts w:ascii="Times New Roman" w:eastAsia="Calibri" w:hAnsi="Times New Roman" w:cs="Times New Roman"/>
          <w:sz w:val="24"/>
          <w:szCs w:val="24"/>
          <w:lang w:val="it-IT"/>
        </w:rPr>
        <w:t xml:space="preserve"> i drugi propisi,</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Zakon o otpadu,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Zakon o komunalnom gospodarstvu i drugi propisi,</w:t>
      </w:r>
    </w:p>
    <w:p w:rsidR="004B3B29" w:rsidRPr="004B3B29" w:rsidRDefault="004B3B29" w:rsidP="004B3B29">
      <w:pPr>
        <w:spacing w:line="259" w:lineRule="auto"/>
        <w:rPr>
          <w:rFonts w:eastAsiaTheme="minorHAnsi"/>
          <w:sz w:val="24"/>
          <w:szCs w:val="22"/>
        </w:rPr>
      </w:pPr>
      <w:r w:rsidRPr="004B3B29">
        <w:rPr>
          <w:rFonts w:ascii="Times New Roman" w:eastAsiaTheme="minorHAnsi" w:hAnsi="Times New Roman" w:cs="Times New Roman"/>
          <w:sz w:val="24"/>
          <w:szCs w:val="22"/>
        </w:rPr>
        <w:t>Zakon o koncesijama i drugi propisi.</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CILJEVI PROVEDBE PROGRAMA U RAZDOBLJU 2023. – 2025.</w:t>
      </w:r>
    </w:p>
    <w:p w:rsidR="004B3B29" w:rsidRPr="004B3B29" w:rsidRDefault="004B3B29" w:rsidP="004B3B29">
      <w:pPr>
        <w:spacing w:line="259" w:lineRule="auto"/>
        <w:jc w:val="both"/>
        <w:rPr>
          <w:rFonts w:ascii="Times New Roman" w:eastAsiaTheme="minorHAnsi" w:hAnsi="Times New Roman" w:cs="Times New Roman"/>
          <w:sz w:val="24"/>
          <w:szCs w:val="24"/>
        </w:rPr>
      </w:pP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Cilj ovog Programa je provedba programa iz oblasti zaštite okoliša.</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Procjena i ishodište potrebnih sredstava za aktivnosti/projekte unutar programa :</w:t>
      </w:r>
    </w:p>
    <w:p w:rsidR="004B3B29" w:rsidRPr="004B3B29" w:rsidRDefault="004B3B29" w:rsidP="004B3B29">
      <w:pPr>
        <w:rPr>
          <w:rFonts w:ascii="Times New Roman" w:eastAsia="Times New Roman" w:hAnsi="Times New Roman" w:cs="Times New Roman"/>
          <w:b/>
          <w:sz w:val="24"/>
          <w:szCs w:val="24"/>
          <w:lang w:eastAsia="hr-HR"/>
        </w:rPr>
      </w:pPr>
    </w:p>
    <w:tbl>
      <w:tblPr>
        <w:tblStyle w:val="Reetkatablice"/>
        <w:tblW w:w="0" w:type="auto"/>
        <w:tblLook w:val="04A0" w:firstRow="1" w:lastRow="0" w:firstColumn="1" w:lastColumn="0" w:noHBand="0" w:noVBand="1"/>
      </w:tblPr>
      <w:tblGrid>
        <w:gridCol w:w="1110"/>
        <w:gridCol w:w="2654"/>
        <w:gridCol w:w="1476"/>
        <w:gridCol w:w="1256"/>
        <w:gridCol w:w="1283"/>
        <w:gridCol w:w="1283"/>
      </w:tblGrid>
      <w:tr w:rsidR="004B3B29" w:rsidRPr="004B3B29" w:rsidTr="002F5FF2">
        <w:trPr>
          <w:trHeight w:val="690"/>
        </w:trPr>
        <w:tc>
          <w:tcPr>
            <w:tcW w:w="3764" w:type="dxa"/>
            <w:gridSpan w:val="2"/>
            <w:vAlign w:val="center"/>
          </w:tcPr>
          <w:p w:rsidR="004B3B29" w:rsidRPr="004B3B29" w:rsidRDefault="004B3B29" w:rsidP="004B3B29">
            <w:pPr>
              <w:jc w:val="center"/>
              <w:rPr>
                <w:b/>
                <w:sz w:val="24"/>
                <w:szCs w:val="24"/>
              </w:rPr>
            </w:pPr>
            <w:r w:rsidRPr="004B3B29">
              <w:rPr>
                <w:b/>
                <w:sz w:val="24"/>
                <w:szCs w:val="24"/>
              </w:rPr>
              <w:t>Aktivnost/projekt</w:t>
            </w:r>
          </w:p>
        </w:tc>
        <w:tc>
          <w:tcPr>
            <w:tcW w:w="1476" w:type="dxa"/>
            <w:vAlign w:val="center"/>
          </w:tcPr>
          <w:p w:rsidR="004B3B29" w:rsidRPr="004B3B29" w:rsidRDefault="004B3B29" w:rsidP="004B3B29">
            <w:pPr>
              <w:jc w:val="center"/>
              <w:rPr>
                <w:b/>
                <w:sz w:val="24"/>
                <w:szCs w:val="24"/>
              </w:rPr>
            </w:pPr>
            <w:r w:rsidRPr="004B3B29">
              <w:rPr>
                <w:b/>
                <w:sz w:val="24"/>
                <w:szCs w:val="24"/>
              </w:rPr>
              <w:t>Proračun 2022.</w:t>
            </w:r>
          </w:p>
        </w:tc>
        <w:tc>
          <w:tcPr>
            <w:tcW w:w="1256" w:type="dxa"/>
            <w:vAlign w:val="center"/>
          </w:tcPr>
          <w:p w:rsidR="004B3B29" w:rsidRPr="004B3B29" w:rsidRDefault="004B3B29" w:rsidP="004B3B29">
            <w:pPr>
              <w:jc w:val="center"/>
              <w:rPr>
                <w:b/>
                <w:sz w:val="24"/>
                <w:szCs w:val="24"/>
              </w:rPr>
            </w:pPr>
            <w:r w:rsidRPr="004B3B29">
              <w:rPr>
                <w:b/>
                <w:sz w:val="24"/>
                <w:szCs w:val="24"/>
              </w:rPr>
              <w:t>Proračun 2023.</w:t>
            </w:r>
          </w:p>
        </w:tc>
        <w:tc>
          <w:tcPr>
            <w:tcW w:w="1283" w:type="dxa"/>
            <w:vAlign w:val="center"/>
          </w:tcPr>
          <w:p w:rsidR="004B3B29" w:rsidRPr="004B3B29" w:rsidRDefault="004B3B29" w:rsidP="004B3B29">
            <w:pPr>
              <w:jc w:val="center"/>
              <w:rPr>
                <w:b/>
                <w:sz w:val="24"/>
                <w:szCs w:val="24"/>
              </w:rPr>
            </w:pPr>
            <w:r w:rsidRPr="004B3B29">
              <w:rPr>
                <w:b/>
                <w:sz w:val="24"/>
                <w:szCs w:val="24"/>
              </w:rPr>
              <w:t>Projekcija 2024.</w:t>
            </w:r>
          </w:p>
        </w:tc>
        <w:tc>
          <w:tcPr>
            <w:tcW w:w="1283" w:type="dxa"/>
            <w:vAlign w:val="center"/>
          </w:tcPr>
          <w:p w:rsidR="004B3B29" w:rsidRPr="004B3B29" w:rsidRDefault="004B3B29" w:rsidP="004B3B29">
            <w:pPr>
              <w:jc w:val="center"/>
              <w:rPr>
                <w:b/>
                <w:sz w:val="24"/>
                <w:szCs w:val="24"/>
              </w:rPr>
            </w:pPr>
            <w:r w:rsidRPr="004B3B29">
              <w:rPr>
                <w:b/>
                <w:sz w:val="24"/>
                <w:szCs w:val="24"/>
              </w:rPr>
              <w:t>Projekcija</w:t>
            </w:r>
          </w:p>
          <w:p w:rsidR="004B3B29" w:rsidRPr="004B3B29" w:rsidRDefault="004B3B29" w:rsidP="004B3B29">
            <w:pPr>
              <w:jc w:val="center"/>
              <w:rPr>
                <w:b/>
                <w:sz w:val="24"/>
                <w:szCs w:val="24"/>
              </w:rPr>
            </w:pPr>
            <w:r w:rsidRPr="004B3B29">
              <w:rPr>
                <w:b/>
                <w:sz w:val="24"/>
                <w:szCs w:val="24"/>
              </w:rPr>
              <w:t>2025.</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A100001</w:t>
            </w:r>
          </w:p>
        </w:tc>
        <w:tc>
          <w:tcPr>
            <w:tcW w:w="2654" w:type="dxa"/>
            <w:vAlign w:val="center"/>
          </w:tcPr>
          <w:p w:rsidR="004B3B29" w:rsidRPr="004B3B29" w:rsidRDefault="004B3B29" w:rsidP="004B3B29">
            <w:pPr>
              <w:jc w:val="center"/>
              <w:rPr>
                <w:sz w:val="24"/>
                <w:szCs w:val="24"/>
              </w:rPr>
            </w:pPr>
            <w:r w:rsidRPr="004B3B29">
              <w:rPr>
                <w:sz w:val="24"/>
                <w:szCs w:val="24"/>
              </w:rPr>
              <w:t>Ekološke usluge – analiza mora</w:t>
            </w:r>
          </w:p>
        </w:tc>
        <w:tc>
          <w:tcPr>
            <w:tcW w:w="1476" w:type="dxa"/>
            <w:vAlign w:val="center"/>
          </w:tcPr>
          <w:p w:rsidR="004B3B29" w:rsidRPr="004B3B29" w:rsidRDefault="004B3B29" w:rsidP="004B3B29">
            <w:pPr>
              <w:jc w:val="center"/>
              <w:rPr>
                <w:sz w:val="24"/>
                <w:szCs w:val="24"/>
              </w:rPr>
            </w:pPr>
            <w:r w:rsidRPr="004B3B29">
              <w:rPr>
                <w:sz w:val="24"/>
                <w:szCs w:val="24"/>
              </w:rPr>
              <w:t>3.981,68</w:t>
            </w:r>
          </w:p>
        </w:tc>
        <w:tc>
          <w:tcPr>
            <w:tcW w:w="1256" w:type="dxa"/>
            <w:vAlign w:val="center"/>
          </w:tcPr>
          <w:p w:rsidR="004B3B29" w:rsidRPr="004B3B29" w:rsidRDefault="004B3B29" w:rsidP="004B3B29">
            <w:pPr>
              <w:jc w:val="center"/>
              <w:rPr>
                <w:sz w:val="24"/>
                <w:szCs w:val="24"/>
              </w:rPr>
            </w:pPr>
            <w:r w:rsidRPr="004B3B29">
              <w:rPr>
                <w:sz w:val="24"/>
                <w:szCs w:val="24"/>
              </w:rPr>
              <w:t>4.000</w:t>
            </w:r>
          </w:p>
        </w:tc>
        <w:tc>
          <w:tcPr>
            <w:tcW w:w="1283" w:type="dxa"/>
            <w:vAlign w:val="center"/>
          </w:tcPr>
          <w:p w:rsidR="004B3B29" w:rsidRPr="004B3B29" w:rsidRDefault="004B3B29" w:rsidP="004B3B29">
            <w:pPr>
              <w:jc w:val="center"/>
              <w:rPr>
                <w:sz w:val="24"/>
                <w:szCs w:val="24"/>
              </w:rPr>
            </w:pPr>
            <w:r w:rsidRPr="004B3B29">
              <w:rPr>
                <w:sz w:val="24"/>
                <w:szCs w:val="24"/>
              </w:rPr>
              <w:t>4.000</w:t>
            </w:r>
          </w:p>
        </w:tc>
        <w:tc>
          <w:tcPr>
            <w:tcW w:w="1283" w:type="dxa"/>
            <w:vAlign w:val="center"/>
          </w:tcPr>
          <w:p w:rsidR="004B3B29" w:rsidRPr="004B3B29" w:rsidRDefault="004B3B29" w:rsidP="004B3B29">
            <w:pPr>
              <w:jc w:val="center"/>
              <w:rPr>
                <w:sz w:val="24"/>
                <w:szCs w:val="24"/>
              </w:rPr>
            </w:pPr>
            <w:r w:rsidRPr="004B3B29">
              <w:rPr>
                <w:sz w:val="24"/>
                <w:szCs w:val="24"/>
              </w:rPr>
              <w:t>4.000</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A100002</w:t>
            </w:r>
          </w:p>
        </w:tc>
        <w:tc>
          <w:tcPr>
            <w:tcW w:w="2654" w:type="dxa"/>
            <w:vAlign w:val="center"/>
          </w:tcPr>
          <w:p w:rsidR="004B3B29" w:rsidRPr="004B3B29" w:rsidRDefault="004B3B29" w:rsidP="004B3B29">
            <w:pPr>
              <w:jc w:val="center"/>
              <w:rPr>
                <w:sz w:val="24"/>
                <w:szCs w:val="24"/>
              </w:rPr>
            </w:pPr>
            <w:r w:rsidRPr="004B3B29">
              <w:rPr>
                <w:sz w:val="24"/>
                <w:szCs w:val="24"/>
              </w:rPr>
              <w:t>Čišćenje podmorja</w:t>
            </w:r>
          </w:p>
        </w:tc>
        <w:tc>
          <w:tcPr>
            <w:tcW w:w="1476" w:type="dxa"/>
            <w:vAlign w:val="center"/>
          </w:tcPr>
          <w:p w:rsidR="004B3B29" w:rsidRPr="004B3B29" w:rsidRDefault="004B3B29" w:rsidP="004B3B29">
            <w:pPr>
              <w:jc w:val="center"/>
              <w:rPr>
                <w:sz w:val="24"/>
                <w:szCs w:val="24"/>
              </w:rPr>
            </w:pPr>
            <w:r w:rsidRPr="004B3B29">
              <w:rPr>
                <w:sz w:val="24"/>
                <w:szCs w:val="24"/>
              </w:rPr>
              <w:t>3.981,68</w:t>
            </w:r>
          </w:p>
        </w:tc>
        <w:tc>
          <w:tcPr>
            <w:tcW w:w="1256" w:type="dxa"/>
            <w:vAlign w:val="center"/>
          </w:tcPr>
          <w:p w:rsidR="004B3B29" w:rsidRPr="004B3B29" w:rsidRDefault="004B3B29" w:rsidP="004B3B29">
            <w:pPr>
              <w:jc w:val="center"/>
              <w:rPr>
                <w:sz w:val="24"/>
                <w:szCs w:val="24"/>
              </w:rPr>
            </w:pPr>
            <w:r w:rsidRPr="004B3B29">
              <w:rPr>
                <w:sz w:val="24"/>
                <w:szCs w:val="24"/>
              </w:rPr>
              <w:t>4.000</w:t>
            </w:r>
          </w:p>
        </w:tc>
        <w:tc>
          <w:tcPr>
            <w:tcW w:w="1283" w:type="dxa"/>
            <w:vAlign w:val="center"/>
          </w:tcPr>
          <w:p w:rsidR="004B3B29" w:rsidRPr="004B3B29" w:rsidRDefault="004B3B29" w:rsidP="004B3B29">
            <w:pPr>
              <w:jc w:val="center"/>
              <w:rPr>
                <w:sz w:val="24"/>
                <w:szCs w:val="24"/>
              </w:rPr>
            </w:pPr>
            <w:r w:rsidRPr="004B3B29">
              <w:rPr>
                <w:sz w:val="24"/>
                <w:szCs w:val="24"/>
              </w:rPr>
              <w:t>4.000</w:t>
            </w:r>
          </w:p>
        </w:tc>
        <w:tc>
          <w:tcPr>
            <w:tcW w:w="1283" w:type="dxa"/>
            <w:vAlign w:val="center"/>
          </w:tcPr>
          <w:p w:rsidR="004B3B29" w:rsidRPr="004B3B29" w:rsidRDefault="004B3B29" w:rsidP="004B3B29">
            <w:pPr>
              <w:jc w:val="center"/>
              <w:rPr>
                <w:sz w:val="24"/>
                <w:szCs w:val="24"/>
              </w:rPr>
            </w:pPr>
            <w:r w:rsidRPr="004B3B29">
              <w:rPr>
                <w:sz w:val="24"/>
                <w:szCs w:val="24"/>
              </w:rPr>
              <w:t>4.000</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A100007</w:t>
            </w:r>
          </w:p>
        </w:tc>
        <w:tc>
          <w:tcPr>
            <w:tcW w:w="2654" w:type="dxa"/>
            <w:vAlign w:val="center"/>
          </w:tcPr>
          <w:p w:rsidR="004B3B29" w:rsidRPr="004B3B29" w:rsidRDefault="004B3B29" w:rsidP="004B3B29">
            <w:pPr>
              <w:jc w:val="center"/>
              <w:rPr>
                <w:sz w:val="24"/>
                <w:szCs w:val="24"/>
              </w:rPr>
            </w:pPr>
            <w:r w:rsidRPr="004B3B29">
              <w:rPr>
                <w:sz w:val="24"/>
                <w:szCs w:val="24"/>
              </w:rPr>
              <w:t>Moj Poreč bez azbesta</w:t>
            </w:r>
          </w:p>
        </w:tc>
        <w:tc>
          <w:tcPr>
            <w:tcW w:w="1476" w:type="dxa"/>
            <w:vAlign w:val="center"/>
          </w:tcPr>
          <w:p w:rsidR="004B3B29" w:rsidRPr="004B3B29" w:rsidRDefault="004B3B29" w:rsidP="004B3B29">
            <w:pPr>
              <w:jc w:val="center"/>
              <w:rPr>
                <w:sz w:val="24"/>
                <w:szCs w:val="24"/>
              </w:rPr>
            </w:pPr>
            <w:r w:rsidRPr="004B3B29">
              <w:rPr>
                <w:sz w:val="24"/>
                <w:szCs w:val="24"/>
              </w:rPr>
              <w:t>13.272,28</w:t>
            </w:r>
          </w:p>
        </w:tc>
        <w:tc>
          <w:tcPr>
            <w:tcW w:w="1256" w:type="dxa"/>
            <w:vAlign w:val="center"/>
          </w:tcPr>
          <w:p w:rsidR="004B3B29" w:rsidRPr="004B3B29" w:rsidRDefault="004B3B29" w:rsidP="004B3B29">
            <w:pPr>
              <w:jc w:val="center"/>
              <w:rPr>
                <w:sz w:val="24"/>
                <w:szCs w:val="24"/>
              </w:rPr>
            </w:pPr>
            <w:r w:rsidRPr="004B3B29">
              <w:rPr>
                <w:sz w:val="24"/>
                <w:szCs w:val="24"/>
              </w:rPr>
              <w:t>13.400</w:t>
            </w:r>
          </w:p>
        </w:tc>
        <w:tc>
          <w:tcPr>
            <w:tcW w:w="1283" w:type="dxa"/>
            <w:vAlign w:val="center"/>
          </w:tcPr>
          <w:p w:rsidR="004B3B29" w:rsidRPr="004B3B29" w:rsidRDefault="004B3B29" w:rsidP="004B3B29">
            <w:pPr>
              <w:jc w:val="center"/>
              <w:rPr>
                <w:sz w:val="24"/>
                <w:szCs w:val="24"/>
              </w:rPr>
            </w:pPr>
            <w:r w:rsidRPr="004B3B29">
              <w:rPr>
                <w:sz w:val="24"/>
                <w:szCs w:val="24"/>
              </w:rPr>
              <w:t>13.400</w:t>
            </w:r>
          </w:p>
        </w:tc>
        <w:tc>
          <w:tcPr>
            <w:tcW w:w="1283" w:type="dxa"/>
            <w:vAlign w:val="center"/>
          </w:tcPr>
          <w:p w:rsidR="004B3B29" w:rsidRPr="004B3B29" w:rsidRDefault="004B3B29" w:rsidP="004B3B29">
            <w:pPr>
              <w:jc w:val="center"/>
              <w:rPr>
                <w:sz w:val="24"/>
                <w:szCs w:val="24"/>
              </w:rPr>
            </w:pPr>
            <w:r w:rsidRPr="004B3B29">
              <w:rPr>
                <w:sz w:val="24"/>
                <w:szCs w:val="24"/>
              </w:rPr>
              <w:t>13.400</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T100002</w:t>
            </w:r>
          </w:p>
        </w:tc>
        <w:tc>
          <w:tcPr>
            <w:tcW w:w="2654" w:type="dxa"/>
            <w:vAlign w:val="center"/>
          </w:tcPr>
          <w:p w:rsidR="004B3B29" w:rsidRPr="004B3B29" w:rsidRDefault="004B3B29" w:rsidP="004B3B29">
            <w:pPr>
              <w:jc w:val="center"/>
              <w:rPr>
                <w:sz w:val="24"/>
                <w:szCs w:val="24"/>
              </w:rPr>
            </w:pPr>
            <w:r w:rsidRPr="004B3B29">
              <w:rPr>
                <w:sz w:val="24"/>
                <w:szCs w:val="24"/>
              </w:rPr>
              <w:t>EU projekt SCCALE 203050</w:t>
            </w:r>
          </w:p>
        </w:tc>
        <w:tc>
          <w:tcPr>
            <w:tcW w:w="1476" w:type="dxa"/>
            <w:vAlign w:val="center"/>
          </w:tcPr>
          <w:p w:rsidR="004B3B29" w:rsidRPr="004B3B29" w:rsidRDefault="004B3B29" w:rsidP="004B3B29">
            <w:pPr>
              <w:jc w:val="center"/>
              <w:rPr>
                <w:sz w:val="24"/>
                <w:szCs w:val="24"/>
              </w:rPr>
            </w:pPr>
            <w:r w:rsidRPr="004B3B29">
              <w:rPr>
                <w:sz w:val="24"/>
                <w:szCs w:val="24"/>
              </w:rPr>
              <w:t>17.687,57</w:t>
            </w:r>
          </w:p>
        </w:tc>
        <w:tc>
          <w:tcPr>
            <w:tcW w:w="1256" w:type="dxa"/>
            <w:vAlign w:val="center"/>
          </w:tcPr>
          <w:p w:rsidR="004B3B29" w:rsidRPr="004B3B29" w:rsidRDefault="004B3B29" w:rsidP="004B3B29">
            <w:pPr>
              <w:jc w:val="center"/>
              <w:rPr>
                <w:sz w:val="24"/>
                <w:szCs w:val="24"/>
              </w:rPr>
            </w:pPr>
            <w:r w:rsidRPr="004B3B29">
              <w:rPr>
                <w:sz w:val="24"/>
                <w:szCs w:val="24"/>
              </w:rPr>
              <w:t>11.500</w:t>
            </w:r>
          </w:p>
        </w:tc>
        <w:tc>
          <w:tcPr>
            <w:tcW w:w="1283" w:type="dxa"/>
            <w:vAlign w:val="center"/>
          </w:tcPr>
          <w:p w:rsidR="004B3B29" w:rsidRPr="004B3B29" w:rsidRDefault="004B3B29" w:rsidP="004B3B29">
            <w:pPr>
              <w:jc w:val="center"/>
              <w:rPr>
                <w:sz w:val="24"/>
                <w:szCs w:val="24"/>
              </w:rPr>
            </w:pPr>
            <w:r w:rsidRPr="004B3B29">
              <w:rPr>
                <w:sz w:val="24"/>
                <w:szCs w:val="24"/>
              </w:rPr>
              <w:t>20.400</w:t>
            </w:r>
          </w:p>
        </w:tc>
        <w:tc>
          <w:tcPr>
            <w:tcW w:w="1283" w:type="dxa"/>
            <w:vAlign w:val="center"/>
          </w:tcPr>
          <w:p w:rsidR="004B3B29" w:rsidRPr="004B3B29" w:rsidRDefault="004B3B29" w:rsidP="004B3B29">
            <w:pPr>
              <w:jc w:val="center"/>
              <w:rPr>
                <w:sz w:val="24"/>
                <w:szCs w:val="24"/>
              </w:rPr>
            </w:pPr>
            <w:r w:rsidRPr="004B3B29">
              <w:rPr>
                <w:sz w:val="24"/>
                <w:szCs w:val="24"/>
              </w:rPr>
              <w:t>0</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T100003</w:t>
            </w:r>
          </w:p>
        </w:tc>
        <w:tc>
          <w:tcPr>
            <w:tcW w:w="2654" w:type="dxa"/>
            <w:vAlign w:val="center"/>
          </w:tcPr>
          <w:p w:rsidR="004B3B29" w:rsidRPr="004B3B29" w:rsidRDefault="004B3B29" w:rsidP="004B3B29">
            <w:pPr>
              <w:jc w:val="center"/>
              <w:rPr>
                <w:sz w:val="24"/>
                <w:szCs w:val="24"/>
              </w:rPr>
            </w:pPr>
            <w:r w:rsidRPr="004B3B29">
              <w:rPr>
                <w:sz w:val="24"/>
                <w:szCs w:val="24"/>
              </w:rPr>
              <w:t>EU projekt SUMATRA</w:t>
            </w:r>
          </w:p>
        </w:tc>
        <w:tc>
          <w:tcPr>
            <w:tcW w:w="1476" w:type="dxa"/>
            <w:vAlign w:val="center"/>
          </w:tcPr>
          <w:p w:rsidR="004B3B29" w:rsidRPr="004B3B29" w:rsidRDefault="004B3B29" w:rsidP="004B3B29">
            <w:pPr>
              <w:jc w:val="center"/>
              <w:rPr>
                <w:sz w:val="24"/>
                <w:szCs w:val="24"/>
              </w:rPr>
            </w:pPr>
            <w:r w:rsidRPr="004B3B29">
              <w:rPr>
                <w:sz w:val="24"/>
                <w:szCs w:val="24"/>
              </w:rPr>
              <w:t>39.816,84</w:t>
            </w:r>
          </w:p>
        </w:tc>
        <w:tc>
          <w:tcPr>
            <w:tcW w:w="1256" w:type="dxa"/>
            <w:vAlign w:val="center"/>
          </w:tcPr>
          <w:p w:rsidR="004B3B29" w:rsidRPr="004B3B29" w:rsidRDefault="004B3B29" w:rsidP="004B3B29">
            <w:pPr>
              <w:jc w:val="center"/>
              <w:rPr>
                <w:sz w:val="24"/>
                <w:szCs w:val="24"/>
              </w:rPr>
            </w:pPr>
            <w:r w:rsidRPr="004B3B29">
              <w:rPr>
                <w:sz w:val="24"/>
                <w:szCs w:val="24"/>
              </w:rPr>
              <w:t>0</w:t>
            </w:r>
          </w:p>
        </w:tc>
        <w:tc>
          <w:tcPr>
            <w:tcW w:w="1283" w:type="dxa"/>
            <w:vAlign w:val="center"/>
          </w:tcPr>
          <w:p w:rsidR="004B3B29" w:rsidRPr="004B3B29" w:rsidRDefault="004B3B29" w:rsidP="004B3B29">
            <w:pPr>
              <w:jc w:val="center"/>
              <w:rPr>
                <w:sz w:val="24"/>
                <w:szCs w:val="24"/>
              </w:rPr>
            </w:pPr>
            <w:r w:rsidRPr="004B3B29">
              <w:rPr>
                <w:sz w:val="24"/>
                <w:szCs w:val="24"/>
              </w:rPr>
              <w:t>0</w:t>
            </w:r>
          </w:p>
        </w:tc>
        <w:tc>
          <w:tcPr>
            <w:tcW w:w="1283" w:type="dxa"/>
            <w:vAlign w:val="center"/>
          </w:tcPr>
          <w:p w:rsidR="004B3B29" w:rsidRPr="004B3B29" w:rsidRDefault="004B3B29" w:rsidP="004B3B29">
            <w:pPr>
              <w:jc w:val="center"/>
              <w:rPr>
                <w:sz w:val="24"/>
                <w:szCs w:val="24"/>
              </w:rPr>
            </w:pPr>
            <w:r w:rsidRPr="004B3B29">
              <w:rPr>
                <w:sz w:val="24"/>
                <w:szCs w:val="24"/>
              </w:rPr>
              <w:t>0</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T100004</w:t>
            </w:r>
          </w:p>
        </w:tc>
        <w:tc>
          <w:tcPr>
            <w:tcW w:w="2654" w:type="dxa"/>
            <w:vAlign w:val="center"/>
          </w:tcPr>
          <w:p w:rsidR="004B3B29" w:rsidRPr="004B3B29" w:rsidRDefault="004B3B29" w:rsidP="004B3B29">
            <w:pPr>
              <w:jc w:val="center"/>
              <w:rPr>
                <w:sz w:val="24"/>
                <w:szCs w:val="24"/>
              </w:rPr>
            </w:pPr>
            <w:r w:rsidRPr="004B3B29">
              <w:rPr>
                <w:sz w:val="24"/>
                <w:szCs w:val="24"/>
              </w:rPr>
              <w:t>EU projekt BALKAN SOLAR ROOFS</w:t>
            </w:r>
          </w:p>
        </w:tc>
        <w:tc>
          <w:tcPr>
            <w:tcW w:w="1476" w:type="dxa"/>
            <w:vAlign w:val="center"/>
          </w:tcPr>
          <w:p w:rsidR="004B3B29" w:rsidRPr="004B3B29" w:rsidRDefault="004B3B29" w:rsidP="004B3B29">
            <w:pPr>
              <w:jc w:val="center"/>
              <w:rPr>
                <w:sz w:val="24"/>
                <w:szCs w:val="24"/>
              </w:rPr>
            </w:pPr>
            <w:r w:rsidRPr="004B3B29">
              <w:rPr>
                <w:sz w:val="24"/>
                <w:szCs w:val="24"/>
              </w:rPr>
              <w:t>31.641,13</w:t>
            </w:r>
          </w:p>
        </w:tc>
        <w:tc>
          <w:tcPr>
            <w:tcW w:w="1256" w:type="dxa"/>
            <w:vAlign w:val="center"/>
          </w:tcPr>
          <w:p w:rsidR="004B3B29" w:rsidRPr="004B3B29" w:rsidRDefault="004B3B29" w:rsidP="004B3B29">
            <w:pPr>
              <w:jc w:val="center"/>
              <w:rPr>
                <w:sz w:val="24"/>
                <w:szCs w:val="24"/>
              </w:rPr>
            </w:pPr>
            <w:r w:rsidRPr="004B3B29">
              <w:rPr>
                <w:sz w:val="24"/>
                <w:szCs w:val="24"/>
              </w:rPr>
              <w:t>58.600</w:t>
            </w:r>
          </w:p>
        </w:tc>
        <w:tc>
          <w:tcPr>
            <w:tcW w:w="1283" w:type="dxa"/>
            <w:vAlign w:val="center"/>
          </w:tcPr>
          <w:p w:rsidR="004B3B29" w:rsidRPr="004B3B29" w:rsidRDefault="004B3B29" w:rsidP="004B3B29">
            <w:pPr>
              <w:jc w:val="center"/>
              <w:rPr>
                <w:sz w:val="24"/>
                <w:szCs w:val="24"/>
              </w:rPr>
            </w:pPr>
            <w:r w:rsidRPr="004B3B29">
              <w:rPr>
                <w:sz w:val="24"/>
                <w:szCs w:val="24"/>
              </w:rPr>
              <w:t>0</w:t>
            </w:r>
          </w:p>
        </w:tc>
        <w:tc>
          <w:tcPr>
            <w:tcW w:w="1283" w:type="dxa"/>
            <w:vAlign w:val="center"/>
          </w:tcPr>
          <w:p w:rsidR="004B3B29" w:rsidRPr="004B3B29" w:rsidRDefault="004B3B29" w:rsidP="004B3B29">
            <w:pPr>
              <w:jc w:val="center"/>
              <w:rPr>
                <w:sz w:val="24"/>
                <w:szCs w:val="24"/>
              </w:rPr>
            </w:pPr>
            <w:r w:rsidRPr="004B3B29">
              <w:rPr>
                <w:sz w:val="24"/>
                <w:szCs w:val="24"/>
              </w:rPr>
              <w:t>0</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T100004</w:t>
            </w:r>
          </w:p>
        </w:tc>
        <w:tc>
          <w:tcPr>
            <w:tcW w:w="2654" w:type="dxa"/>
            <w:vAlign w:val="center"/>
          </w:tcPr>
          <w:p w:rsidR="004B3B29" w:rsidRPr="004B3B29" w:rsidRDefault="004B3B29" w:rsidP="004B3B29">
            <w:pPr>
              <w:jc w:val="center"/>
              <w:rPr>
                <w:sz w:val="24"/>
                <w:szCs w:val="24"/>
              </w:rPr>
            </w:pPr>
            <w:r w:rsidRPr="004B3B29">
              <w:rPr>
                <w:sz w:val="24"/>
                <w:szCs w:val="24"/>
              </w:rPr>
              <w:t>EU projekt SEET</w:t>
            </w:r>
          </w:p>
        </w:tc>
        <w:tc>
          <w:tcPr>
            <w:tcW w:w="1476" w:type="dxa"/>
            <w:vAlign w:val="center"/>
          </w:tcPr>
          <w:p w:rsidR="004B3B29" w:rsidRPr="004B3B29" w:rsidRDefault="004B3B29" w:rsidP="004B3B29">
            <w:pPr>
              <w:jc w:val="center"/>
              <w:rPr>
                <w:sz w:val="24"/>
                <w:szCs w:val="24"/>
              </w:rPr>
            </w:pPr>
            <w:r w:rsidRPr="004B3B29">
              <w:rPr>
                <w:sz w:val="24"/>
                <w:szCs w:val="24"/>
              </w:rPr>
              <w:t>0</w:t>
            </w:r>
          </w:p>
        </w:tc>
        <w:tc>
          <w:tcPr>
            <w:tcW w:w="1256" w:type="dxa"/>
            <w:vAlign w:val="center"/>
          </w:tcPr>
          <w:p w:rsidR="004B3B29" w:rsidRPr="004B3B29" w:rsidRDefault="004B3B29" w:rsidP="004B3B29">
            <w:pPr>
              <w:jc w:val="center"/>
              <w:rPr>
                <w:sz w:val="24"/>
                <w:szCs w:val="24"/>
              </w:rPr>
            </w:pPr>
            <w:r w:rsidRPr="004B3B29">
              <w:rPr>
                <w:sz w:val="24"/>
                <w:szCs w:val="24"/>
              </w:rPr>
              <w:t>22.980</w:t>
            </w:r>
          </w:p>
        </w:tc>
        <w:tc>
          <w:tcPr>
            <w:tcW w:w="1283" w:type="dxa"/>
            <w:vAlign w:val="center"/>
          </w:tcPr>
          <w:p w:rsidR="004B3B29" w:rsidRPr="004B3B29" w:rsidRDefault="004B3B29" w:rsidP="004B3B29">
            <w:pPr>
              <w:jc w:val="center"/>
              <w:rPr>
                <w:sz w:val="24"/>
                <w:szCs w:val="24"/>
              </w:rPr>
            </w:pPr>
            <w:r w:rsidRPr="004B3B29">
              <w:rPr>
                <w:sz w:val="24"/>
                <w:szCs w:val="24"/>
              </w:rPr>
              <w:t>59.400</w:t>
            </w:r>
          </w:p>
        </w:tc>
        <w:tc>
          <w:tcPr>
            <w:tcW w:w="1283" w:type="dxa"/>
            <w:vAlign w:val="center"/>
          </w:tcPr>
          <w:p w:rsidR="004B3B29" w:rsidRPr="004B3B29" w:rsidRDefault="004B3B29" w:rsidP="004B3B29">
            <w:pPr>
              <w:jc w:val="center"/>
              <w:rPr>
                <w:sz w:val="24"/>
                <w:szCs w:val="24"/>
              </w:rPr>
            </w:pPr>
            <w:r w:rsidRPr="004B3B29">
              <w:rPr>
                <w:sz w:val="24"/>
                <w:szCs w:val="24"/>
              </w:rPr>
              <w:t>0</w:t>
            </w:r>
          </w:p>
        </w:tc>
      </w:tr>
      <w:tr w:rsidR="004B3B29" w:rsidRPr="004B3B29" w:rsidTr="002F5FF2">
        <w:trPr>
          <w:trHeight w:val="454"/>
        </w:trPr>
        <w:tc>
          <w:tcPr>
            <w:tcW w:w="3764" w:type="dxa"/>
            <w:gridSpan w:val="2"/>
            <w:vAlign w:val="center"/>
          </w:tcPr>
          <w:p w:rsidR="004B3B29" w:rsidRPr="004B3B29" w:rsidRDefault="004B3B29" w:rsidP="004B3B29">
            <w:pPr>
              <w:jc w:val="center"/>
              <w:rPr>
                <w:b/>
                <w:sz w:val="24"/>
                <w:szCs w:val="24"/>
              </w:rPr>
            </w:pPr>
            <w:r w:rsidRPr="004B3B29">
              <w:rPr>
                <w:b/>
                <w:sz w:val="24"/>
                <w:szCs w:val="24"/>
              </w:rPr>
              <w:t>UKUPNO</w:t>
            </w:r>
          </w:p>
        </w:tc>
        <w:tc>
          <w:tcPr>
            <w:tcW w:w="1476" w:type="dxa"/>
            <w:vAlign w:val="center"/>
          </w:tcPr>
          <w:p w:rsidR="004B3B29" w:rsidRPr="004B3B29" w:rsidRDefault="004B3B29" w:rsidP="004B3B29">
            <w:pPr>
              <w:jc w:val="center"/>
              <w:rPr>
                <w:b/>
                <w:bCs/>
                <w:sz w:val="24"/>
                <w:szCs w:val="24"/>
              </w:rPr>
            </w:pPr>
            <w:r w:rsidRPr="004B3B29">
              <w:rPr>
                <w:b/>
                <w:bCs/>
                <w:sz w:val="24"/>
                <w:szCs w:val="24"/>
              </w:rPr>
              <w:t>110.381,18</w:t>
            </w:r>
          </w:p>
        </w:tc>
        <w:tc>
          <w:tcPr>
            <w:tcW w:w="1256" w:type="dxa"/>
            <w:vAlign w:val="center"/>
          </w:tcPr>
          <w:p w:rsidR="004B3B29" w:rsidRPr="004B3B29" w:rsidRDefault="004B3B29" w:rsidP="004B3B29">
            <w:pPr>
              <w:jc w:val="center"/>
              <w:rPr>
                <w:b/>
                <w:bCs/>
                <w:sz w:val="24"/>
                <w:szCs w:val="24"/>
              </w:rPr>
            </w:pPr>
            <w:r w:rsidRPr="004B3B29">
              <w:rPr>
                <w:b/>
                <w:bCs/>
                <w:sz w:val="24"/>
                <w:szCs w:val="24"/>
              </w:rPr>
              <w:t>114.480</w:t>
            </w:r>
          </w:p>
        </w:tc>
        <w:tc>
          <w:tcPr>
            <w:tcW w:w="1283" w:type="dxa"/>
            <w:vAlign w:val="center"/>
          </w:tcPr>
          <w:p w:rsidR="004B3B29" w:rsidRPr="004B3B29" w:rsidRDefault="004B3B29" w:rsidP="004B3B29">
            <w:pPr>
              <w:jc w:val="center"/>
              <w:rPr>
                <w:b/>
                <w:bCs/>
                <w:sz w:val="24"/>
                <w:szCs w:val="24"/>
              </w:rPr>
            </w:pPr>
            <w:r w:rsidRPr="004B3B29">
              <w:rPr>
                <w:b/>
                <w:bCs/>
                <w:sz w:val="24"/>
                <w:szCs w:val="24"/>
              </w:rPr>
              <w:t>101.200</w:t>
            </w:r>
          </w:p>
        </w:tc>
        <w:tc>
          <w:tcPr>
            <w:tcW w:w="1283" w:type="dxa"/>
            <w:vAlign w:val="center"/>
          </w:tcPr>
          <w:p w:rsidR="004B3B29" w:rsidRPr="004B3B29" w:rsidRDefault="004B3B29" w:rsidP="004B3B29">
            <w:pPr>
              <w:jc w:val="center"/>
              <w:rPr>
                <w:b/>
                <w:bCs/>
                <w:sz w:val="24"/>
                <w:szCs w:val="24"/>
              </w:rPr>
            </w:pPr>
            <w:r w:rsidRPr="004B3B29">
              <w:rPr>
                <w:b/>
                <w:bCs/>
                <w:sz w:val="24"/>
                <w:szCs w:val="24"/>
              </w:rPr>
              <w:t>21.400</w:t>
            </w:r>
          </w:p>
        </w:tc>
      </w:tr>
    </w:tbl>
    <w:p w:rsidR="004B3B29" w:rsidRPr="004B3B29" w:rsidRDefault="004B3B29" w:rsidP="004B3B29">
      <w:pPr>
        <w:jc w:val="both"/>
        <w:rPr>
          <w:rFonts w:ascii="Times New Roman" w:eastAsia="Calibri" w:hAnsi="Times New Roman" w:cs="Times New Roman"/>
          <w:color w:val="7030A0"/>
          <w:sz w:val="24"/>
          <w:szCs w:val="24"/>
        </w:rPr>
      </w:pPr>
    </w:p>
    <w:p w:rsidR="004B3B29" w:rsidRPr="004B3B29" w:rsidRDefault="004B3B29" w:rsidP="004B3B29">
      <w:pPr>
        <w:jc w:val="both"/>
        <w:rPr>
          <w:rFonts w:ascii="Times New Roman" w:eastAsia="Calibri" w:hAnsi="Times New Roman" w:cs="Times New Roman"/>
          <w:color w:val="7030A0"/>
          <w:sz w:val="24"/>
          <w:szCs w:val="24"/>
        </w:rPr>
      </w:pPr>
      <w:r w:rsidRPr="004B3B29">
        <w:rPr>
          <w:rFonts w:ascii="Times New Roman" w:eastAsiaTheme="minorHAnsi" w:hAnsi="Times New Roman" w:cs="Times New Roman"/>
          <w:b/>
          <w:bCs/>
          <w:sz w:val="24"/>
          <w:szCs w:val="24"/>
        </w:rPr>
        <w:t>AKTIVNOST A100001 EKOLOŠKE USLUGE – ANALIZA MORA</w:t>
      </w:r>
    </w:p>
    <w:p w:rsidR="004B3B29" w:rsidRPr="004B3B29" w:rsidRDefault="004B3B29" w:rsidP="004B3B29">
      <w:pPr>
        <w:jc w:val="both"/>
        <w:rPr>
          <w:rFonts w:ascii="Times New Roman" w:eastAsia="Calibri" w:hAnsi="Times New Roman" w:cs="Times New Roman"/>
          <w:color w:val="7030A0"/>
          <w:sz w:val="24"/>
          <w:szCs w:val="24"/>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b/>
          <w:bCs/>
          <w:sz w:val="24"/>
          <w:szCs w:val="24"/>
        </w:rPr>
        <w:t>Obrazloženje aktivnosti :</w:t>
      </w:r>
      <w:r w:rsidRPr="004B3B29">
        <w:rPr>
          <w:rFonts w:eastAsiaTheme="minorHAnsi"/>
          <w:sz w:val="24"/>
          <w:szCs w:val="24"/>
        </w:rPr>
        <w:t xml:space="preserve"> </w:t>
      </w:r>
    </w:p>
    <w:p w:rsidR="004B3B29" w:rsidRPr="004B3B29" w:rsidRDefault="004B3B29" w:rsidP="004B3B29">
      <w:pPr>
        <w:spacing w:line="259" w:lineRule="auto"/>
        <w:jc w:val="both"/>
        <w:rPr>
          <w:rFonts w:eastAsiaTheme="minorHAnsi"/>
          <w:sz w:val="24"/>
          <w:szCs w:val="24"/>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sz w:val="24"/>
          <w:szCs w:val="24"/>
        </w:rPr>
        <w:t>Kroz aktivnost</w:t>
      </w:r>
      <w:r w:rsidRPr="004B3B29">
        <w:rPr>
          <w:rFonts w:ascii="Times New Roman" w:eastAsiaTheme="minorHAnsi" w:hAnsi="Times New Roman" w:cs="Times New Roman"/>
          <w:b/>
          <w:sz w:val="24"/>
          <w:szCs w:val="24"/>
        </w:rPr>
        <w:t xml:space="preserve"> Ekološke usluge – analiza mora </w:t>
      </w:r>
      <w:r w:rsidRPr="004B3B29">
        <w:rPr>
          <w:rFonts w:ascii="Times New Roman" w:eastAsiaTheme="minorHAnsi" w:hAnsi="Times New Roman" w:cs="Times New Roman"/>
          <w:sz w:val="24"/>
          <w:szCs w:val="24"/>
        </w:rPr>
        <w:t>obuhvaćene su aktivnosti koje se odnose na redovito godišnje /ljetno/ praćenje kvalitete mora za kupanje.</w:t>
      </w:r>
    </w:p>
    <w:p w:rsidR="004B3B29" w:rsidRPr="004B3B29" w:rsidRDefault="004B3B29" w:rsidP="004B3B29">
      <w:pPr>
        <w:rPr>
          <w:rFonts w:ascii="Times New Roman" w:eastAsia="Times New Roman" w:hAnsi="Times New Roman" w:cs="Times New Roman"/>
          <w:b/>
          <w:color w:val="C00000"/>
          <w:sz w:val="24"/>
          <w:szCs w:val="24"/>
          <w:lang w:eastAsia="hr-HR"/>
        </w:rPr>
      </w:pPr>
    </w:p>
    <w:tbl>
      <w:tblPr>
        <w:tblStyle w:val="Reetkatablice"/>
        <w:tblW w:w="9109" w:type="dxa"/>
        <w:tblLook w:val="04A0" w:firstRow="1" w:lastRow="0" w:firstColumn="1" w:lastColumn="0" w:noHBand="0" w:noVBand="1"/>
      </w:tblPr>
      <w:tblGrid>
        <w:gridCol w:w="1206"/>
        <w:gridCol w:w="1409"/>
        <w:gridCol w:w="1218"/>
        <w:gridCol w:w="1372"/>
        <w:gridCol w:w="1372"/>
        <w:gridCol w:w="1256"/>
        <w:gridCol w:w="1276"/>
      </w:tblGrid>
      <w:tr w:rsidR="004B3B29" w:rsidRPr="004B3B29" w:rsidTr="002F5FF2">
        <w:trPr>
          <w:trHeight w:val="454"/>
        </w:trPr>
        <w:tc>
          <w:tcPr>
            <w:tcW w:w="1206"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409"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218" w:type="dxa"/>
            <w:vAlign w:val="center"/>
          </w:tcPr>
          <w:p w:rsidR="004B3B29" w:rsidRPr="004B3B29" w:rsidRDefault="004B3B29" w:rsidP="004B3B29">
            <w:pPr>
              <w:jc w:val="center"/>
              <w:rPr>
                <w:b/>
                <w:bCs/>
                <w:sz w:val="24"/>
                <w:szCs w:val="24"/>
              </w:rPr>
            </w:pPr>
            <w:r w:rsidRPr="004B3B29">
              <w:rPr>
                <w:b/>
                <w:bCs/>
                <w:sz w:val="24"/>
                <w:szCs w:val="24"/>
              </w:rPr>
              <w:t>Jedinica</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t>2022.</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2023.</w:t>
            </w:r>
          </w:p>
        </w:tc>
        <w:tc>
          <w:tcPr>
            <w:tcW w:w="125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2024.</w:t>
            </w:r>
          </w:p>
        </w:tc>
        <w:tc>
          <w:tcPr>
            <w:tcW w:w="127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2025.</w:t>
            </w:r>
          </w:p>
        </w:tc>
      </w:tr>
      <w:tr w:rsidR="004B3B29" w:rsidRPr="004B3B29" w:rsidTr="002F5FF2">
        <w:trPr>
          <w:trHeight w:val="454"/>
        </w:trPr>
        <w:tc>
          <w:tcPr>
            <w:tcW w:w="1206" w:type="dxa"/>
            <w:vAlign w:val="center"/>
          </w:tcPr>
          <w:p w:rsidR="004B3B29" w:rsidRPr="004B3B29" w:rsidRDefault="004B3B29" w:rsidP="004B3B29">
            <w:pPr>
              <w:jc w:val="center"/>
              <w:rPr>
                <w:sz w:val="24"/>
                <w:szCs w:val="24"/>
              </w:rPr>
            </w:pPr>
            <w:r w:rsidRPr="004B3B29">
              <w:rPr>
                <w:sz w:val="24"/>
                <w:szCs w:val="24"/>
              </w:rPr>
              <w:t>Analiza mora</w:t>
            </w:r>
          </w:p>
        </w:tc>
        <w:tc>
          <w:tcPr>
            <w:tcW w:w="1409" w:type="dxa"/>
            <w:vAlign w:val="center"/>
          </w:tcPr>
          <w:p w:rsidR="004B3B29" w:rsidRPr="004B3B29" w:rsidRDefault="004B3B29" w:rsidP="004B3B29">
            <w:pPr>
              <w:jc w:val="center"/>
              <w:rPr>
                <w:sz w:val="24"/>
                <w:szCs w:val="24"/>
              </w:rPr>
            </w:pPr>
            <w:r w:rsidRPr="004B3B29">
              <w:rPr>
                <w:sz w:val="24"/>
                <w:szCs w:val="24"/>
              </w:rPr>
              <w:t>Analiza mora</w:t>
            </w:r>
          </w:p>
        </w:tc>
        <w:tc>
          <w:tcPr>
            <w:tcW w:w="1218" w:type="dxa"/>
            <w:vAlign w:val="center"/>
          </w:tcPr>
          <w:p w:rsidR="004B3B29" w:rsidRPr="004B3B29" w:rsidRDefault="004B3B29" w:rsidP="004B3B29">
            <w:pPr>
              <w:jc w:val="center"/>
              <w:rPr>
                <w:sz w:val="24"/>
                <w:szCs w:val="24"/>
              </w:rPr>
            </w:pPr>
            <w:r w:rsidRPr="004B3B29">
              <w:rPr>
                <w:sz w:val="24"/>
                <w:szCs w:val="24"/>
              </w:rPr>
              <w:t xml:space="preserve">Broj analiza </w:t>
            </w:r>
          </w:p>
        </w:tc>
        <w:tc>
          <w:tcPr>
            <w:tcW w:w="1372" w:type="dxa"/>
            <w:vAlign w:val="center"/>
          </w:tcPr>
          <w:p w:rsidR="004B3B29" w:rsidRPr="004B3B29" w:rsidRDefault="004B3B29" w:rsidP="004B3B29">
            <w:pPr>
              <w:jc w:val="center"/>
              <w:rPr>
                <w:sz w:val="24"/>
                <w:szCs w:val="24"/>
              </w:rPr>
            </w:pPr>
            <w:r w:rsidRPr="004B3B29">
              <w:rPr>
                <w:sz w:val="24"/>
                <w:szCs w:val="24"/>
              </w:rPr>
              <w:t>12</w:t>
            </w:r>
          </w:p>
        </w:tc>
        <w:tc>
          <w:tcPr>
            <w:tcW w:w="1372" w:type="dxa"/>
            <w:vAlign w:val="center"/>
          </w:tcPr>
          <w:p w:rsidR="004B3B29" w:rsidRPr="004B3B29" w:rsidRDefault="004B3B29" w:rsidP="004B3B29">
            <w:pPr>
              <w:jc w:val="center"/>
              <w:rPr>
                <w:sz w:val="24"/>
                <w:szCs w:val="24"/>
              </w:rPr>
            </w:pPr>
            <w:r w:rsidRPr="004B3B29">
              <w:rPr>
                <w:sz w:val="24"/>
                <w:szCs w:val="24"/>
              </w:rPr>
              <w:t>12</w:t>
            </w:r>
          </w:p>
        </w:tc>
        <w:tc>
          <w:tcPr>
            <w:tcW w:w="1256" w:type="dxa"/>
            <w:vAlign w:val="center"/>
          </w:tcPr>
          <w:p w:rsidR="004B3B29" w:rsidRPr="004B3B29" w:rsidRDefault="004B3B29" w:rsidP="004B3B29">
            <w:pPr>
              <w:jc w:val="center"/>
              <w:rPr>
                <w:sz w:val="24"/>
                <w:szCs w:val="24"/>
              </w:rPr>
            </w:pPr>
            <w:r w:rsidRPr="004B3B29">
              <w:rPr>
                <w:sz w:val="24"/>
                <w:szCs w:val="24"/>
              </w:rPr>
              <w:t>12</w:t>
            </w:r>
          </w:p>
        </w:tc>
        <w:tc>
          <w:tcPr>
            <w:tcW w:w="1276" w:type="dxa"/>
            <w:vAlign w:val="center"/>
          </w:tcPr>
          <w:p w:rsidR="004B3B29" w:rsidRPr="004B3B29" w:rsidRDefault="004B3B29" w:rsidP="004B3B29">
            <w:pPr>
              <w:jc w:val="center"/>
              <w:rPr>
                <w:sz w:val="24"/>
                <w:szCs w:val="24"/>
              </w:rPr>
            </w:pPr>
            <w:r w:rsidRPr="004B3B29">
              <w:rPr>
                <w:sz w:val="24"/>
                <w:szCs w:val="24"/>
              </w:rPr>
              <w:t>12</w:t>
            </w:r>
          </w:p>
        </w:tc>
      </w:tr>
    </w:tbl>
    <w:p w:rsidR="004B3B29" w:rsidRPr="004B3B29" w:rsidRDefault="004B3B29" w:rsidP="004B3B29">
      <w:pPr>
        <w:jc w:val="both"/>
        <w:rPr>
          <w:rFonts w:ascii="Times New Roman" w:eastAsia="Times New Roman" w:hAnsi="Times New Roman" w:cs="Times New Roman"/>
          <w:b/>
          <w:color w:val="7030A0"/>
          <w:sz w:val="24"/>
          <w:szCs w:val="24"/>
          <w:lang w:eastAsia="hr-HR"/>
        </w:rPr>
      </w:pPr>
    </w:p>
    <w:p w:rsidR="004B3B29" w:rsidRPr="004B3B29" w:rsidRDefault="004B3B29" w:rsidP="004B3B29">
      <w:pPr>
        <w:jc w:val="both"/>
        <w:rPr>
          <w:rFonts w:ascii="Times New Roman" w:eastAsia="Times New Roman" w:hAnsi="Times New Roman" w:cs="Times New Roman"/>
          <w:b/>
          <w:color w:val="7030A0"/>
          <w:sz w:val="24"/>
          <w:szCs w:val="24"/>
          <w:lang w:eastAsia="hr-HR"/>
        </w:rPr>
      </w:pPr>
      <w:r w:rsidRPr="004B3B29">
        <w:rPr>
          <w:rFonts w:ascii="Times New Roman" w:eastAsiaTheme="minorHAnsi" w:hAnsi="Times New Roman" w:cs="Times New Roman"/>
          <w:b/>
          <w:bCs/>
          <w:sz w:val="24"/>
          <w:szCs w:val="24"/>
        </w:rPr>
        <w:t>AKTIVNOST A100002 ČIŠĆENJE PODMORJA</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b/>
          <w:bCs/>
          <w:sz w:val="24"/>
          <w:szCs w:val="24"/>
        </w:rPr>
        <w:t>Obrazloženje aktivnosti :</w:t>
      </w:r>
      <w:r w:rsidRPr="004B3B29">
        <w:rPr>
          <w:rFonts w:eastAsiaTheme="minorHAnsi"/>
          <w:sz w:val="24"/>
          <w:szCs w:val="24"/>
        </w:rPr>
        <w:t xml:space="preserve"> </w:t>
      </w:r>
    </w:p>
    <w:p w:rsidR="004B3B29" w:rsidRPr="004B3B29" w:rsidRDefault="004B3B29" w:rsidP="004B3B29">
      <w:pPr>
        <w:spacing w:line="259" w:lineRule="auto"/>
        <w:jc w:val="both"/>
        <w:rPr>
          <w:rFonts w:eastAsiaTheme="minorHAnsi"/>
          <w:sz w:val="24"/>
          <w:szCs w:val="24"/>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sz w:val="24"/>
          <w:szCs w:val="24"/>
        </w:rPr>
        <w:t>Kroz aktivnost</w:t>
      </w:r>
      <w:r w:rsidRPr="004B3B29">
        <w:rPr>
          <w:rFonts w:ascii="Times New Roman" w:eastAsiaTheme="minorHAnsi" w:hAnsi="Times New Roman" w:cs="Times New Roman"/>
          <w:b/>
          <w:sz w:val="24"/>
          <w:szCs w:val="24"/>
        </w:rPr>
        <w:t xml:space="preserve"> Čišćenje podmorja </w:t>
      </w:r>
      <w:r w:rsidRPr="004B3B29">
        <w:rPr>
          <w:rFonts w:ascii="Times New Roman" w:eastAsiaTheme="minorHAnsi" w:hAnsi="Times New Roman" w:cs="Times New Roman"/>
          <w:sz w:val="24"/>
          <w:szCs w:val="24"/>
        </w:rPr>
        <w:t>obuhvaćene su aktivnosti koje se odnose na redovite godišnje akcije čišćenja podmorja.</w:t>
      </w:r>
    </w:p>
    <w:p w:rsidR="004B3B29" w:rsidRPr="004B3B29" w:rsidRDefault="004B3B29" w:rsidP="004B3B29">
      <w:pPr>
        <w:rPr>
          <w:rFonts w:ascii="Times New Roman" w:eastAsia="Times New Roman" w:hAnsi="Times New Roman" w:cs="Times New Roman"/>
          <w:b/>
          <w:color w:val="C00000"/>
          <w:sz w:val="24"/>
          <w:szCs w:val="24"/>
          <w:lang w:eastAsia="hr-HR"/>
        </w:rPr>
      </w:pPr>
    </w:p>
    <w:tbl>
      <w:tblPr>
        <w:tblStyle w:val="Reetkatablice"/>
        <w:tblW w:w="9109" w:type="dxa"/>
        <w:tblLook w:val="04A0" w:firstRow="1" w:lastRow="0" w:firstColumn="1" w:lastColumn="0" w:noHBand="0" w:noVBand="1"/>
      </w:tblPr>
      <w:tblGrid>
        <w:gridCol w:w="1323"/>
        <w:gridCol w:w="1408"/>
        <w:gridCol w:w="1175"/>
        <w:gridCol w:w="1338"/>
        <w:gridCol w:w="1339"/>
        <w:gridCol w:w="1256"/>
        <w:gridCol w:w="1270"/>
      </w:tblGrid>
      <w:tr w:rsidR="004B3B29" w:rsidRPr="004B3B29" w:rsidTr="002F5FF2">
        <w:trPr>
          <w:trHeight w:val="454"/>
        </w:trPr>
        <w:tc>
          <w:tcPr>
            <w:tcW w:w="1323"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408"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175" w:type="dxa"/>
            <w:vAlign w:val="center"/>
          </w:tcPr>
          <w:p w:rsidR="004B3B29" w:rsidRPr="004B3B29" w:rsidRDefault="004B3B29" w:rsidP="004B3B29">
            <w:pPr>
              <w:jc w:val="center"/>
              <w:rPr>
                <w:b/>
                <w:bCs/>
                <w:sz w:val="24"/>
                <w:szCs w:val="24"/>
              </w:rPr>
            </w:pPr>
            <w:r w:rsidRPr="004B3B29">
              <w:rPr>
                <w:b/>
                <w:bCs/>
                <w:sz w:val="24"/>
                <w:szCs w:val="24"/>
              </w:rPr>
              <w:t>Jedinica</w:t>
            </w:r>
          </w:p>
        </w:tc>
        <w:tc>
          <w:tcPr>
            <w:tcW w:w="1338"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t>2022.</w:t>
            </w:r>
          </w:p>
        </w:tc>
        <w:tc>
          <w:tcPr>
            <w:tcW w:w="1339"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2023.</w:t>
            </w:r>
          </w:p>
        </w:tc>
        <w:tc>
          <w:tcPr>
            <w:tcW w:w="125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2024.</w:t>
            </w:r>
          </w:p>
        </w:tc>
        <w:tc>
          <w:tcPr>
            <w:tcW w:w="1270"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2025.</w:t>
            </w:r>
          </w:p>
        </w:tc>
      </w:tr>
      <w:tr w:rsidR="004B3B29" w:rsidRPr="004B3B29" w:rsidTr="002F5FF2">
        <w:trPr>
          <w:trHeight w:val="454"/>
        </w:trPr>
        <w:tc>
          <w:tcPr>
            <w:tcW w:w="1323" w:type="dxa"/>
            <w:vAlign w:val="center"/>
          </w:tcPr>
          <w:p w:rsidR="004B3B29" w:rsidRPr="004B3B29" w:rsidRDefault="004B3B29" w:rsidP="004B3B29">
            <w:pPr>
              <w:jc w:val="center"/>
              <w:rPr>
                <w:sz w:val="24"/>
                <w:szCs w:val="24"/>
              </w:rPr>
            </w:pPr>
            <w:r w:rsidRPr="004B3B29">
              <w:rPr>
                <w:sz w:val="24"/>
                <w:szCs w:val="24"/>
              </w:rPr>
              <w:t>Održavanje akcije čišćenja</w:t>
            </w:r>
          </w:p>
        </w:tc>
        <w:tc>
          <w:tcPr>
            <w:tcW w:w="1408" w:type="dxa"/>
            <w:vAlign w:val="center"/>
          </w:tcPr>
          <w:p w:rsidR="004B3B29" w:rsidRPr="004B3B29" w:rsidRDefault="004B3B29" w:rsidP="004B3B29">
            <w:pPr>
              <w:jc w:val="center"/>
              <w:rPr>
                <w:sz w:val="24"/>
                <w:szCs w:val="24"/>
              </w:rPr>
            </w:pPr>
            <w:r w:rsidRPr="004B3B29">
              <w:rPr>
                <w:sz w:val="24"/>
                <w:szCs w:val="24"/>
              </w:rPr>
              <w:t>Održavanje akcije čišćenja</w:t>
            </w:r>
          </w:p>
        </w:tc>
        <w:tc>
          <w:tcPr>
            <w:tcW w:w="1175" w:type="dxa"/>
            <w:vAlign w:val="center"/>
          </w:tcPr>
          <w:p w:rsidR="004B3B29" w:rsidRPr="004B3B29" w:rsidRDefault="004B3B29" w:rsidP="004B3B29">
            <w:pPr>
              <w:jc w:val="center"/>
              <w:rPr>
                <w:sz w:val="24"/>
                <w:szCs w:val="24"/>
              </w:rPr>
            </w:pPr>
            <w:r w:rsidRPr="004B3B29">
              <w:rPr>
                <w:sz w:val="24"/>
                <w:szCs w:val="24"/>
              </w:rPr>
              <w:t>Broj akcija</w:t>
            </w:r>
          </w:p>
        </w:tc>
        <w:tc>
          <w:tcPr>
            <w:tcW w:w="1338" w:type="dxa"/>
            <w:vAlign w:val="center"/>
          </w:tcPr>
          <w:p w:rsidR="004B3B29" w:rsidRPr="004B3B29" w:rsidRDefault="004B3B29" w:rsidP="004B3B29">
            <w:pPr>
              <w:jc w:val="center"/>
              <w:rPr>
                <w:sz w:val="24"/>
                <w:szCs w:val="24"/>
              </w:rPr>
            </w:pPr>
            <w:r w:rsidRPr="004B3B29">
              <w:rPr>
                <w:sz w:val="24"/>
                <w:szCs w:val="24"/>
              </w:rPr>
              <w:t>2</w:t>
            </w:r>
          </w:p>
        </w:tc>
        <w:tc>
          <w:tcPr>
            <w:tcW w:w="1339" w:type="dxa"/>
            <w:vAlign w:val="center"/>
          </w:tcPr>
          <w:p w:rsidR="004B3B29" w:rsidRPr="004B3B29" w:rsidRDefault="004B3B29" w:rsidP="004B3B29">
            <w:pPr>
              <w:jc w:val="center"/>
              <w:rPr>
                <w:sz w:val="24"/>
                <w:szCs w:val="24"/>
              </w:rPr>
            </w:pPr>
            <w:r w:rsidRPr="004B3B29">
              <w:rPr>
                <w:sz w:val="24"/>
                <w:szCs w:val="24"/>
              </w:rPr>
              <w:t>2</w:t>
            </w:r>
          </w:p>
        </w:tc>
        <w:tc>
          <w:tcPr>
            <w:tcW w:w="1256" w:type="dxa"/>
            <w:vAlign w:val="center"/>
          </w:tcPr>
          <w:p w:rsidR="004B3B29" w:rsidRPr="004B3B29" w:rsidRDefault="004B3B29" w:rsidP="004B3B29">
            <w:pPr>
              <w:jc w:val="center"/>
              <w:rPr>
                <w:sz w:val="24"/>
                <w:szCs w:val="24"/>
              </w:rPr>
            </w:pPr>
            <w:r w:rsidRPr="004B3B29">
              <w:rPr>
                <w:sz w:val="24"/>
                <w:szCs w:val="24"/>
              </w:rPr>
              <w:t>2</w:t>
            </w:r>
          </w:p>
        </w:tc>
        <w:tc>
          <w:tcPr>
            <w:tcW w:w="1270" w:type="dxa"/>
            <w:vAlign w:val="center"/>
          </w:tcPr>
          <w:p w:rsidR="004B3B29" w:rsidRPr="004B3B29" w:rsidRDefault="004B3B29" w:rsidP="004B3B29">
            <w:pPr>
              <w:jc w:val="center"/>
              <w:rPr>
                <w:sz w:val="24"/>
                <w:szCs w:val="24"/>
              </w:rPr>
            </w:pPr>
            <w:r w:rsidRPr="004B3B29">
              <w:rPr>
                <w:sz w:val="24"/>
                <w:szCs w:val="24"/>
              </w:rPr>
              <w:t>2</w:t>
            </w:r>
          </w:p>
        </w:tc>
      </w:tr>
    </w:tbl>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color w:val="7030A0"/>
          <w:sz w:val="24"/>
          <w:szCs w:val="24"/>
          <w:lang w:eastAsia="hr-HR"/>
        </w:rPr>
      </w:pPr>
      <w:r w:rsidRPr="004B3B29">
        <w:rPr>
          <w:rFonts w:ascii="Times New Roman" w:eastAsiaTheme="minorHAnsi" w:hAnsi="Times New Roman" w:cs="Times New Roman"/>
          <w:b/>
          <w:bCs/>
          <w:sz w:val="24"/>
          <w:szCs w:val="24"/>
        </w:rPr>
        <w:t>AKTIVNOST A100007 MOJ POREČ BEZ AZBESTA</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b/>
          <w:bCs/>
          <w:sz w:val="24"/>
          <w:szCs w:val="24"/>
        </w:rPr>
        <w:t>Obrazloženje aktivnosti :</w:t>
      </w:r>
      <w:r w:rsidRPr="004B3B29">
        <w:rPr>
          <w:rFonts w:eastAsiaTheme="minorHAnsi"/>
          <w:sz w:val="24"/>
          <w:szCs w:val="24"/>
        </w:rPr>
        <w:t xml:space="preserve"> </w:t>
      </w:r>
    </w:p>
    <w:p w:rsidR="004B3B29" w:rsidRPr="004B3B29" w:rsidRDefault="004B3B29" w:rsidP="004B3B29">
      <w:pPr>
        <w:spacing w:line="259" w:lineRule="auto"/>
        <w:jc w:val="both"/>
        <w:rPr>
          <w:rFonts w:eastAsiaTheme="minorHAnsi"/>
          <w:sz w:val="24"/>
          <w:szCs w:val="24"/>
        </w:rPr>
      </w:pP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Kroz aktivnost</w:t>
      </w:r>
      <w:r w:rsidRPr="004B3B29">
        <w:rPr>
          <w:rFonts w:ascii="Times New Roman" w:eastAsiaTheme="minorHAnsi" w:hAnsi="Times New Roman" w:cs="Times New Roman"/>
          <w:b/>
          <w:sz w:val="24"/>
          <w:szCs w:val="24"/>
        </w:rPr>
        <w:t xml:space="preserve"> Moj Poreč bez azbesta </w:t>
      </w:r>
      <w:r w:rsidRPr="004B3B29">
        <w:rPr>
          <w:rFonts w:ascii="Times New Roman" w:eastAsiaTheme="minorHAnsi" w:hAnsi="Times New Roman" w:cs="Times New Roman"/>
          <w:sz w:val="24"/>
          <w:szCs w:val="24"/>
        </w:rPr>
        <w:t xml:space="preserve">obuhvaćena su sredstva za nastavak višegodišnjeg Programa i poticanje uklanjanja azbesta i azbestnih pokrova sa građevina, odnosno kućanstva građana na području Grada Poreča. </w:t>
      </w:r>
    </w:p>
    <w:p w:rsidR="004B3B29" w:rsidRPr="004B3B29" w:rsidRDefault="004B3B29" w:rsidP="004B3B29">
      <w:pPr>
        <w:rPr>
          <w:rFonts w:ascii="Times New Roman" w:eastAsia="Times New Roman" w:hAnsi="Times New Roman" w:cs="Times New Roman"/>
          <w:b/>
          <w:color w:val="C00000"/>
          <w:sz w:val="24"/>
          <w:szCs w:val="24"/>
          <w:lang w:eastAsia="hr-HR"/>
        </w:rPr>
      </w:pPr>
    </w:p>
    <w:tbl>
      <w:tblPr>
        <w:tblStyle w:val="Reetkatablice"/>
        <w:tblW w:w="9109" w:type="dxa"/>
        <w:tblLook w:val="04A0" w:firstRow="1" w:lastRow="0" w:firstColumn="1" w:lastColumn="0" w:noHBand="0" w:noVBand="1"/>
      </w:tblPr>
      <w:tblGrid>
        <w:gridCol w:w="1206"/>
        <w:gridCol w:w="1408"/>
        <w:gridCol w:w="1283"/>
        <w:gridCol w:w="1342"/>
        <w:gridCol w:w="1343"/>
        <w:gridCol w:w="1256"/>
        <w:gridCol w:w="1271"/>
      </w:tblGrid>
      <w:tr w:rsidR="004B3B29" w:rsidRPr="004B3B29" w:rsidTr="002F5FF2">
        <w:trPr>
          <w:trHeight w:val="454"/>
        </w:trPr>
        <w:tc>
          <w:tcPr>
            <w:tcW w:w="1134"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412"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273" w:type="dxa"/>
            <w:vAlign w:val="center"/>
          </w:tcPr>
          <w:p w:rsidR="004B3B29" w:rsidRPr="004B3B29" w:rsidRDefault="004B3B29" w:rsidP="004B3B29">
            <w:pPr>
              <w:jc w:val="center"/>
              <w:rPr>
                <w:b/>
                <w:bCs/>
                <w:sz w:val="24"/>
                <w:szCs w:val="24"/>
              </w:rPr>
            </w:pPr>
            <w:r w:rsidRPr="004B3B29">
              <w:rPr>
                <w:b/>
                <w:bCs/>
                <w:sz w:val="24"/>
                <w:szCs w:val="24"/>
              </w:rPr>
              <w:t>Jedinica</w:t>
            </w:r>
          </w:p>
        </w:tc>
        <w:tc>
          <w:tcPr>
            <w:tcW w:w="1415"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t>2022.</w:t>
            </w:r>
          </w:p>
        </w:tc>
        <w:tc>
          <w:tcPr>
            <w:tcW w:w="141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2023.</w:t>
            </w:r>
          </w:p>
        </w:tc>
        <w:tc>
          <w:tcPr>
            <w:tcW w:w="117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2024.</w:t>
            </w:r>
          </w:p>
        </w:tc>
        <w:tc>
          <w:tcPr>
            <w:tcW w:w="1283"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2025.</w:t>
            </w:r>
          </w:p>
        </w:tc>
      </w:tr>
      <w:tr w:rsidR="004B3B29" w:rsidRPr="004B3B29" w:rsidTr="002F5FF2">
        <w:trPr>
          <w:trHeight w:val="454"/>
        </w:trPr>
        <w:tc>
          <w:tcPr>
            <w:tcW w:w="1134" w:type="dxa"/>
            <w:vAlign w:val="center"/>
          </w:tcPr>
          <w:p w:rsidR="004B3B29" w:rsidRPr="004B3B29" w:rsidRDefault="004B3B29" w:rsidP="004B3B29">
            <w:pPr>
              <w:jc w:val="center"/>
              <w:rPr>
                <w:sz w:val="24"/>
                <w:szCs w:val="24"/>
              </w:rPr>
            </w:pPr>
            <w:r w:rsidRPr="004B3B29">
              <w:rPr>
                <w:sz w:val="24"/>
                <w:szCs w:val="24"/>
              </w:rPr>
              <w:t xml:space="preserve">Provedba natječaja </w:t>
            </w:r>
          </w:p>
        </w:tc>
        <w:tc>
          <w:tcPr>
            <w:tcW w:w="1412" w:type="dxa"/>
            <w:vAlign w:val="center"/>
          </w:tcPr>
          <w:p w:rsidR="004B3B29" w:rsidRPr="004B3B29" w:rsidRDefault="004B3B29" w:rsidP="004B3B29">
            <w:pPr>
              <w:jc w:val="center"/>
              <w:rPr>
                <w:sz w:val="24"/>
                <w:szCs w:val="24"/>
              </w:rPr>
            </w:pPr>
            <w:r w:rsidRPr="004B3B29">
              <w:rPr>
                <w:sz w:val="24"/>
                <w:szCs w:val="24"/>
              </w:rPr>
              <w:t>Provedba natječaja</w:t>
            </w:r>
          </w:p>
        </w:tc>
        <w:tc>
          <w:tcPr>
            <w:tcW w:w="1273" w:type="dxa"/>
            <w:vAlign w:val="center"/>
          </w:tcPr>
          <w:p w:rsidR="004B3B29" w:rsidRPr="004B3B29" w:rsidRDefault="004B3B29" w:rsidP="004B3B29">
            <w:pPr>
              <w:jc w:val="center"/>
              <w:rPr>
                <w:sz w:val="24"/>
                <w:szCs w:val="24"/>
              </w:rPr>
            </w:pPr>
            <w:r w:rsidRPr="004B3B29">
              <w:rPr>
                <w:sz w:val="24"/>
                <w:szCs w:val="24"/>
              </w:rPr>
              <w:t>Subvencija</w:t>
            </w:r>
          </w:p>
        </w:tc>
        <w:tc>
          <w:tcPr>
            <w:tcW w:w="1415" w:type="dxa"/>
            <w:vAlign w:val="center"/>
          </w:tcPr>
          <w:p w:rsidR="004B3B29" w:rsidRPr="004B3B29" w:rsidRDefault="004B3B29" w:rsidP="004B3B29">
            <w:pPr>
              <w:jc w:val="center"/>
              <w:rPr>
                <w:sz w:val="24"/>
                <w:szCs w:val="24"/>
              </w:rPr>
            </w:pPr>
            <w:r w:rsidRPr="004B3B29">
              <w:rPr>
                <w:sz w:val="24"/>
                <w:szCs w:val="24"/>
              </w:rPr>
              <w:t>6</w:t>
            </w:r>
          </w:p>
        </w:tc>
        <w:tc>
          <w:tcPr>
            <w:tcW w:w="1416" w:type="dxa"/>
            <w:vAlign w:val="center"/>
          </w:tcPr>
          <w:p w:rsidR="004B3B29" w:rsidRPr="004B3B29" w:rsidRDefault="004B3B29" w:rsidP="004B3B29">
            <w:pPr>
              <w:jc w:val="center"/>
              <w:rPr>
                <w:sz w:val="24"/>
                <w:szCs w:val="24"/>
              </w:rPr>
            </w:pPr>
            <w:r w:rsidRPr="004B3B29">
              <w:rPr>
                <w:sz w:val="24"/>
                <w:szCs w:val="24"/>
              </w:rPr>
              <w:t>6</w:t>
            </w:r>
          </w:p>
        </w:tc>
        <w:tc>
          <w:tcPr>
            <w:tcW w:w="1176" w:type="dxa"/>
            <w:vAlign w:val="center"/>
          </w:tcPr>
          <w:p w:rsidR="004B3B29" w:rsidRPr="004B3B29" w:rsidRDefault="004B3B29" w:rsidP="004B3B29">
            <w:pPr>
              <w:jc w:val="center"/>
              <w:rPr>
                <w:sz w:val="24"/>
                <w:szCs w:val="24"/>
              </w:rPr>
            </w:pPr>
            <w:r w:rsidRPr="004B3B29">
              <w:rPr>
                <w:sz w:val="24"/>
                <w:szCs w:val="24"/>
              </w:rPr>
              <w:t>6</w:t>
            </w:r>
          </w:p>
        </w:tc>
        <w:tc>
          <w:tcPr>
            <w:tcW w:w="1283" w:type="dxa"/>
            <w:vAlign w:val="center"/>
          </w:tcPr>
          <w:p w:rsidR="004B3B29" w:rsidRPr="004B3B29" w:rsidRDefault="004B3B29" w:rsidP="004B3B29">
            <w:pPr>
              <w:jc w:val="center"/>
              <w:rPr>
                <w:sz w:val="24"/>
                <w:szCs w:val="24"/>
              </w:rPr>
            </w:pPr>
            <w:r w:rsidRPr="004B3B29">
              <w:rPr>
                <w:sz w:val="24"/>
                <w:szCs w:val="24"/>
              </w:rPr>
              <w:t>6</w:t>
            </w:r>
          </w:p>
        </w:tc>
      </w:tr>
    </w:tbl>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color w:val="7030A0"/>
          <w:sz w:val="24"/>
          <w:szCs w:val="24"/>
          <w:lang w:eastAsia="hr-HR"/>
        </w:rPr>
      </w:pPr>
      <w:r w:rsidRPr="004B3B29">
        <w:rPr>
          <w:rFonts w:ascii="Times New Roman" w:eastAsiaTheme="minorHAnsi" w:hAnsi="Times New Roman" w:cs="Times New Roman"/>
          <w:b/>
          <w:bCs/>
          <w:sz w:val="24"/>
          <w:szCs w:val="24"/>
        </w:rPr>
        <w:t>AKTIVNOST T100002 EU PROJEKT SCCALE 203050</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b/>
          <w:bCs/>
          <w:sz w:val="24"/>
          <w:szCs w:val="24"/>
        </w:rPr>
        <w:t>Obrazloženje projekta :</w:t>
      </w:r>
      <w:r w:rsidRPr="004B3B29">
        <w:rPr>
          <w:rFonts w:eastAsiaTheme="minorHAnsi"/>
          <w:sz w:val="24"/>
          <w:szCs w:val="24"/>
        </w:rPr>
        <w:t xml:space="preserve"> </w:t>
      </w:r>
    </w:p>
    <w:p w:rsidR="004B3B29" w:rsidRPr="004B3B29" w:rsidRDefault="004B3B29" w:rsidP="004B3B29">
      <w:pPr>
        <w:spacing w:line="259" w:lineRule="auto"/>
        <w:jc w:val="both"/>
        <w:rPr>
          <w:rFonts w:eastAsiaTheme="minorHAnsi"/>
          <w:sz w:val="24"/>
          <w:szCs w:val="24"/>
        </w:rPr>
      </w:pP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Kroz aktivnost programa </w:t>
      </w:r>
      <w:r w:rsidRPr="004B3B29">
        <w:rPr>
          <w:rFonts w:ascii="Times New Roman" w:eastAsiaTheme="minorHAnsi" w:hAnsi="Times New Roman" w:cs="Times New Roman"/>
          <w:b/>
          <w:bCs/>
          <w:sz w:val="24"/>
          <w:szCs w:val="24"/>
        </w:rPr>
        <w:t xml:space="preserve">Horizon 2020 </w:t>
      </w:r>
      <w:r w:rsidRPr="004B3B29">
        <w:rPr>
          <w:rFonts w:ascii="Times New Roman" w:eastAsiaTheme="minorHAnsi" w:hAnsi="Times New Roman" w:cs="Times New Roman"/>
          <w:sz w:val="24"/>
          <w:szCs w:val="24"/>
        </w:rPr>
        <w:t xml:space="preserve">u sklopu projekta naziva </w:t>
      </w:r>
      <w:r w:rsidRPr="004B3B29">
        <w:rPr>
          <w:rFonts w:ascii="Times New Roman" w:eastAsiaTheme="minorHAnsi" w:hAnsi="Times New Roman" w:cs="Times New Roman"/>
          <w:b/>
          <w:bCs/>
          <w:sz w:val="24"/>
          <w:szCs w:val="24"/>
        </w:rPr>
        <w:t>SCCALE 203050 (Održiva kolektivna akcija građana za lokalnu Europu)</w:t>
      </w:r>
      <w:r w:rsidRPr="004B3B29">
        <w:rPr>
          <w:rFonts w:ascii="Times New Roman" w:eastAsiaTheme="minorHAnsi" w:hAnsi="Times New Roman" w:cs="Times New Roman"/>
          <w:sz w:val="24"/>
          <w:szCs w:val="24"/>
        </w:rPr>
        <w:t xml:space="preserve"> obuhvaćena su sredstva za stvaranje lokalne energetske zajednice i razvoj inovativnog i održivog modela financiranja za primjenu mjera energetske učinkovitosti i OIE za zgrade kulturne baštine. Grad Poreč-Parenzo planira provedbom projekta uspostaviti lokalnu energetsku zajednicu naziva </w:t>
      </w:r>
      <w:r w:rsidRPr="004B3B29">
        <w:rPr>
          <w:rFonts w:ascii="Times New Roman" w:eastAsiaTheme="minorHAnsi" w:hAnsi="Times New Roman" w:cs="Times New Roman"/>
          <w:b/>
          <w:bCs/>
          <w:sz w:val="24"/>
          <w:szCs w:val="24"/>
        </w:rPr>
        <w:t>Parentium Community</w:t>
      </w:r>
      <w:r w:rsidRPr="004B3B29">
        <w:rPr>
          <w:rFonts w:ascii="Times New Roman" w:eastAsiaTheme="minorHAnsi" w:hAnsi="Times New Roman" w:cs="Times New Roman"/>
          <w:sz w:val="24"/>
          <w:szCs w:val="24"/>
        </w:rPr>
        <w:t xml:space="preserve"> </w:t>
      </w:r>
      <w:r w:rsidRPr="004B3B29">
        <w:rPr>
          <w:rFonts w:ascii="Times New Roman" w:eastAsiaTheme="minorHAnsi" w:hAnsi="Times New Roman" w:cs="Times New Roman"/>
          <w:color w:val="333333"/>
          <w:sz w:val="24"/>
          <w:szCs w:val="24"/>
          <w:shd w:val="clear" w:color="auto" w:fill="FFFFFF"/>
        </w:rPr>
        <w:t>koja će imati misiju pomoći građanima u razvoju, investiranju i korištenju obnovljivih izvora energije, s ciljem postizanja stvarnih promjena u razvoju energetike i uključenjem građana u proces energetske tranzicije.</w:t>
      </w:r>
      <w:r w:rsidRPr="004B3B29">
        <w:rPr>
          <w:rFonts w:ascii="Times New Roman" w:eastAsiaTheme="minorHAnsi" w:hAnsi="Times New Roman" w:cs="Times New Roman"/>
          <w:sz w:val="24"/>
          <w:szCs w:val="24"/>
        </w:rPr>
        <w:t xml:space="preserve"> U sklopu projekta Grad Poreč-Parenzo kao jedan od gradova pilota </w:t>
      </w:r>
      <w:r w:rsidRPr="004B3B29">
        <w:rPr>
          <w:rFonts w:ascii="Times New Roman" w:eastAsiaTheme="minorHAnsi" w:hAnsi="Times New Roman" w:cs="Times New Roman"/>
          <w:sz w:val="24"/>
          <w:szCs w:val="24"/>
        </w:rPr>
        <w:lastRenderedPageBreak/>
        <w:t>ima zadatak testirati mogućnost implementacije modela financiranja projekata ulaganjem u izgradnju krovnih fotonaponskih sustava na DV Radost II. Financijski model bi se testirao i usavršio kroz implementaciju vrijednosnih kupona, tzv. model „vaučera“.</w:t>
      </w:r>
    </w:p>
    <w:p w:rsidR="004B3B29" w:rsidRPr="004B3B29" w:rsidRDefault="004B3B29" w:rsidP="004B3B29">
      <w:pPr>
        <w:rPr>
          <w:rFonts w:ascii="Times New Roman" w:eastAsia="Times New Roman" w:hAnsi="Times New Roman" w:cs="Times New Roman"/>
          <w:b/>
          <w:color w:val="7030A0"/>
          <w:sz w:val="24"/>
          <w:szCs w:val="24"/>
          <w:lang w:eastAsia="hr-HR"/>
        </w:rPr>
      </w:pPr>
    </w:p>
    <w:tbl>
      <w:tblPr>
        <w:tblStyle w:val="Reetkatablice"/>
        <w:tblW w:w="9109" w:type="dxa"/>
        <w:tblLook w:val="04A0" w:firstRow="1" w:lastRow="0" w:firstColumn="1" w:lastColumn="0" w:noHBand="0" w:noVBand="1"/>
      </w:tblPr>
      <w:tblGrid>
        <w:gridCol w:w="1283"/>
        <w:gridCol w:w="1656"/>
        <w:gridCol w:w="1098"/>
        <w:gridCol w:w="1278"/>
        <w:gridCol w:w="1278"/>
        <w:gridCol w:w="1256"/>
        <w:gridCol w:w="1260"/>
      </w:tblGrid>
      <w:tr w:rsidR="004B3B29" w:rsidRPr="004B3B29" w:rsidTr="002F5FF2">
        <w:trPr>
          <w:trHeight w:val="454"/>
        </w:trPr>
        <w:tc>
          <w:tcPr>
            <w:tcW w:w="1283"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656"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098" w:type="dxa"/>
            <w:vAlign w:val="center"/>
          </w:tcPr>
          <w:p w:rsidR="004B3B29" w:rsidRPr="004B3B29" w:rsidRDefault="004B3B29" w:rsidP="004B3B29">
            <w:pPr>
              <w:jc w:val="center"/>
              <w:rPr>
                <w:b/>
                <w:bCs/>
                <w:sz w:val="24"/>
                <w:szCs w:val="24"/>
              </w:rPr>
            </w:pPr>
            <w:r w:rsidRPr="004B3B29">
              <w:rPr>
                <w:b/>
                <w:bCs/>
                <w:sz w:val="24"/>
                <w:szCs w:val="24"/>
              </w:rPr>
              <w:t>Jedinica</w:t>
            </w:r>
          </w:p>
        </w:tc>
        <w:tc>
          <w:tcPr>
            <w:tcW w:w="1278"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t>2022.</w:t>
            </w:r>
          </w:p>
        </w:tc>
        <w:tc>
          <w:tcPr>
            <w:tcW w:w="1278"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2023.</w:t>
            </w:r>
          </w:p>
        </w:tc>
        <w:tc>
          <w:tcPr>
            <w:tcW w:w="125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2024.</w:t>
            </w:r>
          </w:p>
        </w:tc>
        <w:tc>
          <w:tcPr>
            <w:tcW w:w="1260"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2025.</w:t>
            </w:r>
          </w:p>
        </w:tc>
      </w:tr>
      <w:tr w:rsidR="004B3B29" w:rsidRPr="004B3B29" w:rsidTr="002F5FF2">
        <w:trPr>
          <w:trHeight w:val="454"/>
        </w:trPr>
        <w:tc>
          <w:tcPr>
            <w:tcW w:w="1283" w:type="dxa"/>
            <w:vAlign w:val="center"/>
          </w:tcPr>
          <w:p w:rsidR="004B3B29" w:rsidRPr="004B3B29" w:rsidRDefault="004B3B29" w:rsidP="004B3B29">
            <w:pPr>
              <w:jc w:val="center"/>
            </w:pPr>
            <w:r w:rsidRPr="004B3B29">
              <w:rPr>
                <w:sz w:val="24"/>
                <w:szCs w:val="24"/>
              </w:rPr>
              <w:t>Realizacija projektnog budžeta</w:t>
            </w:r>
          </w:p>
        </w:tc>
        <w:tc>
          <w:tcPr>
            <w:tcW w:w="1656" w:type="dxa"/>
            <w:vAlign w:val="center"/>
          </w:tcPr>
          <w:p w:rsidR="004B3B29" w:rsidRPr="004B3B29" w:rsidRDefault="004B3B29" w:rsidP="004B3B29">
            <w:pPr>
              <w:jc w:val="center"/>
              <w:rPr>
                <w:sz w:val="24"/>
                <w:szCs w:val="24"/>
              </w:rPr>
            </w:pPr>
            <w:r w:rsidRPr="004B3B29">
              <w:rPr>
                <w:sz w:val="24"/>
                <w:szCs w:val="24"/>
              </w:rPr>
              <w:t>Ukupna vrijednost projekta (100% stopa sufinanciranja)</w:t>
            </w:r>
          </w:p>
        </w:tc>
        <w:tc>
          <w:tcPr>
            <w:tcW w:w="1098" w:type="dxa"/>
            <w:vAlign w:val="center"/>
          </w:tcPr>
          <w:p w:rsidR="004B3B29" w:rsidRPr="004B3B29" w:rsidRDefault="004B3B29" w:rsidP="004B3B29">
            <w:pPr>
              <w:jc w:val="center"/>
              <w:rPr>
                <w:sz w:val="24"/>
                <w:szCs w:val="24"/>
              </w:rPr>
            </w:pPr>
            <w:r w:rsidRPr="004B3B29">
              <w:rPr>
                <w:sz w:val="24"/>
                <w:szCs w:val="24"/>
              </w:rPr>
              <w:t>Ugovor</w:t>
            </w:r>
          </w:p>
        </w:tc>
        <w:tc>
          <w:tcPr>
            <w:tcW w:w="1278" w:type="dxa"/>
            <w:vAlign w:val="center"/>
          </w:tcPr>
          <w:p w:rsidR="004B3B29" w:rsidRPr="004B3B29" w:rsidRDefault="004B3B29" w:rsidP="004B3B29">
            <w:pPr>
              <w:jc w:val="center"/>
              <w:rPr>
                <w:sz w:val="24"/>
                <w:szCs w:val="24"/>
              </w:rPr>
            </w:pPr>
            <w:r w:rsidRPr="004B3B29">
              <w:rPr>
                <w:sz w:val="24"/>
                <w:szCs w:val="24"/>
              </w:rPr>
              <w:t>17%</w:t>
            </w:r>
          </w:p>
        </w:tc>
        <w:tc>
          <w:tcPr>
            <w:tcW w:w="1278" w:type="dxa"/>
            <w:vAlign w:val="center"/>
          </w:tcPr>
          <w:p w:rsidR="004B3B29" w:rsidRPr="004B3B29" w:rsidRDefault="004B3B29" w:rsidP="004B3B29">
            <w:pPr>
              <w:jc w:val="center"/>
              <w:rPr>
                <w:sz w:val="24"/>
                <w:szCs w:val="24"/>
              </w:rPr>
            </w:pPr>
            <w:r w:rsidRPr="004B3B29">
              <w:rPr>
                <w:sz w:val="24"/>
                <w:szCs w:val="24"/>
              </w:rPr>
              <w:t>30%</w:t>
            </w:r>
          </w:p>
        </w:tc>
        <w:tc>
          <w:tcPr>
            <w:tcW w:w="1256" w:type="dxa"/>
            <w:vAlign w:val="center"/>
          </w:tcPr>
          <w:p w:rsidR="004B3B29" w:rsidRPr="004B3B29" w:rsidRDefault="004B3B29" w:rsidP="004B3B29">
            <w:pPr>
              <w:jc w:val="center"/>
              <w:rPr>
                <w:sz w:val="24"/>
                <w:szCs w:val="24"/>
              </w:rPr>
            </w:pPr>
            <w:r w:rsidRPr="004B3B29">
              <w:rPr>
                <w:sz w:val="24"/>
                <w:szCs w:val="24"/>
              </w:rPr>
              <w:t>53%</w:t>
            </w:r>
          </w:p>
        </w:tc>
        <w:tc>
          <w:tcPr>
            <w:tcW w:w="1260" w:type="dxa"/>
            <w:vAlign w:val="center"/>
          </w:tcPr>
          <w:p w:rsidR="004B3B29" w:rsidRPr="004B3B29" w:rsidRDefault="004B3B29" w:rsidP="004B3B29">
            <w:pPr>
              <w:jc w:val="center"/>
              <w:rPr>
                <w:sz w:val="24"/>
                <w:szCs w:val="24"/>
              </w:rPr>
            </w:pPr>
            <w:r w:rsidRPr="004B3B29">
              <w:rPr>
                <w:sz w:val="24"/>
                <w:szCs w:val="24"/>
              </w:rPr>
              <w:t>0</w:t>
            </w:r>
          </w:p>
        </w:tc>
      </w:tr>
    </w:tbl>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heme="minorHAnsi" w:hAnsi="Times New Roman" w:cs="Times New Roman"/>
          <w:b/>
          <w:bCs/>
          <w:sz w:val="24"/>
          <w:szCs w:val="24"/>
        </w:rPr>
      </w:pPr>
      <w:r w:rsidRPr="004B3B29">
        <w:rPr>
          <w:rFonts w:ascii="Times New Roman" w:eastAsiaTheme="minorHAnsi" w:hAnsi="Times New Roman" w:cs="Times New Roman"/>
          <w:b/>
          <w:bCs/>
          <w:sz w:val="24"/>
          <w:szCs w:val="24"/>
        </w:rPr>
        <w:t>AKTIVNOST T100003 EU PROJEKT SUMATRA</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b/>
          <w:bCs/>
          <w:sz w:val="24"/>
          <w:szCs w:val="24"/>
        </w:rPr>
        <w:t>Obrazloženje projekta :</w:t>
      </w:r>
      <w:r w:rsidRPr="004B3B29">
        <w:rPr>
          <w:rFonts w:eastAsiaTheme="minorHAnsi"/>
          <w:sz w:val="24"/>
          <w:szCs w:val="24"/>
        </w:rPr>
        <w:t xml:space="preserve"> </w:t>
      </w:r>
    </w:p>
    <w:p w:rsidR="004B3B29" w:rsidRPr="004B3B29" w:rsidRDefault="004B3B29" w:rsidP="004B3B29">
      <w:pPr>
        <w:spacing w:line="259" w:lineRule="auto"/>
        <w:jc w:val="both"/>
        <w:rPr>
          <w:rFonts w:eastAsiaTheme="minorHAnsi"/>
          <w:sz w:val="24"/>
          <w:szCs w:val="24"/>
        </w:rPr>
      </w:pP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Kroz inicijativu programa </w:t>
      </w:r>
      <w:r w:rsidRPr="004B3B29">
        <w:rPr>
          <w:rFonts w:ascii="Times New Roman" w:eastAsiaTheme="minorHAnsi" w:hAnsi="Times New Roman" w:cs="Times New Roman"/>
          <w:b/>
          <w:bCs/>
          <w:color w:val="000000"/>
          <w:sz w:val="24"/>
          <w:szCs w:val="24"/>
          <w:shd w:val="clear" w:color="auto" w:fill="FFFFFF"/>
        </w:rPr>
        <w:t>European City Facility</w:t>
      </w:r>
      <w:r w:rsidRPr="004B3B29">
        <w:rPr>
          <w:rFonts w:ascii="Times New Roman" w:eastAsiaTheme="minorHAnsi" w:hAnsi="Times New Roman" w:cs="Times New Roman"/>
          <w:b/>
          <w:bCs/>
          <w:sz w:val="24"/>
          <w:szCs w:val="24"/>
        </w:rPr>
        <w:t xml:space="preserve"> (EUCF)</w:t>
      </w:r>
      <w:r w:rsidRPr="004B3B29">
        <w:rPr>
          <w:rFonts w:ascii="Times New Roman" w:eastAsiaTheme="minorHAnsi" w:hAnsi="Times New Roman" w:cs="Times New Roman"/>
          <w:sz w:val="24"/>
          <w:szCs w:val="24"/>
        </w:rPr>
        <w:t xml:space="preserve"> u sklopu projekta naziva </w:t>
      </w:r>
      <w:r w:rsidRPr="004B3B29">
        <w:rPr>
          <w:rFonts w:ascii="Times New Roman" w:eastAsiaTheme="minorHAnsi" w:hAnsi="Times New Roman" w:cs="Times New Roman"/>
          <w:b/>
          <w:bCs/>
          <w:sz w:val="24"/>
          <w:szCs w:val="24"/>
        </w:rPr>
        <w:t xml:space="preserve">SUMATRA (Održiva urbana mobilnost i promet) </w:t>
      </w:r>
      <w:r w:rsidRPr="004B3B29">
        <w:rPr>
          <w:rFonts w:ascii="Times New Roman" w:eastAsiaTheme="minorHAnsi" w:hAnsi="Times New Roman" w:cs="Times New Roman"/>
          <w:sz w:val="24"/>
          <w:szCs w:val="24"/>
        </w:rPr>
        <w:t>Grad Poreč-Parenzo</w:t>
      </w:r>
      <w:r w:rsidRPr="004B3B29">
        <w:rPr>
          <w:rFonts w:ascii="Times New Roman" w:eastAsiaTheme="minorHAnsi" w:hAnsi="Times New Roman" w:cs="Times New Roman"/>
          <w:sz w:val="22"/>
          <w:szCs w:val="22"/>
        </w:rPr>
        <w:t xml:space="preserve"> </w:t>
      </w:r>
      <w:r w:rsidRPr="004B3B29">
        <w:rPr>
          <w:rFonts w:ascii="Times New Roman" w:eastAsiaTheme="minorHAnsi" w:hAnsi="Times New Roman" w:cs="Times New Roman"/>
          <w:sz w:val="24"/>
          <w:szCs w:val="24"/>
        </w:rPr>
        <w:t>provodi u suradnji s Gradom Pazinom znanstveni projekt čiji je cilj analizirati trenutno stanje u sektoru prometa, te mapirati potencijal i potrebe Gradova za uvođenjem inovativnih rješenja, tehnologija i koncepata, a sve s ciljem postizanja nulte emisije CO2, odnosno dekarbonizacije sektora prometa. Provedba projektnih aktivnosti podrazumijeva i izradu investicijskog koncepta za inovativna rješenja, tehnologije i koncepte koji se kroz analizu pokažu</w:t>
      </w:r>
      <w:r>
        <w:rPr>
          <w:rFonts w:ascii="Times New Roman" w:eastAsiaTheme="minorHAnsi" w:hAnsi="Times New Roman" w:cs="Times New Roman"/>
          <w:sz w:val="24"/>
          <w:szCs w:val="24"/>
        </w:rPr>
        <w:t xml:space="preserve"> najboljima i najučinkovitijima.</w:t>
      </w:r>
    </w:p>
    <w:p w:rsidR="004B3B29" w:rsidRPr="004B3B29" w:rsidRDefault="004B3B29" w:rsidP="004B3B29">
      <w:pPr>
        <w:rPr>
          <w:rFonts w:ascii="Times New Roman" w:eastAsia="Times New Roman" w:hAnsi="Times New Roman" w:cs="Times New Roman"/>
          <w:b/>
          <w:color w:val="C00000"/>
          <w:sz w:val="24"/>
          <w:szCs w:val="24"/>
          <w:lang w:eastAsia="hr-HR"/>
        </w:rPr>
      </w:pPr>
    </w:p>
    <w:tbl>
      <w:tblPr>
        <w:tblStyle w:val="Reetkatablice"/>
        <w:tblW w:w="9109" w:type="dxa"/>
        <w:tblLook w:val="04A0" w:firstRow="1" w:lastRow="0" w:firstColumn="1" w:lastColumn="0" w:noHBand="0" w:noVBand="1"/>
      </w:tblPr>
      <w:tblGrid>
        <w:gridCol w:w="1283"/>
        <w:gridCol w:w="1656"/>
        <w:gridCol w:w="1098"/>
        <w:gridCol w:w="1278"/>
        <w:gridCol w:w="1278"/>
        <w:gridCol w:w="1256"/>
        <w:gridCol w:w="1260"/>
      </w:tblGrid>
      <w:tr w:rsidR="004B3B29" w:rsidRPr="004B3B29" w:rsidTr="002F5FF2">
        <w:trPr>
          <w:trHeight w:val="454"/>
        </w:trPr>
        <w:tc>
          <w:tcPr>
            <w:tcW w:w="1206"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409"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218" w:type="dxa"/>
            <w:vAlign w:val="center"/>
          </w:tcPr>
          <w:p w:rsidR="004B3B29" w:rsidRPr="004B3B29" w:rsidRDefault="004B3B29" w:rsidP="004B3B29">
            <w:pPr>
              <w:jc w:val="center"/>
              <w:rPr>
                <w:b/>
                <w:bCs/>
                <w:sz w:val="24"/>
                <w:szCs w:val="24"/>
              </w:rPr>
            </w:pPr>
            <w:r w:rsidRPr="004B3B29">
              <w:rPr>
                <w:b/>
                <w:bCs/>
                <w:sz w:val="24"/>
                <w:szCs w:val="24"/>
              </w:rPr>
              <w:t>Jedinica</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t>2022.</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2023.</w:t>
            </w:r>
          </w:p>
        </w:tc>
        <w:tc>
          <w:tcPr>
            <w:tcW w:w="125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2024.</w:t>
            </w:r>
          </w:p>
        </w:tc>
        <w:tc>
          <w:tcPr>
            <w:tcW w:w="127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2025.</w:t>
            </w:r>
          </w:p>
        </w:tc>
      </w:tr>
      <w:tr w:rsidR="004B3B29" w:rsidRPr="004B3B29" w:rsidTr="002F5FF2">
        <w:trPr>
          <w:trHeight w:val="454"/>
        </w:trPr>
        <w:tc>
          <w:tcPr>
            <w:tcW w:w="1206" w:type="dxa"/>
            <w:vAlign w:val="center"/>
          </w:tcPr>
          <w:p w:rsidR="004B3B29" w:rsidRPr="004B3B29" w:rsidRDefault="004B3B29" w:rsidP="004B3B29">
            <w:pPr>
              <w:jc w:val="center"/>
            </w:pPr>
            <w:r w:rsidRPr="004B3B29">
              <w:rPr>
                <w:sz w:val="24"/>
                <w:szCs w:val="24"/>
              </w:rPr>
              <w:t>Realizacija projektnog budžeta</w:t>
            </w:r>
          </w:p>
        </w:tc>
        <w:tc>
          <w:tcPr>
            <w:tcW w:w="1409" w:type="dxa"/>
            <w:vAlign w:val="center"/>
          </w:tcPr>
          <w:p w:rsidR="004B3B29" w:rsidRPr="004B3B29" w:rsidRDefault="004B3B29" w:rsidP="004B3B29">
            <w:pPr>
              <w:jc w:val="center"/>
              <w:rPr>
                <w:sz w:val="24"/>
                <w:szCs w:val="24"/>
              </w:rPr>
            </w:pPr>
            <w:r w:rsidRPr="004B3B29">
              <w:rPr>
                <w:sz w:val="24"/>
                <w:szCs w:val="24"/>
              </w:rPr>
              <w:t>Ukupna vrijednost projekta (100% stopa sufinanciranja)</w:t>
            </w:r>
          </w:p>
        </w:tc>
        <w:tc>
          <w:tcPr>
            <w:tcW w:w="1218" w:type="dxa"/>
            <w:vAlign w:val="center"/>
          </w:tcPr>
          <w:p w:rsidR="004B3B29" w:rsidRPr="004B3B29" w:rsidRDefault="004B3B29" w:rsidP="004B3B29">
            <w:pPr>
              <w:jc w:val="center"/>
              <w:rPr>
                <w:sz w:val="24"/>
                <w:szCs w:val="24"/>
              </w:rPr>
            </w:pPr>
            <w:r w:rsidRPr="004B3B29">
              <w:rPr>
                <w:sz w:val="24"/>
                <w:szCs w:val="24"/>
              </w:rPr>
              <w:t>Ugovor</w:t>
            </w:r>
          </w:p>
        </w:tc>
        <w:tc>
          <w:tcPr>
            <w:tcW w:w="1372" w:type="dxa"/>
            <w:vAlign w:val="center"/>
          </w:tcPr>
          <w:p w:rsidR="004B3B29" w:rsidRPr="004B3B29" w:rsidRDefault="004B3B29" w:rsidP="004B3B29">
            <w:pPr>
              <w:jc w:val="center"/>
              <w:rPr>
                <w:sz w:val="24"/>
                <w:szCs w:val="24"/>
              </w:rPr>
            </w:pPr>
            <w:r w:rsidRPr="004B3B29">
              <w:rPr>
                <w:sz w:val="24"/>
                <w:szCs w:val="24"/>
              </w:rPr>
              <w:t>100%</w:t>
            </w:r>
          </w:p>
        </w:tc>
        <w:tc>
          <w:tcPr>
            <w:tcW w:w="1372" w:type="dxa"/>
            <w:vAlign w:val="center"/>
          </w:tcPr>
          <w:p w:rsidR="004B3B29" w:rsidRPr="004B3B29" w:rsidRDefault="004B3B29" w:rsidP="004B3B29">
            <w:pPr>
              <w:jc w:val="center"/>
              <w:rPr>
                <w:sz w:val="24"/>
                <w:szCs w:val="24"/>
              </w:rPr>
            </w:pPr>
            <w:r w:rsidRPr="004B3B29">
              <w:rPr>
                <w:sz w:val="24"/>
                <w:szCs w:val="24"/>
              </w:rPr>
              <w:t>0</w:t>
            </w:r>
          </w:p>
        </w:tc>
        <w:tc>
          <w:tcPr>
            <w:tcW w:w="1256" w:type="dxa"/>
            <w:vAlign w:val="center"/>
          </w:tcPr>
          <w:p w:rsidR="004B3B29" w:rsidRPr="004B3B29" w:rsidRDefault="004B3B29" w:rsidP="004B3B29">
            <w:pPr>
              <w:jc w:val="center"/>
              <w:rPr>
                <w:sz w:val="24"/>
                <w:szCs w:val="24"/>
              </w:rPr>
            </w:pPr>
            <w:r w:rsidRPr="004B3B29">
              <w:rPr>
                <w:sz w:val="24"/>
                <w:szCs w:val="24"/>
              </w:rPr>
              <w:t>0</w:t>
            </w:r>
          </w:p>
        </w:tc>
        <w:tc>
          <w:tcPr>
            <w:tcW w:w="1276" w:type="dxa"/>
            <w:vAlign w:val="center"/>
          </w:tcPr>
          <w:p w:rsidR="004B3B29" w:rsidRPr="004B3B29" w:rsidRDefault="004B3B29" w:rsidP="004B3B29">
            <w:pPr>
              <w:jc w:val="center"/>
              <w:rPr>
                <w:sz w:val="24"/>
                <w:szCs w:val="24"/>
              </w:rPr>
            </w:pPr>
            <w:r w:rsidRPr="004B3B29">
              <w:rPr>
                <w:sz w:val="24"/>
                <w:szCs w:val="24"/>
              </w:rPr>
              <w:t>0</w:t>
            </w:r>
          </w:p>
        </w:tc>
      </w:tr>
    </w:tbl>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color w:val="7030A0"/>
          <w:sz w:val="24"/>
          <w:szCs w:val="24"/>
          <w:lang w:eastAsia="hr-HR"/>
        </w:rPr>
      </w:pPr>
      <w:r w:rsidRPr="004B3B29">
        <w:rPr>
          <w:rFonts w:ascii="Times New Roman" w:eastAsiaTheme="minorHAnsi" w:hAnsi="Times New Roman" w:cs="Times New Roman"/>
          <w:b/>
          <w:bCs/>
          <w:sz w:val="24"/>
          <w:szCs w:val="24"/>
        </w:rPr>
        <w:t>AKTIVNOST T100004 EU PROJEKT BALKAN SOLAR ROOFS</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b/>
          <w:bCs/>
          <w:sz w:val="24"/>
          <w:szCs w:val="24"/>
        </w:rPr>
        <w:t>Obrazloženje projekta :</w:t>
      </w:r>
      <w:r w:rsidRPr="004B3B29">
        <w:rPr>
          <w:rFonts w:eastAsiaTheme="minorHAnsi"/>
          <w:sz w:val="24"/>
          <w:szCs w:val="24"/>
        </w:rPr>
        <w:t xml:space="preserve"> </w:t>
      </w:r>
    </w:p>
    <w:p w:rsidR="004B3B29" w:rsidRPr="004B3B29" w:rsidRDefault="004B3B29" w:rsidP="004B3B29">
      <w:pPr>
        <w:spacing w:line="259" w:lineRule="auto"/>
        <w:jc w:val="both"/>
        <w:rPr>
          <w:rFonts w:ascii="Times New Roman" w:eastAsiaTheme="minorHAnsi" w:hAnsi="Times New Roman" w:cs="Times New Roman"/>
          <w:sz w:val="24"/>
          <w:szCs w:val="24"/>
        </w:rPr>
      </w:pPr>
    </w:p>
    <w:p w:rsidR="004B3B29" w:rsidRPr="004B3B29" w:rsidRDefault="004B3B29" w:rsidP="004B3B29">
      <w:pPr>
        <w:spacing w:line="259" w:lineRule="auto"/>
        <w:jc w:val="both"/>
        <w:rPr>
          <w:rFonts w:ascii="Times New Roman" w:eastAsiaTheme="minorHAnsi" w:hAnsi="Times New Roman" w:cs="Times New Roman"/>
          <w:b/>
          <w:bCs/>
          <w:sz w:val="24"/>
          <w:szCs w:val="24"/>
        </w:rPr>
      </w:pPr>
      <w:r w:rsidRPr="004B3B29">
        <w:rPr>
          <w:rFonts w:ascii="Times New Roman" w:eastAsiaTheme="minorHAnsi" w:hAnsi="Times New Roman" w:cs="Times New Roman"/>
          <w:sz w:val="24"/>
          <w:szCs w:val="24"/>
        </w:rPr>
        <w:t xml:space="preserve">Kroz aktivnost programa </w:t>
      </w:r>
      <w:r w:rsidRPr="004B3B29">
        <w:rPr>
          <w:rFonts w:ascii="Times New Roman" w:eastAsiaTheme="minorHAnsi" w:hAnsi="Times New Roman" w:cs="Times New Roman"/>
          <w:b/>
          <w:bCs/>
          <w:sz w:val="24"/>
          <w:szCs w:val="24"/>
        </w:rPr>
        <w:t>„Europske klimatske inicijative“</w:t>
      </w:r>
      <w:r w:rsidRPr="004B3B29">
        <w:rPr>
          <w:rFonts w:ascii="Times New Roman" w:eastAsiaTheme="minorHAnsi" w:hAnsi="Times New Roman" w:cs="Times New Roman"/>
          <w:sz w:val="24"/>
          <w:szCs w:val="24"/>
        </w:rPr>
        <w:t xml:space="preserve"> (</w:t>
      </w:r>
      <w:r w:rsidRPr="004B3B29">
        <w:rPr>
          <w:rFonts w:ascii="Times New Roman" w:eastAsiaTheme="minorHAnsi" w:hAnsi="Times New Roman" w:cs="Times New Roman"/>
          <w:b/>
          <w:bCs/>
          <w:sz w:val="24"/>
          <w:szCs w:val="24"/>
        </w:rPr>
        <w:t>EUKI)</w:t>
      </w:r>
      <w:r w:rsidRPr="004B3B29">
        <w:rPr>
          <w:rFonts w:ascii="Times New Roman" w:eastAsiaTheme="minorHAnsi" w:hAnsi="Times New Roman" w:cs="Times New Roman"/>
          <w:sz w:val="24"/>
          <w:szCs w:val="24"/>
        </w:rPr>
        <w:t xml:space="preserve"> u sklopu projekta naziva </w:t>
      </w:r>
      <w:r w:rsidRPr="004B3B29">
        <w:rPr>
          <w:rFonts w:ascii="Times New Roman" w:eastAsiaTheme="minorHAnsi" w:hAnsi="Times New Roman" w:cs="Times New Roman"/>
          <w:b/>
          <w:bCs/>
          <w:sz w:val="24"/>
          <w:szCs w:val="24"/>
        </w:rPr>
        <w:t xml:space="preserve">Balkan Solar Roofs, </w:t>
      </w:r>
      <w:r w:rsidRPr="004B3B29">
        <w:rPr>
          <w:rFonts w:ascii="Times New Roman" w:eastAsiaTheme="minorHAnsi" w:hAnsi="Times New Roman" w:cs="Times New Roman"/>
          <w:sz w:val="24"/>
          <w:szCs w:val="24"/>
        </w:rPr>
        <w:t xml:space="preserve">Grad Poreč-Parenzo, uz međunarodno udruženje Energy Cities, Regionalni centar za obrazovanje i informisanje iz održivog razvoja za Jugoistočnu Evropu – REIC, Grad Niš, te Grad Mostar postavili su glavni cilj osnaživanja jedinice lokalne </w:t>
      </w:r>
      <w:r w:rsidRPr="004B3B29">
        <w:rPr>
          <w:rFonts w:ascii="Times New Roman" w:eastAsiaTheme="minorHAnsi" w:hAnsi="Times New Roman" w:cs="Times New Roman"/>
          <w:sz w:val="24"/>
          <w:szCs w:val="24"/>
        </w:rPr>
        <w:lastRenderedPageBreak/>
        <w:t>samouprave kako bi bili u mogućnosti poticati i promicati korištenje solarne energije, jačati i prenositi znanja o energetskim zajednicama, te poticati upotrebu participativne urbane solarne energije. Jedna od aktivnosti u sklopu provedbe projekta bit će uspostava tzv. ''Sunčanog ureda Grada Poreča-Parenzo''. Sunčani ured bit će mjesto na kojem će građani moći dobiti osnovne informacije i odgovore na brojna pitanja o ugradnji vlastite solarne (fotonaponske) elektrane.</w:t>
      </w:r>
    </w:p>
    <w:p w:rsidR="004B3B29" w:rsidRPr="004B3B29" w:rsidRDefault="004B3B29" w:rsidP="004B3B29">
      <w:pPr>
        <w:rPr>
          <w:rFonts w:ascii="Times New Roman" w:eastAsia="Times New Roman" w:hAnsi="Times New Roman" w:cs="Times New Roman"/>
          <w:b/>
          <w:sz w:val="24"/>
          <w:szCs w:val="24"/>
          <w:lang w:eastAsia="hr-HR"/>
        </w:rPr>
      </w:pPr>
    </w:p>
    <w:tbl>
      <w:tblPr>
        <w:tblStyle w:val="Reetkatablice"/>
        <w:tblW w:w="9109" w:type="dxa"/>
        <w:tblLook w:val="04A0" w:firstRow="1" w:lastRow="0" w:firstColumn="1" w:lastColumn="0" w:noHBand="0" w:noVBand="1"/>
      </w:tblPr>
      <w:tblGrid>
        <w:gridCol w:w="1282"/>
        <w:gridCol w:w="1442"/>
        <w:gridCol w:w="1178"/>
        <w:gridCol w:w="1340"/>
        <w:gridCol w:w="1340"/>
        <w:gridCol w:w="1256"/>
        <w:gridCol w:w="1271"/>
      </w:tblGrid>
      <w:tr w:rsidR="004B3B29" w:rsidRPr="004B3B29" w:rsidTr="002F5FF2">
        <w:trPr>
          <w:trHeight w:val="454"/>
        </w:trPr>
        <w:tc>
          <w:tcPr>
            <w:tcW w:w="1282"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442"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178" w:type="dxa"/>
            <w:vAlign w:val="center"/>
          </w:tcPr>
          <w:p w:rsidR="004B3B29" w:rsidRPr="004B3B29" w:rsidRDefault="004B3B29" w:rsidP="004B3B29">
            <w:pPr>
              <w:jc w:val="center"/>
              <w:rPr>
                <w:b/>
                <w:bCs/>
                <w:sz w:val="24"/>
                <w:szCs w:val="24"/>
              </w:rPr>
            </w:pPr>
            <w:r w:rsidRPr="004B3B29">
              <w:rPr>
                <w:b/>
                <w:bCs/>
                <w:sz w:val="24"/>
                <w:szCs w:val="24"/>
              </w:rPr>
              <w:t>Jedinica</w:t>
            </w:r>
          </w:p>
        </w:tc>
        <w:tc>
          <w:tcPr>
            <w:tcW w:w="1340"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t>2022.</w:t>
            </w:r>
          </w:p>
        </w:tc>
        <w:tc>
          <w:tcPr>
            <w:tcW w:w="1340"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2023.</w:t>
            </w:r>
          </w:p>
        </w:tc>
        <w:tc>
          <w:tcPr>
            <w:tcW w:w="125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2024.</w:t>
            </w:r>
          </w:p>
        </w:tc>
        <w:tc>
          <w:tcPr>
            <w:tcW w:w="1271"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2025.</w:t>
            </w:r>
          </w:p>
        </w:tc>
      </w:tr>
      <w:tr w:rsidR="004B3B29" w:rsidRPr="004B3B29" w:rsidTr="002F5FF2">
        <w:trPr>
          <w:trHeight w:val="454"/>
        </w:trPr>
        <w:tc>
          <w:tcPr>
            <w:tcW w:w="1282" w:type="dxa"/>
            <w:vAlign w:val="center"/>
          </w:tcPr>
          <w:p w:rsidR="004B3B29" w:rsidRPr="004B3B29" w:rsidRDefault="004B3B29" w:rsidP="004B3B29">
            <w:pPr>
              <w:jc w:val="center"/>
            </w:pPr>
            <w:r w:rsidRPr="004B3B29">
              <w:rPr>
                <w:sz w:val="24"/>
                <w:szCs w:val="24"/>
              </w:rPr>
              <w:t>Realizacija projektnog budžeta</w:t>
            </w:r>
          </w:p>
        </w:tc>
        <w:tc>
          <w:tcPr>
            <w:tcW w:w="1442" w:type="dxa"/>
            <w:vAlign w:val="center"/>
          </w:tcPr>
          <w:p w:rsidR="004B3B29" w:rsidRPr="004B3B29" w:rsidRDefault="004B3B29" w:rsidP="004B3B29">
            <w:pPr>
              <w:jc w:val="center"/>
              <w:rPr>
                <w:sz w:val="24"/>
                <w:szCs w:val="24"/>
              </w:rPr>
            </w:pPr>
            <w:r w:rsidRPr="004B3B29">
              <w:rPr>
                <w:sz w:val="24"/>
                <w:szCs w:val="24"/>
              </w:rPr>
              <w:t>Ukupna vrijednost projekta (90% stopa financiranja)</w:t>
            </w:r>
          </w:p>
        </w:tc>
        <w:tc>
          <w:tcPr>
            <w:tcW w:w="1178" w:type="dxa"/>
            <w:vAlign w:val="center"/>
          </w:tcPr>
          <w:p w:rsidR="004B3B29" w:rsidRPr="004B3B29" w:rsidRDefault="004B3B29" w:rsidP="004B3B29">
            <w:pPr>
              <w:jc w:val="center"/>
              <w:rPr>
                <w:sz w:val="24"/>
                <w:szCs w:val="24"/>
              </w:rPr>
            </w:pPr>
            <w:r w:rsidRPr="004B3B29">
              <w:rPr>
                <w:sz w:val="24"/>
                <w:szCs w:val="24"/>
              </w:rPr>
              <w:t>Ugovor</w:t>
            </w:r>
          </w:p>
        </w:tc>
        <w:tc>
          <w:tcPr>
            <w:tcW w:w="1340" w:type="dxa"/>
            <w:vAlign w:val="center"/>
          </w:tcPr>
          <w:p w:rsidR="004B3B29" w:rsidRPr="004B3B29" w:rsidRDefault="004B3B29" w:rsidP="004B3B29">
            <w:pPr>
              <w:jc w:val="center"/>
              <w:rPr>
                <w:sz w:val="24"/>
                <w:szCs w:val="24"/>
              </w:rPr>
            </w:pPr>
            <w:r w:rsidRPr="004B3B29">
              <w:rPr>
                <w:sz w:val="24"/>
                <w:szCs w:val="24"/>
              </w:rPr>
              <w:t>35%</w:t>
            </w:r>
          </w:p>
        </w:tc>
        <w:tc>
          <w:tcPr>
            <w:tcW w:w="1340" w:type="dxa"/>
            <w:vAlign w:val="center"/>
          </w:tcPr>
          <w:p w:rsidR="004B3B29" w:rsidRPr="004B3B29" w:rsidRDefault="004B3B29" w:rsidP="004B3B29">
            <w:pPr>
              <w:jc w:val="center"/>
              <w:rPr>
                <w:sz w:val="24"/>
                <w:szCs w:val="24"/>
              </w:rPr>
            </w:pPr>
            <w:r w:rsidRPr="004B3B29">
              <w:rPr>
                <w:sz w:val="24"/>
                <w:szCs w:val="24"/>
              </w:rPr>
              <w:t>65%</w:t>
            </w:r>
          </w:p>
        </w:tc>
        <w:tc>
          <w:tcPr>
            <w:tcW w:w="1256" w:type="dxa"/>
            <w:vAlign w:val="center"/>
          </w:tcPr>
          <w:p w:rsidR="004B3B29" w:rsidRPr="004B3B29" w:rsidRDefault="004B3B29" w:rsidP="004B3B29">
            <w:pPr>
              <w:jc w:val="center"/>
              <w:rPr>
                <w:sz w:val="24"/>
                <w:szCs w:val="24"/>
              </w:rPr>
            </w:pPr>
          </w:p>
        </w:tc>
        <w:tc>
          <w:tcPr>
            <w:tcW w:w="1271" w:type="dxa"/>
            <w:vAlign w:val="center"/>
          </w:tcPr>
          <w:p w:rsidR="004B3B29" w:rsidRPr="004B3B29" w:rsidRDefault="004B3B29" w:rsidP="004B3B29">
            <w:pPr>
              <w:jc w:val="center"/>
              <w:rPr>
                <w:sz w:val="24"/>
                <w:szCs w:val="24"/>
              </w:rPr>
            </w:pPr>
          </w:p>
        </w:tc>
      </w:tr>
    </w:tbl>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heme="minorHAnsi" w:hAnsi="Times New Roman" w:cs="Times New Roman"/>
          <w:b/>
          <w:bCs/>
          <w:sz w:val="24"/>
          <w:szCs w:val="24"/>
        </w:rPr>
      </w:pPr>
      <w:r w:rsidRPr="004B3B29">
        <w:rPr>
          <w:rFonts w:ascii="Times New Roman" w:eastAsiaTheme="minorHAnsi" w:hAnsi="Times New Roman" w:cs="Times New Roman"/>
          <w:b/>
          <w:bCs/>
          <w:sz w:val="24"/>
          <w:szCs w:val="24"/>
        </w:rPr>
        <w:t>AKTIVNOST T100005 EU PROJEKT SEET</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b/>
          <w:bCs/>
          <w:sz w:val="24"/>
          <w:szCs w:val="24"/>
        </w:rPr>
        <w:t>Obrazloženje projekta :</w:t>
      </w:r>
      <w:r w:rsidRPr="004B3B29">
        <w:rPr>
          <w:rFonts w:ascii="Times New Roman" w:eastAsiaTheme="minorHAnsi" w:hAnsi="Times New Roman" w:cs="Times New Roman"/>
          <w:sz w:val="24"/>
          <w:szCs w:val="24"/>
        </w:rPr>
        <w:t xml:space="preserve"> </w:t>
      </w:r>
    </w:p>
    <w:p w:rsidR="004B3B29" w:rsidRPr="004B3B29" w:rsidRDefault="004B3B29" w:rsidP="004B3B29">
      <w:pPr>
        <w:spacing w:line="259" w:lineRule="auto"/>
        <w:jc w:val="both"/>
        <w:rPr>
          <w:rFonts w:eastAsiaTheme="minorHAnsi"/>
          <w:sz w:val="24"/>
          <w:szCs w:val="24"/>
        </w:rPr>
      </w:pP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Kroz inicijativnost programa </w:t>
      </w:r>
      <w:r w:rsidRPr="004B3B29">
        <w:rPr>
          <w:rFonts w:ascii="Times New Roman" w:eastAsiaTheme="minorHAnsi" w:hAnsi="Times New Roman" w:cs="Times New Roman"/>
          <w:b/>
          <w:bCs/>
          <w:sz w:val="24"/>
          <w:szCs w:val="24"/>
        </w:rPr>
        <w:t>„Energija i klimatske promjene“</w:t>
      </w:r>
      <w:r w:rsidRPr="004B3B29">
        <w:rPr>
          <w:rFonts w:ascii="Times New Roman" w:eastAsiaTheme="minorHAnsi" w:hAnsi="Times New Roman" w:cs="Times New Roman"/>
          <w:sz w:val="24"/>
          <w:szCs w:val="24"/>
        </w:rPr>
        <w:t xml:space="preserve"> u sklopu projekta naziva </w:t>
      </w:r>
      <w:r w:rsidRPr="004B3B29">
        <w:rPr>
          <w:rFonts w:ascii="Times New Roman" w:eastAsiaTheme="minorHAnsi" w:hAnsi="Times New Roman" w:cs="Times New Roman"/>
          <w:b/>
          <w:bCs/>
          <w:sz w:val="24"/>
          <w:szCs w:val="24"/>
        </w:rPr>
        <w:t>SEET – Dobra energija – solarna energija za energetsku tranziciju</w:t>
      </w:r>
      <w:r w:rsidRPr="004B3B29">
        <w:rPr>
          <w:rFonts w:ascii="Times New Roman" w:eastAsiaTheme="minorHAnsi" w:hAnsi="Times New Roman" w:cs="Times New Roman"/>
          <w:sz w:val="24"/>
          <w:szCs w:val="24"/>
        </w:rPr>
        <w:t>, stavlja se naglasak na energetsku neovisnost i teži potaknuti ciljne skupine na aktivnu ulogu u energetskoj tranziciji koju će postići ulaganjem u solarne elektrane. Gradovi Dobre energije okupili su se u projektu s Istarskom županijom na čelu sa zajedničkim ciljem da koordiniranim djelovanjem na svojem teritoriju povećaju proizvodnju energije iz obnovljivih izvora. Grad Poreč-Parenzo osigurao je sredstva sufinanciranja za izgradnju fotonaponske elektrane na objektu Doma za starije i nemoćne osobe Poreč.</w:t>
      </w:r>
    </w:p>
    <w:p w:rsidR="004B3B29" w:rsidRPr="004B3B29" w:rsidRDefault="004B3B29" w:rsidP="004B3B29">
      <w:pPr>
        <w:rPr>
          <w:rFonts w:ascii="Times New Roman" w:eastAsia="Times New Roman" w:hAnsi="Times New Roman" w:cs="Times New Roman"/>
          <w:b/>
          <w:color w:val="C00000"/>
          <w:sz w:val="24"/>
          <w:szCs w:val="24"/>
          <w:lang w:eastAsia="hr-HR"/>
        </w:rPr>
      </w:pPr>
    </w:p>
    <w:tbl>
      <w:tblPr>
        <w:tblStyle w:val="Reetkatablice"/>
        <w:tblW w:w="9109" w:type="dxa"/>
        <w:tblLook w:val="04A0" w:firstRow="1" w:lastRow="0" w:firstColumn="1" w:lastColumn="0" w:noHBand="0" w:noVBand="1"/>
      </w:tblPr>
      <w:tblGrid>
        <w:gridCol w:w="1282"/>
        <w:gridCol w:w="1442"/>
        <w:gridCol w:w="1178"/>
        <w:gridCol w:w="1340"/>
        <w:gridCol w:w="1340"/>
        <w:gridCol w:w="1256"/>
        <w:gridCol w:w="1271"/>
      </w:tblGrid>
      <w:tr w:rsidR="004B3B29" w:rsidRPr="004B3B29" w:rsidTr="002F5FF2">
        <w:trPr>
          <w:trHeight w:val="454"/>
        </w:trPr>
        <w:tc>
          <w:tcPr>
            <w:tcW w:w="1206"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409"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218" w:type="dxa"/>
            <w:vAlign w:val="center"/>
          </w:tcPr>
          <w:p w:rsidR="004B3B29" w:rsidRPr="004B3B29" w:rsidRDefault="004B3B29" w:rsidP="004B3B29">
            <w:pPr>
              <w:jc w:val="center"/>
              <w:rPr>
                <w:b/>
                <w:bCs/>
                <w:sz w:val="24"/>
                <w:szCs w:val="24"/>
              </w:rPr>
            </w:pPr>
            <w:r w:rsidRPr="004B3B29">
              <w:rPr>
                <w:b/>
                <w:bCs/>
                <w:sz w:val="24"/>
                <w:szCs w:val="24"/>
              </w:rPr>
              <w:t>Jedinica</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t>2022.</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2023.</w:t>
            </w:r>
          </w:p>
        </w:tc>
        <w:tc>
          <w:tcPr>
            <w:tcW w:w="125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2024.</w:t>
            </w:r>
          </w:p>
        </w:tc>
        <w:tc>
          <w:tcPr>
            <w:tcW w:w="127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2025.</w:t>
            </w:r>
          </w:p>
        </w:tc>
      </w:tr>
      <w:tr w:rsidR="004B3B29" w:rsidRPr="004B3B29" w:rsidTr="002F5FF2">
        <w:trPr>
          <w:trHeight w:val="454"/>
        </w:trPr>
        <w:tc>
          <w:tcPr>
            <w:tcW w:w="1206" w:type="dxa"/>
            <w:vAlign w:val="center"/>
          </w:tcPr>
          <w:p w:rsidR="004B3B29" w:rsidRPr="004B3B29" w:rsidRDefault="004B3B29" w:rsidP="004B3B29">
            <w:pPr>
              <w:jc w:val="center"/>
            </w:pPr>
            <w:r w:rsidRPr="004B3B29">
              <w:rPr>
                <w:sz w:val="24"/>
                <w:szCs w:val="24"/>
              </w:rPr>
              <w:t>Realizacija projektnog budžeta</w:t>
            </w:r>
          </w:p>
        </w:tc>
        <w:tc>
          <w:tcPr>
            <w:tcW w:w="1409" w:type="dxa"/>
            <w:vAlign w:val="center"/>
          </w:tcPr>
          <w:p w:rsidR="004B3B29" w:rsidRPr="004B3B29" w:rsidRDefault="004B3B29" w:rsidP="004B3B29">
            <w:pPr>
              <w:jc w:val="center"/>
              <w:rPr>
                <w:sz w:val="24"/>
                <w:szCs w:val="24"/>
              </w:rPr>
            </w:pPr>
            <w:r w:rsidRPr="004B3B29">
              <w:rPr>
                <w:sz w:val="24"/>
                <w:szCs w:val="24"/>
              </w:rPr>
              <w:t>Ukupna vrijednost projekta (85% stopa financiranja)</w:t>
            </w:r>
          </w:p>
        </w:tc>
        <w:tc>
          <w:tcPr>
            <w:tcW w:w="1218" w:type="dxa"/>
            <w:vAlign w:val="center"/>
          </w:tcPr>
          <w:p w:rsidR="004B3B29" w:rsidRPr="004B3B29" w:rsidRDefault="004B3B29" w:rsidP="004B3B29">
            <w:pPr>
              <w:jc w:val="center"/>
              <w:rPr>
                <w:sz w:val="24"/>
                <w:szCs w:val="24"/>
              </w:rPr>
            </w:pPr>
            <w:r w:rsidRPr="004B3B29">
              <w:rPr>
                <w:sz w:val="24"/>
                <w:szCs w:val="24"/>
              </w:rPr>
              <w:t>Ugovor</w:t>
            </w:r>
          </w:p>
        </w:tc>
        <w:tc>
          <w:tcPr>
            <w:tcW w:w="1372" w:type="dxa"/>
            <w:vAlign w:val="center"/>
          </w:tcPr>
          <w:p w:rsidR="004B3B29" w:rsidRPr="004B3B29" w:rsidRDefault="004B3B29" w:rsidP="004B3B29">
            <w:pPr>
              <w:jc w:val="center"/>
              <w:rPr>
                <w:sz w:val="24"/>
                <w:szCs w:val="24"/>
              </w:rPr>
            </w:pPr>
            <w:r w:rsidRPr="004B3B29">
              <w:rPr>
                <w:sz w:val="24"/>
                <w:szCs w:val="24"/>
              </w:rPr>
              <w:t>1%</w:t>
            </w:r>
          </w:p>
        </w:tc>
        <w:tc>
          <w:tcPr>
            <w:tcW w:w="1372" w:type="dxa"/>
            <w:vAlign w:val="center"/>
          </w:tcPr>
          <w:p w:rsidR="004B3B29" w:rsidRPr="004B3B29" w:rsidRDefault="004B3B29" w:rsidP="004B3B29">
            <w:pPr>
              <w:jc w:val="center"/>
              <w:rPr>
                <w:sz w:val="24"/>
                <w:szCs w:val="24"/>
              </w:rPr>
            </w:pPr>
            <w:r w:rsidRPr="004B3B29">
              <w:rPr>
                <w:sz w:val="24"/>
                <w:szCs w:val="24"/>
              </w:rPr>
              <w:t>27%</w:t>
            </w:r>
          </w:p>
        </w:tc>
        <w:tc>
          <w:tcPr>
            <w:tcW w:w="1256" w:type="dxa"/>
            <w:vAlign w:val="center"/>
          </w:tcPr>
          <w:p w:rsidR="004B3B29" w:rsidRPr="004B3B29" w:rsidRDefault="004B3B29" w:rsidP="004B3B29">
            <w:pPr>
              <w:jc w:val="center"/>
              <w:rPr>
                <w:sz w:val="24"/>
                <w:szCs w:val="24"/>
              </w:rPr>
            </w:pPr>
            <w:r w:rsidRPr="004B3B29">
              <w:rPr>
                <w:sz w:val="24"/>
                <w:szCs w:val="24"/>
              </w:rPr>
              <w:t>72%</w:t>
            </w:r>
          </w:p>
        </w:tc>
        <w:tc>
          <w:tcPr>
            <w:tcW w:w="1276" w:type="dxa"/>
            <w:vAlign w:val="center"/>
          </w:tcPr>
          <w:p w:rsidR="004B3B29" w:rsidRPr="004B3B29" w:rsidRDefault="004B3B29" w:rsidP="004B3B29">
            <w:pPr>
              <w:jc w:val="center"/>
              <w:rPr>
                <w:sz w:val="24"/>
                <w:szCs w:val="24"/>
              </w:rPr>
            </w:pPr>
            <w:r w:rsidRPr="004B3B29">
              <w:rPr>
                <w:sz w:val="24"/>
                <w:szCs w:val="24"/>
              </w:rPr>
              <w:t>0</w:t>
            </w:r>
          </w:p>
        </w:tc>
      </w:tr>
    </w:tbl>
    <w:p w:rsidR="004B3B29" w:rsidRPr="004B3B29" w:rsidRDefault="004B3B29" w:rsidP="004B3B29">
      <w:pPr>
        <w:rPr>
          <w:rFonts w:ascii="Times New Roman" w:eastAsia="Times New Roman" w:hAnsi="Times New Roman" w:cs="Times New Roman"/>
          <w:color w:val="7030A0"/>
          <w:sz w:val="24"/>
          <w:szCs w:val="24"/>
          <w:lang w:val="en-US" w:eastAsia="hr-HR"/>
        </w:rPr>
      </w:pPr>
    </w:p>
    <w:p w:rsidR="004B3B29" w:rsidRPr="004B3B29" w:rsidRDefault="004B3B29" w:rsidP="004B3B29">
      <w:pPr>
        <w:rPr>
          <w:rFonts w:ascii="Times New Roman" w:eastAsiaTheme="minorHAnsi" w:hAnsi="Times New Roman" w:cs="Times New Roman"/>
          <w:b/>
          <w:bCs/>
          <w:sz w:val="28"/>
          <w:szCs w:val="28"/>
        </w:rPr>
      </w:pPr>
      <w:r w:rsidRPr="004B3B29">
        <w:rPr>
          <w:rFonts w:ascii="Times New Roman" w:eastAsiaTheme="minorHAnsi" w:hAnsi="Times New Roman" w:cs="Times New Roman"/>
          <w:b/>
          <w:bCs/>
          <w:sz w:val="28"/>
          <w:szCs w:val="28"/>
        </w:rPr>
        <w:t>PROGRAM 1040 POTICANJE RAZVOJA TURIZMA</w:t>
      </w:r>
    </w:p>
    <w:p w:rsidR="004B3B29" w:rsidRPr="004B3B29" w:rsidRDefault="004B3B29" w:rsidP="004B3B29">
      <w:pPr>
        <w:rPr>
          <w:rFonts w:ascii="Times New Roman" w:eastAsia="Times New Roman" w:hAnsi="Times New Roman" w:cs="Times New Roman"/>
          <w:b/>
          <w:bCs/>
          <w:color w:val="7030A0"/>
          <w:sz w:val="28"/>
          <w:szCs w:val="28"/>
          <w:lang w:val="en-US" w:eastAsia="hr-HR"/>
        </w:rPr>
      </w:pPr>
    </w:p>
    <w:p w:rsidR="004B3B29" w:rsidRPr="004B3B29" w:rsidRDefault="004B3B29" w:rsidP="004B3B29">
      <w:pPr>
        <w:rPr>
          <w:rFonts w:ascii="Times New Roman" w:eastAsia="Times New Roman" w:hAnsi="Times New Roman" w:cs="Times New Roman"/>
          <w:b/>
          <w:bCs/>
          <w:sz w:val="24"/>
          <w:szCs w:val="24"/>
          <w:lang w:val="en-US" w:eastAsia="hr-HR"/>
        </w:rPr>
      </w:pPr>
      <w:r w:rsidRPr="004B3B29">
        <w:rPr>
          <w:rFonts w:ascii="Times New Roman" w:eastAsia="Times New Roman" w:hAnsi="Times New Roman" w:cs="Times New Roman"/>
          <w:b/>
          <w:bCs/>
          <w:sz w:val="24"/>
          <w:szCs w:val="24"/>
          <w:lang w:val="en-US" w:eastAsia="hr-HR"/>
        </w:rPr>
        <w:t>OPIS PROGRAMA</w:t>
      </w:r>
    </w:p>
    <w:p w:rsidR="004B3B29" w:rsidRPr="004B3B29" w:rsidRDefault="004B3B29" w:rsidP="004B3B29">
      <w:pPr>
        <w:spacing w:line="259" w:lineRule="auto"/>
        <w:jc w:val="both"/>
        <w:rPr>
          <w:rFonts w:eastAsiaTheme="minorHAnsi"/>
          <w:sz w:val="24"/>
          <w:szCs w:val="24"/>
        </w:rPr>
      </w:pP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Za izvođenje Programa -  </w:t>
      </w:r>
      <w:r w:rsidRPr="004B3B29">
        <w:rPr>
          <w:rFonts w:ascii="Times New Roman" w:eastAsiaTheme="minorHAnsi" w:hAnsi="Times New Roman" w:cs="Times New Roman"/>
          <w:b/>
          <w:bCs/>
          <w:sz w:val="24"/>
          <w:szCs w:val="24"/>
        </w:rPr>
        <w:t>Poticanje razvoja turizma</w:t>
      </w:r>
      <w:r w:rsidRPr="004B3B29">
        <w:rPr>
          <w:rFonts w:ascii="Times New Roman" w:eastAsiaTheme="minorHAnsi" w:hAnsi="Times New Roman" w:cs="Times New Roman"/>
          <w:sz w:val="24"/>
          <w:szCs w:val="24"/>
        </w:rPr>
        <w:t xml:space="preserve"> planiraju se sredstava za provedbu programa Plava zastava i za izradu projektne dokumentacije za uređenje gradske rive.</w:t>
      </w:r>
    </w:p>
    <w:p w:rsidR="004B3B29" w:rsidRDefault="004B3B29" w:rsidP="004B3B29">
      <w:pPr>
        <w:rPr>
          <w:rFonts w:ascii="Times New Roman" w:eastAsia="Times New Roman" w:hAnsi="Times New Roman" w:cs="Times New Roman"/>
          <w:color w:val="7030A0"/>
          <w:sz w:val="24"/>
          <w:szCs w:val="24"/>
          <w:lang w:val="en-US" w:eastAsia="hr-HR"/>
        </w:rPr>
      </w:pPr>
    </w:p>
    <w:p w:rsidR="004B3B29" w:rsidRPr="004B3B29" w:rsidRDefault="004B3B29" w:rsidP="004B3B29">
      <w:pPr>
        <w:rPr>
          <w:rFonts w:ascii="Times New Roman" w:eastAsia="Times New Roman" w:hAnsi="Times New Roman" w:cs="Times New Roman"/>
          <w:color w:val="7030A0"/>
          <w:sz w:val="24"/>
          <w:szCs w:val="24"/>
          <w:lang w:val="en-US" w:eastAsia="hr-HR"/>
        </w:rPr>
      </w:pPr>
    </w:p>
    <w:p w:rsidR="004B3B29" w:rsidRPr="004B3B29" w:rsidRDefault="004B3B29" w:rsidP="004B3B29">
      <w:pPr>
        <w:rPr>
          <w:rFonts w:ascii="Times New Roman" w:eastAsia="Times New Roman" w:hAnsi="Times New Roman" w:cs="Times New Roman"/>
          <w:b/>
          <w:bCs/>
          <w:sz w:val="24"/>
          <w:szCs w:val="24"/>
          <w:lang w:val="en-US" w:eastAsia="hr-HR"/>
        </w:rPr>
      </w:pPr>
      <w:r w:rsidRPr="004B3B29">
        <w:rPr>
          <w:rFonts w:ascii="Times New Roman" w:eastAsia="Times New Roman" w:hAnsi="Times New Roman" w:cs="Times New Roman"/>
          <w:b/>
          <w:bCs/>
          <w:sz w:val="24"/>
          <w:szCs w:val="24"/>
          <w:lang w:val="en-US" w:eastAsia="hr-HR"/>
        </w:rPr>
        <w:lastRenderedPageBreak/>
        <w:t>ZAKONSKE I DRUGE PRAVNE OSNOVE PROGRAMA</w:t>
      </w:r>
    </w:p>
    <w:p w:rsidR="004B3B29" w:rsidRPr="004B3B29" w:rsidRDefault="004B3B29" w:rsidP="004B3B29">
      <w:pPr>
        <w:spacing w:line="259" w:lineRule="auto"/>
        <w:jc w:val="both"/>
        <w:rPr>
          <w:rFonts w:eastAsiaTheme="minorHAnsi"/>
          <w:sz w:val="24"/>
          <w:szCs w:val="24"/>
        </w:rPr>
      </w:pP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Osnovni propisi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Zakon o prostornom uređenju i drugi propisi,</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Zakon o gradnji i drugi</w:t>
      </w:r>
      <w:r w:rsidRPr="004B3B29">
        <w:rPr>
          <w:rFonts w:ascii="Times New Roman" w:eastAsia="Calibri" w:hAnsi="Times New Roman" w:cs="Times New Roman"/>
          <w:sz w:val="24"/>
          <w:szCs w:val="24"/>
        </w:rPr>
        <w:t xml:space="preserve"> propisi</w:t>
      </w:r>
      <w:r w:rsidRPr="004B3B29">
        <w:rPr>
          <w:rFonts w:ascii="Times New Roman" w:eastAsiaTheme="minorHAnsi" w:hAnsi="Times New Roman" w:cs="Times New Roman"/>
          <w:sz w:val="24"/>
          <w:szCs w:val="24"/>
        </w:rPr>
        <w:t xml:space="preserve">,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Zakon o zaštiti i očuvanju kulturnih dobara i drugi propisi,</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Zakon o obavljanju geodetske djelatnosti,</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Calibri" w:hAnsi="Times New Roman" w:cs="Times New Roman"/>
          <w:sz w:val="24"/>
          <w:szCs w:val="24"/>
        </w:rPr>
        <w:t xml:space="preserve">- Zakon o </w:t>
      </w:r>
      <w:r w:rsidRPr="004B3B29">
        <w:rPr>
          <w:rFonts w:ascii="Times New Roman" w:eastAsia="Calibri" w:hAnsi="Times New Roman" w:cs="Times New Roman"/>
          <w:sz w:val="24"/>
          <w:szCs w:val="24"/>
          <w:lang w:val="pl-PL"/>
        </w:rPr>
        <w:t>cestama i drugi propisi,</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Zakon o vodama,</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Calibri" w:hAnsi="Times New Roman" w:cs="Times New Roman"/>
          <w:sz w:val="24"/>
          <w:szCs w:val="24"/>
        </w:rPr>
        <w:t>- Zakon o zaštiti okoliša</w:t>
      </w:r>
      <w:r w:rsidRPr="004B3B29">
        <w:rPr>
          <w:rFonts w:ascii="Times New Roman" w:eastAsia="Calibri" w:hAnsi="Times New Roman" w:cs="Times New Roman"/>
          <w:sz w:val="24"/>
          <w:szCs w:val="24"/>
          <w:lang w:val="it-IT"/>
        </w:rPr>
        <w:t xml:space="preserve"> i drugi propisi,</w:t>
      </w:r>
    </w:p>
    <w:p w:rsidR="004B3B29" w:rsidRPr="004B3B29" w:rsidRDefault="004B3B29" w:rsidP="004B3B29">
      <w:pPr>
        <w:spacing w:line="259" w:lineRule="auto"/>
        <w:rPr>
          <w:rFonts w:ascii="Times New Roman" w:eastAsiaTheme="minorHAnsi" w:hAnsi="Times New Roman" w:cs="Times New Roman"/>
          <w:sz w:val="24"/>
          <w:szCs w:val="22"/>
        </w:rPr>
      </w:pPr>
      <w:r w:rsidRPr="004B3B29">
        <w:rPr>
          <w:rFonts w:ascii="Times New Roman" w:eastAsiaTheme="minorHAnsi" w:hAnsi="Times New Roman" w:cs="Times New Roman"/>
          <w:sz w:val="24"/>
          <w:szCs w:val="22"/>
        </w:rPr>
        <w:t>- Zakon o pomorskom dobru i morskim lukama i drugi propisi.</w:t>
      </w:r>
    </w:p>
    <w:p w:rsidR="004B3B29" w:rsidRPr="004B3B29" w:rsidRDefault="004B3B29" w:rsidP="004B3B29">
      <w:pPr>
        <w:rPr>
          <w:rFonts w:ascii="Times New Roman" w:eastAsia="Times New Roman" w:hAnsi="Times New Roman" w:cs="Times New Roman"/>
          <w:color w:val="7030A0"/>
          <w:sz w:val="24"/>
          <w:szCs w:val="24"/>
          <w:lang w:val="en-US"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CILJEVI PROVEDBE PROGRAMA U RAZDOBLJU 2023. – 2025.</w:t>
      </w:r>
    </w:p>
    <w:p w:rsidR="004B3B29" w:rsidRPr="004B3B29" w:rsidRDefault="004B3B29" w:rsidP="004B3B29">
      <w:pPr>
        <w:spacing w:line="259" w:lineRule="auto"/>
        <w:jc w:val="both"/>
        <w:rPr>
          <w:rFonts w:ascii="Times New Roman" w:eastAsiaTheme="minorHAnsi" w:hAnsi="Times New Roman" w:cs="Times New Roman"/>
          <w:sz w:val="24"/>
          <w:szCs w:val="24"/>
        </w:rPr>
      </w:pP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Cilj ovog Programa je provedba programa Plava zastava i uređenje daljnjih faza gradske rive.</w:t>
      </w:r>
    </w:p>
    <w:p w:rsidR="004B3B29" w:rsidRPr="004B3B29" w:rsidRDefault="004B3B29" w:rsidP="004B3B29">
      <w:pPr>
        <w:rPr>
          <w:rFonts w:ascii="Times New Roman" w:eastAsia="Times New Roman" w:hAnsi="Times New Roman" w:cs="Times New Roman"/>
          <w:color w:val="7030A0"/>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Procjena i ishodište potrebnih sredstava za aktivnosti/projekte unutar programa :</w:t>
      </w:r>
    </w:p>
    <w:p w:rsidR="004B3B29" w:rsidRPr="004B3B29" w:rsidRDefault="004B3B29" w:rsidP="004B3B29">
      <w:pPr>
        <w:rPr>
          <w:rFonts w:ascii="Times New Roman" w:eastAsia="Times New Roman" w:hAnsi="Times New Roman" w:cs="Times New Roman"/>
          <w:b/>
          <w:color w:val="7030A0"/>
          <w:sz w:val="24"/>
          <w:szCs w:val="24"/>
          <w:lang w:eastAsia="hr-HR"/>
        </w:rPr>
      </w:pPr>
    </w:p>
    <w:tbl>
      <w:tblPr>
        <w:tblStyle w:val="Reetkatablice"/>
        <w:tblW w:w="0" w:type="auto"/>
        <w:tblLook w:val="04A0" w:firstRow="1" w:lastRow="0" w:firstColumn="1" w:lastColumn="0" w:noHBand="0" w:noVBand="1"/>
      </w:tblPr>
      <w:tblGrid>
        <w:gridCol w:w="1110"/>
        <w:gridCol w:w="2666"/>
        <w:gridCol w:w="1461"/>
        <w:gridCol w:w="1259"/>
        <w:gridCol w:w="1283"/>
        <w:gridCol w:w="1283"/>
      </w:tblGrid>
      <w:tr w:rsidR="004B3B29" w:rsidRPr="004B3B29" w:rsidTr="002F5FF2">
        <w:trPr>
          <w:trHeight w:val="690"/>
        </w:trPr>
        <w:tc>
          <w:tcPr>
            <w:tcW w:w="3776" w:type="dxa"/>
            <w:gridSpan w:val="2"/>
            <w:vAlign w:val="center"/>
          </w:tcPr>
          <w:p w:rsidR="004B3B29" w:rsidRPr="004B3B29" w:rsidRDefault="004B3B29" w:rsidP="004B3B29">
            <w:pPr>
              <w:jc w:val="center"/>
              <w:rPr>
                <w:b/>
                <w:sz w:val="24"/>
                <w:szCs w:val="24"/>
              </w:rPr>
            </w:pPr>
            <w:r w:rsidRPr="004B3B29">
              <w:rPr>
                <w:b/>
                <w:sz w:val="24"/>
                <w:szCs w:val="24"/>
              </w:rPr>
              <w:t>Program</w:t>
            </w:r>
          </w:p>
        </w:tc>
        <w:tc>
          <w:tcPr>
            <w:tcW w:w="1461" w:type="dxa"/>
            <w:vAlign w:val="center"/>
          </w:tcPr>
          <w:p w:rsidR="004B3B29" w:rsidRPr="004B3B29" w:rsidRDefault="004B3B29" w:rsidP="004B3B29">
            <w:pPr>
              <w:jc w:val="center"/>
              <w:rPr>
                <w:b/>
                <w:sz w:val="24"/>
                <w:szCs w:val="24"/>
              </w:rPr>
            </w:pPr>
            <w:r w:rsidRPr="004B3B29">
              <w:rPr>
                <w:b/>
                <w:sz w:val="24"/>
                <w:szCs w:val="24"/>
              </w:rPr>
              <w:t>Proračun 2022.</w:t>
            </w:r>
          </w:p>
        </w:tc>
        <w:tc>
          <w:tcPr>
            <w:tcW w:w="1259" w:type="dxa"/>
            <w:vAlign w:val="center"/>
          </w:tcPr>
          <w:p w:rsidR="004B3B29" w:rsidRPr="004B3B29" w:rsidRDefault="004B3B29" w:rsidP="004B3B29">
            <w:pPr>
              <w:jc w:val="center"/>
              <w:rPr>
                <w:b/>
                <w:sz w:val="24"/>
                <w:szCs w:val="24"/>
              </w:rPr>
            </w:pPr>
            <w:r w:rsidRPr="004B3B29">
              <w:rPr>
                <w:b/>
                <w:sz w:val="24"/>
                <w:szCs w:val="24"/>
              </w:rPr>
              <w:t>Proračun 2023.</w:t>
            </w:r>
          </w:p>
        </w:tc>
        <w:tc>
          <w:tcPr>
            <w:tcW w:w="1283" w:type="dxa"/>
            <w:vAlign w:val="center"/>
          </w:tcPr>
          <w:p w:rsidR="004B3B29" w:rsidRPr="004B3B29" w:rsidRDefault="004B3B29" w:rsidP="004B3B29">
            <w:pPr>
              <w:jc w:val="center"/>
              <w:rPr>
                <w:b/>
                <w:sz w:val="24"/>
                <w:szCs w:val="24"/>
              </w:rPr>
            </w:pPr>
            <w:r w:rsidRPr="004B3B29">
              <w:rPr>
                <w:b/>
                <w:sz w:val="24"/>
                <w:szCs w:val="24"/>
              </w:rPr>
              <w:t>Projekcija 2024.</w:t>
            </w:r>
          </w:p>
        </w:tc>
        <w:tc>
          <w:tcPr>
            <w:tcW w:w="1283" w:type="dxa"/>
            <w:vAlign w:val="center"/>
          </w:tcPr>
          <w:p w:rsidR="004B3B29" w:rsidRPr="004B3B29" w:rsidRDefault="004B3B29" w:rsidP="004B3B29">
            <w:pPr>
              <w:jc w:val="center"/>
              <w:rPr>
                <w:b/>
                <w:sz w:val="24"/>
                <w:szCs w:val="24"/>
              </w:rPr>
            </w:pPr>
            <w:r w:rsidRPr="004B3B29">
              <w:rPr>
                <w:b/>
                <w:sz w:val="24"/>
                <w:szCs w:val="24"/>
              </w:rPr>
              <w:t>Projekcija</w:t>
            </w:r>
          </w:p>
          <w:p w:rsidR="004B3B29" w:rsidRPr="004B3B29" w:rsidRDefault="004B3B29" w:rsidP="004B3B29">
            <w:pPr>
              <w:jc w:val="center"/>
              <w:rPr>
                <w:b/>
                <w:sz w:val="24"/>
                <w:szCs w:val="24"/>
              </w:rPr>
            </w:pPr>
            <w:r w:rsidRPr="004B3B29">
              <w:rPr>
                <w:b/>
                <w:sz w:val="24"/>
                <w:szCs w:val="24"/>
              </w:rPr>
              <w:t>2025.</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A100001</w:t>
            </w:r>
          </w:p>
        </w:tc>
        <w:tc>
          <w:tcPr>
            <w:tcW w:w="2666" w:type="dxa"/>
            <w:vAlign w:val="center"/>
          </w:tcPr>
          <w:p w:rsidR="004B3B29" w:rsidRPr="004B3B29" w:rsidRDefault="004B3B29" w:rsidP="004B3B29">
            <w:pPr>
              <w:jc w:val="center"/>
              <w:rPr>
                <w:sz w:val="24"/>
                <w:szCs w:val="24"/>
              </w:rPr>
            </w:pPr>
            <w:r w:rsidRPr="004B3B29">
              <w:rPr>
                <w:sz w:val="24"/>
                <w:szCs w:val="24"/>
              </w:rPr>
              <w:t>Plava zastava</w:t>
            </w:r>
          </w:p>
        </w:tc>
        <w:tc>
          <w:tcPr>
            <w:tcW w:w="1461" w:type="dxa"/>
            <w:vAlign w:val="center"/>
          </w:tcPr>
          <w:p w:rsidR="004B3B29" w:rsidRPr="004B3B29" w:rsidRDefault="004B3B29" w:rsidP="004B3B29">
            <w:pPr>
              <w:jc w:val="center"/>
              <w:rPr>
                <w:sz w:val="24"/>
                <w:szCs w:val="24"/>
              </w:rPr>
            </w:pPr>
            <w:r w:rsidRPr="004B3B29">
              <w:rPr>
                <w:sz w:val="24"/>
                <w:szCs w:val="24"/>
              </w:rPr>
              <w:t>79.633,68</w:t>
            </w:r>
          </w:p>
        </w:tc>
        <w:tc>
          <w:tcPr>
            <w:tcW w:w="1259" w:type="dxa"/>
            <w:vAlign w:val="center"/>
          </w:tcPr>
          <w:p w:rsidR="004B3B29" w:rsidRPr="004B3B29" w:rsidRDefault="004B3B29" w:rsidP="004B3B29">
            <w:pPr>
              <w:jc w:val="center"/>
              <w:rPr>
                <w:sz w:val="24"/>
                <w:szCs w:val="24"/>
              </w:rPr>
            </w:pPr>
            <w:r w:rsidRPr="004B3B29">
              <w:rPr>
                <w:sz w:val="24"/>
                <w:szCs w:val="24"/>
              </w:rPr>
              <w:t>53.100</w:t>
            </w:r>
          </w:p>
        </w:tc>
        <w:tc>
          <w:tcPr>
            <w:tcW w:w="1283" w:type="dxa"/>
            <w:vAlign w:val="center"/>
          </w:tcPr>
          <w:p w:rsidR="004B3B29" w:rsidRPr="004B3B29" w:rsidRDefault="004B3B29" w:rsidP="004B3B29">
            <w:pPr>
              <w:jc w:val="center"/>
              <w:rPr>
                <w:sz w:val="24"/>
                <w:szCs w:val="24"/>
              </w:rPr>
            </w:pPr>
            <w:r w:rsidRPr="004B3B29">
              <w:rPr>
                <w:sz w:val="24"/>
                <w:szCs w:val="24"/>
              </w:rPr>
              <w:t>53.100</w:t>
            </w:r>
          </w:p>
        </w:tc>
        <w:tc>
          <w:tcPr>
            <w:tcW w:w="1283" w:type="dxa"/>
            <w:vAlign w:val="center"/>
          </w:tcPr>
          <w:p w:rsidR="004B3B29" w:rsidRPr="004B3B29" w:rsidRDefault="004B3B29" w:rsidP="004B3B29">
            <w:pPr>
              <w:jc w:val="center"/>
              <w:rPr>
                <w:sz w:val="24"/>
                <w:szCs w:val="24"/>
              </w:rPr>
            </w:pPr>
            <w:r w:rsidRPr="004B3B29">
              <w:rPr>
                <w:sz w:val="24"/>
                <w:szCs w:val="24"/>
              </w:rPr>
              <w:t>53.100</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K100001</w:t>
            </w:r>
          </w:p>
        </w:tc>
        <w:tc>
          <w:tcPr>
            <w:tcW w:w="2666" w:type="dxa"/>
            <w:vAlign w:val="center"/>
          </w:tcPr>
          <w:p w:rsidR="004B3B29" w:rsidRPr="004B3B29" w:rsidRDefault="004B3B29" w:rsidP="004B3B29">
            <w:pPr>
              <w:jc w:val="center"/>
              <w:rPr>
                <w:sz w:val="24"/>
                <w:szCs w:val="24"/>
              </w:rPr>
            </w:pPr>
            <w:r w:rsidRPr="004B3B29">
              <w:rPr>
                <w:sz w:val="24"/>
                <w:szCs w:val="24"/>
              </w:rPr>
              <w:t>Izrada plana i projekata za uređenje gradske rive</w:t>
            </w:r>
          </w:p>
        </w:tc>
        <w:tc>
          <w:tcPr>
            <w:tcW w:w="1461" w:type="dxa"/>
            <w:vAlign w:val="center"/>
          </w:tcPr>
          <w:p w:rsidR="004B3B29" w:rsidRPr="004B3B29" w:rsidRDefault="004B3B29" w:rsidP="004B3B29">
            <w:pPr>
              <w:jc w:val="center"/>
              <w:rPr>
                <w:sz w:val="24"/>
                <w:szCs w:val="24"/>
              </w:rPr>
            </w:pPr>
            <w:r w:rsidRPr="004B3B29">
              <w:rPr>
                <w:sz w:val="24"/>
                <w:szCs w:val="24"/>
              </w:rPr>
              <w:t>33.180,70</w:t>
            </w:r>
          </w:p>
        </w:tc>
        <w:tc>
          <w:tcPr>
            <w:tcW w:w="1259" w:type="dxa"/>
            <w:vAlign w:val="center"/>
          </w:tcPr>
          <w:p w:rsidR="004B3B29" w:rsidRPr="004B3B29" w:rsidRDefault="004B3B29" w:rsidP="004B3B29">
            <w:pPr>
              <w:jc w:val="center"/>
              <w:rPr>
                <w:sz w:val="24"/>
                <w:szCs w:val="24"/>
              </w:rPr>
            </w:pPr>
            <w:r w:rsidRPr="004B3B29">
              <w:rPr>
                <w:sz w:val="24"/>
                <w:szCs w:val="24"/>
              </w:rPr>
              <w:t>33.300</w:t>
            </w:r>
          </w:p>
        </w:tc>
        <w:tc>
          <w:tcPr>
            <w:tcW w:w="1283" w:type="dxa"/>
            <w:vAlign w:val="center"/>
          </w:tcPr>
          <w:p w:rsidR="004B3B29" w:rsidRPr="004B3B29" w:rsidRDefault="004B3B29" w:rsidP="004B3B29">
            <w:pPr>
              <w:jc w:val="center"/>
              <w:rPr>
                <w:sz w:val="24"/>
                <w:szCs w:val="24"/>
              </w:rPr>
            </w:pPr>
            <w:r w:rsidRPr="004B3B29">
              <w:rPr>
                <w:sz w:val="24"/>
                <w:szCs w:val="24"/>
              </w:rPr>
              <w:t>33.300</w:t>
            </w:r>
          </w:p>
        </w:tc>
        <w:tc>
          <w:tcPr>
            <w:tcW w:w="1283" w:type="dxa"/>
            <w:vAlign w:val="center"/>
          </w:tcPr>
          <w:p w:rsidR="004B3B29" w:rsidRPr="004B3B29" w:rsidRDefault="004B3B29" w:rsidP="004B3B29">
            <w:pPr>
              <w:jc w:val="center"/>
              <w:rPr>
                <w:sz w:val="24"/>
                <w:szCs w:val="24"/>
              </w:rPr>
            </w:pPr>
            <w:r w:rsidRPr="004B3B29">
              <w:rPr>
                <w:sz w:val="24"/>
                <w:szCs w:val="24"/>
              </w:rPr>
              <w:t>33.300</w:t>
            </w:r>
          </w:p>
        </w:tc>
      </w:tr>
      <w:tr w:rsidR="004B3B29" w:rsidRPr="004B3B29" w:rsidTr="002F5FF2">
        <w:trPr>
          <w:trHeight w:val="454"/>
        </w:trPr>
        <w:tc>
          <w:tcPr>
            <w:tcW w:w="3776" w:type="dxa"/>
            <w:gridSpan w:val="2"/>
            <w:vAlign w:val="center"/>
          </w:tcPr>
          <w:p w:rsidR="004B3B29" w:rsidRPr="004B3B29" w:rsidRDefault="004B3B29" w:rsidP="004B3B29">
            <w:pPr>
              <w:jc w:val="center"/>
              <w:rPr>
                <w:b/>
                <w:sz w:val="24"/>
                <w:szCs w:val="24"/>
              </w:rPr>
            </w:pPr>
            <w:r w:rsidRPr="004B3B29">
              <w:rPr>
                <w:b/>
                <w:sz w:val="24"/>
                <w:szCs w:val="24"/>
              </w:rPr>
              <w:t>UKUPNO</w:t>
            </w:r>
          </w:p>
        </w:tc>
        <w:tc>
          <w:tcPr>
            <w:tcW w:w="1461" w:type="dxa"/>
            <w:vAlign w:val="center"/>
          </w:tcPr>
          <w:p w:rsidR="004B3B29" w:rsidRPr="004B3B29" w:rsidRDefault="004B3B29" w:rsidP="004B3B29">
            <w:pPr>
              <w:jc w:val="center"/>
              <w:rPr>
                <w:b/>
                <w:bCs/>
                <w:sz w:val="24"/>
                <w:szCs w:val="24"/>
              </w:rPr>
            </w:pPr>
            <w:r w:rsidRPr="004B3B29">
              <w:rPr>
                <w:b/>
                <w:bCs/>
                <w:sz w:val="24"/>
                <w:szCs w:val="24"/>
              </w:rPr>
              <w:t>112.814,38</w:t>
            </w:r>
          </w:p>
        </w:tc>
        <w:tc>
          <w:tcPr>
            <w:tcW w:w="1259" w:type="dxa"/>
            <w:vAlign w:val="center"/>
          </w:tcPr>
          <w:p w:rsidR="004B3B29" w:rsidRPr="004B3B29" w:rsidRDefault="004B3B29" w:rsidP="004B3B29">
            <w:pPr>
              <w:jc w:val="center"/>
              <w:rPr>
                <w:b/>
                <w:bCs/>
                <w:sz w:val="24"/>
                <w:szCs w:val="24"/>
              </w:rPr>
            </w:pPr>
            <w:r w:rsidRPr="004B3B29">
              <w:rPr>
                <w:b/>
                <w:bCs/>
                <w:sz w:val="24"/>
                <w:szCs w:val="24"/>
              </w:rPr>
              <w:t>86.400</w:t>
            </w:r>
          </w:p>
        </w:tc>
        <w:tc>
          <w:tcPr>
            <w:tcW w:w="1283" w:type="dxa"/>
            <w:vAlign w:val="center"/>
          </w:tcPr>
          <w:p w:rsidR="004B3B29" w:rsidRPr="004B3B29" w:rsidRDefault="004B3B29" w:rsidP="004B3B29">
            <w:pPr>
              <w:jc w:val="center"/>
              <w:rPr>
                <w:b/>
                <w:bCs/>
                <w:sz w:val="24"/>
                <w:szCs w:val="24"/>
              </w:rPr>
            </w:pPr>
            <w:r w:rsidRPr="004B3B29">
              <w:rPr>
                <w:b/>
                <w:bCs/>
                <w:sz w:val="24"/>
                <w:szCs w:val="24"/>
              </w:rPr>
              <w:t>86.400</w:t>
            </w:r>
          </w:p>
        </w:tc>
        <w:tc>
          <w:tcPr>
            <w:tcW w:w="1283" w:type="dxa"/>
            <w:vAlign w:val="center"/>
          </w:tcPr>
          <w:p w:rsidR="004B3B29" w:rsidRPr="004B3B29" w:rsidRDefault="004B3B29" w:rsidP="004B3B29">
            <w:pPr>
              <w:jc w:val="center"/>
              <w:rPr>
                <w:b/>
                <w:bCs/>
                <w:sz w:val="24"/>
                <w:szCs w:val="24"/>
              </w:rPr>
            </w:pPr>
            <w:r w:rsidRPr="004B3B29">
              <w:rPr>
                <w:b/>
                <w:bCs/>
                <w:sz w:val="24"/>
                <w:szCs w:val="24"/>
              </w:rPr>
              <w:t>86.400</w:t>
            </w:r>
          </w:p>
        </w:tc>
      </w:tr>
    </w:tbl>
    <w:p w:rsid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color w:val="7030A0"/>
          <w:sz w:val="24"/>
          <w:szCs w:val="24"/>
          <w:lang w:eastAsia="hr-HR"/>
        </w:rPr>
      </w:pPr>
      <w:r w:rsidRPr="004B3B29">
        <w:rPr>
          <w:rFonts w:ascii="Times New Roman" w:eastAsiaTheme="minorHAnsi" w:hAnsi="Times New Roman" w:cs="Times New Roman"/>
          <w:b/>
          <w:bCs/>
          <w:sz w:val="24"/>
          <w:szCs w:val="24"/>
        </w:rPr>
        <w:t>AKTIVNOST A100001 PLAVA ZASTAVA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b/>
          <w:bCs/>
          <w:sz w:val="24"/>
          <w:szCs w:val="24"/>
        </w:rPr>
        <w:t>Obrazloženje aktivnosti :</w:t>
      </w:r>
      <w:r w:rsidRPr="004B3B29">
        <w:rPr>
          <w:rFonts w:ascii="Times New Roman" w:eastAsiaTheme="minorHAnsi" w:hAnsi="Times New Roman" w:cs="Times New Roman"/>
          <w:sz w:val="24"/>
          <w:szCs w:val="24"/>
        </w:rPr>
        <w:t xml:space="preserve"> </w:t>
      </w:r>
    </w:p>
    <w:p w:rsidR="004B3B29" w:rsidRPr="004B3B29" w:rsidRDefault="004B3B29" w:rsidP="004B3B29">
      <w:pPr>
        <w:spacing w:line="259" w:lineRule="auto"/>
        <w:jc w:val="both"/>
        <w:rPr>
          <w:rFonts w:ascii="Times New Roman" w:eastAsiaTheme="minorHAnsi" w:hAnsi="Times New Roman" w:cs="Times New Roman"/>
          <w:b/>
          <w:sz w:val="24"/>
          <w:szCs w:val="24"/>
        </w:rPr>
      </w:pP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b/>
          <w:sz w:val="24"/>
          <w:szCs w:val="24"/>
        </w:rPr>
        <w:t xml:space="preserve">Programom Plava zastava </w:t>
      </w:r>
      <w:r w:rsidRPr="004B3B29">
        <w:rPr>
          <w:rFonts w:ascii="Times New Roman" w:eastAsiaTheme="minorHAnsi" w:hAnsi="Times New Roman" w:cs="Times New Roman"/>
          <w:sz w:val="24"/>
          <w:szCs w:val="24"/>
        </w:rPr>
        <w:t>obuhvaćene su aktivnosti redovite dugogodišnje provedbe Programa Plava zastava za plaže u Republici Hrvatskoj, koje se odnose na tri gradske plaže na području Grada Poreča – Gradsko kupalište, Donji Špadići i Špadići - Materada.</w:t>
      </w:r>
    </w:p>
    <w:p w:rsidR="004B3B29" w:rsidRPr="004B3B29" w:rsidRDefault="004B3B29" w:rsidP="004B3B29">
      <w:pPr>
        <w:rPr>
          <w:rFonts w:ascii="Times New Roman" w:eastAsia="Times New Roman" w:hAnsi="Times New Roman" w:cs="Times New Roman"/>
          <w:b/>
          <w:color w:val="C00000"/>
          <w:sz w:val="24"/>
          <w:szCs w:val="24"/>
          <w:lang w:eastAsia="hr-HR"/>
        </w:rPr>
      </w:pPr>
    </w:p>
    <w:tbl>
      <w:tblPr>
        <w:tblStyle w:val="Reetkatablice"/>
        <w:tblW w:w="9109" w:type="dxa"/>
        <w:tblLook w:val="04A0" w:firstRow="1" w:lastRow="0" w:firstColumn="1" w:lastColumn="0" w:noHBand="0" w:noVBand="1"/>
      </w:tblPr>
      <w:tblGrid>
        <w:gridCol w:w="1206"/>
        <w:gridCol w:w="1409"/>
        <w:gridCol w:w="1218"/>
        <w:gridCol w:w="1372"/>
        <w:gridCol w:w="1372"/>
        <w:gridCol w:w="1256"/>
        <w:gridCol w:w="1276"/>
      </w:tblGrid>
      <w:tr w:rsidR="004B3B29" w:rsidRPr="004B3B29" w:rsidTr="002F5FF2">
        <w:trPr>
          <w:trHeight w:val="454"/>
        </w:trPr>
        <w:tc>
          <w:tcPr>
            <w:tcW w:w="1206"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409"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218" w:type="dxa"/>
            <w:vAlign w:val="center"/>
          </w:tcPr>
          <w:p w:rsidR="004B3B29" w:rsidRPr="004B3B29" w:rsidRDefault="004B3B29" w:rsidP="004B3B29">
            <w:pPr>
              <w:jc w:val="center"/>
              <w:rPr>
                <w:b/>
                <w:bCs/>
                <w:sz w:val="24"/>
                <w:szCs w:val="24"/>
              </w:rPr>
            </w:pPr>
            <w:r w:rsidRPr="004B3B29">
              <w:rPr>
                <w:b/>
                <w:bCs/>
                <w:sz w:val="24"/>
                <w:szCs w:val="24"/>
              </w:rPr>
              <w:t>Jedinica</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t>2022.</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2023.</w:t>
            </w:r>
          </w:p>
        </w:tc>
        <w:tc>
          <w:tcPr>
            <w:tcW w:w="125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2024.</w:t>
            </w:r>
          </w:p>
        </w:tc>
        <w:tc>
          <w:tcPr>
            <w:tcW w:w="127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2025.</w:t>
            </w:r>
          </w:p>
        </w:tc>
      </w:tr>
      <w:tr w:rsidR="004B3B29" w:rsidRPr="004B3B29" w:rsidTr="002F5FF2">
        <w:trPr>
          <w:trHeight w:val="454"/>
        </w:trPr>
        <w:tc>
          <w:tcPr>
            <w:tcW w:w="1206" w:type="dxa"/>
            <w:vAlign w:val="center"/>
          </w:tcPr>
          <w:p w:rsidR="004B3B29" w:rsidRPr="004B3B29" w:rsidRDefault="004B3B29" w:rsidP="004B3B29">
            <w:pPr>
              <w:jc w:val="center"/>
              <w:rPr>
                <w:sz w:val="24"/>
                <w:szCs w:val="24"/>
              </w:rPr>
            </w:pPr>
            <w:r w:rsidRPr="004B3B29">
              <w:rPr>
                <w:sz w:val="24"/>
                <w:szCs w:val="24"/>
              </w:rPr>
              <w:t>Provedba programa</w:t>
            </w:r>
          </w:p>
        </w:tc>
        <w:tc>
          <w:tcPr>
            <w:tcW w:w="1409" w:type="dxa"/>
            <w:vAlign w:val="center"/>
          </w:tcPr>
          <w:p w:rsidR="004B3B29" w:rsidRPr="004B3B29" w:rsidRDefault="004B3B29" w:rsidP="004B3B29">
            <w:pPr>
              <w:jc w:val="center"/>
              <w:rPr>
                <w:sz w:val="24"/>
                <w:szCs w:val="24"/>
              </w:rPr>
            </w:pPr>
            <w:r w:rsidRPr="004B3B29">
              <w:rPr>
                <w:sz w:val="24"/>
                <w:szCs w:val="24"/>
              </w:rPr>
              <w:t>Provedba programa</w:t>
            </w:r>
          </w:p>
        </w:tc>
        <w:tc>
          <w:tcPr>
            <w:tcW w:w="1218" w:type="dxa"/>
            <w:vAlign w:val="center"/>
          </w:tcPr>
          <w:p w:rsidR="004B3B29" w:rsidRPr="004B3B29" w:rsidRDefault="004B3B29" w:rsidP="004B3B29">
            <w:pPr>
              <w:jc w:val="center"/>
              <w:rPr>
                <w:sz w:val="24"/>
                <w:szCs w:val="24"/>
              </w:rPr>
            </w:pPr>
            <w:r w:rsidRPr="004B3B29">
              <w:rPr>
                <w:sz w:val="24"/>
                <w:szCs w:val="24"/>
              </w:rPr>
              <w:t>Broj plaža</w:t>
            </w:r>
          </w:p>
        </w:tc>
        <w:tc>
          <w:tcPr>
            <w:tcW w:w="1372" w:type="dxa"/>
            <w:vAlign w:val="center"/>
          </w:tcPr>
          <w:p w:rsidR="004B3B29" w:rsidRPr="004B3B29" w:rsidRDefault="004B3B29" w:rsidP="004B3B29">
            <w:pPr>
              <w:jc w:val="center"/>
              <w:rPr>
                <w:sz w:val="24"/>
                <w:szCs w:val="24"/>
              </w:rPr>
            </w:pPr>
            <w:r w:rsidRPr="004B3B29">
              <w:rPr>
                <w:sz w:val="24"/>
                <w:szCs w:val="24"/>
              </w:rPr>
              <w:t>3</w:t>
            </w:r>
          </w:p>
        </w:tc>
        <w:tc>
          <w:tcPr>
            <w:tcW w:w="1372" w:type="dxa"/>
            <w:vAlign w:val="center"/>
          </w:tcPr>
          <w:p w:rsidR="004B3B29" w:rsidRPr="004B3B29" w:rsidRDefault="004B3B29" w:rsidP="004B3B29">
            <w:pPr>
              <w:jc w:val="center"/>
              <w:rPr>
                <w:sz w:val="24"/>
                <w:szCs w:val="24"/>
              </w:rPr>
            </w:pPr>
            <w:r w:rsidRPr="004B3B29">
              <w:rPr>
                <w:sz w:val="24"/>
                <w:szCs w:val="24"/>
              </w:rPr>
              <w:t>3</w:t>
            </w:r>
          </w:p>
        </w:tc>
        <w:tc>
          <w:tcPr>
            <w:tcW w:w="1256" w:type="dxa"/>
            <w:vAlign w:val="center"/>
          </w:tcPr>
          <w:p w:rsidR="004B3B29" w:rsidRPr="004B3B29" w:rsidRDefault="004B3B29" w:rsidP="004B3B29">
            <w:pPr>
              <w:jc w:val="center"/>
              <w:rPr>
                <w:sz w:val="24"/>
                <w:szCs w:val="24"/>
              </w:rPr>
            </w:pPr>
            <w:r w:rsidRPr="004B3B29">
              <w:rPr>
                <w:sz w:val="24"/>
                <w:szCs w:val="24"/>
              </w:rPr>
              <w:t>3</w:t>
            </w:r>
          </w:p>
        </w:tc>
        <w:tc>
          <w:tcPr>
            <w:tcW w:w="1276" w:type="dxa"/>
            <w:vAlign w:val="center"/>
          </w:tcPr>
          <w:p w:rsidR="004B3B29" w:rsidRPr="004B3B29" w:rsidRDefault="004B3B29" w:rsidP="004B3B29">
            <w:pPr>
              <w:jc w:val="center"/>
              <w:rPr>
                <w:sz w:val="24"/>
                <w:szCs w:val="24"/>
              </w:rPr>
            </w:pPr>
            <w:r w:rsidRPr="004B3B29">
              <w:rPr>
                <w:sz w:val="24"/>
                <w:szCs w:val="24"/>
              </w:rPr>
              <w:t>3</w:t>
            </w:r>
          </w:p>
        </w:tc>
      </w:tr>
    </w:tbl>
    <w:p w:rsidR="004B3B29" w:rsidRPr="004B3B29" w:rsidRDefault="004B3B29" w:rsidP="004B3B29">
      <w:pPr>
        <w:rPr>
          <w:rFonts w:ascii="Times New Roman" w:eastAsia="Times New Roman" w:hAnsi="Times New Roman" w:cs="Times New Roman"/>
          <w:color w:val="7030A0"/>
          <w:sz w:val="24"/>
          <w:szCs w:val="24"/>
          <w:lang w:val="en-US" w:eastAsia="hr-HR"/>
        </w:rPr>
      </w:pPr>
    </w:p>
    <w:p w:rsidR="004B3B29" w:rsidRDefault="004B3B29" w:rsidP="004B3B29">
      <w:pPr>
        <w:rPr>
          <w:rFonts w:ascii="Times New Roman" w:eastAsia="Times New Roman" w:hAnsi="Times New Roman" w:cs="Times New Roman"/>
          <w:color w:val="7030A0"/>
          <w:sz w:val="24"/>
          <w:szCs w:val="24"/>
          <w:lang w:val="en-US" w:eastAsia="hr-HR"/>
        </w:rPr>
      </w:pPr>
    </w:p>
    <w:p w:rsidR="004B3B29" w:rsidRDefault="004B3B29" w:rsidP="004B3B29">
      <w:pPr>
        <w:rPr>
          <w:rFonts w:ascii="Times New Roman" w:eastAsia="Times New Roman" w:hAnsi="Times New Roman" w:cs="Times New Roman"/>
          <w:color w:val="7030A0"/>
          <w:sz w:val="24"/>
          <w:szCs w:val="24"/>
          <w:lang w:val="en-US" w:eastAsia="hr-HR"/>
        </w:rPr>
      </w:pPr>
    </w:p>
    <w:p w:rsidR="004B3B29" w:rsidRDefault="004B3B29" w:rsidP="004B3B29">
      <w:pPr>
        <w:rPr>
          <w:rFonts w:ascii="Times New Roman" w:eastAsia="Times New Roman" w:hAnsi="Times New Roman" w:cs="Times New Roman"/>
          <w:color w:val="7030A0"/>
          <w:sz w:val="24"/>
          <w:szCs w:val="24"/>
          <w:lang w:val="en-US" w:eastAsia="hr-HR"/>
        </w:rPr>
      </w:pPr>
    </w:p>
    <w:p w:rsidR="004B3B29" w:rsidRDefault="004B3B29" w:rsidP="004B3B29">
      <w:pPr>
        <w:rPr>
          <w:rFonts w:ascii="Times New Roman" w:eastAsia="Times New Roman" w:hAnsi="Times New Roman" w:cs="Times New Roman"/>
          <w:color w:val="7030A0"/>
          <w:sz w:val="24"/>
          <w:szCs w:val="24"/>
          <w:lang w:val="en-US" w:eastAsia="hr-HR"/>
        </w:rPr>
      </w:pPr>
    </w:p>
    <w:p w:rsidR="004B3B29" w:rsidRPr="004B3B29" w:rsidRDefault="004B3B29" w:rsidP="004B3B29">
      <w:pPr>
        <w:rPr>
          <w:rFonts w:ascii="Times New Roman" w:eastAsia="Times New Roman" w:hAnsi="Times New Roman" w:cs="Times New Roman"/>
          <w:color w:val="7030A0"/>
          <w:sz w:val="24"/>
          <w:szCs w:val="24"/>
          <w:lang w:val="en-US" w:eastAsia="hr-HR"/>
        </w:rPr>
      </w:pPr>
    </w:p>
    <w:p w:rsidR="004B3B29" w:rsidRPr="004B3B29" w:rsidRDefault="004B3B29" w:rsidP="004B3B29">
      <w:pPr>
        <w:rPr>
          <w:rFonts w:ascii="Times New Roman" w:eastAsia="Times New Roman" w:hAnsi="Times New Roman" w:cs="Times New Roman"/>
          <w:color w:val="7030A0"/>
          <w:sz w:val="24"/>
          <w:szCs w:val="24"/>
          <w:lang w:val="en-US" w:eastAsia="hr-HR"/>
        </w:rPr>
      </w:pPr>
      <w:r w:rsidRPr="004B3B29">
        <w:rPr>
          <w:rFonts w:ascii="Times New Roman" w:eastAsiaTheme="minorHAnsi" w:hAnsi="Times New Roman" w:cs="Times New Roman"/>
          <w:b/>
          <w:bCs/>
          <w:sz w:val="24"/>
          <w:szCs w:val="24"/>
        </w:rPr>
        <w:lastRenderedPageBreak/>
        <w:t>AKTIVNOST K100001 IZRADA PLANA I PROJEKATA ZA UREĐENJE GRADSKE RIVE</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b/>
          <w:bCs/>
          <w:sz w:val="24"/>
          <w:szCs w:val="24"/>
        </w:rPr>
        <w:t>Obrazloženje projekta :</w:t>
      </w:r>
      <w:r w:rsidRPr="004B3B29">
        <w:rPr>
          <w:rFonts w:ascii="Times New Roman" w:eastAsiaTheme="minorHAnsi" w:hAnsi="Times New Roman" w:cs="Times New Roman"/>
          <w:sz w:val="24"/>
          <w:szCs w:val="24"/>
        </w:rPr>
        <w:t xml:space="preserve"> </w:t>
      </w:r>
    </w:p>
    <w:p w:rsidR="004B3B29" w:rsidRPr="004B3B29" w:rsidRDefault="004B3B29" w:rsidP="004B3B29">
      <w:pPr>
        <w:spacing w:line="259" w:lineRule="auto"/>
        <w:jc w:val="both"/>
        <w:rPr>
          <w:rFonts w:eastAsiaTheme="minorHAnsi"/>
          <w:sz w:val="24"/>
          <w:szCs w:val="24"/>
        </w:rPr>
      </w:pPr>
    </w:p>
    <w:p w:rsidR="004B3B29" w:rsidRPr="004B3B29" w:rsidRDefault="004B3B29" w:rsidP="004B3B29">
      <w:pPr>
        <w:spacing w:line="259" w:lineRule="auto"/>
        <w:jc w:val="both"/>
        <w:rPr>
          <w:rFonts w:ascii="Times New Roman" w:eastAsiaTheme="minorHAnsi" w:hAnsi="Times New Roman" w:cs="Times New Roman"/>
          <w:b/>
          <w:sz w:val="24"/>
          <w:szCs w:val="24"/>
        </w:rPr>
      </w:pPr>
      <w:r w:rsidRPr="004B3B29">
        <w:rPr>
          <w:rFonts w:ascii="Times New Roman" w:eastAsiaTheme="minorHAnsi" w:hAnsi="Times New Roman" w:cs="Times New Roman"/>
          <w:sz w:val="24"/>
          <w:szCs w:val="24"/>
        </w:rPr>
        <w:t>Kapitalnim projektom</w:t>
      </w:r>
      <w:r w:rsidRPr="004B3B29">
        <w:rPr>
          <w:rFonts w:ascii="Times New Roman" w:eastAsiaTheme="minorHAnsi" w:hAnsi="Times New Roman" w:cs="Times New Roman"/>
          <w:b/>
          <w:sz w:val="24"/>
          <w:szCs w:val="24"/>
        </w:rPr>
        <w:t xml:space="preserve">  Izrada plana i projekata za uređenje Gradske rive </w:t>
      </w:r>
      <w:r w:rsidRPr="004B3B29">
        <w:rPr>
          <w:rFonts w:ascii="Times New Roman" w:eastAsiaTheme="minorHAnsi" w:hAnsi="Times New Roman" w:cs="Times New Roman"/>
          <w:sz w:val="24"/>
          <w:szCs w:val="24"/>
        </w:rPr>
        <w:t>osiguravaju se, nakon provedenih aktivnosti u prethodnim godinama, sredstva za nastavak aktivnosti na izradi projektne dokumentacije za uređenje područja Gradske rive, II. faze područja Zone A -  od Osnovne škole B.Parentin do hotela Palazzo., te područja tzv.“izvlačilišta“.</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Cilj Projekta je izrada projektne dokumentacije za kvalitetno uređenje područja Gradske rive po pojedinim fazama, odnosno područjima.</w:t>
      </w:r>
    </w:p>
    <w:p w:rsidR="004B3B29" w:rsidRPr="004B3B29" w:rsidRDefault="004B3B29" w:rsidP="004B3B29">
      <w:pPr>
        <w:rPr>
          <w:rFonts w:ascii="Times New Roman" w:eastAsia="Times New Roman" w:hAnsi="Times New Roman" w:cs="Times New Roman"/>
          <w:b/>
          <w:color w:val="C00000"/>
          <w:sz w:val="24"/>
          <w:szCs w:val="24"/>
          <w:lang w:eastAsia="hr-HR"/>
        </w:rPr>
      </w:pPr>
    </w:p>
    <w:tbl>
      <w:tblPr>
        <w:tblStyle w:val="Reetkatablice"/>
        <w:tblW w:w="9109" w:type="dxa"/>
        <w:tblLook w:val="04A0" w:firstRow="1" w:lastRow="0" w:firstColumn="1" w:lastColumn="0" w:noHBand="0" w:noVBand="1"/>
      </w:tblPr>
      <w:tblGrid>
        <w:gridCol w:w="1206"/>
        <w:gridCol w:w="1409"/>
        <w:gridCol w:w="1218"/>
        <w:gridCol w:w="1372"/>
        <w:gridCol w:w="1372"/>
        <w:gridCol w:w="1256"/>
        <w:gridCol w:w="1276"/>
      </w:tblGrid>
      <w:tr w:rsidR="004B3B29" w:rsidRPr="004B3B29" w:rsidTr="002F5FF2">
        <w:trPr>
          <w:trHeight w:val="454"/>
        </w:trPr>
        <w:tc>
          <w:tcPr>
            <w:tcW w:w="1206"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409"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218" w:type="dxa"/>
            <w:vAlign w:val="center"/>
          </w:tcPr>
          <w:p w:rsidR="004B3B29" w:rsidRPr="004B3B29" w:rsidRDefault="004B3B29" w:rsidP="004B3B29">
            <w:pPr>
              <w:jc w:val="center"/>
              <w:rPr>
                <w:b/>
                <w:bCs/>
                <w:sz w:val="24"/>
                <w:szCs w:val="24"/>
              </w:rPr>
            </w:pPr>
            <w:r w:rsidRPr="004B3B29">
              <w:rPr>
                <w:b/>
                <w:bCs/>
                <w:sz w:val="24"/>
                <w:szCs w:val="24"/>
              </w:rPr>
              <w:t>Jedinica</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t>2022.</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2023.</w:t>
            </w:r>
          </w:p>
        </w:tc>
        <w:tc>
          <w:tcPr>
            <w:tcW w:w="125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2024.</w:t>
            </w:r>
          </w:p>
        </w:tc>
        <w:tc>
          <w:tcPr>
            <w:tcW w:w="127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2025.</w:t>
            </w:r>
          </w:p>
        </w:tc>
      </w:tr>
      <w:tr w:rsidR="004B3B29" w:rsidRPr="004B3B29" w:rsidTr="002F5FF2">
        <w:trPr>
          <w:trHeight w:val="454"/>
        </w:trPr>
        <w:tc>
          <w:tcPr>
            <w:tcW w:w="1206" w:type="dxa"/>
            <w:vAlign w:val="center"/>
          </w:tcPr>
          <w:p w:rsidR="004B3B29" w:rsidRPr="004B3B29" w:rsidRDefault="004B3B29" w:rsidP="004B3B29">
            <w:pPr>
              <w:jc w:val="center"/>
              <w:rPr>
                <w:sz w:val="24"/>
                <w:szCs w:val="24"/>
              </w:rPr>
            </w:pPr>
            <w:r w:rsidRPr="004B3B29">
              <w:rPr>
                <w:sz w:val="24"/>
                <w:szCs w:val="24"/>
              </w:rPr>
              <w:t>Izrada projekta</w:t>
            </w:r>
          </w:p>
        </w:tc>
        <w:tc>
          <w:tcPr>
            <w:tcW w:w="1409" w:type="dxa"/>
            <w:vAlign w:val="center"/>
          </w:tcPr>
          <w:p w:rsidR="004B3B29" w:rsidRPr="004B3B29" w:rsidRDefault="004B3B29" w:rsidP="004B3B29">
            <w:pPr>
              <w:jc w:val="center"/>
              <w:rPr>
                <w:sz w:val="24"/>
                <w:szCs w:val="24"/>
              </w:rPr>
            </w:pPr>
            <w:r w:rsidRPr="004B3B29">
              <w:rPr>
                <w:sz w:val="24"/>
                <w:szCs w:val="24"/>
              </w:rPr>
              <w:t>Izrada projekta</w:t>
            </w:r>
          </w:p>
        </w:tc>
        <w:tc>
          <w:tcPr>
            <w:tcW w:w="1218" w:type="dxa"/>
            <w:vAlign w:val="center"/>
          </w:tcPr>
          <w:p w:rsidR="004B3B29" w:rsidRPr="004B3B29" w:rsidRDefault="004B3B29" w:rsidP="004B3B29">
            <w:pPr>
              <w:jc w:val="center"/>
              <w:rPr>
                <w:sz w:val="24"/>
                <w:szCs w:val="24"/>
              </w:rPr>
            </w:pPr>
            <w:r w:rsidRPr="004B3B29">
              <w:rPr>
                <w:sz w:val="24"/>
                <w:szCs w:val="24"/>
              </w:rPr>
              <w:t>Projekt</w:t>
            </w:r>
          </w:p>
        </w:tc>
        <w:tc>
          <w:tcPr>
            <w:tcW w:w="1372" w:type="dxa"/>
            <w:vAlign w:val="center"/>
          </w:tcPr>
          <w:p w:rsidR="004B3B29" w:rsidRPr="004B3B29" w:rsidRDefault="004B3B29" w:rsidP="004B3B29">
            <w:pPr>
              <w:jc w:val="center"/>
              <w:rPr>
                <w:sz w:val="24"/>
                <w:szCs w:val="24"/>
              </w:rPr>
            </w:pPr>
            <w:r w:rsidRPr="004B3B29">
              <w:rPr>
                <w:sz w:val="24"/>
                <w:szCs w:val="24"/>
              </w:rPr>
              <w:t>0</w:t>
            </w:r>
          </w:p>
        </w:tc>
        <w:tc>
          <w:tcPr>
            <w:tcW w:w="1372" w:type="dxa"/>
            <w:vAlign w:val="center"/>
          </w:tcPr>
          <w:p w:rsidR="004B3B29" w:rsidRPr="004B3B29" w:rsidRDefault="004B3B29" w:rsidP="004B3B29">
            <w:pPr>
              <w:jc w:val="center"/>
              <w:rPr>
                <w:sz w:val="24"/>
                <w:szCs w:val="24"/>
              </w:rPr>
            </w:pPr>
            <w:r w:rsidRPr="004B3B29">
              <w:rPr>
                <w:sz w:val="24"/>
                <w:szCs w:val="24"/>
              </w:rPr>
              <w:t>1</w:t>
            </w:r>
          </w:p>
        </w:tc>
        <w:tc>
          <w:tcPr>
            <w:tcW w:w="1256" w:type="dxa"/>
            <w:vAlign w:val="center"/>
          </w:tcPr>
          <w:p w:rsidR="004B3B29" w:rsidRPr="004B3B29" w:rsidRDefault="004B3B29" w:rsidP="004B3B29">
            <w:pPr>
              <w:jc w:val="center"/>
              <w:rPr>
                <w:sz w:val="24"/>
                <w:szCs w:val="24"/>
              </w:rPr>
            </w:pPr>
            <w:r w:rsidRPr="004B3B29">
              <w:rPr>
                <w:sz w:val="24"/>
                <w:szCs w:val="24"/>
              </w:rPr>
              <w:t>1</w:t>
            </w:r>
          </w:p>
        </w:tc>
        <w:tc>
          <w:tcPr>
            <w:tcW w:w="1276" w:type="dxa"/>
            <w:vAlign w:val="center"/>
          </w:tcPr>
          <w:p w:rsidR="004B3B29" w:rsidRPr="004B3B29" w:rsidRDefault="004B3B29" w:rsidP="004B3B29">
            <w:pPr>
              <w:jc w:val="center"/>
              <w:rPr>
                <w:sz w:val="24"/>
                <w:szCs w:val="24"/>
              </w:rPr>
            </w:pPr>
            <w:r w:rsidRPr="004B3B29">
              <w:rPr>
                <w:sz w:val="24"/>
                <w:szCs w:val="24"/>
              </w:rPr>
              <w:t>1</w:t>
            </w:r>
          </w:p>
        </w:tc>
      </w:tr>
    </w:tbl>
    <w:p w:rsidR="004B3B29" w:rsidRPr="004B3B29" w:rsidRDefault="004B3B29" w:rsidP="004B3B29">
      <w:pPr>
        <w:rPr>
          <w:rFonts w:ascii="Times New Roman" w:eastAsia="Times New Roman" w:hAnsi="Times New Roman" w:cs="Times New Roman"/>
          <w:color w:val="7030A0"/>
          <w:sz w:val="24"/>
          <w:szCs w:val="24"/>
          <w:lang w:val="en-US" w:eastAsia="hr-HR"/>
        </w:rPr>
      </w:pPr>
    </w:p>
    <w:p w:rsidR="004B3B29" w:rsidRPr="004B3B29" w:rsidRDefault="004B3B29" w:rsidP="004B3B29">
      <w:pPr>
        <w:rPr>
          <w:rFonts w:ascii="Times New Roman" w:eastAsiaTheme="minorHAnsi" w:hAnsi="Times New Roman" w:cs="Times New Roman"/>
          <w:b/>
          <w:bCs/>
          <w:sz w:val="28"/>
          <w:szCs w:val="28"/>
        </w:rPr>
      </w:pPr>
      <w:r w:rsidRPr="004B3B29">
        <w:rPr>
          <w:rFonts w:ascii="Times New Roman" w:eastAsiaTheme="minorHAnsi" w:hAnsi="Times New Roman" w:cs="Times New Roman"/>
          <w:b/>
          <w:bCs/>
          <w:sz w:val="28"/>
          <w:szCs w:val="28"/>
        </w:rPr>
        <w:t>PROGRAM 1041 ZAŠTITA KULTURNE BAŠTINE</w:t>
      </w:r>
    </w:p>
    <w:p w:rsidR="004B3B29" w:rsidRPr="004B3B29" w:rsidRDefault="004B3B29" w:rsidP="004B3B29">
      <w:pPr>
        <w:rPr>
          <w:rFonts w:ascii="Times New Roman" w:eastAsiaTheme="minorHAnsi" w:hAnsi="Times New Roman" w:cs="Times New Roman"/>
          <w:b/>
          <w:bCs/>
          <w:sz w:val="28"/>
          <w:szCs w:val="28"/>
        </w:rPr>
      </w:pPr>
    </w:p>
    <w:p w:rsidR="004B3B29" w:rsidRPr="004B3B29" w:rsidRDefault="004B3B29" w:rsidP="004B3B29">
      <w:pPr>
        <w:rPr>
          <w:rFonts w:ascii="Times New Roman" w:eastAsia="Times New Roman" w:hAnsi="Times New Roman" w:cs="Times New Roman"/>
          <w:color w:val="7030A0"/>
          <w:sz w:val="22"/>
          <w:szCs w:val="22"/>
          <w:lang w:val="en-US" w:eastAsia="hr-HR"/>
        </w:rPr>
      </w:pPr>
      <w:r w:rsidRPr="004B3B29">
        <w:rPr>
          <w:rFonts w:ascii="Times New Roman" w:eastAsiaTheme="minorHAnsi" w:hAnsi="Times New Roman" w:cs="Times New Roman"/>
          <w:b/>
          <w:bCs/>
          <w:sz w:val="24"/>
          <w:szCs w:val="24"/>
        </w:rPr>
        <w:t>OPIS PROGRAMA</w:t>
      </w:r>
    </w:p>
    <w:p w:rsidR="004B3B29" w:rsidRPr="004B3B29" w:rsidRDefault="004B3B29" w:rsidP="004B3B29">
      <w:pPr>
        <w:spacing w:line="259" w:lineRule="auto"/>
        <w:jc w:val="both"/>
        <w:rPr>
          <w:rFonts w:eastAsiaTheme="minorHAnsi"/>
          <w:sz w:val="24"/>
          <w:szCs w:val="24"/>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sz w:val="24"/>
          <w:szCs w:val="24"/>
        </w:rPr>
        <w:t xml:space="preserve">Za izvođenje Programa - </w:t>
      </w:r>
      <w:r w:rsidRPr="004B3B29">
        <w:rPr>
          <w:rFonts w:ascii="Times New Roman" w:eastAsiaTheme="minorHAnsi" w:hAnsi="Times New Roman" w:cs="Times New Roman"/>
          <w:b/>
          <w:sz w:val="24"/>
          <w:szCs w:val="24"/>
        </w:rPr>
        <w:t xml:space="preserve">Zaštita spomenika kulture i sakralnih objekata </w:t>
      </w:r>
      <w:r w:rsidRPr="004B3B29">
        <w:rPr>
          <w:rFonts w:ascii="Times New Roman" w:eastAsiaTheme="minorHAnsi" w:hAnsi="Times New Roman" w:cs="Times New Roman"/>
          <w:bCs/>
          <w:sz w:val="24"/>
          <w:szCs w:val="24"/>
        </w:rPr>
        <w:t>planiraju se sredstva koje se odnose na aktivnosti</w:t>
      </w:r>
      <w:r w:rsidRPr="004B3B29">
        <w:rPr>
          <w:rFonts w:ascii="Times New Roman" w:eastAsiaTheme="minorHAnsi" w:hAnsi="Times New Roman" w:cs="Times New Roman"/>
          <w:sz w:val="24"/>
          <w:szCs w:val="24"/>
        </w:rPr>
        <w:t xml:space="preserve"> pripreme, projektiranja i izvedbe radova na spomenicima kulturne baštine, odnosno sufinanciranje obnove kulturne baštine.</w:t>
      </w:r>
    </w:p>
    <w:p w:rsidR="004B3B29" w:rsidRDefault="004B3B29" w:rsidP="004B3B29">
      <w:pPr>
        <w:spacing w:line="259" w:lineRule="auto"/>
        <w:jc w:val="both"/>
        <w:rPr>
          <w:rFonts w:ascii="Times New Roman" w:eastAsiaTheme="minorHAnsi" w:hAnsi="Times New Roman" w:cs="Times New Roman"/>
          <w:b/>
          <w:bCs/>
          <w:sz w:val="24"/>
          <w:szCs w:val="24"/>
        </w:rPr>
      </w:pPr>
    </w:p>
    <w:p w:rsidR="004B3B29" w:rsidRPr="004B3B29" w:rsidRDefault="004B3B29" w:rsidP="004B3B29">
      <w:pPr>
        <w:spacing w:line="259" w:lineRule="auto"/>
        <w:jc w:val="both"/>
        <w:rPr>
          <w:rFonts w:ascii="Times New Roman" w:eastAsiaTheme="minorHAnsi" w:hAnsi="Times New Roman" w:cs="Times New Roman"/>
          <w:b/>
          <w:bCs/>
          <w:sz w:val="24"/>
          <w:szCs w:val="24"/>
        </w:rPr>
      </w:pPr>
      <w:r w:rsidRPr="004B3B29">
        <w:rPr>
          <w:rFonts w:ascii="Times New Roman" w:eastAsiaTheme="minorHAnsi" w:hAnsi="Times New Roman" w:cs="Times New Roman"/>
          <w:b/>
          <w:bCs/>
          <w:sz w:val="24"/>
          <w:szCs w:val="24"/>
        </w:rPr>
        <w:t>ZAKONSKE I DRUGE PRAVNE OSNOVE PROGRAMA</w:t>
      </w:r>
    </w:p>
    <w:p w:rsidR="004B3B29" w:rsidRPr="004B3B29" w:rsidRDefault="004B3B29" w:rsidP="004B3B29">
      <w:pPr>
        <w:spacing w:line="259" w:lineRule="auto"/>
        <w:jc w:val="both"/>
        <w:rPr>
          <w:rFonts w:eastAsiaTheme="minorHAnsi"/>
          <w:sz w:val="24"/>
          <w:szCs w:val="24"/>
        </w:rPr>
      </w:pP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Osnovni propisi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 Zakon o prostornom uređenju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 Zakon o gradnji </w:t>
      </w:r>
      <w:r w:rsidRPr="004B3B29">
        <w:rPr>
          <w:rFonts w:ascii="Times New Roman" w:eastAsia="Calibri" w:hAnsi="Times New Roman" w:cs="Times New Roman"/>
          <w:sz w:val="24"/>
          <w:szCs w:val="24"/>
        </w:rPr>
        <w:t>i drugi propisi</w:t>
      </w:r>
      <w:r w:rsidRPr="004B3B29">
        <w:rPr>
          <w:rFonts w:ascii="Times New Roman" w:eastAsiaTheme="minorHAnsi" w:hAnsi="Times New Roman" w:cs="Times New Roman"/>
          <w:sz w:val="24"/>
          <w:szCs w:val="24"/>
        </w:rPr>
        <w:t xml:space="preserve">,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 Zakon o zaštiti i očuvanju kulturnih dobara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 Zakon o vlasništvu i drugim stvarnim pravima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Zakon o komunalnom gospodarstvu,</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podzakonski propisi.</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CILJEVI PROVEDBE PROGRAMA U RAZDOBLJU 2023. – 2025.</w:t>
      </w:r>
    </w:p>
    <w:p w:rsidR="004B3B29" w:rsidRPr="004B3B29" w:rsidRDefault="004B3B29" w:rsidP="004B3B29">
      <w:pPr>
        <w:spacing w:line="259" w:lineRule="auto"/>
        <w:jc w:val="both"/>
        <w:rPr>
          <w:rFonts w:eastAsiaTheme="minorHAnsi"/>
          <w:sz w:val="24"/>
          <w:szCs w:val="24"/>
        </w:rPr>
      </w:pP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Cilj ovog Programa je neposredna zaštita kulturne baštine.</w:t>
      </w:r>
    </w:p>
    <w:p w:rsidR="004B3B29" w:rsidRPr="004B3B29" w:rsidRDefault="004B3B29" w:rsidP="004B3B29">
      <w:pPr>
        <w:rPr>
          <w:rFonts w:ascii="Times New Roman" w:eastAsia="Times New Roman" w:hAnsi="Times New Roman" w:cs="Times New Roman"/>
          <w:color w:val="7030A0"/>
          <w:sz w:val="24"/>
          <w:szCs w:val="24"/>
          <w:lang w:eastAsia="hr-HR"/>
        </w:rPr>
      </w:pPr>
    </w:p>
    <w:p w:rsidR="004B3B29" w:rsidRDefault="004B3B29" w:rsidP="004B3B29">
      <w:pPr>
        <w:rPr>
          <w:rFonts w:ascii="Times New Roman" w:eastAsia="Times New Roman" w:hAnsi="Times New Roman" w:cs="Times New Roman"/>
          <w:b/>
          <w:bCs/>
          <w:sz w:val="24"/>
          <w:szCs w:val="24"/>
          <w:lang w:eastAsia="hr-HR"/>
        </w:rPr>
      </w:pPr>
    </w:p>
    <w:p w:rsidR="004B3B29" w:rsidRDefault="004B3B29" w:rsidP="004B3B29">
      <w:pPr>
        <w:rPr>
          <w:rFonts w:ascii="Times New Roman" w:eastAsia="Times New Roman" w:hAnsi="Times New Roman" w:cs="Times New Roman"/>
          <w:b/>
          <w:bCs/>
          <w:sz w:val="24"/>
          <w:szCs w:val="24"/>
          <w:lang w:eastAsia="hr-HR"/>
        </w:rPr>
      </w:pPr>
    </w:p>
    <w:p w:rsidR="004B3B29" w:rsidRDefault="004B3B29" w:rsidP="004B3B29">
      <w:pPr>
        <w:rPr>
          <w:rFonts w:ascii="Times New Roman" w:eastAsia="Times New Roman" w:hAnsi="Times New Roman" w:cs="Times New Roman"/>
          <w:b/>
          <w:bCs/>
          <w:sz w:val="24"/>
          <w:szCs w:val="24"/>
          <w:lang w:eastAsia="hr-HR"/>
        </w:rPr>
      </w:pPr>
    </w:p>
    <w:p w:rsidR="004B3B29" w:rsidRDefault="004B3B29" w:rsidP="004B3B29">
      <w:pPr>
        <w:rPr>
          <w:rFonts w:ascii="Times New Roman" w:eastAsia="Times New Roman" w:hAnsi="Times New Roman" w:cs="Times New Roman"/>
          <w:b/>
          <w:bCs/>
          <w:sz w:val="24"/>
          <w:szCs w:val="24"/>
          <w:lang w:eastAsia="hr-HR"/>
        </w:rPr>
      </w:pPr>
    </w:p>
    <w:p w:rsidR="004B3B29" w:rsidRDefault="004B3B29" w:rsidP="004B3B29">
      <w:pPr>
        <w:rPr>
          <w:rFonts w:ascii="Times New Roman" w:eastAsia="Times New Roman" w:hAnsi="Times New Roman" w:cs="Times New Roman"/>
          <w:b/>
          <w:bCs/>
          <w:sz w:val="24"/>
          <w:szCs w:val="24"/>
          <w:lang w:eastAsia="hr-HR"/>
        </w:rPr>
      </w:pPr>
    </w:p>
    <w:p w:rsid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lastRenderedPageBreak/>
        <w:t>Procjena i ishodište potrebnih sredstava za aktivnosti/projekte unutar programa :</w:t>
      </w:r>
    </w:p>
    <w:p w:rsidR="004B3B29" w:rsidRPr="004B3B29" w:rsidRDefault="004B3B29" w:rsidP="004B3B29">
      <w:pPr>
        <w:rPr>
          <w:rFonts w:ascii="Times New Roman" w:eastAsia="Times New Roman" w:hAnsi="Times New Roman" w:cs="Times New Roman"/>
          <w:b/>
          <w:color w:val="7030A0"/>
          <w:sz w:val="24"/>
          <w:szCs w:val="24"/>
          <w:lang w:eastAsia="hr-HR"/>
        </w:rPr>
      </w:pPr>
    </w:p>
    <w:tbl>
      <w:tblPr>
        <w:tblStyle w:val="Reetkatablice"/>
        <w:tblW w:w="0" w:type="auto"/>
        <w:tblLook w:val="04A0" w:firstRow="1" w:lastRow="0" w:firstColumn="1" w:lastColumn="0" w:noHBand="0" w:noVBand="1"/>
      </w:tblPr>
      <w:tblGrid>
        <w:gridCol w:w="1110"/>
        <w:gridCol w:w="2666"/>
        <w:gridCol w:w="1461"/>
        <w:gridCol w:w="1259"/>
        <w:gridCol w:w="1283"/>
        <w:gridCol w:w="1283"/>
      </w:tblGrid>
      <w:tr w:rsidR="004B3B29" w:rsidRPr="004B3B29" w:rsidTr="002F5FF2">
        <w:trPr>
          <w:trHeight w:val="690"/>
        </w:trPr>
        <w:tc>
          <w:tcPr>
            <w:tcW w:w="3776" w:type="dxa"/>
            <w:gridSpan w:val="2"/>
            <w:vAlign w:val="center"/>
          </w:tcPr>
          <w:p w:rsidR="004B3B29" w:rsidRPr="004B3B29" w:rsidRDefault="004B3B29" w:rsidP="004B3B29">
            <w:pPr>
              <w:jc w:val="center"/>
              <w:rPr>
                <w:b/>
                <w:sz w:val="24"/>
                <w:szCs w:val="24"/>
              </w:rPr>
            </w:pPr>
            <w:r w:rsidRPr="004B3B29">
              <w:rPr>
                <w:b/>
                <w:sz w:val="24"/>
                <w:szCs w:val="24"/>
              </w:rPr>
              <w:t>Program</w:t>
            </w:r>
          </w:p>
        </w:tc>
        <w:tc>
          <w:tcPr>
            <w:tcW w:w="1461" w:type="dxa"/>
            <w:vAlign w:val="center"/>
          </w:tcPr>
          <w:p w:rsidR="004B3B29" w:rsidRPr="004B3B29" w:rsidRDefault="004B3B29" w:rsidP="004B3B29">
            <w:pPr>
              <w:jc w:val="center"/>
              <w:rPr>
                <w:b/>
                <w:sz w:val="24"/>
                <w:szCs w:val="24"/>
              </w:rPr>
            </w:pPr>
            <w:r w:rsidRPr="004B3B29">
              <w:rPr>
                <w:b/>
                <w:sz w:val="24"/>
                <w:szCs w:val="24"/>
              </w:rPr>
              <w:t>Proračun 2022.</w:t>
            </w:r>
          </w:p>
        </w:tc>
        <w:tc>
          <w:tcPr>
            <w:tcW w:w="1259" w:type="dxa"/>
            <w:vAlign w:val="center"/>
          </w:tcPr>
          <w:p w:rsidR="004B3B29" w:rsidRPr="004B3B29" w:rsidRDefault="004B3B29" w:rsidP="004B3B29">
            <w:pPr>
              <w:jc w:val="center"/>
              <w:rPr>
                <w:b/>
                <w:sz w:val="24"/>
                <w:szCs w:val="24"/>
              </w:rPr>
            </w:pPr>
            <w:r w:rsidRPr="004B3B29">
              <w:rPr>
                <w:b/>
                <w:sz w:val="24"/>
                <w:szCs w:val="24"/>
              </w:rPr>
              <w:t>Proračun 2023.</w:t>
            </w:r>
          </w:p>
        </w:tc>
        <w:tc>
          <w:tcPr>
            <w:tcW w:w="1283" w:type="dxa"/>
            <w:vAlign w:val="center"/>
          </w:tcPr>
          <w:p w:rsidR="004B3B29" w:rsidRPr="004B3B29" w:rsidRDefault="004B3B29" w:rsidP="004B3B29">
            <w:pPr>
              <w:jc w:val="center"/>
              <w:rPr>
                <w:b/>
                <w:sz w:val="24"/>
                <w:szCs w:val="24"/>
              </w:rPr>
            </w:pPr>
            <w:r w:rsidRPr="004B3B29">
              <w:rPr>
                <w:b/>
                <w:sz w:val="24"/>
                <w:szCs w:val="24"/>
              </w:rPr>
              <w:t>Projekcija 2024.</w:t>
            </w:r>
          </w:p>
        </w:tc>
        <w:tc>
          <w:tcPr>
            <w:tcW w:w="1283" w:type="dxa"/>
            <w:vAlign w:val="center"/>
          </w:tcPr>
          <w:p w:rsidR="004B3B29" w:rsidRPr="004B3B29" w:rsidRDefault="004B3B29" w:rsidP="004B3B29">
            <w:pPr>
              <w:jc w:val="center"/>
              <w:rPr>
                <w:b/>
                <w:sz w:val="24"/>
                <w:szCs w:val="24"/>
              </w:rPr>
            </w:pPr>
            <w:r w:rsidRPr="004B3B29">
              <w:rPr>
                <w:b/>
                <w:sz w:val="24"/>
                <w:szCs w:val="24"/>
              </w:rPr>
              <w:t>Projekcija</w:t>
            </w:r>
          </w:p>
          <w:p w:rsidR="004B3B29" w:rsidRPr="004B3B29" w:rsidRDefault="004B3B29" w:rsidP="004B3B29">
            <w:pPr>
              <w:jc w:val="center"/>
              <w:rPr>
                <w:b/>
                <w:sz w:val="24"/>
                <w:szCs w:val="24"/>
              </w:rPr>
            </w:pPr>
            <w:r w:rsidRPr="004B3B29">
              <w:rPr>
                <w:b/>
                <w:sz w:val="24"/>
                <w:szCs w:val="24"/>
              </w:rPr>
              <w:t>2025.</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A100001</w:t>
            </w:r>
          </w:p>
        </w:tc>
        <w:tc>
          <w:tcPr>
            <w:tcW w:w="2666" w:type="dxa"/>
            <w:vAlign w:val="center"/>
          </w:tcPr>
          <w:p w:rsidR="004B3B29" w:rsidRPr="004B3B29" w:rsidRDefault="004B3B29" w:rsidP="004B3B29">
            <w:pPr>
              <w:jc w:val="center"/>
              <w:rPr>
                <w:sz w:val="24"/>
                <w:szCs w:val="24"/>
              </w:rPr>
            </w:pPr>
            <w:r w:rsidRPr="004B3B29">
              <w:rPr>
                <w:sz w:val="24"/>
                <w:szCs w:val="24"/>
              </w:rPr>
              <w:t>Zaštita spomenika kulture i sakralnih objekata</w:t>
            </w:r>
          </w:p>
        </w:tc>
        <w:tc>
          <w:tcPr>
            <w:tcW w:w="1461" w:type="dxa"/>
            <w:vAlign w:val="center"/>
          </w:tcPr>
          <w:p w:rsidR="004B3B29" w:rsidRPr="004B3B29" w:rsidRDefault="004B3B29" w:rsidP="004B3B29">
            <w:pPr>
              <w:jc w:val="center"/>
              <w:rPr>
                <w:sz w:val="24"/>
                <w:szCs w:val="24"/>
              </w:rPr>
            </w:pPr>
            <w:r w:rsidRPr="004B3B29">
              <w:rPr>
                <w:sz w:val="24"/>
                <w:szCs w:val="24"/>
              </w:rPr>
              <w:t>13.272,28</w:t>
            </w:r>
          </w:p>
        </w:tc>
        <w:tc>
          <w:tcPr>
            <w:tcW w:w="1259" w:type="dxa"/>
            <w:vAlign w:val="center"/>
          </w:tcPr>
          <w:p w:rsidR="004B3B29" w:rsidRPr="004B3B29" w:rsidRDefault="004B3B29" w:rsidP="004B3B29">
            <w:pPr>
              <w:jc w:val="center"/>
              <w:rPr>
                <w:sz w:val="24"/>
                <w:szCs w:val="24"/>
              </w:rPr>
            </w:pPr>
            <w:r w:rsidRPr="004B3B29">
              <w:rPr>
                <w:sz w:val="24"/>
                <w:szCs w:val="24"/>
              </w:rPr>
              <w:t>13.300</w:t>
            </w:r>
          </w:p>
        </w:tc>
        <w:tc>
          <w:tcPr>
            <w:tcW w:w="1283" w:type="dxa"/>
            <w:vAlign w:val="center"/>
          </w:tcPr>
          <w:p w:rsidR="004B3B29" w:rsidRPr="004B3B29" w:rsidRDefault="004B3B29" w:rsidP="004B3B29">
            <w:pPr>
              <w:jc w:val="center"/>
              <w:rPr>
                <w:sz w:val="24"/>
                <w:szCs w:val="24"/>
              </w:rPr>
            </w:pPr>
            <w:r w:rsidRPr="004B3B29">
              <w:rPr>
                <w:sz w:val="24"/>
                <w:szCs w:val="24"/>
              </w:rPr>
              <w:t>13.300</w:t>
            </w:r>
          </w:p>
        </w:tc>
        <w:tc>
          <w:tcPr>
            <w:tcW w:w="1283" w:type="dxa"/>
            <w:vAlign w:val="center"/>
          </w:tcPr>
          <w:p w:rsidR="004B3B29" w:rsidRPr="004B3B29" w:rsidRDefault="004B3B29" w:rsidP="004B3B29">
            <w:pPr>
              <w:jc w:val="center"/>
              <w:rPr>
                <w:sz w:val="24"/>
                <w:szCs w:val="24"/>
              </w:rPr>
            </w:pPr>
            <w:r w:rsidRPr="004B3B29">
              <w:rPr>
                <w:sz w:val="24"/>
                <w:szCs w:val="24"/>
              </w:rPr>
              <w:t>13.300</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A100002</w:t>
            </w:r>
          </w:p>
        </w:tc>
        <w:tc>
          <w:tcPr>
            <w:tcW w:w="2666" w:type="dxa"/>
            <w:vAlign w:val="center"/>
          </w:tcPr>
          <w:p w:rsidR="004B3B29" w:rsidRPr="004B3B29" w:rsidRDefault="004B3B29" w:rsidP="004B3B29">
            <w:pPr>
              <w:jc w:val="center"/>
              <w:rPr>
                <w:sz w:val="24"/>
                <w:szCs w:val="24"/>
              </w:rPr>
            </w:pPr>
            <w:r w:rsidRPr="004B3B29">
              <w:rPr>
                <w:sz w:val="24"/>
                <w:szCs w:val="24"/>
              </w:rPr>
              <w:t>Održavanje kompleksa Eufrazijeve bazilike</w:t>
            </w:r>
          </w:p>
        </w:tc>
        <w:tc>
          <w:tcPr>
            <w:tcW w:w="1461" w:type="dxa"/>
            <w:vAlign w:val="center"/>
          </w:tcPr>
          <w:p w:rsidR="004B3B29" w:rsidRPr="004B3B29" w:rsidRDefault="004B3B29" w:rsidP="004B3B29">
            <w:pPr>
              <w:jc w:val="center"/>
              <w:rPr>
                <w:sz w:val="24"/>
                <w:szCs w:val="24"/>
              </w:rPr>
            </w:pPr>
            <w:r w:rsidRPr="004B3B29">
              <w:rPr>
                <w:sz w:val="24"/>
                <w:szCs w:val="24"/>
              </w:rPr>
              <w:t>2.654,46</w:t>
            </w:r>
          </w:p>
        </w:tc>
        <w:tc>
          <w:tcPr>
            <w:tcW w:w="1259" w:type="dxa"/>
            <w:vAlign w:val="center"/>
          </w:tcPr>
          <w:p w:rsidR="004B3B29" w:rsidRPr="004B3B29" w:rsidRDefault="004B3B29" w:rsidP="004B3B29">
            <w:pPr>
              <w:jc w:val="center"/>
              <w:rPr>
                <w:sz w:val="24"/>
                <w:szCs w:val="24"/>
              </w:rPr>
            </w:pPr>
            <w:r w:rsidRPr="004B3B29">
              <w:rPr>
                <w:sz w:val="24"/>
                <w:szCs w:val="24"/>
              </w:rPr>
              <w:t>2.660</w:t>
            </w:r>
          </w:p>
        </w:tc>
        <w:tc>
          <w:tcPr>
            <w:tcW w:w="1283" w:type="dxa"/>
            <w:vAlign w:val="center"/>
          </w:tcPr>
          <w:p w:rsidR="004B3B29" w:rsidRPr="004B3B29" w:rsidRDefault="004B3B29" w:rsidP="004B3B29">
            <w:pPr>
              <w:jc w:val="center"/>
              <w:rPr>
                <w:sz w:val="24"/>
                <w:szCs w:val="24"/>
              </w:rPr>
            </w:pPr>
            <w:r w:rsidRPr="004B3B29">
              <w:rPr>
                <w:sz w:val="24"/>
                <w:szCs w:val="24"/>
              </w:rPr>
              <w:t>2.660</w:t>
            </w:r>
          </w:p>
        </w:tc>
        <w:tc>
          <w:tcPr>
            <w:tcW w:w="1283" w:type="dxa"/>
            <w:vAlign w:val="center"/>
          </w:tcPr>
          <w:p w:rsidR="004B3B29" w:rsidRPr="004B3B29" w:rsidRDefault="004B3B29" w:rsidP="004B3B29">
            <w:pPr>
              <w:jc w:val="center"/>
              <w:rPr>
                <w:sz w:val="24"/>
                <w:szCs w:val="24"/>
              </w:rPr>
            </w:pPr>
            <w:r w:rsidRPr="004B3B29">
              <w:rPr>
                <w:sz w:val="24"/>
                <w:szCs w:val="24"/>
              </w:rPr>
              <w:t>2.660</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A100003</w:t>
            </w:r>
          </w:p>
        </w:tc>
        <w:tc>
          <w:tcPr>
            <w:tcW w:w="2666" w:type="dxa"/>
            <w:vAlign w:val="center"/>
          </w:tcPr>
          <w:p w:rsidR="004B3B29" w:rsidRPr="004B3B29" w:rsidRDefault="004B3B29" w:rsidP="004B3B29">
            <w:pPr>
              <w:jc w:val="center"/>
              <w:rPr>
                <w:sz w:val="24"/>
                <w:szCs w:val="24"/>
              </w:rPr>
            </w:pPr>
            <w:r w:rsidRPr="004B3B29">
              <w:rPr>
                <w:sz w:val="24"/>
                <w:szCs w:val="24"/>
              </w:rPr>
              <w:t>Obnova kulturnih dobara</w:t>
            </w:r>
          </w:p>
        </w:tc>
        <w:tc>
          <w:tcPr>
            <w:tcW w:w="1461" w:type="dxa"/>
            <w:vAlign w:val="center"/>
          </w:tcPr>
          <w:p w:rsidR="004B3B29" w:rsidRPr="004B3B29" w:rsidRDefault="004B3B29" w:rsidP="004B3B29">
            <w:pPr>
              <w:jc w:val="center"/>
              <w:rPr>
                <w:sz w:val="24"/>
                <w:szCs w:val="24"/>
              </w:rPr>
            </w:pPr>
            <w:r w:rsidRPr="004B3B29">
              <w:rPr>
                <w:sz w:val="24"/>
                <w:szCs w:val="24"/>
              </w:rPr>
              <w:t>19.908,42</w:t>
            </w:r>
          </w:p>
        </w:tc>
        <w:tc>
          <w:tcPr>
            <w:tcW w:w="1259" w:type="dxa"/>
            <w:vAlign w:val="center"/>
          </w:tcPr>
          <w:p w:rsidR="004B3B29" w:rsidRPr="004B3B29" w:rsidRDefault="004B3B29" w:rsidP="004B3B29">
            <w:pPr>
              <w:jc w:val="center"/>
              <w:rPr>
                <w:sz w:val="24"/>
                <w:szCs w:val="24"/>
              </w:rPr>
            </w:pPr>
            <w:r w:rsidRPr="004B3B29">
              <w:rPr>
                <w:sz w:val="24"/>
                <w:szCs w:val="24"/>
              </w:rPr>
              <w:t>53.240</w:t>
            </w:r>
          </w:p>
        </w:tc>
        <w:tc>
          <w:tcPr>
            <w:tcW w:w="1283" w:type="dxa"/>
            <w:vAlign w:val="center"/>
          </w:tcPr>
          <w:p w:rsidR="004B3B29" w:rsidRPr="004B3B29" w:rsidRDefault="004B3B29" w:rsidP="004B3B29">
            <w:pPr>
              <w:jc w:val="center"/>
              <w:rPr>
                <w:sz w:val="24"/>
                <w:szCs w:val="24"/>
              </w:rPr>
            </w:pPr>
            <w:r w:rsidRPr="004B3B29">
              <w:rPr>
                <w:sz w:val="24"/>
                <w:szCs w:val="24"/>
              </w:rPr>
              <w:t>53.240</w:t>
            </w:r>
          </w:p>
        </w:tc>
        <w:tc>
          <w:tcPr>
            <w:tcW w:w="1283" w:type="dxa"/>
            <w:vAlign w:val="center"/>
          </w:tcPr>
          <w:p w:rsidR="004B3B29" w:rsidRPr="004B3B29" w:rsidRDefault="004B3B29" w:rsidP="004B3B29">
            <w:pPr>
              <w:jc w:val="center"/>
              <w:rPr>
                <w:sz w:val="24"/>
                <w:szCs w:val="24"/>
              </w:rPr>
            </w:pPr>
            <w:r w:rsidRPr="004B3B29">
              <w:rPr>
                <w:sz w:val="24"/>
                <w:szCs w:val="24"/>
              </w:rPr>
              <w:t>53.240</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K100001</w:t>
            </w:r>
          </w:p>
        </w:tc>
        <w:tc>
          <w:tcPr>
            <w:tcW w:w="2666" w:type="dxa"/>
            <w:vAlign w:val="center"/>
          </w:tcPr>
          <w:p w:rsidR="004B3B29" w:rsidRPr="004B3B29" w:rsidRDefault="004B3B29" w:rsidP="004B3B29">
            <w:pPr>
              <w:jc w:val="center"/>
              <w:rPr>
                <w:sz w:val="24"/>
                <w:szCs w:val="24"/>
              </w:rPr>
            </w:pPr>
            <w:r w:rsidRPr="004B3B29">
              <w:rPr>
                <w:sz w:val="24"/>
                <w:szCs w:val="24"/>
              </w:rPr>
              <w:t>Uređenje Trga Marafor</w:t>
            </w:r>
          </w:p>
        </w:tc>
        <w:tc>
          <w:tcPr>
            <w:tcW w:w="1461" w:type="dxa"/>
            <w:vAlign w:val="center"/>
          </w:tcPr>
          <w:p w:rsidR="004B3B29" w:rsidRPr="004B3B29" w:rsidRDefault="004B3B29" w:rsidP="004B3B29">
            <w:pPr>
              <w:jc w:val="center"/>
              <w:rPr>
                <w:sz w:val="24"/>
                <w:szCs w:val="24"/>
              </w:rPr>
            </w:pPr>
            <w:r w:rsidRPr="004B3B29">
              <w:rPr>
                <w:sz w:val="24"/>
                <w:szCs w:val="24"/>
              </w:rPr>
              <w:t>26.544,56</w:t>
            </w:r>
          </w:p>
        </w:tc>
        <w:tc>
          <w:tcPr>
            <w:tcW w:w="1259" w:type="dxa"/>
            <w:vAlign w:val="center"/>
          </w:tcPr>
          <w:p w:rsidR="004B3B29" w:rsidRPr="004B3B29" w:rsidRDefault="004B3B29" w:rsidP="004B3B29">
            <w:pPr>
              <w:jc w:val="center"/>
              <w:rPr>
                <w:sz w:val="24"/>
                <w:szCs w:val="24"/>
              </w:rPr>
            </w:pPr>
            <w:r w:rsidRPr="004B3B29">
              <w:rPr>
                <w:sz w:val="24"/>
                <w:szCs w:val="24"/>
              </w:rPr>
              <w:t>26.600</w:t>
            </w:r>
          </w:p>
        </w:tc>
        <w:tc>
          <w:tcPr>
            <w:tcW w:w="1283" w:type="dxa"/>
            <w:vAlign w:val="center"/>
          </w:tcPr>
          <w:p w:rsidR="004B3B29" w:rsidRPr="004B3B29" w:rsidRDefault="004B3B29" w:rsidP="004B3B29">
            <w:pPr>
              <w:jc w:val="center"/>
              <w:rPr>
                <w:sz w:val="24"/>
                <w:szCs w:val="24"/>
              </w:rPr>
            </w:pPr>
            <w:r w:rsidRPr="004B3B29">
              <w:rPr>
                <w:sz w:val="24"/>
                <w:szCs w:val="24"/>
              </w:rPr>
              <w:t>26.600</w:t>
            </w:r>
          </w:p>
        </w:tc>
        <w:tc>
          <w:tcPr>
            <w:tcW w:w="1283" w:type="dxa"/>
            <w:vAlign w:val="center"/>
          </w:tcPr>
          <w:p w:rsidR="004B3B29" w:rsidRPr="004B3B29" w:rsidRDefault="004B3B29" w:rsidP="004B3B29">
            <w:pPr>
              <w:jc w:val="center"/>
              <w:rPr>
                <w:sz w:val="24"/>
                <w:szCs w:val="24"/>
              </w:rPr>
            </w:pPr>
            <w:r w:rsidRPr="004B3B29">
              <w:rPr>
                <w:sz w:val="24"/>
                <w:szCs w:val="24"/>
              </w:rPr>
              <w:t>0</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K100004</w:t>
            </w:r>
          </w:p>
        </w:tc>
        <w:tc>
          <w:tcPr>
            <w:tcW w:w="2666" w:type="dxa"/>
            <w:vAlign w:val="center"/>
          </w:tcPr>
          <w:p w:rsidR="004B3B29" w:rsidRPr="004B3B29" w:rsidRDefault="004B3B29" w:rsidP="004B3B29">
            <w:pPr>
              <w:jc w:val="center"/>
              <w:rPr>
                <w:sz w:val="24"/>
                <w:szCs w:val="24"/>
              </w:rPr>
            </w:pPr>
            <w:r w:rsidRPr="004B3B29">
              <w:rPr>
                <w:sz w:val="24"/>
                <w:szCs w:val="24"/>
              </w:rPr>
              <w:t>Rekonstrukcija sjeveroistočne kule</w:t>
            </w:r>
          </w:p>
        </w:tc>
        <w:tc>
          <w:tcPr>
            <w:tcW w:w="1461" w:type="dxa"/>
            <w:vAlign w:val="center"/>
          </w:tcPr>
          <w:p w:rsidR="004B3B29" w:rsidRPr="004B3B29" w:rsidRDefault="004B3B29" w:rsidP="004B3B29">
            <w:pPr>
              <w:jc w:val="center"/>
              <w:rPr>
                <w:sz w:val="24"/>
                <w:szCs w:val="24"/>
              </w:rPr>
            </w:pPr>
            <w:r w:rsidRPr="004B3B29">
              <w:rPr>
                <w:sz w:val="24"/>
                <w:szCs w:val="24"/>
              </w:rPr>
              <w:t>13.272,28</w:t>
            </w:r>
          </w:p>
        </w:tc>
        <w:tc>
          <w:tcPr>
            <w:tcW w:w="1259" w:type="dxa"/>
            <w:vAlign w:val="center"/>
          </w:tcPr>
          <w:p w:rsidR="004B3B29" w:rsidRPr="004B3B29" w:rsidRDefault="004B3B29" w:rsidP="004B3B29">
            <w:pPr>
              <w:jc w:val="center"/>
              <w:rPr>
                <w:sz w:val="24"/>
                <w:szCs w:val="24"/>
              </w:rPr>
            </w:pPr>
            <w:r w:rsidRPr="004B3B29">
              <w:rPr>
                <w:sz w:val="24"/>
                <w:szCs w:val="24"/>
              </w:rPr>
              <w:t>13.300</w:t>
            </w:r>
          </w:p>
        </w:tc>
        <w:tc>
          <w:tcPr>
            <w:tcW w:w="1283" w:type="dxa"/>
            <w:vAlign w:val="center"/>
          </w:tcPr>
          <w:p w:rsidR="004B3B29" w:rsidRPr="004B3B29" w:rsidRDefault="004B3B29" w:rsidP="004B3B29">
            <w:pPr>
              <w:jc w:val="center"/>
              <w:rPr>
                <w:sz w:val="24"/>
                <w:szCs w:val="24"/>
              </w:rPr>
            </w:pPr>
            <w:r w:rsidRPr="004B3B29">
              <w:rPr>
                <w:sz w:val="24"/>
                <w:szCs w:val="24"/>
              </w:rPr>
              <w:t>13.300</w:t>
            </w:r>
          </w:p>
        </w:tc>
        <w:tc>
          <w:tcPr>
            <w:tcW w:w="1283" w:type="dxa"/>
            <w:vAlign w:val="center"/>
          </w:tcPr>
          <w:p w:rsidR="004B3B29" w:rsidRPr="004B3B29" w:rsidRDefault="004B3B29" w:rsidP="004B3B29">
            <w:pPr>
              <w:jc w:val="center"/>
              <w:rPr>
                <w:sz w:val="24"/>
                <w:szCs w:val="24"/>
              </w:rPr>
            </w:pPr>
            <w:r w:rsidRPr="004B3B29">
              <w:rPr>
                <w:sz w:val="24"/>
                <w:szCs w:val="24"/>
              </w:rPr>
              <w:t>0</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K100004</w:t>
            </w:r>
          </w:p>
        </w:tc>
        <w:tc>
          <w:tcPr>
            <w:tcW w:w="2666" w:type="dxa"/>
            <w:vAlign w:val="center"/>
          </w:tcPr>
          <w:p w:rsidR="004B3B29" w:rsidRPr="004B3B29" w:rsidRDefault="004B3B29" w:rsidP="004B3B29">
            <w:pPr>
              <w:jc w:val="center"/>
              <w:rPr>
                <w:sz w:val="24"/>
                <w:szCs w:val="24"/>
              </w:rPr>
            </w:pPr>
            <w:r w:rsidRPr="004B3B29">
              <w:rPr>
                <w:sz w:val="24"/>
                <w:szCs w:val="24"/>
              </w:rPr>
              <w:t>Uređenje mola na Peškeri</w:t>
            </w:r>
          </w:p>
        </w:tc>
        <w:tc>
          <w:tcPr>
            <w:tcW w:w="1461" w:type="dxa"/>
            <w:vAlign w:val="center"/>
          </w:tcPr>
          <w:p w:rsidR="004B3B29" w:rsidRPr="004B3B29" w:rsidRDefault="004B3B29" w:rsidP="004B3B29">
            <w:pPr>
              <w:jc w:val="center"/>
              <w:rPr>
                <w:sz w:val="24"/>
                <w:szCs w:val="24"/>
              </w:rPr>
            </w:pPr>
            <w:r w:rsidRPr="004B3B29">
              <w:rPr>
                <w:sz w:val="24"/>
                <w:szCs w:val="24"/>
              </w:rPr>
              <w:t>38.697,99</w:t>
            </w:r>
          </w:p>
        </w:tc>
        <w:tc>
          <w:tcPr>
            <w:tcW w:w="1259" w:type="dxa"/>
            <w:vAlign w:val="center"/>
          </w:tcPr>
          <w:p w:rsidR="004B3B29" w:rsidRPr="004B3B29" w:rsidRDefault="004B3B29" w:rsidP="004B3B29">
            <w:pPr>
              <w:jc w:val="center"/>
              <w:rPr>
                <w:sz w:val="24"/>
                <w:szCs w:val="24"/>
              </w:rPr>
            </w:pPr>
            <w:r w:rsidRPr="004B3B29">
              <w:rPr>
                <w:sz w:val="24"/>
                <w:szCs w:val="24"/>
              </w:rPr>
              <w:t>0</w:t>
            </w:r>
          </w:p>
        </w:tc>
        <w:tc>
          <w:tcPr>
            <w:tcW w:w="1283" w:type="dxa"/>
            <w:vAlign w:val="center"/>
          </w:tcPr>
          <w:p w:rsidR="004B3B29" w:rsidRPr="004B3B29" w:rsidRDefault="004B3B29" w:rsidP="004B3B29">
            <w:pPr>
              <w:jc w:val="center"/>
              <w:rPr>
                <w:sz w:val="24"/>
                <w:szCs w:val="24"/>
              </w:rPr>
            </w:pPr>
            <w:r w:rsidRPr="004B3B29">
              <w:rPr>
                <w:sz w:val="24"/>
                <w:szCs w:val="24"/>
              </w:rPr>
              <w:t>0</w:t>
            </w:r>
          </w:p>
        </w:tc>
        <w:tc>
          <w:tcPr>
            <w:tcW w:w="1283" w:type="dxa"/>
            <w:vAlign w:val="center"/>
          </w:tcPr>
          <w:p w:rsidR="004B3B29" w:rsidRPr="004B3B29" w:rsidRDefault="004B3B29" w:rsidP="004B3B29">
            <w:pPr>
              <w:jc w:val="center"/>
              <w:rPr>
                <w:sz w:val="24"/>
                <w:szCs w:val="24"/>
              </w:rPr>
            </w:pPr>
            <w:r w:rsidRPr="004B3B29">
              <w:rPr>
                <w:sz w:val="24"/>
                <w:szCs w:val="24"/>
              </w:rPr>
              <w:t>0</w:t>
            </w:r>
          </w:p>
        </w:tc>
      </w:tr>
      <w:tr w:rsidR="004B3B29" w:rsidRPr="004B3B29" w:rsidTr="002F5FF2">
        <w:trPr>
          <w:trHeight w:val="454"/>
        </w:trPr>
        <w:tc>
          <w:tcPr>
            <w:tcW w:w="3776" w:type="dxa"/>
            <w:gridSpan w:val="2"/>
            <w:vAlign w:val="center"/>
          </w:tcPr>
          <w:p w:rsidR="004B3B29" w:rsidRPr="004B3B29" w:rsidRDefault="004B3B29" w:rsidP="004B3B29">
            <w:pPr>
              <w:jc w:val="center"/>
              <w:rPr>
                <w:b/>
                <w:sz w:val="24"/>
                <w:szCs w:val="24"/>
              </w:rPr>
            </w:pPr>
            <w:r w:rsidRPr="004B3B29">
              <w:rPr>
                <w:b/>
                <w:sz w:val="24"/>
                <w:szCs w:val="24"/>
              </w:rPr>
              <w:t>UKUPNO</w:t>
            </w:r>
          </w:p>
        </w:tc>
        <w:tc>
          <w:tcPr>
            <w:tcW w:w="1461" w:type="dxa"/>
            <w:vAlign w:val="center"/>
          </w:tcPr>
          <w:p w:rsidR="004B3B29" w:rsidRPr="004B3B29" w:rsidRDefault="004B3B29" w:rsidP="004B3B29">
            <w:pPr>
              <w:jc w:val="center"/>
              <w:rPr>
                <w:b/>
                <w:bCs/>
                <w:sz w:val="24"/>
                <w:szCs w:val="24"/>
              </w:rPr>
            </w:pPr>
            <w:r w:rsidRPr="004B3B29">
              <w:rPr>
                <w:b/>
                <w:bCs/>
                <w:sz w:val="24"/>
                <w:szCs w:val="24"/>
              </w:rPr>
              <w:t>114.349,99</w:t>
            </w:r>
          </w:p>
        </w:tc>
        <w:tc>
          <w:tcPr>
            <w:tcW w:w="1259" w:type="dxa"/>
            <w:vAlign w:val="center"/>
          </w:tcPr>
          <w:p w:rsidR="004B3B29" w:rsidRPr="004B3B29" w:rsidRDefault="004B3B29" w:rsidP="004B3B29">
            <w:pPr>
              <w:jc w:val="center"/>
              <w:rPr>
                <w:b/>
                <w:bCs/>
                <w:sz w:val="24"/>
                <w:szCs w:val="24"/>
              </w:rPr>
            </w:pPr>
            <w:r w:rsidRPr="004B3B29">
              <w:rPr>
                <w:b/>
                <w:bCs/>
                <w:sz w:val="24"/>
                <w:szCs w:val="24"/>
              </w:rPr>
              <w:t>109.100</w:t>
            </w:r>
          </w:p>
        </w:tc>
        <w:tc>
          <w:tcPr>
            <w:tcW w:w="1283" w:type="dxa"/>
            <w:vAlign w:val="center"/>
          </w:tcPr>
          <w:p w:rsidR="004B3B29" w:rsidRPr="004B3B29" w:rsidRDefault="004B3B29" w:rsidP="004B3B29">
            <w:pPr>
              <w:jc w:val="center"/>
              <w:rPr>
                <w:b/>
                <w:bCs/>
                <w:sz w:val="24"/>
                <w:szCs w:val="24"/>
              </w:rPr>
            </w:pPr>
            <w:r w:rsidRPr="004B3B29">
              <w:rPr>
                <w:b/>
                <w:bCs/>
                <w:sz w:val="24"/>
                <w:szCs w:val="24"/>
              </w:rPr>
              <w:t>109.100</w:t>
            </w:r>
          </w:p>
        </w:tc>
        <w:tc>
          <w:tcPr>
            <w:tcW w:w="1283" w:type="dxa"/>
            <w:vAlign w:val="center"/>
          </w:tcPr>
          <w:p w:rsidR="004B3B29" w:rsidRPr="004B3B29" w:rsidRDefault="004B3B29" w:rsidP="004B3B29">
            <w:pPr>
              <w:jc w:val="center"/>
              <w:rPr>
                <w:b/>
                <w:bCs/>
                <w:sz w:val="24"/>
                <w:szCs w:val="24"/>
              </w:rPr>
            </w:pPr>
            <w:r w:rsidRPr="004B3B29">
              <w:rPr>
                <w:b/>
                <w:bCs/>
                <w:sz w:val="24"/>
                <w:szCs w:val="24"/>
              </w:rPr>
              <w:t>69.200</w:t>
            </w:r>
          </w:p>
        </w:tc>
      </w:tr>
    </w:tbl>
    <w:p w:rsidR="004B3B29" w:rsidRPr="004B3B29" w:rsidRDefault="004B3B29" w:rsidP="004B3B29">
      <w:pPr>
        <w:jc w:val="both"/>
        <w:rPr>
          <w:rFonts w:ascii="Times New Roman" w:eastAsiaTheme="minorHAnsi" w:hAnsi="Times New Roman" w:cs="Times New Roman"/>
          <w:b/>
          <w:color w:val="7030A0"/>
          <w:sz w:val="24"/>
          <w:szCs w:val="24"/>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D30F50" w:rsidRDefault="00D317D8" w:rsidP="00D317D8">
      <w:pPr>
        <w:rPr>
          <w:rFonts w:ascii="Times New Roman" w:hAnsi="Times New Roman" w:cs="Times New Roman"/>
          <w:b/>
          <w:sz w:val="32"/>
          <w:szCs w:val="32"/>
        </w:rPr>
      </w:pPr>
      <w:r w:rsidRPr="00D317D8">
        <w:rPr>
          <w:rFonts w:ascii="Times New Roman" w:hAnsi="Times New Roman" w:cs="Times New Roman"/>
          <w:b/>
          <w:sz w:val="32"/>
          <w:szCs w:val="32"/>
        </w:rPr>
        <w:lastRenderedPageBreak/>
        <w:t xml:space="preserve">7.  UPRAVNI ODJEL ZA PROSTORNO UREĐENJE  I </w:t>
      </w:r>
      <w:r w:rsidR="00D30F50">
        <w:rPr>
          <w:rFonts w:ascii="Times New Roman" w:hAnsi="Times New Roman" w:cs="Times New Roman"/>
          <w:b/>
          <w:sz w:val="32"/>
          <w:szCs w:val="32"/>
        </w:rPr>
        <w:t xml:space="preserve">  </w:t>
      </w:r>
    </w:p>
    <w:p w:rsidR="00D317D8" w:rsidRDefault="00D30F50" w:rsidP="00D317D8">
      <w:pPr>
        <w:rPr>
          <w:rFonts w:ascii="Times New Roman" w:hAnsi="Times New Roman" w:cs="Times New Roman"/>
          <w:b/>
          <w:sz w:val="32"/>
          <w:szCs w:val="32"/>
        </w:rPr>
      </w:pPr>
      <w:r>
        <w:rPr>
          <w:rFonts w:ascii="Times New Roman" w:hAnsi="Times New Roman" w:cs="Times New Roman"/>
          <w:b/>
          <w:sz w:val="32"/>
          <w:szCs w:val="32"/>
        </w:rPr>
        <w:t xml:space="preserve">     </w:t>
      </w:r>
      <w:r w:rsidR="00D317D8" w:rsidRPr="00D317D8">
        <w:rPr>
          <w:rFonts w:ascii="Times New Roman" w:hAnsi="Times New Roman" w:cs="Times New Roman"/>
          <w:b/>
          <w:sz w:val="32"/>
          <w:szCs w:val="32"/>
        </w:rPr>
        <w:t xml:space="preserve">GRADNJU </w:t>
      </w:r>
    </w:p>
    <w:p w:rsidR="00D30F50" w:rsidRPr="00D317D8" w:rsidRDefault="00D30F50" w:rsidP="00D317D8">
      <w:pPr>
        <w:rPr>
          <w:rFonts w:ascii="Times New Roman" w:hAnsi="Times New Roman" w:cs="Times New Roman"/>
          <w:b/>
          <w:sz w:val="32"/>
          <w:szCs w:val="32"/>
        </w:rPr>
      </w:pPr>
    </w:p>
    <w:p w:rsidR="00D317D8" w:rsidRPr="00D317D8" w:rsidRDefault="00D317D8" w:rsidP="00D317D8">
      <w:pPr>
        <w:tabs>
          <w:tab w:val="left" w:pos="2412"/>
        </w:tabs>
        <w:rPr>
          <w:rFonts w:ascii="Times New Roman" w:hAnsi="Times New Roman" w:cs="Times New Roman"/>
          <w:sz w:val="24"/>
          <w:szCs w:val="24"/>
        </w:rPr>
      </w:pPr>
      <w:r w:rsidRPr="00D317D8">
        <w:rPr>
          <w:rFonts w:ascii="Times New Roman" w:hAnsi="Times New Roman" w:cs="Times New Roman"/>
          <w:b/>
          <w:sz w:val="24"/>
          <w:szCs w:val="24"/>
        </w:rPr>
        <w:t>DJELOKRUG RADA</w:t>
      </w:r>
    </w:p>
    <w:p w:rsidR="00D317D8" w:rsidRPr="00D317D8" w:rsidRDefault="00D317D8" w:rsidP="00D317D8">
      <w:pPr>
        <w:jc w:val="both"/>
        <w:rPr>
          <w:rFonts w:ascii="Times New Roman" w:hAnsi="Times New Roman" w:cs="Times New Roman"/>
          <w:sz w:val="24"/>
          <w:szCs w:val="24"/>
        </w:rPr>
      </w:pPr>
      <w:r w:rsidRPr="00D317D8">
        <w:rPr>
          <w:rFonts w:ascii="Times New Roman" w:hAnsi="Times New Roman" w:cs="Times New Roman"/>
          <w:sz w:val="24"/>
          <w:szCs w:val="24"/>
        </w:rPr>
        <w:t>Upravni odjel za prostorno uređenje i gradnju jedno je od upravnih tijela utvrđeno Odlukom o ustrojstvu upravnih tijela Grada Poreča – Parenzo („Službeni glasnik Grada Poreča“ broj 7/10), koja je odluka donesena temeljem odredbi glave VI. „Upravni odjeli i službe jedinice lokalne  i područne (regionalne) samouprave“ Zakona o lokalnoj i područnoj (regionalnoj) samoupravni („Narodne novine“ broj 33/01, 60/01 – vjerodostojno tumačenje, 129/05, 109/07, 125/08 i 36/09), na temelju glave IX. „Upravna tijela“ Statuta Grada Poreča – Parenzo („Službeni glasnik Grada Poreča“ broj 06/09), prema prethodno donesenoj Odluci Županijske skupštine Istarske županije Klasa: 350-01/08-01/03 Urbroj: 2163/1-01/4-08-4 od 19. veljače 2008.g. o povjeravanju poslova izdavanja akata vezanih za gradnju i Suglasnosti Središnjeg državnog ureda za upravu za povjeravanje obavljanja poslova iz samoupravnog djelokruga Istarske županije Gradu Poreču Klasa: 350-01/07-01/8 Urbroj: 515-12-01/1-08-2 od 01. veljače 2008.g.</w:t>
      </w:r>
    </w:p>
    <w:p w:rsidR="00D317D8" w:rsidRPr="00D317D8" w:rsidRDefault="00D317D8" w:rsidP="00D317D8">
      <w:pPr>
        <w:jc w:val="both"/>
        <w:rPr>
          <w:rFonts w:ascii="Times New Roman" w:hAnsi="Times New Roman" w:cs="Times New Roman"/>
          <w:sz w:val="24"/>
          <w:szCs w:val="24"/>
        </w:rPr>
      </w:pPr>
      <w:r w:rsidRPr="00D317D8">
        <w:rPr>
          <w:rFonts w:ascii="Times New Roman" w:hAnsi="Times New Roman" w:cs="Times New Roman"/>
          <w:sz w:val="24"/>
          <w:szCs w:val="24"/>
        </w:rPr>
        <w:t>Pravilnikom o unutarnjem redu sistematizirano je šest radnih mjesta: pročelnik (1), viši savjetnik za prostorno uređenje i gradnju (1), savjetnik za prostorno uređenje i gradnju (1), viši stručni suradnik za prostorno uređenje i gradnju (3). Popunjeno je četiri radnih mjesta: radno mjesto pročelnika (1), radno mjesto višeg savjetnika za prostorno uređenje i gradnju (1), radna mjesta višeg stručnog suradnika za prostorno uređenje i gradnju (2). Nisu popunjena dva (2) radna mjesta, i to radno mjesto savjetnika za prostorno uređenje i gradnju, te višeg stručnog suradnika za prostorno uređenje i gradnju.</w:t>
      </w:r>
    </w:p>
    <w:p w:rsidR="00D317D8" w:rsidRDefault="00D317D8" w:rsidP="0023256A">
      <w:pPr>
        <w:jc w:val="both"/>
        <w:rPr>
          <w:rFonts w:ascii="Times New Roman" w:hAnsi="Times New Roman" w:cs="Times New Roman"/>
          <w:sz w:val="24"/>
          <w:szCs w:val="24"/>
        </w:rPr>
      </w:pPr>
      <w:r w:rsidRPr="00D317D8">
        <w:rPr>
          <w:rFonts w:ascii="Times New Roman" w:hAnsi="Times New Roman" w:cs="Times New Roman"/>
          <w:sz w:val="24"/>
          <w:szCs w:val="24"/>
        </w:rPr>
        <w:t xml:space="preserve">Upravni odjel za prostorno uređenje i gradnju obavlja poslove izdavanja lokacijske dozvole, građevinske dozvole, potvrde parcelacijskog elaborata, rješenja o utvrđivanju građevne čestice, dozvole za promjenu namjene i uporabu građevine, rješenja o izvedenom stanju, uporabne dozvole, uvjerenja o statusu nekretnine, uvjerenja o samostalnim uporabnim cjelinama kao i ostale upravne i neupravne akte vezane uz provedbu zakona i podzakonskih propisa iz područja prostornog uređenja i gradnje. </w:t>
      </w:r>
    </w:p>
    <w:p w:rsidR="0023256A" w:rsidRPr="0023256A" w:rsidRDefault="0023256A" w:rsidP="0023256A">
      <w:pPr>
        <w:jc w:val="both"/>
        <w:rPr>
          <w:rFonts w:ascii="Times New Roman" w:hAnsi="Times New Roman" w:cs="Times New Roman"/>
          <w:sz w:val="24"/>
          <w:szCs w:val="24"/>
        </w:rPr>
      </w:pPr>
    </w:p>
    <w:p w:rsidR="00D317D8" w:rsidRPr="00D317D8" w:rsidRDefault="00D317D8" w:rsidP="0023256A">
      <w:pPr>
        <w:rPr>
          <w:rFonts w:ascii="Times New Roman" w:hAnsi="Times New Roman" w:cs="Times New Roman"/>
          <w:b/>
          <w:sz w:val="24"/>
          <w:szCs w:val="24"/>
        </w:rPr>
      </w:pPr>
      <w:r w:rsidRPr="00D317D8">
        <w:rPr>
          <w:rFonts w:ascii="Times New Roman" w:hAnsi="Times New Roman" w:cs="Times New Roman"/>
          <w:b/>
          <w:sz w:val="24"/>
          <w:szCs w:val="24"/>
        </w:rPr>
        <w:t>FINANCIJSKI PLAN ZA 2023. – 2025. GODINU</w:t>
      </w:r>
    </w:p>
    <w:p w:rsidR="00D317D8" w:rsidRDefault="00D317D8" w:rsidP="0023256A">
      <w:pPr>
        <w:contextualSpacing/>
        <w:jc w:val="both"/>
        <w:rPr>
          <w:rFonts w:ascii="Times New Roman" w:hAnsi="Times New Roman" w:cs="Times New Roman"/>
          <w:sz w:val="24"/>
          <w:szCs w:val="24"/>
        </w:rPr>
      </w:pPr>
      <w:r w:rsidRPr="00D317D8">
        <w:rPr>
          <w:rFonts w:ascii="Times New Roman" w:hAnsi="Times New Roman" w:cs="Times New Roman"/>
          <w:sz w:val="24"/>
          <w:szCs w:val="24"/>
        </w:rPr>
        <w:t>Za ostvarenje programa rada ovog Upravnog odjela u razdoblju 2023. – 2025. godine planirana su sredstva za slijedeće programe:</w:t>
      </w:r>
    </w:p>
    <w:p w:rsidR="0023256A" w:rsidRPr="00D317D8" w:rsidRDefault="0023256A" w:rsidP="0023256A">
      <w:pPr>
        <w:contextualSpacing/>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3"/>
        <w:gridCol w:w="1542"/>
        <w:gridCol w:w="1543"/>
        <w:gridCol w:w="1542"/>
        <w:gridCol w:w="1954"/>
      </w:tblGrid>
      <w:tr w:rsidR="00D317D8" w:rsidRPr="00D317D8" w:rsidTr="0023256A">
        <w:trPr>
          <w:trHeight w:val="929"/>
        </w:trPr>
        <w:tc>
          <w:tcPr>
            <w:tcW w:w="2373" w:type="dxa"/>
            <w:vAlign w:val="bottom"/>
          </w:tcPr>
          <w:p w:rsidR="00D317D8" w:rsidRPr="00D317D8" w:rsidRDefault="00D317D8" w:rsidP="0023256A">
            <w:pPr>
              <w:jc w:val="center"/>
              <w:rPr>
                <w:rFonts w:ascii="Times New Roman" w:hAnsi="Times New Roman" w:cs="Times New Roman"/>
                <w:b/>
                <w:sz w:val="24"/>
                <w:szCs w:val="24"/>
              </w:rPr>
            </w:pPr>
            <w:r w:rsidRPr="00D317D8">
              <w:rPr>
                <w:rFonts w:ascii="Times New Roman" w:hAnsi="Times New Roman" w:cs="Times New Roman"/>
                <w:b/>
                <w:sz w:val="24"/>
                <w:szCs w:val="24"/>
              </w:rPr>
              <w:t>Naziv programa</w:t>
            </w:r>
          </w:p>
        </w:tc>
        <w:tc>
          <w:tcPr>
            <w:tcW w:w="1542" w:type="dxa"/>
            <w:vAlign w:val="bottom"/>
          </w:tcPr>
          <w:p w:rsidR="00D317D8" w:rsidRPr="00D317D8" w:rsidRDefault="00D317D8" w:rsidP="0023256A">
            <w:pPr>
              <w:jc w:val="center"/>
              <w:rPr>
                <w:rFonts w:ascii="Times New Roman" w:hAnsi="Times New Roman" w:cs="Times New Roman"/>
                <w:b/>
                <w:sz w:val="24"/>
                <w:szCs w:val="24"/>
              </w:rPr>
            </w:pPr>
            <w:r w:rsidRPr="00D317D8">
              <w:rPr>
                <w:rFonts w:ascii="Times New Roman" w:hAnsi="Times New Roman" w:cs="Times New Roman"/>
                <w:b/>
                <w:sz w:val="24"/>
                <w:szCs w:val="24"/>
              </w:rPr>
              <w:t>Proračun 2022.</w:t>
            </w:r>
          </w:p>
        </w:tc>
        <w:tc>
          <w:tcPr>
            <w:tcW w:w="1543" w:type="dxa"/>
            <w:vAlign w:val="bottom"/>
          </w:tcPr>
          <w:p w:rsidR="00D317D8" w:rsidRPr="00D317D8" w:rsidRDefault="00D317D8" w:rsidP="0023256A">
            <w:pPr>
              <w:jc w:val="center"/>
              <w:rPr>
                <w:rFonts w:ascii="Times New Roman" w:hAnsi="Times New Roman" w:cs="Times New Roman"/>
                <w:b/>
                <w:sz w:val="24"/>
                <w:szCs w:val="24"/>
              </w:rPr>
            </w:pPr>
            <w:r w:rsidRPr="00D317D8">
              <w:rPr>
                <w:rFonts w:ascii="Times New Roman" w:hAnsi="Times New Roman" w:cs="Times New Roman"/>
                <w:b/>
                <w:sz w:val="24"/>
                <w:szCs w:val="24"/>
              </w:rPr>
              <w:t>Proračun 2023.</w:t>
            </w:r>
          </w:p>
        </w:tc>
        <w:tc>
          <w:tcPr>
            <w:tcW w:w="1542" w:type="dxa"/>
            <w:vAlign w:val="bottom"/>
          </w:tcPr>
          <w:p w:rsidR="00D317D8" w:rsidRPr="00D317D8" w:rsidRDefault="00D317D8" w:rsidP="0023256A">
            <w:pPr>
              <w:jc w:val="center"/>
              <w:rPr>
                <w:rFonts w:ascii="Times New Roman" w:hAnsi="Times New Roman" w:cs="Times New Roman"/>
                <w:b/>
                <w:sz w:val="24"/>
                <w:szCs w:val="24"/>
              </w:rPr>
            </w:pPr>
            <w:r w:rsidRPr="00D317D8">
              <w:rPr>
                <w:rFonts w:ascii="Times New Roman" w:hAnsi="Times New Roman" w:cs="Times New Roman"/>
                <w:b/>
                <w:sz w:val="24"/>
                <w:szCs w:val="24"/>
              </w:rPr>
              <w:t>Projekcija 2024.</w:t>
            </w:r>
          </w:p>
        </w:tc>
        <w:tc>
          <w:tcPr>
            <w:tcW w:w="1954" w:type="dxa"/>
            <w:vAlign w:val="bottom"/>
          </w:tcPr>
          <w:p w:rsidR="0023256A" w:rsidRDefault="0023256A" w:rsidP="0023256A">
            <w:pPr>
              <w:jc w:val="center"/>
              <w:rPr>
                <w:rFonts w:ascii="Times New Roman" w:hAnsi="Times New Roman" w:cs="Times New Roman"/>
                <w:b/>
                <w:sz w:val="24"/>
                <w:szCs w:val="24"/>
              </w:rPr>
            </w:pPr>
            <w:r>
              <w:rPr>
                <w:rFonts w:ascii="Times New Roman" w:hAnsi="Times New Roman" w:cs="Times New Roman"/>
                <w:b/>
                <w:sz w:val="24"/>
                <w:szCs w:val="24"/>
              </w:rPr>
              <w:t>Projekcija</w:t>
            </w:r>
          </w:p>
          <w:p w:rsidR="00D317D8" w:rsidRPr="00D317D8" w:rsidRDefault="0023256A" w:rsidP="0023256A">
            <w:pPr>
              <w:jc w:val="center"/>
              <w:rPr>
                <w:rFonts w:ascii="Times New Roman" w:hAnsi="Times New Roman" w:cs="Times New Roman"/>
                <w:b/>
                <w:sz w:val="24"/>
                <w:szCs w:val="24"/>
              </w:rPr>
            </w:pPr>
            <w:r w:rsidRPr="00D317D8">
              <w:rPr>
                <w:rFonts w:ascii="Times New Roman" w:hAnsi="Times New Roman" w:cs="Times New Roman"/>
                <w:b/>
                <w:sz w:val="24"/>
                <w:szCs w:val="24"/>
              </w:rPr>
              <w:t>202</w:t>
            </w:r>
            <w:r>
              <w:rPr>
                <w:rFonts w:ascii="Times New Roman" w:hAnsi="Times New Roman" w:cs="Times New Roman"/>
                <w:b/>
                <w:sz w:val="24"/>
                <w:szCs w:val="24"/>
              </w:rPr>
              <w:t>5</w:t>
            </w:r>
            <w:r w:rsidRPr="00D317D8">
              <w:rPr>
                <w:rFonts w:ascii="Times New Roman" w:hAnsi="Times New Roman" w:cs="Times New Roman"/>
                <w:b/>
                <w:sz w:val="24"/>
                <w:szCs w:val="24"/>
              </w:rPr>
              <w:t>.</w:t>
            </w:r>
          </w:p>
        </w:tc>
      </w:tr>
      <w:tr w:rsidR="00D317D8" w:rsidRPr="00D317D8" w:rsidTr="0023256A">
        <w:tc>
          <w:tcPr>
            <w:tcW w:w="2373" w:type="dxa"/>
            <w:vAlign w:val="bottom"/>
          </w:tcPr>
          <w:p w:rsidR="00D317D8" w:rsidRPr="00D317D8" w:rsidRDefault="00D317D8" w:rsidP="0023256A">
            <w:pPr>
              <w:jc w:val="center"/>
              <w:rPr>
                <w:rFonts w:ascii="Times New Roman" w:hAnsi="Times New Roman" w:cs="Times New Roman"/>
                <w:sz w:val="24"/>
                <w:szCs w:val="24"/>
              </w:rPr>
            </w:pPr>
            <w:r w:rsidRPr="00D317D8">
              <w:rPr>
                <w:rFonts w:ascii="Times New Roman" w:hAnsi="Times New Roman" w:cs="Times New Roman"/>
                <w:sz w:val="24"/>
                <w:szCs w:val="24"/>
              </w:rPr>
              <w:t>Javna uprava i administracija</w:t>
            </w:r>
          </w:p>
        </w:tc>
        <w:tc>
          <w:tcPr>
            <w:tcW w:w="1542" w:type="dxa"/>
            <w:vAlign w:val="bottom"/>
          </w:tcPr>
          <w:p w:rsidR="00D317D8" w:rsidRPr="00D317D8" w:rsidRDefault="00D317D8" w:rsidP="0023256A">
            <w:pPr>
              <w:jc w:val="center"/>
              <w:rPr>
                <w:rFonts w:ascii="Times New Roman" w:hAnsi="Times New Roman" w:cs="Times New Roman"/>
                <w:sz w:val="24"/>
                <w:szCs w:val="24"/>
              </w:rPr>
            </w:pPr>
          </w:p>
          <w:p w:rsidR="00D317D8" w:rsidRPr="00D317D8" w:rsidRDefault="00D317D8" w:rsidP="0023256A">
            <w:pPr>
              <w:jc w:val="center"/>
              <w:rPr>
                <w:rFonts w:ascii="Times New Roman" w:hAnsi="Times New Roman" w:cs="Times New Roman"/>
                <w:sz w:val="24"/>
                <w:szCs w:val="24"/>
              </w:rPr>
            </w:pPr>
            <w:r w:rsidRPr="00D317D8">
              <w:rPr>
                <w:rFonts w:ascii="Times New Roman" w:hAnsi="Times New Roman" w:cs="Times New Roman"/>
                <w:sz w:val="24"/>
                <w:szCs w:val="24"/>
              </w:rPr>
              <w:t>127.546,61</w:t>
            </w:r>
          </w:p>
        </w:tc>
        <w:tc>
          <w:tcPr>
            <w:tcW w:w="1543" w:type="dxa"/>
            <w:vAlign w:val="bottom"/>
          </w:tcPr>
          <w:p w:rsidR="00D317D8" w:rsidRPr="00D317D8" w:rsidRDefault="00D317D8" w:rsidP="0023256A">
            <w:pPr>
              <w:jc w:val="center"/>
              <w:rPr>
                <w:rFonts w:ascii="Times New Roman" w:hAnsi="Times New Roman" w:cs="Times New Roman"/>
                <w:sz w:val="24"/>
                <w:szCs w:val="24"/>
              </w:rPr>
            </w:pPr>
          </w:p>
          <w:p w:rsidR="00D317D8" w:rsidRPr="00D317D8" w:rsidRDefault="00D317D8" w:rsidP="0023256A">
            <w:pPr>
              <w:jc w:val="center"/>
              <w:rPr>
                <w:rFonts w:ascii="Times New Roman" w:hAnsi="Times New Roman" w:cs="Times New Roman"/>
                <w:sz w:val="24"/>
                <w:szCs w:val="24"/>
              </w:rPr>
            </w:pPr>
            <w:r w:rsidRPr="00D317D8">
              <w:rPr>
                <w:rFonts w:ascii="Times New Roman" w:hAnsi="Times New Roman" w:cs="Times New Roman"/>
                <w:sz w:val="24"/>
                <w:szCs w:val="24"/>
              </w:rPr>
              <w:t>122.600,00</w:t>
            </w:r>
          </w:p>
        </w:tc>
        <w:tc>
          <w:tcPr>
            <w:tcW w:w="1542" w:type="dxa"/>
            <w:vAlign w:val="bottom"/>
          </w:tcPr>
          <w:p w:rsidR="00D317D8" w:rsidRPr="00D317D8" w:rsidRDefault="00D317D8" w:rsidP="0023256A">
            <w:pPr>
              <w:jc w:val="center"/>
              <w:rPr>
                <w:rFonts w:ascii="Times New Roman" w:hAnsi="Times New Roman" w:cs="Times New Roman"/>
                <w:sz w:val="24"/>
                <w:szCs w:val="24"/>
              </w:rPr>
            </w:pPr>
            <w:r w:rsidRPr="00D317D8">
              <w:rPr>
                <w:rFonts w:ascii="Times New Roman" w:hAnsi="Times New Roman" w:cs="Times New Roman"/>
                <w:sz w:val="24"/>
                <w:szCs w:val="24"/>
              </w:rPr>
              <w:t>122.600,00</w:t>
            </w:r>
          </w:p>
        </w:tc>
        <w:tc>
          <w:tcPr>
            <w:tcW w:w="1954" w:type="dxa"/>
            <w:vAlign w:val="bottom"/>
          </w:tcPr>
          <w:p w:rsidR="00D317D8" w:rsidRPr="00D317D8" w:rsidRDefault="00D317D8" w:rsidP="0023256A">
            <w:pPr>
              <w:jc w:val="center"/>
              <w:rPr>
                <w:rFonts w:ascii="Times New Roman" w:hAnsi="Times New Roman" w:cs="Times New Roman"/>
                <w:sz w:val="24"/>
                <w:szCs w:val="24"/>
              </w:rPr>
            </w:pPr>
            <w:r w:rsidRPr="00D317D8">
              <w:rPr>
                <w:rFonts w:ascii="Times New Roman" w:hAnsi="Times New Roman" w:cs="Times New Roman"/>
                <w:sz w:val="24"/>
                <w:szCs w:val="24"/>
              </w:rPr>
              <w:t>122.600,00</w:t>
            </w:r>
          </w:p>
        </w:tc>
      </w:tr>
      <w:tr w:rsidR="00D317D8" w:rsidRPr="00D317D8" w:rsidTr="0023256A">
        <w:tc>
          <w:tcPr>
            <w:tcW w:w="2373" w:type="dxa"/>
            <w:tcBorders>
              <w:top w:val="single" w:sz="4" w:space="0" w:color="000000"/>
              <w:left w:val="single" w:sz="4" w:space="0" w:color="000000"/>
              <w:bottom w:val="single" w:sz="4" w:space="0" w:color="000000"/>
              <w:right w:val="single" w:sz="4" w:space="0" w:color="000000"/>
            </w:tcBorders>
            <w:vAlign w:val="bottom"/>
          </w:tcPr>
          <w:p w:rsidR="00D317D8" w:rsidRPr="00D317D8" w:rsidRDefault="00D317D8" w:rsidP="0023256A">
            <w:pPr>
              <w:jc w:val="center"/>
              <w:rPr>
                <w:rFonts w:ascii="Times New Roman" w:hAnsi="Times New Roman" w:cs="Times New Roman"/>
                <w:b/>
                <w:sz w:val="24"/>
                <w:szCs w:val="24"/>
              </w:rPr>
            </w:pPr>
            <w:r w:rsidRPr="00D317D8">
              <w:rPr>
                <w:rFonts w:ascii="Times New Roman" w:hAnsi="Times New Roman" w:cs="Times New Roman"/>
                <w:b/>
                <w:sz w:val="24"/>
                <w:szCs w:val="24"/>
              </w:rPr>
              <w:t>UKUPNO</w:t>
            </w:r>
          </w:p>
        </w:tc>
        <w:tc>
          <w:tcPr>
            <w:tcW w:w="1542" w:type="dxa"/>
            <w:vAlign w:val="bottom"/>
          </w:tcPr>
          <w:p w:rsidR="00D317D8" w:rsidRPr="00D317D8" w:rsidRDefault="00D317D8" w:rsidP="0023256A">
            <w:pPr>
              <w:jc w:val="center"/>
              <w:rPr>
                <w:rFonts w:ascii="Times New Roman" w:hAnsi="Times New Roman" w:cs="Times New Roman"/>
                <w:sz w:val="24"/>
                <w:szCs w:val="24"/>
              </w:rPr>
            </w:pPr>
          </w:p>
          <w:p w:rsidR="00D317D8" w:rsidRPr="00D317D8" w:rsidRDefault="00D317D8" w:rsidP="0023256A">
            <w:pPr>
              <w:jc w:val="center"/>
              <w:rPr>
                <w:rFonts w:ascii="Times New Roman" w:hAnsi="Times New Roman" w:cs="Times New Roman"/>
                <w:sz w:val="24"/>
                <w:szCs w:val="24"/>
              </w:rPr>
            </w:pPr>
            <w:r w:rsidRPr="00D317D8">
              <w:rPr>
                <w:rFonts w:ascii="Times New Roman" w:hAnsi="Times New Roman" w:cs="Times New Roman"/>
                <w:sz w:val="24"/>
                <w:szCs w:val="24"/>
              </w:rPr>
              <w:t>127.546,61</w:t>
            </w:r>
          </w:p>
        </w:tc>
        <w:tc>
          <w:tcPr>
            <w:tcW w:w="1543" w:type="dxa"/>
            <w:vAlign w:val="bottom"/>
          </w:tcPr>
          <w:p w:rsidR="00D317D8" w:rsidRPr="00D317D8" w:rsidRDefault="00D317D8" w:rsidP="0023256A">
            <w:pPr>
              <w:jc w:val="center"/>
              <w:rPr>
                <w:rFonts w:ascii="Times New Roman" w:hAnsi="Times New Roman" w:cs="Times New Roman"/>
                <w:sz w:val="24"/>
                <w:szCs w:val="24"/>
              </w:rPr>
            </w:pPr>
          </w:p>
          <w:p w:rsidR="00D317D8" w:rsidRPr="00D317D8" w:rsidRDefault="00D317D8" w:rsidP="0023256A">
            <w:pPr>
              <w:jc w:val="center"/>
              <w:rPr>
                <w:rFonts w:ascii="Times New Roman" w:hAnsi="Times New Roman" w:cs="Times New Roman"/>
                <w:sz w:val="24"/>
                <w:szCs w:val="24"/>
              </w:rPr>
            </w:pPr>
            <w:r w:rsidRPr="00D317D8">
              <w:rPr>
                <w:rFonts w:ascii="Times New Roman" w:hAnsi="Times New Roman" w:cs="Times New Roman"/>
                <w:sz w:val="24"/>
                <w:szCs w:val="24"/>
              </w:rPr>
              <w:t>122.600,00</w:t>
            </w:r>
          </w:p>
        </w:tc>
        <w:tc>
          <w:tcPr>
            <w:tcW w:w="1542" w:type="dxa"/>
            <w:vAlign w:val="bottom"/>
          </w:tcPr>
          <w:p w:rsidR="00D317D8" w:rsidRPr="00D317D8" w:rsidRDefault="00D317D8" w:rsidP="0023256A">
            <w:pPr>
              <w:jc w:val="center"/>
              <w:rPr>
                <w:rFonts w:ascii="Times New Roman" w:hAnsi="Times New Roman" w:cs="Times New Roman"/>
                <w:sz w:val="24"/>
                <w:szCs w:val="24"/>
              </w:rPr>
            </w:pPr>
            <w:r w:rsidRPr="00D317D8">
              <w:rPr>
                <w:rFonts w:ascii="Times New Roman" w:hAnsi="Times New Roman" w:cs="Times New Roman"/>
                <w:sz w:val="24"/>
                <w:szCs w:val="24"/>
              </w:rPr>
              <w:t>122.600,00</w:t>
            </w:r>
          </w:p>
        </w:tc>
        <w:tc>
          <w:tcPr>
            <w:tcW w:w="1954" w:type="dxa"/>
            <w:vAlign w:val="bottom"/>
          </w:tcPr>
          <w:p w:rsidR="00D317D8" w:rsidRPr="00D317D8" w:rsidRDefault="00D317D8" w:rsidP="0023256A">
            <w:pPr>
              <w:jc w:val="center"/>
              <w:rPr>
                <w:rFonts w:ascii="Times New Roman" w:hAnsi="Times New Roman" w:cs="Times New Roman"/>
                <w:sz w:val="24"/>
                <w:szCs w:val="24"/>
              </w:rPr>
            </w:pPr>
            <w:r w:rsidRPr="00D317D8">
              <w:rPr>
                <w:rFonts w:ascii="Times New Roman" w:hAnsi="Times New Roman" w:cs="Times New Roman"/>
                <w:sz w:val="24"/>
                <w:szCs w:val="24"/>
              </w:rPr>
              <w:t>122.600,00</w:t>
            </w:r>
          </w:p>
        </w:tc>
      </w:tr>
    </w:tbl>
    <w:p w:rsidR="00D317D8" w:rsidRDefault="00D317D8" w:rsidP="00D317D8">
      <w:pPr>
        <w:rPr>
          <w:rFonts w:ascii="Times New Roman" w:hAnsi="Times New Roman" w:cs="Times New Roman"/>
          <w:sz w:val="24"/>
          <w:szCs w:val="24"/>
        </w:rPr>
      </w:pPr>
    </w:p>
    <w:p w:rsidR="0023256A" w:rsidRPr="00D317D8" w:rsidRDefault="0023256A" w:rsidP="0023256A">
      <w:pPr>
        <w:rPr>
          <w:rFonts w:ascii="Times New Roman" w:hAnsi="Times New Roman" w:cs="Times New Roman"/>
          <w:b/>
          <w:sz w:val="24"/>
          <w:szCs w:val="24"/>
        </w:rPr>
      </w:pPr>
      <w:r w:rsidRPr="00D317D8">
        <w:rPr>
          <w:rFonts w:ascii="Times New Roman" w:hAnsi="Times New Roman" w:cs="Times New Roman"/>
          <w:b/>
          <w:sz w:val="24"/>
          <w:szCs w:val="24"/>
        </w:rPr>
        <w:t>ZAKONSKA OSNOVA ZA UVOĐENJE PROGRAMA</w:t>
      </w:r>
    </w:p>
    <w:p w:rsidR="0023256A" w:rsidRPr="00D317D8" w:rsidRDefault="0023256A" w:rsidP="0023256A">
      <w:pPr>
        <w:rPr>
          <w:rFonts w:ascii="Times New Roman" w:hAnsi="Times New Roman" w:cs="Times New Roman"/>
          <w:b/>
          <w:sz w:val="24"/>
          <w:szCs w:val="24"/>
          <w:u w:val="single"/>
        </w:rPr>
      </w:pPr>
      <w:r w:rsidRPr="00D317D8">
        <w:rPr>
          <w:rFonts w:ascii="Times New Roman" w:hAnsi="Times New Roman" w:cs="Times New Roman"/>
          <w:b/>
          <w:sz w:val="24"/>
          <w:szCs w:val="24"/>
          <w:u w:val="single"/>
        </w:rPr>
        <w:t>Područje gradnje</w:t>
      </w:r>
    </w:p>
    <w:p w:rsidR="0023256A" w:rsidRPr="00D317D8" w:rsidRDefault="0023256A" w:rsidP="0023256A">
      <w:pPr>
        <w:rPr>
          <w:rFonts w:ascii="Times New Roman" w:hAnsi="Times New Roman" w:cs="Times New Roman"/>
          <w:b/>
          <w:sz w:val="24"/>
          <w:szCs w:val="24"/>
        </w:rPr>
      </w:pPr>
      <w:r w:rsidRPr="00D317D8">
        <w:rPr>
          <w:rFonts w:ascii="Times New Roman" w:hAnsi="Times New Roman" w:cs="Times New Roman"/>
          <w:b/>
          <w:sz w:val="24"/>
          <w:szCs w:val="24"/>
        </w:rPr>
        <w:t>Zakoni:</w:t>
      </w:r>
    </w:p>
    <w:p w:rsidR="0023256A" w:rsidRDefault="0023256A" w:rsidP="0023256A">
      <w:pPr>
        <w:rPr>
          <w:rFonts w:ascii="Times New Roman" w:hAnsi="Times New Roman" w:cs="Times New Roman"/>
          <w:bCs/>
          <w:sz w:val="24"/>
          <w:szCs w:val="24"/>
        </w:rPr>
      </w:pPr>
      <w:r w:rsidRPr="00D317D8">
        <w:rPr>
          <w:rFonts w:ascii="Times New Roman" w:hAnsi="Times New Roman" w:cs="Times New Roman"/>
          <w:bCs/>
          <w:sz w:val="24"/>
          <w:szCs w:val="24"/>
        </w:rPr>
        <w:t>Zakon o gradnji („Narodne novine“ broj 153/13, 20/17, 39/19, 125/19)</w:t>
      </w:r>
    </w:p>
    <w:p w:rsidR="0023256A" w:rsidRPr="00D317D8" w:rsidRDefault="0023256A" w:rsidP="0023256A">
      <w:pPr>
        <w:rPr>
          <w:rFonts w:ascii="Times New Roman" w:hAnsi="Times New Roman" w:cs="Times New Roman"/>
          <w:bCs/>
          <w:sz w:val="24"/>
          <w:szCs w:val="24"/>
        </w:rPr>
      </w:pPr>
      <w:r w:rsidRPr="00D317D8">
        <w:rPr>
          <w:rFonts w:ascii="Times New Roman" w:hAnsi="Times New Roman" w:cs="Times New Roman"/>
          <w:bCs/>
          <w:sz w:val="24"/>
          <w:szCs w:val="24"/>
        </w:rPr>
        <w:t>Zakon o građevnim proizvodima („Narodne novine“ broj 76/13, 30/14, 130/17, 39/19, 118/20)</w:t>
      </w:r>
    </w:p>
    <w:p w:rsidR="0023256A" w:rsidRPr="00D317D8" w:rsidRDefault="0023256A" w:rsidP="0023256A">
      <w:pPr>
        <w:rPr>
          <w:rFonts w:ascii="Times New Roman" w:hAnsi="Times New Roman" w:cs="Times New Roman"/>
          <w:bCs/>
          <w:sz w:val="24"/>
          <w:szCs w:val="24"/>
        </w:rPr>
      </w:pPr>
      <w:r w:rsidRPr="00D317D8">
        <w:rPr>
          <w:rFonts w:ascii="Times New Roman" w:hAnsi="Times New Roman" w:cs="Times New Roman"/>
          <w:bCs/>
          <w:sz w:val="24"/>
          <w:szCs w:val="24"/>
        </w:rPr>
        <w:t>Zakon o komori arhitekata i komorama inženjera u graditeljstvu i prostornom uređenju („Narodne novine“ broj 78/15, 114/18, 110/19)</w:t>
      </w:r>
    </w:p>
    <w:p w:rsidR="0023256A" w:rsidRPr="00D317D8" w:rsidRDefault="0023256A" w:rsidP="0023256A">
      <w:pPr>
        <w:rPr>
          <w:rFonts w:ascii="Times New Roman" w:hAnsi="Times New Roman" w:cs="Times New Roman"/>
          <w:bCs/>
          <w:sz w:val="24"/>
          <w:szCs w:val="24"/>
        </w:rPr>
      </w:pPr>
    </w:p>
    <w:p w:rsidR="0023256A" w:rsidRPr="005A1771" w:rsidRDefault="0023256A" w:rsidP="005A1771">
      <w:pPr>
        <w:pStyle w:val="Bezproreda"/>
        <w:rPr>
          <w:rFonts w:ascii="Times New Roman" w:hAnsi="Times New Roman" w:cs="Times New Roman"/>
          <w:sz w:val="24"/>
          <w:szCs w:val="24"/>
        </w:rPr>
      </w:pPr>
      <w:r w:rsidRPr="005A1771">
        <w:rPr>
          <w:rFonts w:ascii="Times New Roman" w:hAnsi="Times New Roman" w:cs="Times New Roman"/>
          <w:sz w:val="24"/>
          <w:szCs w:val="24"/>
        </w:rPr>
        <w:t>Zakon o poslovima i djelatnostima prostornog uređenja i gradnje („Narodne novine“ broj 78/15, 118/18, 110/19)</w:t>
      </w:r>
    </w:p>
    <w:p w:rsidR="0023256A" w:rsidRPr="005A1771" w:rsidRDefault="0023256A" w:rsidP="005A1771">
      <w:pPr>
        <w:pStyle w:val="Bezproreda"/>
        <w:rPr>
          <w:rFonts w:ascii="Times New Roman" w:hAnsi="Times New Roman" w:cs="Times New Roman"/>
          <w:sz w:val="24"/>
          <w:szCs w:val="24"/>
        </w:rPr>
      </w:pPr>
      <w:r w:rsidRPr="005A1771">
        <w:rPr>
          <w:rFonts w:ascii="Times New Roman" w:hAnsi="Times New Roman" w:cs="Times New Roman"/>
          <w:sz w:val="24"/>
          <w:szCs w:val="24"/>
        </w:rPr>
        <w:t>Zakon o postupanju s nezakonito izgrađenim zgradama („Narodne novine“ broj 86/12, 143/13, 65/17, 14/19)</w:t>
      </w:r>
    </w:p>
    <w:p w:rsidR="0023256A" w:rsidRPr="005A1771" w:rsidRDefault="0023256A" w:rsidP="005A1771">
      <w:pPr>
        <w:pStyle w:val="Bezproreda"/>
        <w:rPr>
          <w:rFonts w:ascii="Times New Roman" w:hAnsi="Times New Roman" w:cs="Times New Roman"/>
          <w:sz w:val="24"/>
          <w:szCs w:val="24"/>
        </w:rPr>
      </w:pPr>
      <w:r w:rsidRPr="005A1771">
        <w:rPr>
          <w:rFonts w:ascii="Times New Roman" w:hAnsi="Times New Roman" w:cs="Times New Roman"/>
          <w:sz w:val="24"/>
          <w:szCs w:val="24"/>
        </w:rPr>
        <w:t>Zakon o upravnim pristojbama („Narodne novine“ broj 115/16, 114/22)</w:t>
      </w:r>
    </w:p>
    <w:p w:rsidR="0023256A" w:rsidRPr="005A1771" w:rsidRDefault="0023256A" w:rsidP="005A1771">
      <w:pPr>
        <w:pStyle w:val="Bezproreda"/>
        <w:rPr>
          <w:rFonts w:ascii="Times New Roman" w:hAnsi="Times New Roman" w:cs="Times New Roman"/>
          <w:sz w:val="24"/>
          <w:szCs w:val="24"/>
        </w:rPr>
      </w:pPr>
    </w:p>
    <w:p w:rsidR="0023256A" w:rsidRPr="005A1771" w:rsidRDefault="0023256A" w:rsidP="005A1771">
      <w:pPr>
        <w:pStyle w:val="Bezproreda"/>
        <w:rPr>
          <w:rFonts w:ascii="Times New Roman" w:hAnsi="Times New Roman" w:cs="Times New Roman"/>
          <w:b/>
          <w:sz w:val="24"/>
          <w:szCs w:val="24"/>
        </w:rPr>
      </w:pPr>
      <w:r w:rsidRPr="005A1771">
        <w:rPr>
          <w:rFonts w:ascii="Times New Roman" w:hAnsi="Times New Roman" w:cs="Times New Roman"/>
          <w:b/>
          <w:sz w:val="24"/>
          <w:szCs w:val="24"/>
        </w:rPr>
        <w:t>Uredbe:</w:t>
      </w:r>
    </w:p>
    <w:p w:rsidR="0023256A" w:rsidRPr="005A1771" w:rsidRDefault="0023256A" w:rsidP="005A1771">
      <w:pPr>
        <w:pStyle w:val="Bezproreda"/>
        <w:rPr>
          <w:rFonts w:ascii="Times New Roman" w:hAnsi="Times New Roman" w:cs="Times New Roman"/>
          <w:sz w:val="24"/>
          <w:szCs w:val="24"/>
        </w:rPr>
      </w:pPr>
      <w:r w:rsidRPr="005A1771">
        <w:rPr>
          <w:rFonts w:ascii="Times New Roman" w:hAnsi="Times New Roman" w:cs="Times New Roman"/>
          <w:sz w:val="24"/>
          <w:szCs w:val="24"/>
        </w:rPr>
        <w:t>Uredba o Tarifi upravnih pristojbi („Narodne novine“ broj 92/21, 93/21, 95/21)</w:t>
      </w:r>
    </w:p>
    <w:p w:rsidR="0023256A" w:rsidRPr="005A1771" w:rsidRDefault="0023256A" w:rsidP="005A1771">
      <w:pPr>
        <w:pStyle w:val="Bezproreda"/>
        <w:rPr>
          <w:rFonts w:ascii="Times New Roman" w:hAnsi="Times New Roman" w:cs="Times New Roman"/>
          <w:sz w:val="24"/>
          <w:szCs w:val="24"/>
        </w:rPr>
      </w:pPr>
      <w:r w:rsidRPr="005A1771">
        <w:rPr>
          <w:rFonts w:ascii="Times New Roman" w:hAnsi="Times New Roman" w:cs="Times New Roman"/>
          <w:sz w:val="24"/>
          <w:szCs w:val="24"/>
        </w:rPr>
        <w:t>Uredba o usklađivanju područja građevnih proizvoda s Uredbom (EU) br. 305/2011 u prijelaznom razdoblju („Narodne novine“ broj 46/13)</w:t>
      </w:r>
    </w:p>
    <w:p w:rsidR="0023256A" w:rsidRPr="005A1771" w:rsidRDefault="0023256A" w:rsidP="005A1771">
      <w:pPr>
        <w:pStyle w:val="Bezproreda"/>
        <w:rPr>
          <w:rFonts w:ascii="Times New Roman" w:hAnsi="Times New Roman" w:cs="Times New Roman"/>
          <w:sz w:val="24"/>
          <w:szCs w:val="24"/>
        </w:rPr>
      </w:pPr>
      <w:r w:rsidRPr="005A1771">
        <w:rPr>
          <w:rFonts w:ascii="Times New Roman" w:hAnsi="Times New Roman" w:cs="Times New Roman"/>
          <w:sz w:val="24"/>
          <w:szCs w:val="24"/>
        </w:rPr>
        <w:t>Uredba o naknadi za zadržavanje nezakonito izgrađenih zgrada u prostoru („Narodne novine“ broj 98/12)</w:t>
      </w:r>
    </w:p>
    <w:p w:rsidR="0023256A" w:rsidRPr="005A1771" w:rsidRDefault="0023256A" w:rsidP="005A1771">
      <w:pPr>
        <w:pStyle w:val="Bezproreda"/>
        <w:rPr>
          <w:rFonts w:ascii="Times New Roman" w:hAnsi="Times New Roman" w:cs="Times New Roman"/>
          <w:sz w:val="24"/>
          <w:szCs w:val="24"/>
        </w:rPr>
      </w:pPr>
      <w:r w:rsidRPr="005A1771">
        <w:rPr>
          <w:rFonts w:ascii="Times New Roman" w:hAnsi="Times New Roman" w:cs="Times New Roman"/>
          <w:sz w:val="24"/>
          <w:szCs w:val="24"/>
        </w:rPr>
        <w:t>Uredba o određivanju građevina, drugih zahvata u prostoru i površina državnog i područnog (regionalnog) značaja („Narodne novine“ broj 37/14, 154/14, 30/21, 75/22)</w:t>
      </w:r>
    </w:p>
    <w:p w:rsidR="0023256A" w:rsidRPr="00D317D8" w:rsidRDefault="0023256A" w:rsidP="0023256A">
      <w:pPr>
        <w:rPr>
          <w:rFonts w:ascii="Times New Roman" w:hAnsi="Times New Roman" w:cs="Times New Roman"/>
          <w:sz w:val="24"/>
          <w:szCs w:val="24"/>
        </w:rPr>
      </w:pPr>
    </w:p>
    <w:p w:rsidR="0023256A" w:rsidRPr="00D317D8" w:rsidRDefault="0023256A" w:rsidP="0023256A">
      <w:pPr>
        <w:rPr>
          <w:rFonts w:ascii="Times New Roman" w:hAnsi="Times New Roman" w:cs="Times New Roman"/>
          <w:b/>
          <w:sz w:val="24"/>
          <w:szCs w:val="24"/>
          <w:u w:val="single"/>
        </w:rPr>
      </w:pPr>
      <w:r w:rsidRPr="00D317D8">
        <w:rPr>
          <w:rFonts w:ascii="Times New Roman" w:hAnsi="Times New Roman" w:cs="Times New Roman"/>
          <w:b/>
          <w:sz w:val="24"/>
          <w:szCs w:val="24"/>
          <w:u w:val="single"/>
        </w:rPr>
        <w:t>Područje prostornog uređenja</w:t>
      </w:r>
    </w:p>
    <w:p w:rsidR="0023256A" w:rsidRDefault="0023256A" w:rsidP="0023256A">
      <w:pPr>
        <w:rPr>
          <w:rFonts w:ascii="Times New Roman" w:hAnsi="Times New Roman" w:cs="Times New Roman"/>
          <w:b/>
          <w:sz w:val="24"/>
          <w:szCs w:val="24"/>
        </w:rPr>
      </w:pPr>
    </w:p>
    <w:p w:rsidR="0023256A" w:rsidRPr="00D317D8" w:rsidRDefault="0023256A" w:rsidP="0023256A">
      <w:pPr>
        <w:rPr>
          <w:rFonts w:ascii="Times New Roman" w:hAnsi="Times New Roman" w:cs="Times New Roman"/>
          <w:b/>
          <w:sz w:val="24"/>
          <w:szCs w:val="24"/>
        </w:rPr>
      </w:pPr>
      <w:r w:rsidRPr="00D317D8">
        <w:rPr>
          <w:rFonts w:ascii="Times New Roman" w:hAnsi="Times New Roman" w:cs="Times New Roman"/>
          <w:b/>
          <w:sz w:val="24"/>
          <w:szCs w:val="24"/>
        </w:rPr>
        <w:t>Zakoni:</w:t>
      </w:r>
    </w:p>
    <w:p w:rsidR="0023256A" w:rsidRPr="00D317D8" w:rsidRDefault="0023256A" w:rsidP="0023256A">
      <w:pPr>
        <w:rPr>
          <w:rFonts w:ascii="Times New Roman" w:hAnsi="Times New Roman" w:cs="Times New Roman"/>
          <w:bCs/>
          <w:sz w:val="24"/>
          <w:szCs w:val="24"/>
        </w:rPr>
      </w:pPr>
      <w:r w:rsidRPr="00D317D8">
        <w:rPr>
          <w:rFonts w:ascii="Times New Roman" w:hAnsi="Times New Roman" w:cs="Times New Roman"/>
          <w:bCs/>
          <w:sz w:val="24"/>
          <w:szCs w:val="24"/>
        </w:rPr>
        <w:t>Zakon o prostornom uređenju („Narodne novine“ broj 153/13, 65/17, 114/18, 39/19, 98/19)</w:t>
      </w:r>
    </w:p>
    <w:p w:rsidR="0023256A" w:rsidRPr="00D317D8" w:rsidRDefault="0023256A" w:rsidP="0023256A">
      <w:pPr>
        <w:rPr>
          <w:rFonts w:ascii="Times New Roman" w:hAnsi="Times New Roman" w:cs="Times New Roman"/>
          <w:bCs/>
          <w:sz w:val="24"/>
          <w:szCs w:val="24"/>
        </w:rPr>
      </w:pPr>
      <w:r w:rsidRPr="00D317D8">
        <w:rPr>
          <w:rFonts w:ascii="Times New Roman" w:hAnsi="Times New Roman" w:cs="Times New Roman"/>
          <w:bCs/>
          <w:sz w:val="24"/>
          <w:szCs w:val="24"/>
        </w:rPr>
        <w:t>Zakon o poslovima i djelatnostima prostornog uređenja i gradnje („Narodne novine“ broj 78/15, 118/18, 110/19)</w:t>
      </w:r>
    </w:p>
    <w:p w:rsidR="0023256A" w:rsidRPr="00D317D8" w:rsidRDefault="0023256A" w:rsidP="0023256A">
      <w:pPr>
        <w:rPr>
          <w:rFonts w:ascii="Times New Roman" w:hAnsi="Times New Roman" w:cs="Times New Roman"/>
          <w:bCs/>
          <w:sz w:val="24"/>
          <w:szCs w:val="24"/>
        </w:rPr>
      </w:pPr>
      <w:r w:rsidRPr="00D317D8">
        <w:rPr>
          <w:rFonts w:ascii="Times New Roman" w:hAnsi="Times New Roman" w:cs="Times New Roman"/>
          <w:bCs/>
          <w:sz w:val="24"/>
          <w:szCs w:val="24"/>
        </w:rPr>
        <w:t xml:space="preserve"> Zakon o upravnim pristojbama („Narodne novine“ broj 115/16, 114/22)</w:t>
      </w:r>
    </w:p>
    <w:p w:rsidR="0023256A" w:rsidRPr="00D317D8" w:rsidRDefault="0023256A" w:rsidP="0023256A">
      <w:pPr>
        <w:rPr>
          <w:rFonts w:ascii="Times New Roman" w:hAnsi="Times New Roman" w:cs="Times New Roman"/>
          <w:bCs/>
          <w:sz w:val="24"/>
          <w:szCs w:val="24"/>
        </w:rPr>
      </w:pPr>
      <w:r w:rsidRPr="00D317D8">
        <w:rPr>
          <w:rFonts w:ascii="Times New Roman" w:hAnsi="Times New Roman" w:cs="Times New Roman"/>
          <w:bCs/>
          <w:sz w:val="24"/>
          <w:szCs w:val="24"/>
        </w:rPr>
        <w:t>Zakon o državnoj izmjeri i katastru nekretnina („Narodne novine“ broj 112/18, 39/22)</w:t>
      </w:r>
    </w:p>
    <w:p w:rsidR="0023256A" w:rsidRDefault="0023256A" w:rsidP="0023256A">
      <w:pPr>
        <w:rPr>
          <w:rFonts w:ascii="Times New Roman" w:hAnsi="Times New Roman" w:cs="Times New Roman"/>
          <w:b/>
          <w:color w:val="FF0000"/>
          <w:sz w:val="24"/>
          <w:szCs w:val="24"/>
        </w:rPr>
      </w:pPr>
    </w:p>
    <w:p w:rsidR="0023256A" w:rsidRPr="00D317D8" w:rsidRDefault="0023256A" w:rsidP="0023256A">
      <w:pPr>
        <w:rPr>
          <w:rFonts w:ascii="Times New Roman" w:hAnsi="Times New Roman" w:cs="Times New Roman"/>
          <w:b/>
          <w:sz w:val="24"/>
          <w:szCs w:val="24"/>
        </w:rPr>
      </w:pPr>
      <w:r w:rsidRPr="00D317D8">
        <w:rPr>
          <w:rFonts w:ascii="Times New Roman" w:hAnsi="Times New Roman" w:cs="Times New Roman"/>
          <w:b/>
          <w:sz w:val="24"/>
          <w:szCs w:val="24"/>
        </w:rPr>
        <w:t>Uredbe:</w:t>
      </w:r>
    </w:p>
    <w:p w:rsidR="0023256A" w:rsidRPr="00D317D8" w:rsidRDefault="0023256A" w:rsidP="0023256A">
      <w:pPr>
        <w:rPr>
          <w:rFonts w:ascii="Times New Roman" w:hAnsi="Times New Roman" w:cs="Times New Roman"/>
          <w:bCs/>
          <w:sz w:val="24"/>
          <w:szCs w:val="24"/>
        </w:rPr>
      </w:pPr>
      <w:r w:rsidRPr="00D317D8">
        <w:rPr>
          <w:rFonts w:ascii="Times New Roman" w:hAnsi="Times New Roman" w:cs="Times New Roman"/>
          <w:bCs/>
          <w:sz w:val="24"/>
          <w:szCs w:val="24"/>
        </w:rPr>
        <w:t xml:space="preserve">Uredba o Tarifi upravnih pristojbi  („Narodne novine“ broj 92/21, 93/21, 95/21) </w:t>
      </w:r>
    </w:p>
    <w:p w:rsidR="0023256A" w:rsidRPr="00D317D8" w:rsidRDefault="0023256A" w:rsidP="0023256A">
      <w:pPr>
        <w:rPr>
          <w:rFonts w:ascii="Times New Roman" w:hAnsi="Times New Roman" w:cs="Times New Roman"/>
          <w:bCs/>
          <w:sz w:val="24"/>
          <w:szCs w:val="24"/>
        </w:rPr>
      </w:pPr>
      <w:r w:rsidRPr="00D317D8">
        <w:rPr>
          <w:rFonts w:ascii="Times New Roman" w:hAnsi="Times New Roman" w:cs="Times New Roman"/>
          <w:bCs/>
          <w:sz w:val="24"/>
          <w:szCs w:val="24"/>
        </w:rPr>
        <w:t>Uredba o određivanju građevina, drugih zahvata u prostoru i površina državnog i područnog (regionalnog) značaja („Narodne novine“ broj 37/14, 154/14, 30/21, 75/22)</w:t>
      </w:r>
    </w:p>
    <w:p w:rsidR="0023256A" w:rsidRPr="00D317D8" w:rsidRDefault="0023256A" w:rsidP="0023256A">
      <w:pPr>
        <w:rPr>
          <w:rFonts w:ascii="Times New Roman" w:hAnsi="Times New Roman" w:cs="Times New Roman"/>
          <w:bCs/>
          <w:sz w:val="24"/>
          <w:szCs w:val="24"/>
        </w:rPr>
      </w:pPr>
      <w:r w:rsidRPr="00D317D8">
        <w:rPr>
          <w:rFonts w:ascii="Times New Roman" w:hAnsi="Times New Roman" w:cs="Times New Roman"/>
          <w:bCs/>
          <w:sz w:val="24"/>
          <w:szCs w:val="24"/>
        </w:rPr>
        <w:t xml:space="preserve"> Uredba o informacijskom sustavu prostornog uređenja („Narodne novine“ broj 115/15)</w:t>
      </w:r>
    </w:p>
    <w:p w:rsidR="0023256A" w:rsidRPr="00D317D8" w:rsidRDefault="0023256A" w:rsidP="0023256A">
      <w:pPr>
        <w:ind w:firstLine="360"/>
        <w:rPr>
          <w:rFonts w:ascii="Times New Roman" w:hAnsi="Times New Roman" w:cs="Times New Roman"/>
          <w:b/>
          <w:color w:val="FF0000"/>
          <w:sz w:val="24"/>
          <w:szCs w:val="24"/>
        </w:rPr>
      </w:pPr>
    </w:p>
    <w:p w:rsidR="0023256A" w:rsidRPr="00D317D8" w:rsidRDefault="0023256A" w:rsidP="0023256A">
      <w:pPr>
        <w:rPr>
          <w:rFonts w:ascii="Times New Roman" w:hAnsi="Times New Roman" w:cs="Times New Roman"/>
          <w:b/>
          <w:sz w:val="24"/>
          <w:szCs w:val="24"/>
        </w:rPr>
      </w:pPr>
      <w:r w:rsidRPr="00D317D8">
        <w:rPr>
          <w:rFonts w:ascii="Times New Roman" w:hAnsi="Times New Roman" w:cs="Times New Roman"/>
          <w:b/>
          <w:sz w:val="24"/>
          <w:szCs w:val="24"/>
        </w:rPr>
        <w:t>Pravilnici:</w:t>
      </w:r>
    </w:p>
    <w:p w:rsidR="0023256A" w:rsidRPr="00D317D8" w:rsidRDefault="0023256A" w:rsidP="0023256A">
      <w:pPr>
        <w:rPr>
          <w:rFonts w:ascii="Times New Roman" w:hAnsi="Times New Roman" w:cs="Times New Roman"/>
          <w:bCs/>
          <w:sz w:val="24"/>
          <w:szCs w:val="24"/>
        </w:rPr>
      </w:pPr>
      <w:r w:rsidRPr="00D317D8">
        <w:rPr>
          <w:rFonts w:ascii="Times New Roman" w:hAnsi="Times New Roman" w:cs="Times New Roman"/>
          <w:bCs/>
          <w:sz w:val="24"/>
          <w:szCs w:val="24"/>
        </w:rPr>
        <w:t xml:space="preserve">Pravilnik o obveznom sadržaju idejnog projekta („Narodne novine“ broj 118/19, 65/20) </w:t>
      </w:r>
    </w:p>
    <w:p w:rsidR="0023256A" w:rsidRPr="00D317D8" w:rsidRDefault="0023256A" w:rsidP="0023256A">
      <w:pPr>
        <w:rPr>
          <w:rFonts w:ascii="Times New Roman" w:hAnsi="Times New Roman" w:cs="Times New Roman"/>
          <w:bCs/>
          <w:sz w:val="24"/>
          <w:szCs w:val="24"/>
        </w:rPr>
      </w:pPr>
      <w:r w:rsidRPr="00D317D8">
        <w:rPr>
          <w:rFonts w:ascii="Times New Roman" w:hAnsi="Times New Roman" w:cs="Times New Roman"/>
          <w:bCs/>
          <w:sz w:val="24"/>
          <w:szCs w:val="24"/>
        </w:rPr>
        <w:t>Pravilnik o geodetskom projektu („Narodne novine“ broj 12/14, 56/14)</w:t>
      </w:r>
    </w:p>
    <w:p w:rsidR="0023256A" w:rsidRDefault="0023256A" w:rsidP="0023256A">
      <w:pPr>
        <w:rPr>
          <w:rFonts w:ascii="Times New Roman" w:hAnsi="Times New Roman" w:cs="Times New Roman"/>
          <w:bCs/>
          <w:sz w:val="24"/>
          <w:szCs w:val="24"/>
        </w:rPr>
      </w:pPr>
      <w:r w:rsidRPr="00D317D8">
        <w:rPr>
          <w:rFonts w:ascii="Times New Roman" w:hAnsi="Times New Roman" w:cs="Times New Roman"/>
          <w:bCs/>
          <w:sz w:val="24"/>
          <w:szCs w:val="24"/>
        </w:rPr>
        <w:t>Pravilnik o načinu izračuna građevinske (bruto) površine zgrade („Narodne novine“ broj  93/17)</w:t>
      </w:r>
    </w:p>
    <w:p w:rsidR="0023256A" w:rsidRPr="00D317D8" w:rsidRDefault="0023256A" w:rsidP="0023256A">
      <w:pPr>
        <w:rPr>
          <w:rFonts w:ascii="Times New Roman" w:hAnsi="Times New Roman" w:cs="Times New Roman"/>
          <w:bCs/>
          <w:sz w:val="24"/>
          <w:szCs w:val="24"/>
        </w:rPr>
      </w:pPr>
      <w:r w:rsidRPr="00D317D8">
        <w:rPr>
          <w:rFonts w:ascii="Times New Roman" w:hAnsi="Times New Roman" w:cs="Times New Roman"/>
          <w:bCs/>
          <w:sz w:val="24"/>
          <w:szCs w:val="24"/>
        </w:rPr>
        <w:t>Pravilnik o zahvatima u prostoru koji se ne smatraju građenjem, a za koje se izdaje lokacijska dozvola („Narodne novine“ broj 105/17, 108/17)</w:t>
      </w:r>
    </w:p>
    <w:p w:rsidR="0023256A" w:rsidRPr="00D317D8" w:rsidRDefault="0023256A" w:rsidP="0023256A">
      <w:pPr>
        <w:rPr>
          <w:rFonts w:ascii="Times New Roman" w:hAnsi="Times New Roman" w:cs="Times New Roman"/>
          <w:bCs/>
          <w:sz w:val="24"/>
          <w:szCs w:val="24"/>
        </w:rPr>
      </w:pPr>
      <w:r w:rsidRPr="00D317D8">
        <w:rPr>
          <w:rFonts w:ascii="Times New Roman" w:hAnsi="Times New Roman" w:cs="Times New Roman"/>
          <w:bCs/>
          <w:sz w:val="24"/>
          <w:szCs w:val="24"/>
        </w:rPr>
        <w:t xml:space="preserve"> </w:t>
      </w:r>
    </w:p>
    <w:p w:rsidR="005A1771" w:rsidRDefault="005A1771" w:rsidP="00D317D8">
      <w:pPr>
        <w:rPr>
          <w:rFonts w:ascii="Times New Roman" w:hAnsi="Times New Roman" w:cs="Times New Roman"/>
          <w:b/>
          <w:color w:val="FF0000"/>
          <w:sz w:val="24"/>
          <w:szCs w:val="24"/>
        </w:rPr>
      </w:pPr>
    </w:p>
    <w:p w:rsidR="005A1771" w:rsidRDefault="005A1771" w:rsidP="00D317D8">
      <w:pPr>
        <w:rPr>
          <w:rFonts w:ascii="Times New Roman" w:hAnsi="Times New Roman" w:cs="Times New Roman"/>
          <w:b/>
          <w:color w:val="FF0000"/>
          <w:sz w:val="24"/>
          <w:szCs w:val="24"/>
        </w:rPr>
      </w:pPr>
    </w:p>
    <w:p w:rsidR="00D317D8" w:rsidRPr="0023256A" w:rsidRDefault="00D317D8" w:rsidP="00D317D8">
      <w:pPr>
        <w:rPr>
          <w:rFonts w:ascii="Times New Roman" w:hAnsi="Times New Roman" w:cs="Times New Roman"/>
          <w:sz w:val="24"/>
          <w:szCs w:val="24"/>
        </w:rPr>
      </w:pPr>
      <w:r w:rsidRPr="00D317D8">
        <w:rPr>
          <w:rFonts w:ascii="Times New Roman" w:hAnsi="Times New Roman" w:cs="Times New Roman"/>
          <w:b/>
          <w:sz w:val="24"/>
          <w:szCs w:val="24"/>
        </w:rPr>
        <w:t>PROGRAM 1001 - JAVNA UPRAVA I ADMINISTRACIJA</w:t>
      </w:r>
    </w:p>
    <w:p w:rsidR="00D317D8" w:rsidRPr="00D317D8" w:rsidRDefault="00D317D8" w:rsidP="00D317D8">
      <w:pPr>
        <w:contextualSpacing/>
        <w:jc w:val="both"/>
        <w:rPr>
          <w:rFonts w:ascii="Times New Roman" w:hAnsi="Times New Roman" w:cs="Times New Roman"/>
          <w:b/>
          <w:sz w:val="24"/>
          <w:szCs w:val="24"/>
        </w:rPr>
      </w:pPr>
    </w:p>
    <w:p w:rsidR="00D317D8" w:rsidRPr="00D317D8" w:rsidRDefault="00D317D8" w:rsidP="00D317D8">
      <w:pPr>
        <w:contextualSpacing/>
        <w:jc w:val="both"/>
        <w:rPr>
          <w:rFonts w:ascii="Times New Roman" w:hAnsi="Times New Roman" w:cs="Times New Roman"/>
          <w:sz w:val="24"/>
          <w:szCs w:val="24"/>
        </w:rPr>
      </w:pPr>
      <w:r w:rsidRPr="00D317D8">
        <w:rPr>
          <w:rFonts w:ascii="Times New Roman" w:hAnsi="Times New Roman" w:cs="Times New Roman"/>
          <w:b/>
          <w:sz w:val="24"/>
          <w:szCs w:val="24"/>
        </w:rPr>
        <w:t xml:space="preserve">OPIS PROGRAMA: </w:t>
      </w:r>
      <w:r w:rsidRPr="00D317D8">
        <w:rPr>
          <w:rFonts w:ascii="Times New Roman" w:hAnsi="Times New Roman" w:cs="Times New Roman"/>
          <w:sz w:val="24"/>
          <w:szCs w:val="24"/>
        </w:rPr>
        <w:t xml:space="preserve"> Osiguravanje pravovremenog i zakonitog rješavanja zahtjeva stranaka, u rokovima propisanim Zakonom o općem upravnom postupku, Zakonom o prostornom uređenju i Zakonom o gradnji, zaduživanjem službenika za predmet u što kraćem roku od dana zaprimanja zahtjeva, osnovni je cilj ovog Programa.</w:t>
      </w:r>
    </w:p>
    <w:p w:rsidR="00D317D8" w:rsidRPr="00D317D8" w:rsidRDefault="00D317D8" w:rsidP="00D317D8">
      <w:pPr>
        <w:rPr>
          <w:rFonts w:ascii="Times New Roman" w:hAnsi="Times New Roman" w:cs="Times New Roman"/>
          <w:b/>
          <w:sz w:val="24"/>
          <w:szCs w:val="24"/>
        </w:rPr>
      </w:pPr>
    </w:p>
    <w:p w:rsidR="00D317D8" w:rsidRPr="00D317D8" w:rsidRDefault="00D317D8" w:rsidP="00D317D8">
      <w:pPr>
        <w:rPr>
          <w:rFonts w:ascii="Times New Roman" w:hAnsi="Times New Roman" w:cs="Times New Roman"/>
          <w:sz w:val="24"/>
          <w:szCs w:val="24"/>
        </w:rPr>
      </w:pPr>
      <w:r w:rsidRPr="00D317D8">
        <w:rPr>
          <w:rFonts w:ascii="Times New Roman" w:hAnsi="Times New Roman" w:cs="Times New Roman"/>
          <w:sz w:val="24"/>
          <w:szCs w:val="24"/>
        </w:rPr>
        <w:t xml:space="preserve">Program se sastoji od jedne aktivnosti: </w:t>
      </w:r>
    </w:p>
    <w:p w:rsidR="00D317D8" w:rsidRPr="00D317D8" w:rsidRDefault="00D317D8" w:rsidP="00D317D8">
      <w:pPr>
        <w:rPr>
          <w:rFonts w:ascii="Times New Roman" w:hAnsi="Times New Roman" w:cs="Times New Roman"/>
          <w:sz w:val="24"/>
          <w:szCs w:val="24"/>
        </w:rPr>
      </w:pPr>
    </w:p>
    <w:tbl>
      <w:tblPr>
        <w:tblW w:w="9214"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559"/>
        <w:gridCol w:w="1559"/>
        <w:gridCol w:w="1701"/>
        <w:gridCol w:w="1701"/>
      </w:tblGrid>
      <w:tr w:rsidR="00D317D8" w:rsidRPr="00D317D8" w:rsidTr="0023256A">
        <w:tc>
          <w:tcPr>
            <w:tcW w:w="2694" w:type="dxa"/>
            <w:vAlign w:val="center"/>
          </w:tcPr>
          <w:p w:rsidR="00D317D8" w:rsidRPr="00D317D8" w:rsidRDefault="00D317D8" w:rsidP="0023256A">
            <w:pPr>
              <w:contextualSpacing/>
              <w:jc w:val="center"/>
              <w:rPr>
                <w:rFonts w:ascii="Times New Roman" w:hAnsi="Times New Roman" w:cs="Times New Roman"/>
                <w:b/>
                <w:sz w:val="24"/>
                <w:szCs w:val="24"/>
              </w:rPr>
            </w:pPr>
            <w:r w:rsidRPr="00D317D8">
              <w:rPr>
                <w:rFonts w:ascii="Times New Roman" w:hAnsi="Times New Roman" w:cs="Times New Roman"/>
                <w:b/>
                <w:sz w:val="24"/>
                <w:szCs w:val="24"/>
              </w:rPr>
              <w:lastRenderedPageBreak/>
              <w:t>Javna uprava i administracija</w:t>
            </w:r>
          </w:p>
        </w:tc>
        <w:tc>
          <w:tcPr>
            <w:tcW w:w="1559" w:type="dxa"/>
            <w:vAlign w:val="center"/>
          </w:tcPr>
          <w:p w:rsidR="00D317D8" w:rsidRPr="00D317D8" w:rsidRDefault="00D317D8" w:rsidP="0023256A">
            <w:pPr>
              <w:contextualSpacing/>
              <w:jc w:val="center"/>
              <w:rPr>
                <w:rFonts w:ascii="Times New Roman" w:hAnsi="Times New Roman" w:cs="Times New Roman"/>
                <w:b/>
                <w:sz w:val="24"/>
                <w:szCs w:val="24"/>
              </w:rPr>
            </w:pPr>
            <w:r w:rsidRPr="00D317D8">
              <w:rPr>
                <w:rFonts w:ascii="Times New Roman" w:hAnsi="Times New Roman" w:cs="Times New Roman"/>
                <w:b/>
                <w:sz w:val="24"/>
                <w:szCs w:val="24"/>
              </w:rPr>
              <w:t>Proračun 2022.</w:t>
            </w:r>
          </w:p>
        </w:tc>
        <w:tc>
          <w:tcPr>
            <w:tcW w:w="1559" w:type="dxa"/>
            <w:vAlign w:val="center"/>
          </w:tcPr>
          <w:p w:rsidR="00D317D8" w:rsidRPr="00D317D8" w:rsidRDefault="00D317D8" w:rsidP="0023256A">
            <w:pPr>
              <w:contextualSpacing/>
              <w:jc w:val="center"/>
              <w:rPr>
                <w:rFonts w:ascii="Times New Roman" w:hAnsi="Times New Roman" w:cs="Times New Roman"/>
                <w:b/>
                <w:sz w:val="24"/>
                <w:szCs w:val="24"/>
              </w:rPr>
            </w:pPr>
            <w:r w:rsidRPr="00D317D8">
              <w:rPr>
                <w:rFonts w:ascii="Times New Roman" w:hAnsi="Times New Roman" w:cs="Times New Roman"/>
                <w:b/>
                <w:sz w:val="24"/>
                <w:szCs w:val="24"/>
              </w:rPr>
              <w:t>Proračun 2023.</w:t>
            </w:r>
          </w:p>
        </w:tc>
        <w:tc>
          <w:tcPr>
            <w:tcW w:w="1701" w:type="dxa"/>
            <w:vAlign w:val="center"/>
          </w:tcPr>
          <w:p w:rsidR="00D317D8" w:rsidRPr="00D317D8" w:rsidRDefault="00D317D8" w:rsidP="0023256A">
            <w:pPr>
              <w:contextualSpacing/>
              <w:jc w:val="center"/>
              <w:rPr>
                <w:rFonts w:ascii="Times New Roman" w:hAnsi="Times New Roman" w:cs="Times New Roman"/>
                <w:b/>
                <w:sz w:val="24"/>
                <w:szCs w:val="24"/>
              </w:rPr>
            </w:pPr>
            <w:r w:rsidRPr="00D317D8">
              <w:rPr>
                <w:rFonts w:ascii="Times New Roman" w:hAnsi="Times New Roman" w:cs="Times New Roman"/>
                <w:b/>
                <w:sz w:val="24"/>
                <w:szCs w:val="24"/>
              </w:rPr>
              <w:t>Projekcija 2024.</w:t>
            </w:r>
          </w:p>
        </w:tc>
        <w:tc>
          <w:tcPr>
            <w:tcW w:w="1701" w:type="dxa"/>
          </w:tcPr>
          <w:p w:rsidR="00D317D8" w:rsidRPr="00D317D8" w:rsidRDefault="00D317D8" w:rsidP="0023256A">
            <w:pPr>
              <w:rPr>
                <w:rFonts w:ascii="Times New Roman" w:hAnsi="Times New Roman" w:cs="Times New Roman"/>
                <w:b/>
                <w:sz w:val="24"/>
                <w:szCs w:val="24"/>
              </w:rPr>
            </w:pPr>
          </w:p>
          <w:p w:rsidR="00D317D8" w:rsidRPr="00D317D8" w:rsidRDefault="00D317D8" w:rsidP="0023256A">
            <w:pPr>
              <w:jc w:val="center"/>
              <w:rPr>
                <w:rFonts w:ascii="Times New Roman" w:hAnsi="Times New Roman" w:cs="Times New Roman"/>
                <w:b/>
                <w:sz w:val="24"/>
                <w:szCs w:val="24"/>
              </w:rPr>
            </w:pPr>
            <w:r w:rsidRPr="00D317D8">
              <w:rPr>
                <w:rFonts w:ascii="Times New Roman" w:hAnsi="Times New Roman" w:cs="Times New Roman"/>
                <w:b/>
                <w:sz w:val="24"/>
                <w:szCs w:val="24"/>
              </w:rPr>
              <w:t>Projekcija 2025.</w:t>
            </w:r>
          </w:p>
          <w:p w:rsidR="00D317D8" w:rsidRPr="00D317D8" w:rsidRDefault="00D317D8" w:rsidP="0023256A">
            <w:pPr>
              <w:contextualSpacing/>
              <w:jc w:val="center"/>
              <w:rPr>
                <w:rFonts w:ascii="Times New Roman" w:hAnsi="Times New Roman" w:cs="Times New Roman"/>
                <w:b/>
                <w:sz w:val="24"/>
                <w:szCs w:val="24"/>
              </w:rPr>
            </w:pPr>
          </w:p>
        </w:tc>
      </w:tr>
      <w:tr w:rsidR="00D317D8" w:rsidRPr="00D317D8" w:rsidTr="0023256A">
        <w:trPr>
          <w:trHeight w:val="226"/>
        </w:trPr>
        <w:tc>
          <w:tcPr>
            <w:tcW w:w="2694" w:type="dxa"/>
            <w:vAlign w:val="center"/>
          </w:tcPr>
          <w:p w:rsidR="00D317D8" w:rsidRPr="00D317D8" w:rsidRDefault="00D317D8" w:rsidP="0023256A">
            <w:pPr>
              <w:jc w:val="both"/>
              <w:rPr>
                <w:rFonts w:ascii="Times New Roman" w:hAnsi="Times New Roman" w:cs="Times New Roman"/>
                <w:bCs/>
                <w:sz w:val="24"/>
                <w:szCs w:val="24"/>
              </w:rPr>
            </w:pPr>
            <w:r w:rsidRPr="00D317D8">
              <w:rPr>
                <w:rFonts w:ascii="Times New Roman" w:hAnsi="Times New Roman" w:cs="Times New Roman"/>
                <w:bCs/>
                <w:sz w:val="24"/>
                <w:szCs w:val="24"/>
              </w:rPr>
              <w:t>Administrativno, tehničko i stručno osoblje</w:t>
            </w:r>
          </w:p>
        </w:tc>
        <w:tc>
          <w:tcPr>
            <w:tcW w:w="1559" w:type="dxa"/>
            <w:vAlign w:val="bottom"/>
          </w:tcPr>
          <w:p w:rsidR="00D317D8" w:rsidRPr="00D317D8" w:rsidRDefault="00D317D8" w:rsidP="0023256A">
            <w:pPr>
              <w:jc w:val="center"/>
              <w:rPr>
                <w:rFonts w:ascii="Times New Roman" w:hAnsi="Times New Roman" w:cs="Times New Roman"/>
                <w:sz w:val="24"/>
                <w:szCs w:val="24"/>
              </w:rPr>
            </w:pPr>
            <w:r w:rsidRPr="00D317D8">
              <w:rPr>
                <w:rFonts w:ascii="Times New Roman" w:hAnsi="Times New Roman" w:cs="Times New Roman"/>
                <w:sz w:val="24"/>
                <w:szCs w:val="24"/>
              </w:rPr>
              <w:t>127.546,61</w:t>
            </w:r>
          </w:p>
          <w:p w:rsidR="00D317D8" w:rsidRPr="00D317D8" w:rsidRDefault="00D317D8" w:rsidP="0023256A">
            <w:pPr>
              <w:jc w:val="center"/>
              <w:rPr>
                <w:rFonts w:ascii="Times New Roman" w:hAnsi="Times New Roman" w:cs="Times New Roman"/>
                <w:bCs/>
                <w:sz w:val="24"/>
                <w:szCs w:val="24"/>
              </w:rPr>
            </w:pPr>
          </w:p>
        </w:tc>
        <w:tc>
          <w:tcPr>
            <w:tcW w:w="1559" w:type="dxa"/>
            <w:vAlign w:val="bottom"/>
          </w:tcPr>
          <w:p w:rsidR="00D317D8" w:rsidRPr="00D317D8" w:rsidRDefault="00D317D8" w:rsidP="0023256A">
            <w:pPr>
              <w:jc w:val="center"/>
              <w:rPr>
                <w:rFonts w:ascii="Times New Roman" w:hAnsi="Times New Roman" w:cs="Times New Roman"/>
                <w:sz w:val="24"/>
                <w:szCs w:val="24"/>
              </w:rPr>
            </w:pPr>
            <w:r w:rsidRPr="00D317D8">
              <w:rPr>
                <w:rFonts w:ascii="Times New Roman" w:hAnsi="Times New Roman" w:cs="Times New Roman"/>
                <w:sz w:val="24"/>
                <w:szCs w:val="24"/>
              </w:rPr>
              <w:t>122.60,00</w:t>
            </w:r>
          </w:p>
          <w:p w:rsidR="00D317D8" w:rsidRPr="00D317D8" w:rsidRDefault="00D317D8" w:rsidP="0023256A">
            <w:pPr>
              <w:jc w:val="center"/>
              <w:rPr>
                <w:rFonts w:ascii="Times New Roman" w:hAnsi="Times New Roman" w:cs="Times New Roman"/>
                <w:bCs/>
                <w:sz w:val="24"/>
                <w:szCs w:val="24"/>
              </w:rPr>
            </w:pPr>
          </w:p>
        </w:tc>
        <w:tc>
          <w:tcPr>
            <w:tcW w:w="1701" w:type="dxa"/>
          </w:tcPr>
          <w:p w:rsidR="00D317D8" w:rsidRPr="00D317D8" w:rsidRDefault="00D317D8" w:rsidP="0023256A">
            <w:pPr>
              <w:jc w:val="center"/>
              <w:rPr>
                <w:rFonts w:ascii="Times New Roman" w:hAnsi="Times New Roman" w:cs="Times New Roman"/>
                <w:bCs/>
                <w:sz w:val="24"/>
                <w:szCs w:val="24"/>
              </w:rPr>
            </w:pPr>
            <w:r w:rsidRPr="00D317D8">
              <w:rPr>
                <w:rFonts w:ascii="Times New Roman" w:hAnsi="Times New Roman" w:cs="Times New Roman"/>
                <w:sz w:val="24"/>
                <w:szCs w:val="24"/>
              </w:rPr>
              <w:t>122.600,00</w:t>
            </w:r>
          </w:p>
        </w:tc>
        <w:tc>
          <w:tcPr>
            <w:tcW w:w="1701" w:type="dxa"/>
          </w:tcPr>
          <w:p w:rsidR="00D317D8" w:rsidRPr="00D317D8" w:rsidRDefault="00D317D8" w:rsidP="0023256A">
            <w:pPr>
              <w:jc w:val="center"/>
              <w:rPr>
                <w:rFonts w:ascii="Times New Roman" w:hAnsi="Times New Roman" w:cs="Times New Roman"/>
                <w:bCs/>
                <w:sz w:val="24"/>
                <w:szCs w:val="24"/>
              </w:rPr>
            </w:pPr>
            <w:r w:rsidRPr="00D317D8">
              <w:rPr>
                <w:rFonts w:ascii="Times New Roman" w:hAnsi="Times New Roman" w:cs="Times New Roman"/>
                <w:sz w:val="24"/>
                <w:szCs w:val="24"/>
              </w:rPr>
              <w:t>122.600,00</w:t>
            </w:r>
          </w:p>
        </w:tc>
      </w:tr>
    </w:tbl>
    <w:p w:rsidR="00D317D8" w:rsidRPr="00D317D8" w:rsidRDefault="00D317D8" w:rsidP="00D317D8">
      <w:pPr>
        <w:rPr>
          <w:rFonts w:ascii="Times New Roman" w:hAnsi="Times New Roman" w:cs="Times New Roman"/>
          <w:sz w:val="24"/>
          <w:szCs w:val="24"/>
        </w:rPr>
      </w:pPr>
    </w:p>
    <w:p w:rsidR="00D317D8" w:rsidRPr="00D317D8" w:rsidRDefault="00D317D8" w:rsidP="00D317D8">
      <w:pPr>
        <w:rPr>
          <w:rFonts w:ascii="Times New Roman" w:hAnsi="Times New Roman" w:cs="Times New Roman"/>
          <w:sz w:val="24"/>
          <w:szCs w:val="24"/>
        </w:rPr>
      </w:pPr>
    </w:p>
    <w:p w:rsidR="00D317D8" w:rsidRPr="00D317D8" w:rsidRDefault="00D317D8" w:rsidP="00D317D8">
      <w:pPr>
        <w:ind w:right="-142"/>
        <w:jc w:val="both"/>
        <w:rPr>
          <w:rFonts w:ascii="Times New Roman" w:hAnsi="Times New Roman" w:cs="Times New Roman"/>
          <w:sz w:val="24"/>
          <w:szCs w:val="24"/>
        </w:rPr>
      </w:pPr>
      <w:r w:rsidRPr="00D317D8">
        <w:rPr>
          <w:rFonts w:ascii="Times New Roman" w:hAnsi="Times New Roman" w:cs="Times New Roman"/>
          <w:sz w:val="24"/>
          <w:szCs w:val="24"/>
        </w:rPr>
        <w:t>Pod pojmom Administrativno, tehničko i stručno osoblje podrazumijevaju se rashodi poslovanja koji se odnose na rashode za zaposlene, plaće, doprinosi na plaće, materijalni rashodi, rashodi za usluge, materijal i energiju, ostale nespomenuti rashodi poslovanja. Izvor financiranja za ovu Aktivnost su opći prihodi i primici.</w:t>
      </w:r>
    </w:p>
    <w:p w:rsidR="00D317D8" w:rsidRPr="00D317D8" w:rsidRDefault="00D317D8" w:rsidP="00D317D8">
      <w:pPr>
        <w:jc w:val="both"/>
        <w:rPr>
          <w:rFonts w:ascii="Times New Roman" w:hAnsi="Times New Roman" w:cs="Times New Roman"/>
          <w:b/>
          <w:sz w:val="24"/>
          <w:szCs w:val="24"/>
        </w:rPr>
      </w:pPr>
    </w:p>
    <w:p w:rsidR="00D317D8" w:rsidRPr="00D317D8" w:rsidRDefault="005A1771" w:rsidP="00D317D8">
      <w:pPr>
        <w:jc w:val="both"/>
        <w:rPr>
          <w:rFonts w:ascii="Times New Roman" w:hAnsi="Times New Roman" w:cs="Times New Roman"/>
          <w:b/>
          <w:bCs/>
          <w:sz w:val="24"/>
          <w:szCs w:val="24"/>
        </w:rPr>
      </w:pPr>
      <w:r>
        <w:rPr>
          <w:rFonts w:ascii="Times New Roman" w:hAnsi="Times New Roman" w:cs="Times New Roman"/>
          <w:b/>
          <w:bCs/>
          <w:sz w:val="24"/>
          <w:szCs w:val="24"/>
        </w:rPr>
        <w:t>CILJEVI</w:t>
      </w:r>
    </w:p>
    <w:p w:rsidR="00D317D8" w:rsidRPr="00D317D8" w:rsidRDefault="00D317D8" w:rsidP="00D317D8">
      <w:pPr>
        <w:jc w:val="both"/>
        <w:rPr>
          <w:rFonts w:ascii="Times New Roman" w:hAnsi="Times New Roman" w:cs="Times New Roman"/>
          <w:sz w:val="24"/>
          <w:szCs w:val="24"/>
        </w:rPr>
      </w:pPr>
    </w:p>
    <w:p w:rsidR="00D317D8" w:rsidRPr="00D317D8" w:rsidRDefault="00D317D8" w:rsidP="00D317D8">
      <w:pPr>
        <w:jc w:val="both"/>
        <w:rPr>
          <w:rFonts w:ascii="Times New Roman" w:hAnsi="Times New Roman" w:cs="Times New Roman"/>
          <w:sz w:val="24"/>
          <w:szCs w:val="24"/>
        </w:rPr>
      </w:pPr>
      <w:r w:rsidRPr="00D317D8">
        <w:rPr>
          <w:rFonts w:ascii="Times New Roman" w:hAnsi="Times New Roman" w:cs="Times New Roman"/>
          <w:sz w:val="24"/>
          <w:szCs w:val="24"/>
        </w:rPr>
        <w:t>Upravni odjel za prostorno uređenje i gradnju obavlja poslove izdavanja akata iz područja prostornog uređenja i gradnje: lokacijske dozvole, građevinske dozvole, potvrde parcelacijskog elaborata, rješenja o utvrđivanju građevne čestice, dozvole za promjenu namjene i uporabu građevine, rješenja o izvedenom stanju, uporabne dozvole, uvjerenja o statusu nekretnine, uvjerenja o samostalnim uporabnim cjelinama kao i ostale upravne i neupravne akte vezane uz provedbu Zakona o prostornom uređenju („Narodne novine“ broj 153/13, 65/17, 114/18, 39/19), Zakona o gradnji („Narodne novine“ broj 153/13, 20/17, 39/19, 125/19), Zakona o postupanju s nezakonito izgrađenim zgradama („Narodne novine“ broj 86/12, 143/13, 65/17).</w:t>
      </w:r>
    </w:p>
    <w:p w:rsidR="00D317D8" w:rsidRPr="00D317D8" w:rsidRDefault="00D317D8" w:rsidP="00D317D8">
      <w:pPr>
        <w:jc w:val="both"/>
        <w:rPr>
          <w:rFonts w:ascii="Times New Roman" w:hAnsi="Times New Roman" w:cs="Times New Roman"/>
          <w:sz w:val="24"/>
          <w:szCs w:val="24"/>
        </w:rPr>
      </w:pPr>
    </w:p>
    <w:p w:rsidR="00D317D8" w:rsidRPr="00D317D8" w:rsidRDefault="00D317D8" w:rsidP="00D317D8">
      <w:pPr>
        <w:jc w:val="both"/>
        <w:rPr>
          <w:rFonts w:ascii="Times New Roman" w:hAnsi="Times New Roman" w:cs="Times New Roman"/>
          <w:sz w:val="24"/>
          <w:szCs w:val="24"/>
        </w:rPr>
      </w:pPr>
      <w:r w:rsidRPr="00D317D8">
        <w:rPr>
          <w:rFonts w:ascii="Times New Roman" w:hAnsi="Times New Roman" w:cs="Times New Roman"/>
          <w:sz w:val="24"/>
          <w:szCs w:val="24"/>
        </w:rPr>
        <w:t xml:space="preserve">Cilj programa je provedba prostorno planske dokumentacije izdavanjem akata iz područja prostornog uređenja i gradnje kao i drugih akata prema posebnim propisima u nadležnosti ovog upravnog odjela. </w:t>
      </w:r>
    </w:p>
    <w:p w:rsidR="00D317D8" w:rsidRPr="00D317D8" w:rsidRDefault="00D317D8" w:rsidP="00D317D8">
      <w:pPr>
        <w:jc w:val="both"/>
        <w:rPr>
          <w:rFonts w:ascii="Times New Roman" w:hAnsi="Times New Roman" w:cs="Times New Roman"/>
          <w:sz w:val="24"/>
          <w:szCs w:val="24"/>
        </w:rPr>
      </w:pPr>
    </w:p>
    <w:p w:rsidR="00D317D8" w:rsidRPr="00D317D8" w:rsidRDefault="005A1771" w:rsidP="00D317D8">
      <w:pPr>
        <w:jc w:val="both"/>
        <w:rPr>
          <w:rFonts w:ascii="Times New Roman" w:hAnsi="Times New Roman" w:cs="Times New Roman"/>
          <w:b/>
          <w:sz w:val="24"/>
          <w:szCs w:val="24"/>
        </w:rPr>
      </w:pPr>
      <w:r>
        <w:rPr>
          <w:rFonts w:ascii="Times New Roman" w:hAnsi="Times New Roman" w:cs="Times New Roman"/>
          <w:b/>
          <w:sz w:val="24"/>
          <w:szCs w:val="24"/>
        </w:rPr>
        <w:t>REALIZACIJA PROGRAMA</w:t>
      </w:r>
    </w:p>
    <w:p w:rsidR="00D317D8" w:rsidRPr="00D317D8" w:rsidRDefault="00D317D8" w:rsidP="00D317D8">
      <w:pPr>
        <w:ind w:firstLine="720"/>
        <w:jc w:val="both"/>
        <w:rPr>
          <w:rFonts w:ascii="Times New Roman" w:hAnsi="Times New Roman" w:cs="Times New Roman"/>
          <w:b/>
          <w:sz w:val="24"/>
          <w:szCs w:val="24"/>
        </w:rPr>
      </w:pPr>
    </w:p>
    <w:p w:rsidR="00D317D8" w:rsidRPr="00D317D8" w:rsidRDefault="00D317D8" w:rsidP="00D317D8">
      <w:pPr>
        <w:jc w:val="both"/>
        <w:rPr>
          <w:rFonts w:ascii="Times New Roman" w:hAnsi="Times New Roman" w:cs="Times New Roman"/>
          <w:sz w:val="24"/>
          <w:szCs w:val="24"/>
        </w:rPr>
      </w:pPr>
      <w:r w:rsidRPr="00D317D8">
        <w:rPr>
          <w:rFonts w:ascii="Times New Roman" w:hAnsi="Times New Roman" w:cs="Times New Roman"/>
          <w:sz w:val="24"/>
          <w:szCs w:val="24"/>
        </w:rPr>
        <w:t xml:space="preserve">Aktivnost </w:t>
      </w:r>
      <w:r w:rsidRPr="00D317D8">
        <w:rPr>
          <w:rFonts w:ascii="Times New Roman" w:hAnsi="Times New Roman" w:cs="Times New Roman"/>
          <w:i/>
          <w:sz w:val="24"/>
          <w:szCs w:val="24"/>
        </w:rPr>
        <w:t>Administrativno, tehničko i stručno osoblje</w:t>
      </w:r>
      <w:r w:rsidRPr="00D317D8">
        <w:rPr>
          <w:rFonts w:ascii="Times New Roman" w:hAnsi="Times New Roman" w:cs="Times New Roman"/>
          <w:sz w:val="24"/>
          <w:szCs w:val="24"/>
        </w:rPr>
        <w:t xml:space="preserve"> obuhvaća rashode za djelatnike: plaće, naknade troškova za zaposlene, te rashode za materijal, troškove telefona i usluge, članarine, pristojbe i naknade te ostale nespomenute rashode poslovanja.  </w:t>
      </w:r>
    </w:p>
    <w:p w:rsidR="00D317D8" w:rsidRPr="00D317D8" w:rsidRDefault="00D317D8" w:rsidP="00D317D8">
      <w:pPr>
        <w:jc w:val="both"/>
        <w:rPr>
          <w:rFonts w:ascii="Times New Roman" w:hAnsi="Times New Roman" w:cs="Times New Roman"/>
          <w:sz w:val="24"/>
          <w:szCs w:val="24"/>
        </w:rPr>
      </w:pPr>
    </w:p>
    <w:p w:rsidR="00D317D8" w:rsidRPr="00D317D8" w:rsidRDefault="00D317D8" w:rsidP="00D317D8">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1360"/>
        <w:gridCol w:w="1383"/>
        <w:gridCol w:w="1216"/>
        <w:gridCol w:w="1275"/>
        <w:gridCol w:w="1276"/>
        <w:gridCol w:w="1276"/>
        <w:gridCol w:w="1276"/>
      </w:tblGrid>
      <w:tr w:rsidR="00347DEA" w:rsidRPr="00347DEA" w:rsidTr="005B18D5">
        <w:tc>
          <w:tcPr>
            <w:tcW w:w="1326" w:type="dxa"/>
          </w:tcPr>
          <w:p w:rsidR="00347DEA" w:rsidRPr="00347DEA" w:rsidRDefault="00347DEA" w:rsidP="00347DEA">
            <w:pPr>
              <w:rPr>
                <w:sz w:val="24"/>
                <w:szCs w:val="24"/>
              </w:rPr>
            </w:pPr>
            <w:r w:rsidRPr="00347DEA">
              <w:rPr>
                <w:sz w:val="24"/>
                <w:szCs w:val="24"/>
              </w:rPr>
              <w:t>Pokazatelj rezultata</w:t>
            </w:r>
          </w:p>
        </w:tc>
        <w:tc>
          <w:tcPr>
            <w:tcW w:w="1327" w:type="dxa"/>
          </w:tcPr>
          <w:p w:rsidR="00347DEA" w:rsidRPr="00347DEA" w:rsidRDefault="00347DEA" w:rsidP="00347DEA">
            <w:pPr>
              <w:rPr>
                <w:sz w:val="24"/>
                <w:szCs w:val="24"/>
              </w:rPr>
            </w:pPr>
            <w:r w:rsidRPr="00347DEA">
              <w:rPr>
                <w:sz w:val="24"/>
                <w:szCs w:val="24"/>
              </w:rPr>
              <w:t>Definicija pokazatelja</w:t>
            </w:r>
          </w:p>
        </w:tc>
        <w:tc>
          <w:tcPr>
            <w:tcW w:w="1327" w:type="dxa"/>
          </w:tcPr>
          <w:p w:rsidR="00347DEA" w:rsidRPr="00347DEA" w:rsidRDefault="00347DEA" w:rsidP="00347DEA">
            <w:pPr>
              <w:rPr>
                <w:sz w:val="24"/>
                <w:szCs w:val="24"/>
              </w:rPr>
            </w:pPr>
            <w:r w:rsidRPr="00347DEA">
              <w:rPr>
                <w:sz w:val="24"/>
                <w:szCs w:val="24"/>
              </w:rPr>
              <w:t>Jedinica</w:t>
            </w:r>
          </w:p>
        </w:tc>
        <w:tc>
          <w:tcPr>
            <w:tcW w:w="1327" w:type="dxa"/>
          </w:tcPr>
          <w:p w:rsidR="00347DEA" w:rsidRPr="00347DEA" w:rsidRDefault="00347DEA" w:rsidP="00347DEA">
            <w:pPr>
              <w:rPr>
                <w:sz w:val="24"/>
                <w:szCs w:val="24"/>
              </w:rPr>
            </w:pPr>
            <w:r w:rsidRPr="00347DEA">
              <w:rPr>
                <w:sz w:val="24"/>
                <w:szCs w:val="24"/>
              </w:rPr>
              <w:t>Polazna vrijednost 2022.</w:t>
            </w:r>
          </w:p>
        </w:tc>
        <w:tc>
          <w:tcPr>
            <w:tcW w:w="1327" w:type="dxa"/>
          </w:tcPr>
          <w:p w:rsidR="00347DEA" w:rsidRPr="00347DEA" w:rsidRDefault="00347DEA" w:rsidP="00347DEA">
            <w:pPr>
              <w:rPr>
                <w:sz w:val="24"/>
                <w:szCs w:val="24"/>
              </w:rPr>
            </w:pPr>
            <w:r w:rsidRPr="00347DEA">
              <w:rPr>
                <w:sz w:val="24"/>
                <w:szCs w:val="24"/>
              </w:rPr>
              <w:t>Ciljana</w:t>
            </w:r>
          </w:p>
          <w:p w:rsidR="00347DEA" w:rsidRPr="00347DEA" w:rsidRDefault="00347DEA" w:rsidP="00347DEA">
            <w:r w:rsidRPr="00347DEA">
              <w:rPr>
                <w:sz w:val="24"/>
                <w:szCs w:val="24"/>
              </w:rPr>
              <w:t>vrijednost 2023.</w:t>
            </w:r>
          </w:p>
        </w:tc>
        <w:tc>
          <w:tcPr>
            <w:tcW w:w="1327" w:type="dxa"/>
          </w:tcPr>
          <w:p w:rsidR="00347DEA" w:rsidRPr="00347DEA" w:rsidRDefault="00347DEA" w:rsidP="00347DEA">
            <w:pPr>
              <w:rPr>
                <w:sz w:val="24"/>
                <w:szCs w:val="24"/>
              </w:rPr>
            </w:pPr>
            <w:r w:rsidRPr="00347DEA">
              <w:rPr>
                <w:sz w:val="24"/>
                <w:szCs w:val="24"/>
              </w:rPr>
              <w:t>Ciljana</w:t>
            </w:r>
          </w:p>
          <w:p w:rsidR="00347DEA" w:rsidRPr="00347DEA" w:rsidRDefault="00347DEA" w:rsidP="00347DEA">
            <w:r w:rsidRPr="00347DEA">
              <w:rPr>
                <w:sz w:val="24"/>
                <w:szCs w:val="24"/>
              </w:rPr>
              <w:t>vrijednost 2024.</w:t>
            </w:r>
          </w:p>
        </w:tc>
        <w:tc>
          <w:tcPr>
            <w:tcW w:w="1327" w:type="dxa"/>
          </w:tcPr>
          <w:p w:rsidR="00347DEA" w:rsidRPr="00347DEA" w:rsidRDefault="00347DEA" w:rsidP="00347DEA">
            <w:pPr>
              <w:rPr>
                <w:sz w:val="24"/>
                <w:szCs w:val="24"/>
              </w:rPr>
            </w:pPr>
            <w:r w:rsidRPr="00347DEA">
              <w:rPr>
                <w:sz w:val="24"/>
                <w:szCs w:val="24"/>
              </w:rPr>
              <w:t>Ciljana</w:t>
            </w:r>
          </w:p>
          <w:p w:rsidR="00347DEA" w:rsidRPr="00347DEA" w:rsidRDefault="00347DEA" w:rsidP="00347DEA">
            <w:r w:rsidRPr="00347DEA">
              <w:rPr>
                <w:sz w:val="24"/>
                <w:szCs w:val="24"/>
              </w:rPr>
              <w:t>vrijednost 2025.</w:t>
            </w:r>
          </w:p>
        </w:tc>
      </w:tr>
      <w:tr w:rsidR="00347DEA" w:rsidRPr="00347DEA" w:rsidTr="005B18D5">
        <w:tc>
          <w:tcPr>
            <w:tcW w:w="1326" w:type="dxa"/>
          </w:tcPr>
          <w:p w:rsidR="00347DEA" w:rsidRPr="00347DEA" w:rsidRDefault="00347DEA" w:rsidP="00347DEA">
            <w:r w:rsidRPr="00347DEA">
              <w:t>Izvršavanje poslova iz djelokruga rada, redovito podmirivanje obveza prema zaposlenicima</w:t>
            </w:r>
          </w:p>
        </w:tc>
        <w:tc>
          <w:tcPr>
            <w:tcW w:w="1327" w:type="dxa"/>
          </w:tcPr>
          <w:p w:rsidR="00347DEA" w:rsidRPr="00347DEA" w:rsidRDefault="00347DEA" w:rsidP="00347DEA">
            <w:r w:rsidRPr="00347DEA">
              <w:t>Pravovremeno podmirivanje tekućih troškova poslovanja;</w:t>
            </w:r>
          </w:p>
          <w:p w:rsidR="00347DEA" w:rsidRPr="00347DEA" w:rsidRDefault="00347DEA" w:rsidP="00347DEA">
            <w:r w:rsidRPr="00347DEA">
              <w:t>Redovita isplata plaća i drugih naknada</w:t>
            </w:r>
          </w:p>
        </w:tc>
        <w:tc>
          <w:tcPr>
            <w:tcW w:w="1327" w:type="dxa"/>
            <w:vAlign w:val="center"/>
          </w:tcPr>
          <w:p w:rsidR="00347DEA" w:rsidRPr="00347DEA" w:rsidRDefault="00347DEA" w:rsidP="00347DEA">
            <w:pPr>
              <w:jc w:val="center"/>
            </w:pPr>
            <w:r w:rsidRPr="00347DEA">
              <w:t>%</w:t>
            </w:r>
          </w:p>
        </w:tc>
        <w:tc>
          <w:tcPr>
            <w:tcW w:w="1327" w:type="dxa"/>
            <w:vAlign w:val="center"/>
          </w:tcPr>
          <w:p w:rsidR="00347DEA" w:rsidRPr="00347DEA" w:rsidRDefault="00347DEA" w:rsidP="00347DEA">
            <w:pPr>
              <w:jc w:val="center"/>
            </w:pPr>
            <w:r w:rsidRPr="00347DEA">
              <w:t>100</w:t>
            </w:r>
          </w:p>
        </w:tc>
        <w:tc>
          <w:tcPr>
            <w:tcW w:w="1327" w:type="dxa"/>
            <w:vAlign w:val="center"/>
          </w:tcPr>
          <w:p w:rsidR="00347DEA" w:rsidRPr="00347DEA" w:rsidRDefault="00347DEA" w:rsidP="00347DEA">
            <w:pPr>
              <w:jc w:val="center"/>
            </w:pPr>
            <w:r w:rsidRPr="00347DEA">
              <w:t>100</w:t>
            </w:r>
          </w:p>
        </w:tc>
        <w:tc>
          <w:tcPr>
            <w:tcW w:w="1327" w:type="dxa"/>
            <w:vAlign w:val="center"/>
          </w:tcPr>
          <w:p w:rsidR="00347DEA" w:rsidRPr="00347DEA" w:rsidRDefault="00347DEA" w:rsidP="00347DEA">
            <w:pPr>
              <w:jc w:val="center"/>
            </w:pPr>
            <w:r w:rsidRPr="00347DEA">
              <w:t>100</w:t>
            </w:r>
          </w:p>
        </w:tc>
        <w:tc>
          <w:tcPr>
            <w:tcW w:w="1327" w:type="dxa"/>
            <w:vAlign w:val="center"/>
          </w:tcPr>
          <w:p w:rsidR="00347DEA" w:rsidRPr="00347DEA" w:rsidRDefault="00347DEA" w:rsidP="00347DEA">
            <w:pPr>
              <w:jc w:val="center"/>
            </w:pPr>
            <w:r w:rsidRPr="00347DEA">
              <w:t>100</w:t>
            </w:r>
          </w:p>
        </w:tc>
      </w:tr>
    </w:tbl>
    <w:p w:rsidR="00DF6992" w:rsidRPr="00D317D8" w:rsidRDefault="00DF6992" w:rsidP="00D317D8">
      <w:pPr>
        <w:rPr>
          <w:rFonts w:ascii="Times New Roman" w:hAnsi="Times New Roman" w:cs="Times New Roman"/>
          <w:sz w:val="24"/>
          <w:szCs w:val="24"/>
        </w:rPr>
      </w:pPr>
    </w:p>
    <w:p w:rsidR="00DF6992" w:rsidRPr="00D317D8" w:rsidRDefault="00DF6992">
      <w:pPr>
        <w:rPr>
          <w:rFonts w:ascii="Times New Roman" w:hAnsi="Times New Roman" w:cs="Times New Roman"/>
          <w:sz w:val="24"/>
          <w:szCs w:val="24"/>
        </w:rPr>
      </w:pPr>
    </w:p>
    <w:p w:rsidR="00DF6992" w:rsidRPr="00D317D8" w:rsidRDefault="00DF6992">
      <w:pPr>
        <w:rPr>
          <w:rFonts w:ascii="Times New Roman" w:hAnsi="Times New Roman" w:cs="Times New Roman"/>
          <w:sz w:val="24"/>
          <w:szCs w:val="24"/>
        </w:rPr>
      </w:pPr>
    </w:p>
    <w:p w:rsidR="00DF6992" w:rsidRPr="00D317D8" w:rsidRDefault="00DF6992">
      <w:pPr>
        <w:rPr>
          <w:rFonts w:ascii="Times New Roman" w:hAnsi="Times New Roman" w:cs="Times New Roman"/>
          <w:sz w:val="24"/>
          <w:szCs w:val="24"/>
        </w:rPr>
      </w:pPr>
    </w:p>
    <w:p w:rsidR="00DF6992" w:rsidRPr="00D317D8" w:rsidRDefault="00DF6992">
      <w:pPr>
        <w:rPr>
          <w:rFonts w:ascii="Times New Roman" w:hAnsi="Times New Roman" w:cs="Times New Roman"/>
          <w:sz w:val="24"/>
          <w:szCs w:val="24"/>
        </w:rPr>
      </w:pPr>
    </w:p>
    <w:sectPr w:rsidR="00DF6992" w:rsidRPr="00D317D8" w:rsidSect="00E14A7F">
      <w:footerReference w:type="default" r:id="rId42"/>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C44" w:rsidRDefault="00611C44" w:rsidP="00E14A7F">
      <w:r>
        <w:separator/>
      </w:r>
    </w:p>
  </w:endnote>
  <w:endnote w:type="continuationSeparator" w:id="0">
    <w:p w:rsidR="00611C44" w:rsidRDefault="00611C44" w:rsidP="00E1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de39Demo">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Myriad Pro">
    <w:panose1 w:val="00000000000000000000"/>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 Sans">
    <w:altName w:val="Arial Unicode M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35710"/>
      <w:docPartObj>
        <w:docPartGallery w:val="Page Numbers (Bottom of Page)"/>
        <w:docPartUnique/>
      </w:docPartObj>
    </w:sdtPr>
    <w:sdtEndPr/>
    <w:sdtContent>
      <w:p w:rsidR="00611C44" w:rsidRDefault="00611C44">
        <w:pPr>
          <w:pStyle w:val="Podnoje"/>
          <w:jc w:val="right"/>
        </w:pPr>
        <w:r>
          <w:fldChar w:fldCharType="begin"/>
        </w:r>
        <w:r>
          <w:instrText>PAGE   \* MERGEFORMAT</w:instrText>
        </w:r>
        <w:r>
          <w:fldChar w:fldCharType="separate"/>
        </w:r>
        <w:r w:rsidR="00542F28">
          <w:rPr>
            <w:noProof/>
          </w:rPr>
          <w:t>65</w:t>
        </w:r>
        <w:r>
          <w:fldChar w:fldCharType="end"/>
        </w:r>
      </w:p>
    </w:sdtContent>
  </w:sdt>
  <w:p w:rsidR="00611C44" w:rsidRDefault="00611C44">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C44" w:rsidRDefault="00611C44" w:rsidP="00E14A7F">
      <w:r>
        <w:separator/>
      </w:r>
    </w:p>
  </w:footnote>
  <w:footnote w:type="continuationSeparator" w:id="0">
    <w:p w:rsidR="00611C44" w:rsidRDefault="00611C44" w:rsidP="00E14A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A2C022A"/>
    <w:lvl w:ilvl="0">
      <w:numFmt w:val="bullet"/>
      <w:lvlText w:val="*"/>
      <w:lvlJc w:val="left"/>
    </w:lvl>
  </w:abstractNum>
  <w:abstractNum w:abstractNumId="1" w15:restartNumberingAfterBreak="0">
    <w:nsid w:val="013A2D19"/>
    <w:multiLevelType w:val="hybridMultilevel"/>
    <w:tmpl w:val="14541E42"/>
    <w:lvl w:ilvl="0" w:tplc="1476471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1F5E58"/>
    <w:multiLevelType w:val="multilevel"/>
    <w:tmpl w:val="15C4469A"/>
    <w:lvl w:ilvl="0">
      <w:start w:val="1"/>
      <w:numFmt w:val="decimal"/>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067B4600"/>
    <w:multiLevelType w:val="hybridMultilevel"/>
    <w:tmpl w:val="F5EAB948"/>
    <w:lvl w:ilvl="0" w:tplc="8EEEA7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F64E04"/>
    <w:multiLevelType w:val="singleLevel"/>
    <w:tmpl w:val="1082B200"/>
    <w:lvl w:ilvl="0">
      <w:start w:val="1"/>
      <w:numFmt w:val="decimal"/>
      <w:lvlText w:val="%1."/>
      <w:legacy w:legacy="1" w:legacySpace="0" w:legacyIndent="0"/>
      <w:lvlJc w:val="left"/>
      <w:rPr>
        <w:rFonts w:ascii="Times New Roman" w:hAnsi="Times New Roman" w:cs="Times New Roman" w:hint="default"/>
      </w:rPr>
    </w:lvl>
  </w:abstractNum>
  <w:abstractNum w:abstractNumId="5" w15:restartNumberingAfterBreak="0">
    <w:nsid w:val="07F85367"/>
    <w:multiLevelType w:val="hybridMultilevel"/>
    <w:tmpl w:val="A1C8260A"/>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7B2DF4"/>
    <w:multiLevelType w:val="hybridMultilevel"/>
    <w:tmpl w:val="BFE66D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C0015AE"/>
    <w:multiLevelType w:val="hybridMultilevel"/>
    <w:tmpl w:val="CA220EA0"/>
    <w:lvl w:ilvl="0" w:tplc="53A8E854">
      <w:start w:val="3"/>
      <w:numFmt w:val="bullet"/>
      <w:lvlText w:val="-"/>
      <w:lvlJc w:val="left"/>
      <w:pPr>
        <w:tabs>
          <w:tab w:val="num" w:pos="720"/>
        </w:tabs>
        <w:ind w:left="720" w:hanging="360"/>
      </w:pPr>
      <w:rPr>
        <w:rFonts w:ascii="Arial Narrow" w:eastAsia="Code39Demo" w:hAnsi="Arial Narrow"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313379"/>
    <w:multiLevelType w:val="hybridMultilevel"/>
    <w:tmpl w:val="B5A62788"/>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2A1725"/>
    <w:multiLevelType w:val="hybridMultilevel"/>
    <w:tmpl w:val="4C049C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E3B32E8"/>
    <w:multiLevelType w:val="hybridMultilevel"/>
    <w:tmpl w:val="358EF012"/>
    <w:lvl w:ilvl="0" w:tplc="AE36C51E">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3567030"/>
    <w:multiLevelType w:val="hybridMultilevel"/>
    <w:tmpl w:val="41C236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70374F0"/>
    <w:multiLevelType w:val="hybridMultilevel"/>
    <w:tmpl w:val="33521ED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220E2CC4"/>
    <w:multiLevelType w:val="hybridMultilevel"/>
    <w:tmpl w:val="5C802B1A"/>
    <w:lvl w:ilvl="0" w:tplc="A14C779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47430BE"/>
    <w:multiLevelType w:val="hybridMultilevel"/>
    <w:tmpl w:val="9AB6AA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6293BC2"/>
    <w:multiLevelType w:val="hybridMultilevel"/>
    <w:tmpl w:val="8E7811FA"/>
    <w:lvl w:ilvl="0" w:tplc="CDEA0B32">
      <w:numFmt w:val="bullet"/>
      <w:lvlText w:val="-"/>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B2A2C07"/>
    <w:multiLevelType w:val="hybridMultilevel"/>
    <w:tmpl w:val="171CDB16"/>
    <w:lvl w:ilvl="0" w:tplc="FD7AF0A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3C284E"/>
    <w:multiLevelType w:val="hybridMultilevel"/>
    <w:tmpl w:val="01D0DB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1E43906"/>
    <w:multiLevelType w:val="hybridMultilevel"/>
    <w:tmpl w:val="3DC62EFA"/>
    <w:lvl w:ilvl="0" w:tplc="8B62AA5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73651DA"/>
    <w:multiLevelType w:val="hybridMultilevel"/>
    <w:tmpl w:val="D804B40E"/>
    <w:lvl w:ilvl="0" w:tplc="BE427434">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7BA7E7C"/>
    <w:multiLevelType w:val="hybridMultilevel"/>
    <w:tmpl w:val="ABE613BE"/>
    <w:lvl w:ilvl="0" w:tplc="CDEA0B32">
      <w:numFmt w:val="bullet"/>
      <w:lvlText w:val="-"/>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A6709C5"/>
    <w:multiLevelType w:val="hybridMultilevel"/>
    <w:tmpl w:val="0C6A7ACC"/>
    <w:lvl w:ilvl="0" w:tplc="E1F06E7A">
      <w:start w:val="1"/>
      <w:numFmt w:val="bullet"/>
      <w:lvlText w:val="-"/>
      <w:lvlJc w:val="left"/>
      <w:pPr>
        <w:ind w:left="720" w:hanging="360"/>
      </w:pPr>
      <w:rPr>
        <w:rFonts w:ascii="Calibri" w:hAnsi="Calibri" w:hint="default"/>
        <w:color w:val="0000CC"/>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A8F26C4"/>
    <w:multiLevelType w:val="hybridMultilevel"/>
    <w:tmpl w:val="E200C71A"/>
    <w:lvl w:ilvl="0" w:tplc="8EEEA7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AFF5919"/>
    <w:multiLevelType w:val="hybridMultilevel"/>
    <w:tmpl w:val="277C22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C812BFE"/>
    <w:multiLevelType w:val="hybridMultilevel"/>
    <w:tmpl w:val="DF6E3FB0"/>
    <w:lvl w:ilvl="0" w:tplc="63F0582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CD01012"/>
    <w:multiLevelType w:val="hybridMultilevel"/>
    <w:tmpl w:val="8E387078"/>
    <w:lvl w:ilvl="0" w:tplc="2376DD4E">
      <w:numFmt w:val="bullet"/>
      <w:lvlText w:val="-"/>
      <w:lvlJc w:val="left"/>
      <w:pPr>
        <w:ind w:left="720" w:hanging="360"/>
      </w:pPr>
      <w:rPr>
        <w:rFonts w:ascii="Times New Roman" w:eastAsia="Calibr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D340C78"/>
    <w:multiLevelType w:val="hybridMultilevel"/>
    <w:tmpl w:val="36884602"/>
    <w:lvl w:ilvl="0" w:tplc="691CF84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D685446"/>
    <w:multiLevelType w:val="hybridMultilevel"/>
    <w:tmpl w:val="0162583E"/>
    <w:lvl w:ilvl="0" w:tplc="A14C779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E654243"/>
    <w:multiLevelType w:val="hybridMultilevel"/>
    <w:tmpl w:val="A75E6BA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12959BB"/>
    <w:multiLevelType w:val="multilevel"/>
    <w:tmpl w:val="D6C618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52A42F83"/>
    <w:multiLevelType w:val="hybridMultilevel"/>
    <w:tmpl w:val="51E89A6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3733366"/>
    <w:multiLevelType w:val="hybridMultilevel"/>
    <w:tmpl w:val="FE0CD1EC"/>
    <w:lvl w:ilvl="0" w:tplc="8EEEA7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3CF6D07"/>
    <w:multiLevelType w:val="hybridMultilevel"/>
    <w:tmpl w:val="15F81A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4297292"/>
    <w:multiLevelType w:val="hybridMultilevel"/>
    <w:tmpl w:val="33521ED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4" w15:restartNumberingAfterBreak="0">
    <w:nsid w:val="59B23D34"/>
    <w:multiLevelType w:val="hybridMultilevel"/>
    <w:tmpl w:val="6F36D250"/>
    <w:lvl w:ilvl="0" w:tplc="9E34D790">
      <w:start w:val="11"/>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5" w15:restartNumberingAfterBreak="0">
    <w:nsid w:val="5B4240C5"/>
    <w:multiLevelType w:val="hybridMultilevel"/>
    <w:tmpl w:val="88D624FE"/>
    <w:lvl w:ilvl="0" w:tplc="6876EC58">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6" w15:restartNumberingAfterBreak="0">
    <w:nsid w:val="66CC7466"/>
    <w:multiLevelType w:val="singleLevel"/>
    <w:tmpl w:val="1082B200"/>
    <w:lvl w:ilvl="0">
      <w:start w:val="1"/>
      <w:numFmt w:val="decimal"/>
      <w:lvlText w:val="%1."/>
      <w:legacy w:legacy="1" w:legacySpace="0" w:legacyIndent="0"/>
      <w:lvlJc w:val="left"/>
      <w:rPr>
        <w:rFonts w:ascii="Times New Roman" w:hAnsi="Times New Roman" w:cs="Times New Roman" w:hint="default"/>
      </w:rPr>
    </w:lvl>
  </w:abstractNum>
  <w:abstractNum w:abstractNumId="37" w15:restartNumberingAfterBreak="0">
    <w:nsid w:val="6DD66E28"/>
    <w:multiLevelType w:val="hybridMultilevel"/>
    <w:tmpl w:val="623E5F40"/>
    <w:lvl w:ilvl="0" w:tplc="691CF84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F3477A8"/>
    <w:multiLevelType w:val="hybridMultilevel"/>
    <w:tmpl w:val="1A28BCF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9" w15:restartNumberingAfterBreak="0">
    <w:nsid w:val="74715DAA"/>
    <w:multiLevelType w:val="hybridMultilevel"/>
    <w:tmpl w:val="366C5A24"/>
    <w:lvl w:ilvl="0" w:tplc="CDEA0B32">
      <w:numFmt w:val="bullet"/>
      <w:lvlText w:val="-"/>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A740328"/>
    <w:multiLevelType w:val="hybridMultilevel"/>
    <w:tmpl w:val="A08E08D6"/>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0A34AA"/>
    <w:multiLevelType w:val="multilevel"/>
    <w:tmpl w:val="64E4151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1"/>
  </w:num>
  <w:num w:numId="2">
    <w:abstractNumId w:val="2"/>
  </w:num>
  <w:num w:numId="3">
    <w:abstractNumId w:val="26"/>
  </w:num>
  <w:num w:numId="4">
    <w:abstractNumId w:val="28"/>
  </w:num>
  <w:num w:numId="5">
    <w:abstractNumId w:val="30"/>
  </w:num>
  <w:num w:numId="6">
    <w:abstractNumId w:val="37"/>
  </w:num>
  <w:num w:numId="7">
    <w:abstractNumId w:val="27"/>
  </w:num>
  <w:num w:numId="8">
    <w:abstractNumId w:val="13"/>
  </w:num>
  <w:num w:numId="9">
    <w:abstractNumId w:val="21"/>
  </w:num>
  <w:num w:numId="10">
    <w:abstractNumId w:val="18"/>
  </w:num>
  <w:num w:numId="11">
    <w:abstractNumId w:val="7"/>
  </w:num>
  <w:num w:numId="12">
    <w:abstractNumId w:val="8"/>
  </w:num>
  <w:num w:numId="13">
    <w:abstractNumId w:val="5"/>
  </w:num>
  <w:num w:numId="14">
    <w:abstractNumId w:val="40"/>
  </w:num>
  <w:num w:numId="15">
    <w:abstractNumId w:val="3"/>
  </w:num>
  <w:num w:numId="16">
    <w:abstractNumId w:val="9"/>
  </w:num>
  <w:num w:numId="17">
    <w:abstractNumId w:val="16"/>
  </w:num>
  <w:num w:numId="18">
    <w:abstractNumId w:val="22"/>
  </w:num>
  <w:num w:numId="19">
    <w:abstractNumId w:val="1"/>
  </w:num>
  <w:num w:numId="20">
    <w:abstractNumId w:val="25"/>
  </w:num>
  <w:num w:numId="21">
    <w:abstractNumId w:val="32"/>
  </w:num>
  <w:num w:numId="22">
    <w:abstractNumId w:val="29"/>
  </w:num>
  <w:num w:numId="23">
    <w:abstractNumId w:val="4"/>
  </w:num>
  <w:num w:numId="24">
    <w:abstractNumId w:val="36"/>
  </w:num>
  <w:num w:numId="25">
    <w:abstractNumId w:val="0"/>
    <w:lvlOverride w:ilvl="0">
      <w:lvl w:ilvl="0">
        <w:numFmt w:val="bullet"/>
        <w:lvlText w:val=""/>
        <w:legacy w:legacy="1" w:legacySpace="0" w:legacyIndent="0"/>
        <w:lvlJc w:val="left"/>
        <w:rPr>
          <w:rFonts w:ascii="Symbol" w:hAnsi="Symbol" w:hint="default"/>
        </w:rPr>
      </w:lvl>
    </w:lvlOverride>
  </w:num>
  <w:num w:numId="26">
    <w:abstractNumId w:val="19"/>
  </w:num>
  <w:num w:numId="27">
    <w:abstractNumId w:val="15"/>
  </w:num>
  <w:num w:numId="28">
    <w:abstractNumId w:val="33"/>
  </w:num>
  <w:num w:numId="29">
    <w:abstractNumId w:val="20"/>
  </w:num>
  <w:num w:numId="30">
    <w:abstractNumId w:val="12"/>
  </w:num>
  <w:num w:numId="31">
    <w:abstractNumId w:val="17"/>
  </w:num>
  <w:num w:numId="32">
    <w:abstractNumId w:val="38"/>
  </w:num>
  <w:num w:numId="33">
    <w:abstractNumId w:val="11"/>
  </w:num>
  <w:num w:numId="34">
    <w:abstractNumId w:val="10"/>
  </w:num>
  <w:num w:numId="35">
    <w:abstractNumId w:val="6"/>
  </w:num>
  <w:num w:numId="36">
    <w:abstractNumId w:val="23"/>
  </w:num>
  <w:num w:numId="37">
    <w:abstractNumId w:val="24"/>
  </w:num>
  <w:num w:numId="38">
    <w:abstractNumId w:val="39"/>
  </w:num>
  <w:num w:numId="39">
    <w:abstractNumId w:val="14"/>
  </w:num>
  <w:num w:numId="40">
    <w:abstractNumId w:val="31"/>
  </w:num>
  <w:num w:numId="41">
    <w:abstractNumId w:val="35"/>
  </w:num>
  <w:num w:numId="42">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E07"/>
    <w:rsid w:val="00050F4D"/>
    <w:rsid w:val="00065C6E"/>
    <w:rsid w:val="000D18FE"/>
    <w:rsid w:val="002124C4"/>
    <w:rsid w:val="0023256A"/>
    <w:rsid w:val="002B02C7"/>
    <w:rsid w:val="002E1595"/>
    <w:rsid w:val="00346410"/>
    <w:rsid w:val="00347DEA"/>
    <w:rsid w:val="00381914"/>
    <w:rsid w:val="00446DEA"/>
    <w:rsid w:val="004B3B29"/>
    <w:rsid w:val="004F5C16"/>
    <w:rsid w:val="00542F28"/>
    <w:rsid w:val="005A1771"/>
    <w:rsid w:val="005B18D5"/>
    <w:rsid w:val="00602EEC"/>
    <w:rsid w:val="006061FB"/>
    <w:rsid w:val="00611C44"/>
    <w:rsid w:val="00723B9E"/>
    <w:rsid w:val="00813BD5"/>
    <w:rsid w:val="00AE5E07"/>
    <w:rsid w:val="00B6103D"/>
    <w:rsid w:val="00BE17B1"/>
    <w:rsid w:val="00BE31AE"/>
    <w:rsid w:val="00C87DF4"/>
    <w:rsid w:val="00CF41D5"/>
    <w:rsid w:val="00D30F50"/>
    <w:rsid w:val="00D317D8"/>
    <w:rsid w:val="00DA7812"/>
    <w:rsid w:val="00DF6992"/>
    <w:rsid w:val="00E14A7F"/>
    <w:rsid w:val="00E55102"/>
    <w:rsid w:val="00E71E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46422"/>
  <w15:chartTrackingRefBased/>
  <w15:docId w15:val="{7E195BF1-0DA6-4CE1-B1E5-79D170FD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56A"/>
  </w:style>
  <w:style w:type="paragraph" w:styleId="Naslov1">
    <w:name w:val="heading 1"/>
    <w:basedOn w:val="Normal"/>
    <w:next w:val="Normal"/>
    <w:link w:val="Naslov1Char"/>
    <w:uiPriority w:val="9"/>
    <w:qFormat/>
    <w:rsid w:val="0023256A"/>
    <w:pPr>
      <w:keepNext/>
      <w:keepLines/>
      <w:spacing w:before="320" w:after="80"/>
      <w:jc w:val="center"/>
      <w:outlineLvl w:val="0"/>
    </w:pPr>
    <w:rPr>
      <w:rFonts w:asciiTheme="majorHAnsi" w:eastAsiaTheme="majorEastAsia" w:hAnsiTheme="majorHAnsi" w:cstheme="majorBidi"/>
      <w:color w:val="2E74B5" w:themeColor="accent1" w:themeShade="BF"/>
      <w:sz w:val="40"/>
      <w:szCs w:val="40"/>
    </w:rPr>
  </w:style>
  <w:style w:type="paragraph" w:styleId="Naslov2">
    <w:name w:val="heading 2"/>
    <w:basedOn w:val="Normal"/>
    <w:next w:val="Normal"/>
    <w:link w:val="Naslov2Char"/>
    <w:uiPriority w:val="9"/>
    <w:unhideWhenUsed/>
    <w:qFormat/>
    <w:rsid w:val="0023256A"/>
    <w:pPr>
      <w:keepNext/>
      <w:keepLines/>
      <w:spacing w:before="160" w:after="40"/>
      <w:jc w:val="center"/>
      <w:outlineLvl w:val="1"/>
    </w:pPr>
    <w:rPr>
      <w:rFonts w:asciiTheme="majorHAnsi" w:eastAsiaTheme="majorEastAsia" w:hAnsiTheme="majorHAnsi" w:cstheme="majorBidi"/>
      <w:sz w:val="32"/>
      <w:szCs w:val="32"/>
    </w:rPr>
  </w:style>
  <w:style w:type="paragraph" w:styleId="Naslov3">
    <w:name w:val="heading 3"/>
    <w:basedOn w:val="Normal"/>
    <w:next w:val="Normal"/>
    <w:link w:val="Naslov3Char"/>
    <w:uiPriority w:val="9"/>
    <w:unhideWhenUsed/>
    <w:qFormat/>
    <w:rsid w:val="0023256A"/>
    <w:pPr>
      <w:keepNext/>
      <w:keepLines/>
      <w:spacing w:before="160"/>
      <w:outlineLvl w:val="2"/>
    </w:pPr>
    <w:rPr>
      <w:rFonts w:asciiTheme="majorHAnsi" w:eastAsiaTheme="majorEastAsia" w:hAnsiTheme="majorHAnsi" w:cstheme="majorBidi"/>
      <w:sz w:val="32"/>
      <w:szCs w:val="32"/>
    </w:rPr>
  </w:style>
  <w:style w:type="paragraph" w:styleId="Naslov4">
    <w:name w:val="heading 4"/>
    <w:basedOn w:val="Normal"/>
    <w:next w:val="Normal"/>
    <w:link w:val="Naslov4Char"/>
    <w:uiPriority w:val="9"/>
    <w:semiHidden/>
    <w:unhideWhenUsed/>
    <w:qFormat/>
    <w:rsid w:val="0023256A"/>
    <w:pPr>
      <w:keepNext/>
      <w:keepLines/>
      <w:spacing w:before="80"/>
      <w:outlineLvl w:val="3"/>
    </w:pPr>
    <w:rPr>
      <w:rFonts w:asciiTheme="majorHAnsi" w:eastAsiaTheme="majorEastAsia" w:hAnsiTheme="majorHAnsi" w:cstheme="majorBidi"/>
      <w:i/>
      <w:iCs/>
      <w:sz w:val="30"/>
      <w:szCs w:val="30"/>
    </w:rPr>
  </w:style>
  <w:style w:type="paragraph" w:styleId="Naslov5">
    <w:name w:val="heading 5"/>
    <w:basedOn w:val="Normal"/>
    <w:next w:val="Normal"/>
    <w:link w:val="Naslov5Char"/>
    <w:uiPriority w:val="9"/>
    <w:semiHidden/>
    <w:unhideWhenUsed/>
    <w:qFormat/>
    <w:rsid w:val="0023256A"/>
    <w:pPr>
      <w:keepNext/>
      <w:keepLines/>
      <w:spacing w:before="40"/>
      <w:outlineLvl w:val="4"/>
    </w:pPr>
    <w:rPr>
      <w:rFonts w:asciiTheme="majorHAnsi" w:eastAsiaTheme="majorEastAsia" w:hAnsiTheme="majorHAnsi" w:cstheme="majorBidi"/>
      <w:sz w:val="28"/>
      <w:szCs w:val="28"/>
    </w:rPr>
  </w:style>
  <w:style w:type="paragraph" w:styleId="Naslov6">
    <w:name w:val="heading 6"/>
    <w:basedOn w:val="Normal"/>
    <w:next w:val="Normal"/>
    <w:link w:val="Naslov6Char"/>
    <w:uiPriority w:val="9"/>
    <w:semiHidden/>
    <w:unhideWhenUsed/>
    <w:qFormat/>
    <w:rsid w:val="0023256A"/>
    <w:pPr>
      <w:keepNext/>
      <w:keepLines/>
      <w:spacing w:before="40"/>
      <w:outlineLvl w:val="5"/>
    </w:pPr>
    <w:rPr>
      <w:rFonts w:asciiTheme="majorHAnsi" w:eastAsiaTheme="majorEastAsia" w:hAnsiTheme="majorHAnsi" w:cstheme="majorBidi"/>
      <w:i/>
      <w:iCs/>
      <w:sz w:val="26"/>
      <w:szCs w:val="26"/>
    </w:rPr>
  </w:style>
  <w:style w:type="paragraph" w:styleId="Naslov7">
    <w:name w:val="heading 7"/>
    <w:basedOn w:val="Normal"/>
    <w:next w:val="Normal"/>
    <w:link w:val="Naslov7Char"/>
    <w:uiPriority w:val="9"/>
    <w:semiHidden/>
    <w:unhideWhenUsed/>
    <w:qFormat/>
    <w:rsid w:val="0023256A"/>
    <w:pPr>
      <w:keepNext/>
      <w:keepLines/>
      <w:spacing w:before="40"/>
      <w:outlineLvl w:val="6"/>
    </w:pPr>
    <w:rPr>
      <w:rFonts w:asciiTheme="majorHAnsi" w:eastAsiaTheme="majorEastAsia" w:hAnsiTheme="majorHAnsi" w:cstheme="majorBidi"/>
      <w:sz w:val="24"/>
      <w:szCs w:val="24"/>
    </w:rPr>
  </w:style>
  <w:style w:type="paragraph" w:styleId="Naslov8">
    <w:name w:val="heading 8"/>
    <w:basedOn w:val="Normal"/>
    <w:next w:val="Normal"/>
    <w:link w:val="Naslov8Char"/>
    <w:uiPriority w:val="9"/>
    <w:semiHidden/>
    <w:unhideWhenUsed/>
    <w:qFormat/>
    <w:rsid w:val="0023256A"/>
    <w:pPr>
      <w:keepNext/>
      <w:keepLines/>
      <w:spacing w:before="40"/>
      <w:outlineLvl w:val="7"/>
    </w:pPr>
    <w:rPr>
      <w:rFonts w:asciiTheme="majorHAnsi" w:eastAsiaTheme="majorEastAsia" w:hAnsiTheme="majorHAnsi" w:cstheme="majorBidi"/>
      <w:i/>
      <w:iCs/>
      <w:sz w:val="22"/>
      <w:szCs w:val="22"/>
    </w:rPr>
  </w:style>
  <w:style w:type="paragraph" w:styleId="Naslov9">
    <w:name w:val="heading 9"/>
    <w:basedOn w:val="Normal"/>
    <w:next w:val="Normal"/>
    <w:link w:val="Naslov9Char"/>
    <w:uiPriority w:val="9"/>
    <w:semiHidden/>
    <w:unhideWhenUsed/>
    <w:qFormat/>
    <w:rsid w:val="0023256A"/>
    <w:pPr>
      <w:keepNext/>
      <w:keepLines/>
      <w:spacing w:before="40"/>
      <w:outlineLvl w:val="8"/>
    </w:pPr>
    <w:rPr>
      <w:b/>
      <w:bCs/>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3256A"/>
    <w:rPr>
      <w:rFonts w:asciiTheme="majorHAnsi" w:eastAsiaTheme="majorEastAsia" w:hAnsiTheme="majorHAnsi" w:cstheme="majorBidi"/>
      <w:color w:val="2E74B5" w:themeColor="accent1" w:themeShade="BF"/>
      <w:sz w:val="40"/>
      <w:szCs w:val="40"/>
    </w:rPr>
  </w:style>
  <w:style w:type="character" w:customStyle="1" w:styleId="Naslov2Char">
    <w:name w:val="Naslov 2 Char"/>
    <w:basedOn w:val="Zadanifontodlomka"/>
    <w:link w:val="Naslov2"/>
    <w:uiPriority w:val="9"/>
    <w:rsid w:val="0023256A"/>
    <w:rPr>
      <w:rFonts w:asciiTheme="majorHAnsi" w:eastAsiaTheme="majorEastAsia" w:hAnsiTheme="majorHAnsi" w:cstheme="majorBidi"/>
      <w:sz w:val="32"/>
      <w:szCs w:val="32"/>
    </w:rPr>
  </w:style>
  <w:style w:type="character" w:customStyle="1" w:styleId="Naslov3Char">
    <w:name w:val="Naslov 3 Char"/>
    <w:basedOn w:val="Zadanifontodlomka"/>
    <w:link w:val="Naslov3"/>
    <w:uiPriority w:val="9"/>
    <w:rsid w:val="0023256A"/>
    <w:rPr>
      <w:rFonts w:asciiTheme="majorHAnsi" w:eastAsiaTheme="majorEastAsia" w:hAnsiTheme="majorHAnsi" w:cstheme="majorBidi"/>
      <w:sz w:val="32"/>
      <w:szCs w:val="32"/>
    </w:rPr>
  </w:style>
  <w:style w:type="numbering" w:customStyle="1" w:styleId="Bezpopisa1">
    <w:name w:val="Bez popisa1"/>
    <w:next w:val="Bezpopisa"/>
    <w:uiPriority w:val="99"/>
    <w:semiHidden/>
    <w:unhideWhenUsed/>
    <w:rsid w:val="004F5C16"/>
  </w:style>
  <w:style w:type="numbering" w:customStyle="1" w:styleId="Bezpopisa11">
    <w:name w:val="Bez popisa11"/>
    <w:next w:val="Bezpopisa"/>
    <w:uiPriority w:val="99"/>
    <w:semiHidden/>
    <w:unhideWhenUsed/>
    <w:rsid w:val="004F5C16"/>
  </w:style>
  <w:style w:type="character" w:styleId="Naglaeno">
    <w:name w:val="Strong"/>
    <w:basedOn w:val="Zadanifontodlomka"/>
    <w:uiPriority w:val="22"/>
    <w:qFormat/>
    <w:rsid w:val="0023256A"/>
    <w:rPr>
      <w:b/>
      <w:bCs/>
    </w:rPr>
  </w:style>
  <w:style w:type="table" w:styleId="Reetkatablice">
    <w:name w:val="Table Grid"/>
    <w:basedOn w:val="Obinatablica"/>
    <w:uiPriority w:val="59"/>
    <w:rsid w:val="004F5C16"/>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4F5C16"/>
    <w:pPr>
      <w:ind w:left="720"/>
      <w:contextualSpacing/>
    </w:pPr>
  </w:style>
  <w:style w:type="paragraph" w:styleId="Bezproreda">
    <w:name w:val="No Spacing"/>
    <w:link w:val="BezproredaChar"/>
    <w:uiPriority w:val="1"/>
    <w:qFormat/>
    <w:rsid w:val="0023256A"/>
  </w:style>
  <w:style w:type="character" w:styleId="Istaknuto">
    <w:name w:val="Emphasis"/>
    <w:basedOn w:val="Zadanifontodlomka"/>
    <w:uiPriority w:val="20"/>
    <w:qFormat/>
    <w:rsid w:val="0023256A"/>
    <w:rPr>
      <w:i/>
      <w:iCs/>
      <w:color w:val="000000" w:themeColor="text1"/>
    </w:rPr>
  </w:style>
  <w:style w:type="paragraph" w:styleId="StandardWeb">
    <w:name w:val="Normal (Web)"/>
    <w:basedOn w:val="Normal"/>
    <w:uiPriority w:val="99"/>
    <w:unhideWhenUsed/>
    <w:rsid w:val="004F5C16"/>
    <w:pPr>
      <w:spacing w:before="100" w:beforeAutospacing="1" w:after="100" w:afterAutospacing="1"/>
    </w:pPr>
    <w:rPr>
      <w:rFonts w:ascii="Times New Roman" w:eastAsia="Times New Roman" w:hAnsi="Times New Roman" w:cs="Times New Roman"/>
      <w:sz w:val="24"/>
      <w:szCs w:val="24"/>
      <w:lang w:eastAsia="hr-HR"/>
    </w:rPr>
  </w:style>
  <w:style w:type="character" w:styleId="Hiperveza">
    <w:name w:val="Hyperlink"/>
    <w:basedOn w:val="Zadanifontodlomka"/>
    <w:uiPriority w:val="99"/>
    <w:rsid w:val="004F5C16"/>
    <w:rPr>
      <w:color w:val="0000FF"/>
      <w:u w:val="single"/>
    </w:rPr>
  </w:style>
  <w:style w:type="paragraph" w:styleId="Tijeloteksta">
    <w:name w:val="Body Text"/>
    <w:basedOn w:val="Normal"/>
    <w:link w:val="TijelotekstaChar"/>
    <w:uiPriority w:val="99"/>
    <w:rsid w:val="004F5C16"/>
    <w:pPr>
      <w:spacing w:after="120"/>
    </w:pPr>
    <w:rPr>
      <w:rFonts w:ascii="Times New Roman" w:eastAsia="Times New Roman" w:hAnsi="Times New Roman" w:cs="Times New Roman"/>
      <w:sz w:val="24"/>
      <w:szCs w:val="20"/>
      <w:lang w:val="en-US" w:eastAsia="hr-HR"/>
    </w:rPr>
  </w:style>
  <w:style w:type="character" w:customStyle="1" w:styleId="TijelotekstaChar">
    <w:name w:val="Tijelo teksta Char"/>
    <w:basedOn w:val="Zadanifontodlomka"/>
    <w:link w:val="Tijeloteksta"/>
    <w:uiPriority w:val="99"/>
    <w:rsid w:val="004F5C16"/>
    <w:rPr>
      <w:rFonts w:ascii="Times New Roman" w:eastAsia="Times New Roman" w:hAnsi="Times New Roman" w:cs="Times New Roman"/>
      <w:sz w:val="24"/>
      <w:szCs w:val="20"/>
      <w:lang w:val="en-US" w:eastAsia="hr-HR"/>
    </w:rPr>
  </w:style>
  <w:style w:type="paragraph" w:styleId="Tekstbalonia">
    <w:name w:val="Balloon Text"/>
    <w:basedOn w:val="Normal"/>
    <w:link w:val="TekstbaloniaChar"/>
    <w:rsid w:val="004F5C16"/>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rsid w:val="004F5C16"/>
    <w:rPr>
      <w:rFonts w:ascii="Tahoma" w:eastAsia="Times New Roman" w:hAnsi="Tahoma" w:cs="Tahoma"/>
      <w:sz w:val="16"/>
      <w:szCs w:val="16"/>
      <w:lang w:eastAsia="hr-HR"/>
    </w:rPr>
  </w:style>
  <w:style w:type="paragraph" w:styleId="Zaglavlje">
    <w:name w:val="header"/>
    <w:basedOn w:val="Normal"/>
    <w:link w:val="ZaglavljeChar"/>
    <w:uiPriority w:val="99"/>
    <w:rsid w:val="004F5C16"/>
    <w:pPr>
      <w:tabs>
        <w:tab w:val="center" w:pos="4536"/>
        <w:tab w:val="right" w:pos="9072"/>
      </w:tabs>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4F5C16"/>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4F5C16"/>
    <w:pPr>
      <w:tabs>
        <w:tab w:val="center" w:pos="4536"/>
        <w:tab w:val="right" w:pos="9072"/>
      </w:tabs>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4F5C16"/>
    <w:rPr>
      <w:rFonts w:ascii="Times New Roman" w:eastAsia="Times New Roman" w:hAnsi="Times New Roman" w:cs="Times New Roman"/>
      <w:sz w:val="24"/>
      <w:szCs w:val="24"/>
      <w:lang w:eastAsia="hr-HR"/>
    </w:rPr>
  </w:style>
  <w:style w:type="paragraph" w:styleId="Datum">
    <w:name w:val="Date"/>
    <w:basedOn w:val="Normal"/>
    <w:next w:val="Normal"/>
    <w:link w:val="DatumChar"/>
    <w:rsid w:val="004F5C16"/>
    <w:rPr>
      <w:rFonts w:ascii="Times New Roman" w:eastAsia="Times New Roman" w:hAnsi="Times New Roman" w:cs="Times New Roman"/>
      <w:sz w:val="24"/>
      <w:szCs w:val="24"/>
      <w:lang w:eastAsia="hr-HR"/>
    </w:rPr>
  </w:style>
  <w:style w:type="character" w:customStyle="1" w:styleId="DatumChar">
    <w:name w:val="Datum Char"/>
    <w:basedOn w:val="Zadanifontodlomka"/>
    <w:link w:val="Datum"/>
    <w:rsid w:val="004F5C16"/>
    <w:rPr>
      <w:rFonts w:ascii="Times New Roman" w:eastAsia="Times New Roman" w:hAnsi="Times New Roman" w:cs="Times New Roman"/>
      <w:sz w:val="24"/>
      <w:szCs w:val="24"/>
      <w:lang w:eastAsia="hr-HR"/>
    </w:rPr>
  </w:style>
  <w:style w:type="character" w:customStyle="1" w:styleId="ft">
    <w:name w:val="ft"/>
    <w:basedOn w:val="Zadanifontodlomka"/>
    <w:uiPriority w:val="99"/>
    <w:rsid w:val="004F5C16"/>
  </w:style>
  <w:style w:type="character" w:customStyle="1" w:styleId="apple-style-span">
    <w:name w:val="apple-style-span"/>
    <w:basedOn w:val="Zadanifontodlomka"/>
    <w:rsid w:val="004F5C16"/>
  </w:style>
  <w:style w:type="paragraph" w:customStyle="1" w:styleId="Default">
    <w:name w:val="Default"/>
    <w:rsid w:val="004F5C16"/>
    <w:pPr>
      <w:autoSpaceDE w:val="0"/>
      <w:autoSpaceDN w:val="0"/>
      <w:adjustRightInd w:val="0"/>
    </w:pPr>
    <w:rPr>
      <w:rFonts w:ascii="Times New Roman" w:eastAsia="Times New Roman" w:hAnsi="Times New Roman" w:cs="Times New Roman"/>
      <w:color w:val="000000"/>
      <w:sz w:val="24"/>
      <w:szCs w:val="24"/>
      <w:lang w:eastAsia="hr-HR"/>
    </w:rPr>
  </w:style>
  <w:style w:type="paragraph" w:styleId="Uvuenotijeloteksta">
    <w:name w:val="Body Text Indent"/>
    <w:basedOn w:val="Normal"/>
    <w:link w:val="UvuenotijelotekstaChar"/>
    <w:rsid w:val="004F5C16"/>
    <w:pPr>
      <w:ind w:firstLine="720"/>
      <w:jc w:val="both"/>
    </w:pPr>
    <w:rPr>
      <w:rFonts w:ascii="Times New Roman" w:eastAsia="Times New Roman" w:hAnsi="Times New Roman" w:cs="Times New Roman"/>
      <w:snapToGrid w:val="0"/>
      <w:color w:val="000000"/>
      <w:szCs w:val="20"/>
      <w:lang w:val="en-GB"/>
    </w:rPr>
  </w:style>
  <w:style w:type="character" w:customStyle="1" w:styleId="UvuenotijelotekstaChar">
    <w:name w:val="Uvučeno tijelo teksta Char"/>
    <w:basedOn w:val="Zadanifontodlomka"/>
    <w:link w:val="Uvuenotijeloteksta"/>
    <w:rsid w:val="004F5C16"/>
    <w:rPr>
      <w:rFonts w:ascii="Times New Roman" w:eastAsia="Times New Roman" w:hAnsi="Times New Roman" w:cs="Times New Roman"/>
      <w:snapToGrid w:val="0"/>
      <w:color w:val="000000"/>
      <w:szCs w:val="20"/>
      <w:lang w:val="en-GB"/>
    </w:rPr>
  </w:style>
  <w:style w:type="paragraph" w:customStyle="1" w:styleId="T-98-2">
    <w:name w:val="T-9/8-2"/>
    <w:rsid w:val="004F5C16"/>
    <w:pPr>
      <w:widowControl w:val="0"/>
      <w:tabs>
        <w:tab w:val="left" w:pos="2153"/>
      </w:tabs>
      <w:adjustRightInd w:val="0"/>
      <w:spacing w:after="43"/>
      <w:ind w:firstLine="342"/>
      <w:jc w:val="both"/>
    </w:pPr>
    <w:rPr>
      <w:rFonts w:ascii="Times-NewRoman" w:eastAsia="Times New Roman" w:hAnsi="Times-NewRoman" w:cs="Times New Roman"/>
      <w:sz w:val="19"/>
      <w:szCs w:val="19"/>
      <w:lang w:eastAsia="hr-HR"/>
    </w:rPr>
  </w:style>
  <w:style w:type="paragraph" w:customStyle="1" w:styleId="text">
    <w:name w:val="text"/>
    <w:basedOn w:val="Normal"/>
    <w:rsid w:val="004F5C16"/>
    <w:pPr>
      <w:spacing w:before="75" w:after="225"/>
      <w:ind w:left="150" w:right="150"/>
      <w:jc w:val="both"/>
    </w:pPr>
    <w:rPr>
      <w:rFonts w:ascii="Verdana" w:eastAsia="Times New Roman" w:hAnsi="Verdana" w:cs="Times New Roman"/>
      <w:color w:val="000000"/>
      <w:sz w:val="15"/>
      <w:szCs w:val="15"/>
      <w:lang w:eastAsia="hr-HR"/>
    </w:rPr>
  </w:style>
  <w:style w:type="paragraph" w:styleId="Naglaencitat">
    <w:name w:val="Intense Quote"/>
    <w:basedOn w:val="Normal"/>
    <w:next w:val="Normal"/>
    <w:link w:val="NaglaencitatChar"/>
    <w:uiPriority w:val="30"/>
    <w:qFormat/>
    <w:rsid w:val="002325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NaglaencitatChar">
    <w:name w:val="Naglašen citat Char"/>
    <w:basedOn w:val="Zadanifontodlomka"/>
    <w:link w:val="Naglaencitat"/>
    <w:uiPriority w:val="30"/>
    <w:rsid w:val="0023256A"/>
    <w:rPr>
      <w:rFonts w:asciiTheme="majorHAnsi" w:eastAsiaTheme="majorEastAsia" w:hAnsiTheme="majorHAnsi" w:cstheme="majorBidi"/>
      <w:caps/>
      <w:color w:val="2E74B5" w:themeColor="accent1" w:themeShade="BF"/>
      <w:sz w:val="28"/>
      <w:szCs w:val="28"/>
    </w:rPr>
  </w:style>
  <w:style w:type="character" w:styleId="Neupadljivareferenca">
    <w:name w:val="Subtle Reference"/>
    <w:basedOn w:val="Zadanifontodlomka"/>
    <w:uiPriority w:val="31"/>
    <w:qFormat/>
    <w:rsid w:val="0023256A"/>
    <w:rPr>
      <w:caps w:val="0"/>
      <w:smallCaps/>
      <w:color w:val="404040" w:themeColor="text1" w:themeTint="BF"/>
      <w:spacing w:val="0"/>
      <w:u w:val="single" w:color="7F7F7F" w:themeColor="text1" w:themeTint="80"/>
    </w:rPr>
  </w:style>
  <w:style w:type="paragraph" w:styleId="Citat">
    <w:name w:val="Quote"/>
    <w:basedOn w:val="Normal"/>
    <w:next w:val="Normal"/>
    <w:link w:val="CitatChar"/>
    <w:uiPriority w:val="29"/>
    <w:qFormat/>
    <w:rsid w:val="0023256A"/>
    <w:pPr>
      <w:spacing w:before="160"/>
      <w:ind w:left="720" w:right="720"/>
      <w:jc w:val="center"/>
    </w:pPr>
    <w:rPr>
      <w:i/>
      <w:iCs/>
      <w:color w:val="7B7B7B" w:themeColor="accent3" w:themeShade="BF"/>
      <w:sz w:val="24"/>
      <w:szCs w:val="24"/>
    </w:rPr>
  </w:style>
  <w:style w:type="character" w:customStyle="1" w:styleId="CitatChar">
    <w:name w:val="Citat Char"/>
    <w:basedOn w:val="Zadanifontodlomka"/>
    <w:link w:val="Citat"/>
    <w:uiPriority w:val="29"/>
    <w:rsid w:val="0023256A"/>
    <w:rPr>
      <w:i/>
      <w:iCs/>
      <w:color w:val="7B7B7B" w:themeColor="accent3" w:themeShade="BF"/>
      <w:sz w:val="24"/>
      <w:szCs w:val="24"/>
    </w:rPr>
  </w:style>
  <w:style w:type="character" w:styleId="Istaknutareferenca">
    <w:name w:val="Intense Reference"/>
    <w:basedOn w:val="Zadanifontodlomka"/>
    <w:uiPriority w:val="32"/>
    <w:qFormat/>
    <w:rsid w:val="0023256A"/>
    <w:rPr>
      <w:b/>
      <w:bCs/>
      <w:caps w:val="0"/>
      <w:smallCaps/>
      <w:color w:val="auto"/>
      <w:spacing w:val="0"/>
      <w:u w:val="single"/>
    </w:rPr>
  </w:style>
  <w:style w:type="character" w:styleId="Naslovknjige">
    <w:name w:val="Book Title"/>
    <w:basedOn w:val="Zadanifontodlomka"/>
    <w:uiPriority w:val="33"/>
    <w:qFormat/>
    <w:rsid w:val="0023256A"/>
    <w:rPr>
      <w:b/>
      <w:bCs/>
      <w:caps w:val="0"/>
      <w:smallCaps/>
      <w:spacing w:val="0"/>
    </w:rPr>
  </w:style>
  <w:style w:type="character" w:styleId="Jakoisticanje">
    <w:name w:val="Intense Emphasis"/>
    <w:basedOn w:val="Zadanifontodlomka"/>
    <w:uiPriority w:val="21"/>
    <w:qFormat/>
    <w:rsid w:val="0023256A"/>
    <w:rPr>
      <w:b/>
      <w:bCs/>
      <w:i/>
      <w:iCs/>
      <w:color w:val="auto"/>
    </w:rPr>
  </w:style>
  <w:style w:type="paragraph" w:styleId="Naslov">
    <w:name w:val="Title"/>
    <w:basedOn w:val="Normal"/>
    <w:next w:val="Normal"/>
    <w:link w:val="NaslovChar"/>
    <w:uiPriority w:val="10"/>
    <w:qFormat/>
    <w:rsid w:val="0023256A"/>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aslovChar">
    <w:name w:val="Naslov Char"/>
    <w:basedOn w:val="Zadanifontodlomka"/>
    <w:link w:val="Naslov"/>
    <w:uiPriority w:val="10"/>
    <w:rsid w:val="0023256A"/>
    <w:rPr>
      <w:rFonts w:asciiTheme="majorHAnsi" w:eastAsiaTheme="majorEastAsia" w:hAnsiTheme="majorHAnsi" w:cstheme="majorBidi"/>
      <w:caps/>
      <w:color w:val="44546A" w:themeColor="text2"/>
      <w:spacing w:val="30"/>
      <w:sz w:val="72"/>
      <w:szCs w:val="72"/>
    </w:rPr>
  </w:style>
  <w:style w:type="paragraph" w:customStyle="1" w:styleId="Bezproreda1">
    <w:name w:val="Bez proreda1"/>
    <w:rsid w:val="004F5C16"/>
    <w:rPr>
      <w:rFonts w:ascii="Calibri" w:eastAsia="Times New Roman" w:hAnsi="Calibri" w:cs="Times New Roman"/>
    </w:rPr>
  </w:style>
  <w:style w:type="character" w:customStyle="1" w:styleId="apple-converted-space">
    <w:name w:val="apple-converted-space"/>
    <w:basedOn w:val="Zadanifontodlomka"/>
    <w:rsid w:val="004F5C16"/>
  </w:style>
  <w:style w:type="paragraph" w:customStyle="1" w:styleId="Odlomakpopisa1">
    <w:name w:val="Odlomak popisa1"/>
    <w:basedOn w:val="Normal"/>
    <w:uiPriority w:val="99"/>
    <w:rsid w:val="004F5C16"/>
    <w:pPr>
      <w:spacing w:after="200" w:line="276" w:lineRule="auto"/>
      <w:ind w:left="720"/>
    </w:pPr>
    <w:rPr>
      <w:rFonts w:ascii="Calibri" w:eastAsia="Calibri" w:hAnsi="Calibri" w:cs="Times New Roman"/>
      <w:lang w:eastAsia="hr-HR"/>
    </w:rPr>
  </w:style>
  <w:style w:type="character" w:customStyle="1" w:styleId="st">
    <w:name w:val="st"/>
    <w:basedOn w:val="Zadanifontodlomka"/>
    <w:rsid w:val="004F5C16"/>
  </w:style>
  <w:style w:type="paragraph" w:customStyle="1" w:styleId="clanak">
    <w:name w:val="clanak"/>
    <w:basedOn w:val="Normal"/>
    <w:rsid w:val="004F5C16"/>
    <w:pPr>
      <w:spacing w:before="100" w:beforeAutospacing="1" w:after="100" w:afterAutospacing="1"/>
      <w:jc w:val="center"/>
    </w:pPr>
    <w:rPr>
      <w:rFonts w:ascii="Times New Roman" w:eastAsia="Times New Roman" w:hAnsi="Times New Roman" w:cs="Times New Roman"/>
      <w:sz w:val="24"/>
      <w:szCs w:val="24"/>
      <w:lang w:eastAsia="hr-HR"/>
    </w:rPr>
  </w:style>
  <w:style w:type="paragraph" w:customStyle="1" w:styleId="t-9-8">
    <w:name w:val="t-9-8"/>
    <w:basedOn w:val="Normal"/>
    <w:rsid w:val="004F5C16"/>
    <w:pPr>
      <w:spacing w:before="100" w:beforeAutospacing="1" w:after="100" w:afterAutospacing="1"/>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semiHidden/>
    <w:unhideWhenUsed/>
    <w:rsid w:val="004F5C16"/>
    <w:rPr>
      <w:rFonts w:ascii="Calibri" w:hAnsi="Calibri"/>
    </w:rPr>
  </w:style>
  <w:style w:type="character" w:customStyle="1" w:styleId="ObinitekstChar">
    <w:name w:val="Obični tekst Char"/>
    <w:basedOn w:val="Zadanifontodlomka"/>
    <w:link w:val="Obinitekst"/>
    <w:uiPriority w:val="99"/>
    <w:semiHidden/>
    <w:rsid w:val="004F5C16"/>
    <w:rPr>
      <w:rFonts w:ascii="Calibri" w:hAnsi="Calibri"/>
      <w:szCs w:val="21"/>
    </w:rPr>
  </w:style>
  <w:style w:type="table" w:customStyle="1" w:styleId="Reetkatablice1">
    <w:name w:val="Rešetka tablice1"/>
    <w:basedOn w:val="Obinatablica"/>
    <w:next w:val="Reetkatablice"/>
    <w:uiPriority w:val="59"/>
    <w:rsid w:val="004F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uiPriority w:val="99"/>
    <w:semiHidden/>
    <w:unhideWhenUsed/>
    <w:rsid w:val="004F5C16"/>
  </w:style>
  <w:style w:type="numbering" w:customStyle="1" w:styleId="Bezpopisa3">
    <w:name w:val="Bez popisa3"/>
    <w:next w:val="Bezpopisa"/>
    <w:uiPriority w:val="99"/>
    <w:semiHidden/>
    <w:unhideWhenUsed/>
    <w:rsid w:val="004F5C16"/>
  </w:style>
  <w:style w:type="numbering" w:customStyle="1" w:styleId="Bezpopisa4">
    <w:name w:val="Bez popisa4"/>
    <w:next w:val="Bezpopisa"/>
    <w:uiPriority w:val="99"/>
    <w:semiHidden/>
    <w:unhideWhenUsed/>
    <w:rsid w:val="004F5C16"/>
  </w:style>
  <w:style w:type="paragraph" w:styleId="Tijeloteksta2">
    <w:name w:val="Body Text 2"/>
    <w:basedOn w:val="Normal"/>
    <w:link w:val="Tijeloteksta2Char"/>
    <w:uiPriority w:val="99"/>
    <w:unhideWhenUsed/>
    <w:rsid w:val="004F5C16"/>
    <w:pPr>
      <w:spacing w:after="120" w:line="480" w:lineRule="auto"/>
    </w:pPr>
    <w:rPr>
      <w:rFonts w:ascii="Times New Roman" w:eastAsia="Times New Roman" w:hAnsi="Times New Roman" w:cs="Times New Roman"/>
      <w:sz w:val="20"/>
      <w:szCs w:val="20"/>
      <w:lang w:val="en-US" w:eastAsia="hr-HR"/>
    </w:rPr>
  </w:style>
  <w:style w:type="character" w:customStyle="1" w:styleId="Tijeloteksta2Char">
    <w:name w:val="Tijelo teksta 2 Char"/>
    <w:basedOn w:val="Zadanifontodlomka"/>
    <w:link w:val="Tijeloteksta2"/>
    <w:uiPriority w:val="99"/>
    <w:rsid w:val="004F5C16"/>
    <w:rPr>
      <w:rFonts w:ascii="Times New Roman" w:eastAsia="Times New Roman" w:hAnsi="Times New Roman" w:cs="Times New Roman"/>
      <w:sz w:val="20"/>
      <w:szCs w:val="20"/>
      <w:lang w:val="en-US" w:eastAsia="hr-HR"/>
    </w:rPr>
  </w:style>
  <w:style w:type="paragraph" w:customStyle="1" w:styleId="tb-na16">
    <w:name w:val="tb-na16"/>
    <w:basedOn w:val="Normal"/>
    <w:rsid w:val="004F5C16"/>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t-12-9-fett-s">
    <w:name w:val="t-12-9-fett-s"/>
    <w:basedOn w:val="Normal"/>
    <w:rsid w:val="004F5C16"/>
    <w:pPr>
      <w:spacing w:before="100" w:beforeAutospacing="1" w:after="100" w:afterAutospacing="1"/>
    </w:pPr>
    <w:rPr>
      <w:rFonts w:ascii="Times New Roman" w:eastAsia="Times New Roman" w:hAnsi="Times New Roman" w:cs="Times New Roman"/>
      <w:sz w:val="24"/>
      <w:szCs w:val="24"/>
      <w:lang w:eastAsia="hr-HR"/>
    </w:rPr>
  </w:style>
  <w:style w:type="numbering" w:customStyle="1" w:styleId="Bezpopisa5">
    <w:name w:val="Bez popisa5"/>
    <w:next w:val="Bezpopisa"/>
    <w:uiPriority w:val="99"/>
    <w:semiHidden/>
    <w:unhideWhenUsed/>
    <w:rsid w:val="004F5C16"/>
  </w:style>
  <w:style w:type="table" w:customStyle="1" w:styleId="Reetkatablice2">
    <w:name w:val="Rešetka tablice2"/>
    <w:basedOn w:val="Obinatablica"/>
    <w:next w:val="Reetkatablice"/>
    <w:uiPriority w:val="59"/>
    <w:rsid w:val="004F5C16"/>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link w:val="Odlomakpopisa"/>
    <w:uiPriority w:val="34"/>
    <w:locked/>
    <w:rsid w:val="004F5C16"/>
  </w:style>
  <w:style w:type="numbering" w:customStyle="1" w:styleId="Bezpopisa6">
    <w:name w:val="Bez popisa6"/>
    <w:next w:val="Bezpopisa"/>
    <w:uiPriority w:val="99"/>
    <w:semiHidden/>
    <w:unhideWhenUsed/>
    <w:rsid w:val="004F5C16"/>
  </w:style>
  <w:style w:type="table" w:customStyle="1" w:styleId="Reetkatablice3">
    <w:name w:val="Rešetka tablice3"/>
    <w:basedOn w:val="Obinatablica"/>
    <w:next w:val="Reetkatablice"/>
    <w:uiPriority w:val="59"/>
    <w:rsid w:val="004F5C16"/>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7">
    <w:name w:val="Bez popisa7"/>
    <w:next w:val="Bezpopisa"/>
    <w:uiPriority w:val="99"/>
    <w:semiHidden/>
    <w:unhideWhenUsed/>
    <w:rsid w:val="004F5C16"/>
  </w:style>
  <w:style w:type="numbering" w:customStyle="1" w:styleId="Bezpopisa111">
    <w:name w:val="Bez popisa111"/>
    <w:next w:val="Bezpopisa"/>
    <w:uiPriority w:val="99"/>
    <w:semiHidden/>
    <w:unhideWhenUsed/>
    <w:rsid w:val="004F5C16"/>
  </w:style>
  <w:style w:type="table" w:customStyle="1" w:styleId="Reetkatablice4">
    <w:name w:val="Rešetka tablice4"/>
    <w:basedOn w:val="Obinatablica"/>
    <w:next w:val="Reetkatablice"/>
    <w:uiPriority w:val="59"/>
    <w:rsid w:val="004F5C16"/>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F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4F5C16"/>
  </w:style>
  <w:style w:type="numbering" w:customStyle="1" w:styleId="Bezpopisa31">
    <w:name w:val="Bez popisa31"/>
    <w:next w:val="Bezpopisa"/>
    <w:uiPriority w:val="99"/>
    <w:semiHidden/>
    <w:unhideWhenUsed/>
    <w:rsid w:val="004F5C16"/>
  </w:style>
  <w:style w:type="table" w:customStyle="1" w:styleId="Reetkatablice5">
    <w:name w:val="Rešetka tablice5"/>
    <w:basedOn w:val="Obinatablica"/>
    <w:next w:val="Reetkatablice"/>
    <w:uiPriority w:val="59"/>
    <w:rsid w:val="004F5C16"/>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unhideWhenUsed/>
    <w:rsid w:val="004F5C16"/>
    <w:rPr>
      <w:sz w:val="16"/>
      <w:szCs w:val="16"/>
    </w:rPr>
  </w:style>
  <w:style w:type="paragraph" w:styleId="Tekstkomentara">
    <w:name w:val="annotation text"/>
    <w:basedOn w:val="Normal"/>
    <w:link w:val="TekstkomentaraChar"/>
    <w:uiPriority w:val="99"/>
    <w:unhideWhenUsed/>
    <w:rsid w:val="004F5C16"/>
    <w:pPr>
      <w:spacing w:after="200"/>
    </w:pPr>
    <w:rPr>
      <w:sz w:val="20"/>
      <w:szCs w:val="20"/>
    </w:rPr>
  </w:style>
  <w:style w:type="character" w:customStyle="1" w:styleId="TekstkomentaraChar">
    <w:name w:val="Tekst komentara Char"/>
    <w:basedOn w:val="Zadanifontodlomka"/>
    <w:link w:val="Tekstkomentara"/>
    <w:uiPriority w:val="99"/>
    <w:rsid w:val="004F5C16"/>
    <w:rPr>
      <w:sz w:val="20"/>
      <w:szCs w:val="20"/>
    </w:rPr>
  </w:style>
  <w:style w:type="paragraph" w:styleId="Predmetkomentara">
    <w:name w:val="annotation subject"/>
    <w:basedOn w:val="Tekstkomentara"/>
    <w:next w:val="Tekstkomentara"/>
    <w:link w:val="PredmetkomentaraChar"/>
    <w:uiPriority w:val="99"/>
    <w:unhideWhenUsed/>
    <w:rsid w:val="004F5C16"/>
    <w:rPr>
      <w:b/>
      <w:bCs/>
    </w:rPr>
  </w:style>
  <w:style w:type="character" w:customStyle="1" w:styleId="PredmetkomentaraChar">
    <w:name w:val="Predmet komentara Char"/>
    <w:basedOn w:val="TekstkomentaraChar"/>
    <w:link w:val="Predmetkomentara"/>
    <w:uiPriority w:val="99"/>
    <w:rsid w:val="004F5C16"/>
    <w:rPr>
      <w:b/>
      <w:bCs/>
      <w:sz w:val="20"/>
      <w:szCs w:val="20"/>
    </w:rPr>
  </w:style>
  <w:style w:type="paragraph" w:customStyle="1" w:styleId="box457068">
    <w:name w:val="box_457068"/>
    <w:basedOn w:val="Normal"/>
    <w:rsid w:val="004F5C16"/>
    <w:pPr>
      <w:spacing w:before="100" w:beforeAutospacing="1" w:after="100" w:afterAutospacing="1"/>
    </w:pPr>
    <w:rPr>
      <w:rFonts w:ascii="Times New Roman" w:eastAsia="Times New Roman" w:hAnsi="Times New Roman" w:cs="Times New Roman"/>
      <w:sz w:val="24"/>
      <w:szCs w:val="24"/>
      <w:lang w:eastAsia="hr-HR"/>
    </w:rPr>
  </w:style>
  <w:style w:type="numbering" w:customStyle="1" w:styleId="Bezpopisa8">
    <w:name w:val="Bez popisa8"/>
    <w:next w:val="Bezpopisa"/>
    <w:uiPriority w:val="99"/>
    <w:semiHidden/>
    <w:unhideWhenUsed/>
    <w:rsid w:val="004F5C16"/>
  </w:style>
  <w:style w:type="numbering" w:customStyle="1" w:styleId="Bezpopisa9">
    <w:name w:val="Bez popisa9"/>
    <w:next w:val="Bezpopisa"/>
    <w:uiPriority w:val="99"/>
    <w:semiHidden/>
    <w:unhideWhenUsed/>
    <w:rsid w:val="004F5C16"/>
  </w:style>
  <w:style w:type="numbering" w:customStyle="1" w:styleId="Bezpopisa12">
    <w:name w:val="Bez popisa12"/>
    <w:next w:val="Bezpopisa"/>
    <w:uiPriority w:val="99"/>
    <w:semiHidden/>
    <w:unhideWhenUsed/>
    <w:rsid w:val="004F5C16"/>
  </w:style>
  <w:style w:type="numbering" w:customStyle="1" w:styleId="Bezpopisa22">
    <w:name w:val="Bez popisa22"/>
    <w:next w:val="Bezpopisa"/>
    <w:uiPriority w:val="99"/>
    <w:semiHidden/>
    <w:unhideWhenUsed/>
    <w:rsid w:val="004F5C16"/>
  </w:style>
  <w:style w:type="numbering" w:customStyle="1" w:styleId="Bezpopisa32">
    <w:name w:val="Bez popisa32"/>
    <w:next w:val="Bezpopisa"/>
    <w:uiPriority w:val="99"/>
    <w:semiHidden/>
    <w:unhideWhenUsed/>
    <w:rsid w:val="004F5C16"/>
  </w:style>
  <w:style w:type="character" w:customStyle="1" w:styleId="Bodytext2">
    <w:name w:val="Body text (2)"/>
    <w:basedOn w:val="Zadanifontodlomka"/>
    <w:rsid w:val="004F5C16"/>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ezproredaChar">
    <w:name w:val="Bez proreda Char"/>
    <w:link w:val="Bezproreda"/>
    <w:uiPriority w:val="1"/>
    <w:rsid w:val="004F5C16"/>
  </w:style>
  <w:style w:type="paragraph" w:customStyle="1" w:styleId="GrayText">
    <w:name w:val="GrayText"/>
    <w:basedOn w:val="Normal"/>
    <w:rsid w:val="004F5C16"/>
    <w:pPr>
      <w:autoSpaceDE w:val="0"/>
      <w:autoSpaceDN w:val="0"/>
      <w:adjustRightInd w:val="0"/>
    </w:pPr>
    <w:rPr>
      <w:rFonts w:ascii="Arial" w:eastAsia="Times New Roman" w:hAnsi="Arial" w:cs="Arial"/>
      <w:color w:val="C0C0C0"/>
      <w:lang w:eastAsia="hr-HR"/>
    </w:rPr>
  </w:style>
  <w:style w:type="paragraph" w:styleId="Tekstfusnote">
    <w:name w:val="footnote text"/>
    <w:aliases w:val="Tekst fusnote1,Tekst fusnote Char Char Char Char Char Char Char1,Tekst fusnote Char Char Char Char Char Char Char2,Tekst fusnote Char Char Char Char Char Char Char,Tekst fusnote Char Char Char Char Char Char"/>
    <w:basedOn w:val="Normal"/>
    <w:link w:val="TekstfusnoteChar"/>
    <w:unhideWhenUsed/>
    <w:rsid w:val="004F5C16"/>
    <w:pPr>
      <w:suppressLineNumbers/>
      <w:suppressAutoHyphens/>
      <w:ind w:left="339" w:hanging="339"/>
    </w:pPr>
    <w:rPr>
      <w:rFonts w:ascii="Liberation Serif" w:eastAsia="SimSun" w:hAnsi="Liberation Serif" w:cs="Lucida Sans"/>
      <w:kern w:val="2"/>
      <w:sz w:val="20"/>
      <w:szCs w:val="20"/>
      <w:lang w:eastAsia="zh-CN" w:bidi="hi-IN"/>
    </w:rPr>
  </w:style>
  <w:style w:type="character" w:customStyle="1" w:styleId="TekstfusnoteChar">
    <w:name w:val="Tekst fusnote Char"/>
    <w:aliases w:val="Tekst fusnote1 Char,Tekst fusnote Char Char Char Char Char Char Char1 Char,Tekst fusnote Char Char Char Char Char Char Char2 Char,Tekst fusnote Char Char Char Char Char Char Char Char,Tekst fusnote Char Char Char Char Char Char Char3"/>
    <w:basedOn w:val="Zadanifontodlomka"/>
    <w:link w:val="Tekstfusnote"/>
    <w:rsid w:val="004F5C16"/>
    <w:rPr>
      <w:rFonts w:ascii="Liberation Serif" w:eastAsia="SimSun" w:hAnsi="Liberation Serif" w:cs="Lucida Sans"/>
      <w:kern w:val="2"/>
      <w:sz w:val="20"/>
      <w:szCs w:val="20"/>
      <w:lang w:eastAsia="zh-CN" w:bidi="hi-IN"/>
    </w:rPr>
  </w:style>
  <w:style w:type="character" w:styleId="Referencafusnote">
    <w:name w:val="footnote reference"/>
    <w:aliases w:val="0-TAT- Footnote Reference 6"/>
    <w:semiHidden/>
    <w:unhideWhenUsed/>
    <w:rsid w:val="004F5C16"/>
    <w:rPr>
      <w:vertAlign w:val="superscript"/>
    </w:rPr>
  </w:style>
  <w:style w:type="numbering" w:customStyle="1" w:styleId="Bezpopisa10">
    <w:name w:val="Bez popisa10"/>
    <w:next w:val="Bezpopisa"/>
    <w:uiPriority w:val="99"/>
    <w:semiHidden/>
    <w:unhideWhenUsed/>
    <w:rsid w:val="004F5C16"/>
  </w:style>
  <w:style w:type="numbering" w:customStyle="1" w:styleId="Bezpopisa13">
    <w:name w:val="Bez popisa13"/>
    <w:next w:val="Bezpopisa"/>
    <w:uiPriority w:val="99"/>
    <w:semiHidden/>
    <w:unhideWhenUsed/>
    <w:rsid w:val="004F5C16"/>
  </w:style>
  <w:style w:type="numbering" w:customStyle="1" w:styleId="Bezpopisa23">
    <w:name w:val="Bez popisa23"/>
    <w:next w:val="Bezpopisa"/>
    <w:uiPriority w:val="99"/>
    <w:semiHidden/>
    <w:unhideWhenUsed/>
    <w:rsid w:val="004F5C16"/>
  </w:style>
  <w:style w:type="numbering" w:customStyle="1" w:styleId="Bezpopisa33">
    <w:name w:val="Bez popisa33"/>
    <w:next w:val="Bezpopisa"/>
    <w:uiPriority w:val="99"/>
    <w:semiHidden/>
    <w:unhideWhenUsed/>
    <w:rsid w:val="004F5C16"/>
  </w:style>
  <w:style w:type="numbering" w:customStyle="1" w:styleId="Bezpopisa14">
    <w:name w:val="Bez popisa14"/>
    <w:next w:val="Bezpopisa"/>
    <w:uiPriority w:val="99"/>
    <w:semiHidden/>
    <w:unhideWhenUsed/>
    <w:rsid w:val="004F5C16"/>
  </w:style>
  <w:style w:type="table" w:customStyle="1" w:styleId="Reetkatablice6">
    <w:name w:val="Rešetka tablice6"/>
    <w:basedOn w:val="Obinatablica"/>
    <w:next w:val="Reetkatablice"/>
    <w:uiPriority w:val="59"/>
    <w:rsid w:val="004F5C16"/>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4F5C16"/>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5">
    <w:name w:val="Bez popisa15"/>
    <w:next w:val="Bezpopisa"/>
    <w:uiPriority w:val="99"/>
    <w:semiHidden/>
    <w:unhideWhenUsed/>
    <w:rsid w:val="004F5C16"/>
  </w:style>
  <w:style w:type="numbering" w:customStyle="1" w:styleId="Bezpopisa16">
    <w:name w:val="Bez popisa16"/>
    <w:next w:val="Bezpopisa"/>
    <w:uiPriority w:val="99"/>
    <w:semiHidden/>
    <w:unhideWhenUsed/>
    <w:rsid w:val="004F5C16"/>
  </w:style>
  <w:style w:type="numbering" w:customStyle="1" w:styleId="Bezpopisa24">
    <w:name w:val="Bez popisa24"/>
    <w:next w:val="Bezpopisa"/>
    <w:uiPriority w:val="99"/>
    <w:semiHidden/>
    <w:unhideWhenUsed/>
    <w:rsid w:val="004F5C16"/>
  </w:style>
  <w:style w:type="numbering" w:customStyle="1" w:styleId="Bezpopisa34">
    <w:name w:val="Bez popisa34"/>
    <w:next w:val="Bezpopisa"/>
    <w:uiPriority w:val="99"/>
    <w:semiHidden/>
    <w:unhideWhenUsed/>
    <w:rsid w:val="004F5C16"/>
  </w:style>
  <w:style w:type="character" w:styleId="SlijeenaHiperveza">
    <w:name w:val="FollowedHyperlink"/>
    <w:basedOn w:val="Zadanifontodlomka"/>
    <w:uiPriority w:val="99"/>
    <w:semiHidden/>
    <w:unhideWhenUsed/>
    <w:rsid w:val="004F5C16"/>
    <w:rPr>
      <w:color w:val="954F72" w:themeColor="followedHyperlink"/>
      <w:u w:val="single"/>
    </w:rPr>
  </w:style>
  <w:style w:type="numbering" w:customStyle="1" w:styleId="Bezpopisa17">
    <w:name w:val="Bez popisa17"/>
    <w:next w:val="Bezpopisa"/>
    <w:uiPriority w:val="99"/>
    <w:semiHidden/>
    <w:unhideWhenUsed/>
    <w:rsid w:val="004F5C16"/>
  </w:style>
  <w:style w:type="paragraph" w:customStyle="1" w:styleId="referat">
    <w:name w:val="referat"/>
    <w:basedOn w:val="Normal"/>
    <w:autoRedefine/>
    <w:rsid w:val="002B02C7"/>
    <w:pPr>
      <w:spacing w:line="360" w:lineRule="auto"/>
      <w:ind w:firstLine="720"/>
      <w:jc w:val="both"/>
    </w:pPr>
    <w:rPr>
      <w:rFonts w:ascii="Arial" w:eastAsia="Times New Roman" w:hAnsi="Arial" w:cs="Arial"/>
      <w:color w:val="000000"/>
      <w:sz w:val="24"/>
      <w:szCs w:val="24"/>
      <w:lang w:val="en-US"/>
    </w:rPr>
  </w:style>
  <w:style w:type="character" w:styleId="Brojstranice">
    <w:name w:val="page number"/>
    <w:basedOn w:val="Zadanifontodlomka"/>
    <w:rsid w:val="002B02C7"/>
  </w:style>
  <w:style w:type="character" w:styleId="Brojretka">
    <w:name w:val="line number"/>
    <w:basedOn w:val="Zadanifontodlomka"/>
    <w:rsid w:val="002B02C7"/>
  </w:style>
  <w:style w:type="paragraph" w:styleId="Kartadokumenta">
    <w:name w:val="Document Map"/>
    <w:basedOn w:val="Normal"/>
    <w:link w:val="KartadokumentaChar"/>
    <w:semiHidden/>
    <w:rsid w:val="002B02C7"/>
    <w:pPr>
      <w:shd w:val="clear" w:color="auto" w:fill="000080"/>
    </w:pPr>
    <w:rPr>
      <w:rFonts w:ascii="Tahoma" w:eastAsia="Times New Roman" w:hAnsi="Tahoma" w:cs="Tahoma"/>
      <w:sz w:val="20"/>
      <w:szCs w:val="20"/>
      <w:lang w:val="en-US"/>
    </w:rPr>
  </w:style>
  <w:style w:type="character" w:customStyle="1" w:styleId="KartadokumentaChar">
    <w:name w:val="Karta dokumenta Char"/>
    <w:basedOn w:val="Zadanifontodlomka"/>
    <w:link w:val="Kartadokumenta"/>
    <w:semiHidden/>
    <w:rsid w:val="002B02C7"/>
    <w:rPr>
      <w:rFonts w:ascii="Tahoma" w:eastAsia="Times New Roman" w:hAnsi="Tahoma" w:cs="Tahoma"/>
      <w:sz w:val="20"/>
      <w:szCs w:val="20"/>
      <w:shd w:val="clear" w:color="auto" w:fill="000080"/>
      <w:lang w:val="en-US"/>
    </w:rPr>
  </w:style>
  <w:style w:type="paragraph" w:customStyle="1" w:styleId="p1">
    <w:name w:val="p1"/>
    <w:basedOn w:val="Normal"/>
    <w:rsid w:val="002B02C7"/>
    <w:rPr>
      <w:rFonts w:ascii="Myriad Pro" w:eastAsia="MS Mincho" w:hAnsi="Myriad Pro" w:cs="Times New Roman"/>
      <w:sz w:val="11"/>
      <w:szCs w:val="11"/>
      <w:lang w:val="en-US"/>
    </w:rPr>
  </w:style>
  <w:style w:type="character" w:customStyle="1" w:styleId="s1">
    <w:name w:val="s1"/>
    <w:rsid w:val="002B02C7"/>
  </w:style>
  <w:style w:type="paragraph" w:customStyle="1" w:styleId="Standard">
    <w:name w:val="Standard"/>
    <w:rsid w:val="002B02C7"/>
    <w:pPr>
      <w:widowControl w:val="0"/>
      <w:suppressAutoHyphens/>
      <w:autoSpaceDN w:val="0"/>
    </w:pPr>
    <w:rPr>
      <w:rFonts w:ascii="Times New Roman" w:eastAsia="SimSun" w:hAnsi="Times New Roman" w:cs="Arial"/>
      <w:kern w:val="3"/>
      <w:sz w:val="24"/>
      <w:szCs w:val="24"/>
      <w:lang w:eastAsia="zh-CN" w:bidi="hi-IN"/>
    </w:rPr>
  </w:style>
  <w:style w:type="numbering" w:customStyle="1" w:styleId="Bezpopisa18">
    <w:name w:val="Bez popisa18"/>
    <w:next w:val="Bezpopisa"/>
    <w:uiPriority w:val="99"/>
    <w:semiHidden/>
    <w:unhideWhenUsed/>
    <w:rsid w:val="00DA7812"/>
  </w:style>
  <w:style w:type="table" w:customStyle="1" w:styleId="Reetkatablice21">
    <w:name w:val="Rešetka tablice21"/>
    <w:basedOn w:val="Obinatablica"/>
    <w:uiPriority w:val="39"/>
    <w:rsid w:val="00DA7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Obinatablica"/>
    <w:uiPriority w:val="39"/>
    <w:rsid w:val="00DA7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9">
    <w:name w:val="Bez popisa19"/>
    <w:next w:val="Bezpopisa"/>
    <w:uiPriority w:val="99"/>
    <w:semiHidden/>
    <w:unhideWhenUsed/>
    <w:rsid w:val="00DA7812"/>
  </w:style>
  <w:style w:type="table" w:customStyle="1" w:styleId="Reetkatablice22">
    <w:name w:val="Rešetka tablice22"/>
    <w:basedOn w:val="Obinatablica"/>
    <w:uiPriority w:val="39"/>
    <w:rsid w:val="00DA7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
    <w:name w:val="Rešetka tablice32"/>
    <w:basedOn w:val="Obinatablica"/>
    <w:uiPriority w:val="39"/>
    <w:rsid w:val="00DA7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0">
    <w:name w:val="Bez popisa20"/>
    <w:next w:val="Bezpopisa"/>
    <w:uiPriority w:val="99"/>
    <w:semiHidden/>
    <w:unhideWhenUsed/>
    <w:rsid w:val="00065C6E"/>
  </w:style>
  <w:style w:type="table" w:customStyle="1" w:styleId="Reetkatablice23">
    <w:name w:val="Rešetka tablice23"/>
    <w:basedOn w:val="Obinatablica"/>
    <w:uiPriority w:val="39"/>
    <w:rsid w:val="0006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3">
    <w:name w:val="Rešetka tablice33"/>
    <w:basedOn w:val="Obinatablica"/>
    <w:uiPriority w:val="39"/>
    <w:rsid w:val="0006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5">
    <w:name w:val="Bez popisa25"/>
    <w:next w:val="Bezpopisa"/>
    <w:uiPriority w:val="99"/>
    <w:semiHidden/>
    <w:unhideWhenUsed/>
    <w:rsid w:val="00065C6E"/>
  </w:style>
  <w:style w:type="table" w:customStyle="1" w:styleId="Reetkatablice24">
    <w:name w:val="Rešetka tablice24"/>
    <w:basedOn w:val="Obinatablica"/>
    <w:uiPriority w:val="39"/>
    <w:rsid w:val="0006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4">
    <w:name w:val="Rešetka tablice34"/>
    <w:basedOn w:val="Obinatablica"/>
    <w:uiPriority w:val="39"/>
    <w:rsid w:val="0006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6">
    <w:name w:val="Bez popisa26"/>
    <w:next w:val="Bezpopisa"/>
    <w:uiPriority w:val="99"/>
    <w:semiHidden/>
    <w:unhideWhenUsed/>
    <w:rsid w:val="00065C6E"/>
  </w:style>
  <w:style w:type="table" w:customStyle="1" w:styleId="Reetkatablice8">
    <w:name w:val="Rešetka tablice8"/>
    <w:basedOn w:val="Obinatablica"/>
    <w:next w:val="Reetkatablice"/>
    <w:rsid w:val="00065C6E"/>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uiPriority w:val="39"/>
    <w:rsid w:val="0006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uiPriority w:val="39"/>
    <w:rsid w:val="0006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5">
    <w:name w:val="Rešetka tablice35"/>
    <w:basedOn w:val="Obinatablica"/>
    <w:uiPriority w:val="39"/>
    <w:rsid w:val="0006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7">
    <w:name w:val="Bez popisa27"/>
    <w:next w:val="Bezpopisa"/>
    <w:uiPriority w:val="99"/>
    <w:semiHidden/>
    <w:unhideWhenUsed/>
    <w:rsid w:val="00E55102"/>
  </w:style>
  <w:style w:type="numbering" w:customStyle="1" w:styleId="Bezpopisa110">
    <w:name w:val="Bez popisa110"/>
    <w:next w:val="Bezpopisa"/>
    <w:uiPriority w:val="99"/>
    <w:semiHidden/>
    <w:unhideWhenUsed/>
    <w:rsid w:val="00E55102"/>
  </w:style>
  <w:style w:type="numbering" w:customStyle="1" w:styleId="Bezpopisa28">
    <w:name w:val="Bez popisa28"/>
    <w:next w:val="Bezpopisa"/>
    <w:uiPriority w:val="99"/>
    <w:semiHidden/>
    <w:unhideWhenUsed/>
    <w:rsid w:val="00E55102"/>
  </w:style>
  <w:style w:type="numbering" w:customStyle="1" w:styleId="Bezpopisa35">
    <w:name w:val="Bez popisa35"/>
    <w:next w:val="Bezpopisa"/>
    <w:uiPriority w:val="99"/>
    <w:semiHidden/>
    <w:unhideWhenUsed/>
    <w:rsid w:val="00E55102"/>
  </w:style>
  <w:style w:type="numbering" w:customStyle="1" w:styleId="Bezpopisa41">
    <w:name w:val="Bez popisa41"/>
    <w:next w:val="Bezpopisa"/>
    <w:uiPriority w:val="99"/>
    <w:semiHidden/>
    <w:unhideWhenUsed/>
    <w:rsid w:val="00E55102"/>
  </w:style>
  <w:style w:type="numbering" w:customStyle="1" w:styleId="Bezpopisa51">
    <w:name w:val="Bez popisa51"/>
    <w:next w:val="Bezpopisa"/>
    <w:uiPriority w:val="99"/>
    <w:semiHidden/>
    <w:unhideWhenUsed/>
    <w:rsid w:val="00E55102"/>
  </w:style>
  <w:style w:type="numbering" w:customStyle="1" w:styleId="Bezpopisa61">
    <w:name w:val="Bez popisa61"/>
    <w:next w:val="Bezpopisa"/>
    <w:uiPriority w:val="99"/>
    <w:semiHidden/>
    <w:unhideWhenUsed/>
    <w:rsid w:val="00E55102"/>
  </w:style>
  <w:style w:type="numbering" w:customStyle="1" w:styleId="Bezpopisa71">
    <w:name w:val="Bez popisa71"/>
    <w:next w:val="Bezpopisa"/>
    <w:uiPriority w:val="99"/>
    <w:semiHidden/>
    <w:unhideWhenUsed/>
    <w:rsid w:val="00E55102"/>
  </w:style>
  <w:style w:type="numbering" w:customStyle="1" w:styleId="Bezpopisa112">
    <w:name w:val="Bez popisa112"/>
    <w:next w:val="Bezpopisa"/>
    <w:uiPriority w:val="99"/>
    <w:semiHidden/>
    <w:unhideWhenUsed/>
    <w:rsid w:val="00E55102"/>
  </w:style>
  <w:style w:type="numbering" w:customStyle="1" w:styleId="Bezpopisa211">
    <w:name w:val="Bez popisa211"/>
    <w:next w:val="Bezpopisa"/>
    <w:uiPriority w:val="99"/>
    <w:semiHidden/>
    <w:unhideWhenUsed/>
    <w:rsid w:val="00E55102"/>
  </w:style>
  <w:style w:type="numbering" w:customStyle="1" w:styleId="Bezpopisa311">
    <w:name w:val="Bez popisa311"/>
    <w:next w:val="Bezpopisa"/>
    <w:uiPriority w:val="99"/>
    <w:semiHidden/>
    <w:unhideWhenUsed/>
    <w:rsid w:val="00E55102"/>
  </w:style>
  <w:style w:type="numbering" w:customStyle="1" w:styleId="Bezpopisa81">
    <w:name w:val="Bez popisa81"/>
    <w:next w:val="Bezpopisa"/>
    <w:uiPriority w:val="99"/>
    <w:semiHidden/>
    <w:unhideWhenUsed/>
    <w:rsid w:val="00E55102"/>
  </w:style>
  <w:style w:type="numbering" w:customStyle="1" w:styleId="Bezpopisa91">
    <w:name w:val="Bez popisa91"/>
    <w:next w:val="Bezpopisa"/>
    <w:uiPriority w:val="99"/>
    <w:semiHidden/>
    <w:unhideWhenUsed/>
    <w:rsid w:val="00E55102"/>
  </w:style>
  <w:style w:type="numbering" w:customStyle="1" w:styleId="Bezpopisa121">
    <w:name w:val="Bez popisa121"/>
    <w:next w:val="Bezpopisa"/>
    <w:uiPriority w:val="99"/>
    <w:semiHidden/>
    <w:unhideWhenUsed/>
    <w:rsid w:val="00E55102"/>
  </w:style>
  <w:style w:type="numbering" w:customStyle="1" w:styleId="Bezpopisa221">
    <w:name w:val="Bez popisa221"/>
    <w:next w:val="Bezpopisa"/>
    <w:uiPriority w:val="99"/>
    <w:semiHidden/>
    <w:unhideWhenUsed/>
    <w:rsid w:val="00E55102"/>
  </w:style>
  <w:style w:type="numbering" w:customStyle="1" w:styleId="Bezpopisa321">
    <w:name w:val="Bez popisa321"/>
    <w:next w:val="Bezpopisa"/>
    <w:uiPriority w:val="99"/>
    <w:semiHidden/>
    <w:unhideWhenUsed/>
    <w:rsid w:val="00E55102"/>
  </w:style>
  <w:style w:type="numbering" w:customStyle="1" w:styleId="Bezpopisa101">
    <w:name w:val="Bez popisa101"/>
    <w:next w:val="Bezpopisa"/>
    <w:uiPriority w:val="99"/>
    <w:semiHidden/>
    <w:unhideWhenUsed/>
    <w:rsid w:val="00E55102"/>
  </w:style>
  <w:style w:type="numbering" w:customStyle="1" w:styleId="Bezpopisa131">
    <w:name w:val="Bez popisa131"/>
    <w:next w:val="Bezpopisa"/>
    <w:uiPriority w:val="99"/>
    <w:semiHidden/>
    <w:unhideWhenUsed/>
    <w:rsid w:val="00E55102"/>
  </w:style>
  <w:style w:type="numbering" w:customStyle="1" w:styleId="Bezpopisa231">
    <w:name w:val="Bez popisa231"/>
    <w:next w:val="Bezpopisa"/>
    <w:uiPriority w:val="99"/>
    <w:semiHidden/>
    <w:unhideWhenUsed/>
    <w:rsid w:val="00E55102"/>
  </w:style>
  <w:style w:type="numbering" w:customStyle="1" w:styleId="Bezpopisa331">
    <w:name w:val="Bez popisa331"/>
    <w:next w:val="Bezpopisa"/>
    <w:uiPriority w:val="99"/>
    <w:semiHidden/>
    <w:unhideWhenUsed/>
    <w:rsid w:val="00E55102"/>
  </w:style>
  <w:style w:type="numbering" w:customStyle="1" w:styleId="Bezpopisa141">
    <w:name w:val="Bez popisa141"/>
    <w:next w:val="Bezpopisa"/>
    <w:uiPriority w:val="99"/>
    <w:semiHidden/>
    <w:unhideWhenUsed/>
    <w:rsid w:val="00E55102"/>
  </w:style>
  <w:style w:type="numbering" w:customStyle="1" w:styleId="Bezpopisa151">
    <w:name w:val="Bez popisa151"/>
    <w:next w:val="Bezpopisa"/>
    <w:uiPriority w:val="99"/>
    <w:semiHidden/>
    <w:unhideWhenUsed/>
    <w:rsid w:val="00E55102"/>
  </w:style>
  <w:style w:type="numbering" w:customStyle="1" w:styleId="Bezpopisa161">
    <w:name w:val="Bez popisa161"/>
    <w:next w:val="Bezpopisa"/>
    <w:uiPriority w:val="99"/>
    <w:semiHidden/>
    <w:unhideWhenUsed/>
    <w:rsid w:val="00E55102"/>
  </w:style>
  <w:style w:type="numbering" w:customStyle="1" w:styleId="Bezpopisa241">
    <w:name w:val="Bez popisa241"/>
    <w:next w:val="Bezpopisa"/>
    <w:uiPriority w:val="99"/>
    <w:semiHidden/>
    <w:unhideWhenUsed/>
    <w:rsid w:val="00E55102"/>
  </w:style>
  <w:style w:type="numbering" w:customStyle="1" w:styleId="Bezpopisa341">
    <w:name w:val="Bez popisa341"/>
    <w:next w:val="Bezpopisa"/>
    <w:uiPriority w:val="99"/>
    <w:semiHidden/>
    <w:unhideWhenUsed/>
    <w:rsid w:val="00E55102"/>
  </w:style>
  <w:style w:type="numbering" w:customStyle="1" w:styleId="Bezpopisa29">
    <w:name w:val="Bez popisa29"/>
    <w:next w:val="Bezpopisa"/>
    <w:uiPriority w:val="99"/>
    <w:semiHidden/>
    <w:unhideWhenUsed/>
    <w:rsid w:val="002124C4"/>
  </w:style>
  <w:style w:type="table" w:customStyle="1" w:styleId="Reetkatablice9">
    <w:name w:val="Rešetka tablice9"/>
    <w:basedOn w:val="Obinatablica"/>
    <w:next w:val="Reetkatablice"/>
    <w:uiPriority w:val="39"/>
    <w:rsid w:val="002124C4"/>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0">
    <w:name w:val="Bez popisa30"/>
    <w:next w:val="Bezpopisa"/>
    <w:uiPriority w:val="99"/>
    <w:semiHidden/>
    <w:unhideWhenUsed/>
    <w:rsid w:val="00CF41D5"/>
  </w:style>
  <w:style w:type="numbering" w:customStyle="1" w:styleId="Bezpopisa113">
    <w:name w:val="Bez popisa113"/>
    <w:next w:val="Bezpopisa"/>
    <w:uiPriority w:val="99"/>
    <w:semiHidden/>
    <w:unhideWhenUsed/>
    <w:rsid w:val="00CF41D5"/>
  </w:style>
  <w:style w:type="numbering" w:customStyle="1" w:styleId="Bezpopisa210">
    <w:name w:val="Bez popisa210"/>
    <w:next w:val="Bezpopisa"/>
    <w:uiPriority w:val="99"/>
    <w:semiHidden/>
    <w:unhideWhenUsed/>
    <w:rsid w:val="00CF41D5"/>
  </w:style>
  <w:style w:type="numbering" w:customStyle="1" w:styleId="Bezpopisa36">
    <w:name w:val="Bez popisa36"/>
    <w:next w:val="Bezpopisa"/>
    <w:uiPriority w:val="99"/>
    <w:semiHidden/>
    <w:unhideWhenUsed/>
    <w:rsid w:val="00CF41D5"/>
  </w:style>
  <w:style w:type="numbering" w:customStyle="1" w:styleId="Bezpopisa42">
    <w:name w:val="Bez popisa42"/>
    <w:next w:val="Bezpopisa"/>
    <w:uiPriority w:val="99"/>
    <w:semiHidden/>
    <w:unhideWhenUsed/>
    <w:rsid w:val="00CF41D5"/>
  </w:style>
  <w:style w:type="numbering" w:customStyle="1" w:styleId="Bezpopisa52">
    <w:name w:val="Bez popisa52"/>
    <w:next w:val="Bezpopisa"/>
    <w:uiPriority w:val="99"/>
    <w:semiHidden/>
    <w:unhideWhenUsed/>
    <w:rsid w:val="00CF41D5"/>
  </w:style>
  <w:style w:type="numbering" w:customStyle="1" w:styleId="Bezpopisa62">
    <w:name w:val="Bez popisa62"/>
    <w:next w:val="Bezpopisa"/>
    <w:uiPriority w:val="99"/>
    <w:semiHidden/>
    <w:unhideWhenUsed/>
    <w:rsid w:val="00CF41D5"/>
  </w:style>
  <w:style w:type="numbering" w:customStyle="1" w:styleId="Bezpopisa72">
    <w:name w:val="Bez popisa72"/>
    <w:next w:val="Bezpopisa"/>
    <w:uiPriority w:val="99"/>
    <w:semiHidden/>
    <w:unhideWhenUsed/>
    <w:rsid w:val="00CF41D5"/>
  </w:style>
  <w:style w:type="numbering" w:customStyle="1" w:styleId="Bezpopisa114">
    <w:name w:val="Bez popisa114"/>
    <w:next w:val="Bezpopisa"/>
    <w:uiPriority w:val="99"/>
    <w:semiHidden/>
    <w:unhideWhenUsed/>
    <w:rsid w:val="00CF41D5"/>
  </w:style>
  <w:style w:type="numbering" w:customStyle="1" w:styleId="Bezpopisa212">
    <w:name w:val="Bez popisa212"/>
    <w:next w:val="Bezpopisa"/>
    <w:uiPriority w:val="99"/>
    <w:semiHidden/>
    <w:unhideWhenUsed/>
    <w:rsid w:val="00CF41D5"/>
  </w:style>
  <w:style w:type="numbering" w:customStyle="1" w:styleId="Bezpopisa312">
    <w:name w:val="Bez popisa312"/>
    <w:next w:val="Bezpopisa"/>
    <w:uiPriority w:val="99"/>
    <w:semiHidden/>
    <w:unhideWhenUsed/>
    <w:rsid w:val="00CF41D5"/>
  </w:style>
  <w:style w:type="numbering" w:customStyle="1" w:styleId="Bezpopisa82">
    <w:name w:val="Bez popisa82"/>
    <w:next w:val="Bezpopisa"/>
    <w:uiPriority w:val="99"/>
    <w:semiHidden/>
    <w:unhideWhenUsed/>
    <w:rsid w:val="00CF41D5"/>
  </w:style>
  <w:style w:type="numbering" w:customStyle="1" w:styleId="Bezpopisa92">
    <w:name w:val="Bez popisa92"/>
    <w:next w:val="Bezpopisa"/>
    <w:uiPriority w:val="99"/>
    <w:semiHidden/>
    <w:unhideWhenUsed/>
    <w:rsid w:val="00CF41D5"/>
  </w:style>
  <w:style w:type="numbering" w:customStyle="1" w:styleId="Bezpopisa122">
    <w:name w:val="Bez popisa122"/>
    <w:next w:val="Bezpopisa"/>
    <w:uiPriority w:val="99"/>
    <w:semiHidden/>
    <w:unhideWhenUsed/>
    <w:rsid w:val="00CF41D5"/>
  </w:style>
  <w:style w:type="numbering" w:customStyle="1" w:styleId="Bezpopisa222">
    <w:name w:val="Bez popisa222"/>
    <w:next w:val="Bezpopisa"/>
    <w:uiPriority w:val="99"/>
    <w:semiHidden/>
    <w:unhideWhenUsed/>
    <w:rsid w:val="00CF41D5"/>
  </w:style>
  <w:style w:type="numbering" w:customStyle="1" w:styleId="Bezpopisa322">
    <w:name w:val="Bez popisa322"/>
    <w:next w:val="Bezpopisa"/>
    <w:uiPriority w:val="99"/>
    <w:semiHidden/>
    <w:unhideWhenUsed/>
    <w:rsid w:val="00CF41D5"/>
  </w:style>
  <w:style w:type="numbering" w:customStyle="1" w:styleId="Bezpopisa102">
    <w:name w:val="Bez popisa102"/>
    <w:next w:val="Bezpopisa"/>
    <w:uiPriority w:val="99"/>
    <w:semiHidden/>
    <w:unhideWhenUsed/>
    <w:rsid w:val="00CF41D5"/>
  </w:style>
  <w:style w:type="numbering" w:customStyle="1" w:styleId="Bezpopisa132">
    <w:name w:val="Bez popisa132"/>
    <w:next w:val="Bezpopisa"/>
    <w:uiPriority w:val="99"/>
    <w:semiHidden/>
    <w:unhideWhenUsed/>
    <w:rsid w:val="00CF41D5"/>
  </w:style>
  <w:style w:type="numbering" w:customStyle="1" w:styleId="Bezpopisa232">
    <w:name w:val="Bez popisa232"/>
    <w:next w:val="Bezpopisa"/>
    <w:uiPriority w:val="99"/>
    <w:semiHidden/>
    <w:unhideWhenUsed/>
    <w:rsid w:val="00CF41D5"/>
  </w:style>
  <w:style w:type="numbering" w:customStyle="1" w:styleId="Bezpopisa332">
    <w:name w:val="Bez popisa332"/>
    <w:next w:val="Bezpopisa"/>
    <w:uiPriority w:val="99"/>
    <w:semiHidden/>
    <w:unhideWhenUsed/>
    <w:rsid w:val="00CF41D5"/>
  </w:style>
  <w:style w:type="numbering" w:customStyle="1" w:styleId="Bezpopisa142">
    <w:name w:val="Bez popisa142"/>
    <w:next w:val="Bezpopisa"/>
    <w:uiPriority w:val="99"/>
    <w:semiHidden/>
    <w:unhideWhenUsed/>
    <w:rsid w:val="00CF41D5"/>
  </w:style>
  <w:style w:type="numbering" w:customStyle="1" w:styleId="Bezpopisa152">
    <w:name w:val="Bez popisa152"/>
    <w:next w:val="Bezpopisa"/>
    <w:uiPriority w:val="99"/>
    <w:semiHidden/>
    <w:unhideWhenUsed/>
    <w:rsid w:val="00CF41D5"/>
  </w:style>
  <w:style w:type="numbering" w:customStyle="1" w:styleId="Bezpopisa162">
    <w:name w:val="Bez popisa162"/>
    <w:next w:val="Bezpopisa"/>
    <w:uiPriority w:val="99"/>
    <w:semiHidden/>
    <w:unhideWhenUsed/>
    <w:rsid w:val="00CF41D5"/>
  </w:style>
  <w:style w:type="numbering" w:customStyle="1" w:styleId="Bezpopisa242">
    <w:name w:val="Bez popisa242"/>
    <w:next w:val="Bezpopisa"/>
    <w:uiPriority w:val="99"/>
    <w:semiHidden/>
    <w:unhideWhenUsed/>
    <w:rsid w:val="00CF41D5"/>
  </w:style>
  <w:style w:type="numbering" w:customStyle="1" w:styleId="Bezpopisa342">
    <w:name w:val="Bez popisa342"/>
    <w:next w:val="Bezpopisa"/>
    <w:uiPriority w:val="99"/>
    <w:semiHidden/>
    <w:unhideWhenUsed/>
    <w:rsid w:val="00CF41D5"/>
  </w:style>
  <w:style w:type="character" w:customStyle="1" w:styleId="Naslov4Char">
    <w:name w:val="Naslov 4 Char"/>
    <w:basedOn w:val="Zadanifontodlomka"/>
    <w:link w:val="Naslov4"/>
    <w:uiPriority w:val="9"/>
    <w:semiHidden/>
    <w:rsid w:val="0023256A"/>
    <w:rPr>
      <w:rFonts w:asciiTheme="majorHAnsi" w:eastAsiaTheme="majorEastAsia" w:hAnsiTheme="majorHAnsi" w:cstheme="majorBidi"/>
      <w:i/>
      <w:iCs/>
      <w:sz w:val="30"/>
      <w:szCs w:val="30"/>
    </w:rPr>
  </w:style>
  <w:style w:type="character" w:customStyle="1" w:styleId="Naslov5Char">
    <w:name w:val="Naslov 5 Char"/>
    <w:basedOn w:val="Zadanifontodlomka"/>
    <w:link w:val="Naslov5"/>
    <w:uiPriority w:val="9"/>
    <w:semiHidden/>
    <w:rsid w:val="0023256A"/>
    <w:rPr>
      <w:rFonts w:asciiTheme="majorHAnsi" w:eastAsiaTheme="majorEastAsia" w:hAnsiTheme="majorHAnsi" w:cstheme="majorBidi"/>
      <w:sz w:val="28"/>
      <w:szCs w:val="28"/>
    </w:rPr>
  </w:style>
  <w:style w:type="character" w:customStyle="1" w:styleId="Naslov6Char">
    <w:name w:val="Naslov 6 Char"/>
    <w:basedOn w:val="Zadanifontodlomka"/>
    <w:link w:val="Naslov6"/>
    <w:uiPriority w:val="9"/>
    <w:semiHidden/>
    <w:rsid w:val="0023256A"/>
    <w:rPr>
      <w:rFonts w:asciiTheme="majorHAnsi" w:eastAsiaTheme="majorEastAsia" w:hAnsiTheme="majorHAnsi" w:cstheme="majorBidi"/>
      <w:i/>
      <w:iCs/>
      <w:sz w:val="26"/>
      <w:szCs w:val="26"/>
    </w:rPr>
  </w:style>
  <w:style w:type="character" w:customStyle="1" w:styleId="Naslov7Char">
    <w:name w:val="Naslov 7 Char"/>
    <w:basedOn w:val="Zadanifontodlomka"/>
    <w:link w:val="Naslov7"/>
    <w:uiPriority w:val="9"/>
    <w:semiHidden/>
    <w:rsid w:val="0023256A"/>
    <w:rPr>
      <w:rFonts w:asciiTheme="majorHAnsi" w:eastAsiaTheme="majorEastAsia" w:hAnsiTheme="majorHAnsi" w:cstheme="majorBidi"/>
      <w:sz w:val="24"/>
      <w:szCs w:val="24"/>
    </w:rPr>
  </w:style>
  <w:style w:type="character" w:customStyle="1" w:styleId="Naslov8Char">
    <w:name w:val="Naslov 8 Char"/>
    <w:basedOn w:val="Zadanifontodlomka"/>
    <w:link w:val="Naslov8"/>
    <w:uiPriority w:val="9"/>
    <w:semiHidden/>
    <w:rsid w:val="0023256A"/>
    <w:rPr>
      <w:rFonts w:asciiTheme="majorHAnsi" w:eastAsiaTheme="majorEastAsia" w:hAnsiTheme="majorHAnsi" w:cstheme="majorBidi"/>
      <w:i/>
      <w:iCs/>
      <w:sz w:val="22"/>
      <w:szCs w:val="22"/>
    </w:rPr>
  </w:style>
  <w:style w:type="character" w:customStyle="1" w:styleId="Naslov9Char">
    <w:name w:val="Naslov 9 Char"/>
    <w:basedOn w:val="Zadanifontodlomka"/>
    <w:link w:val="Naslov9"/>
    <w:uiPriority w:val="9"/>
    <w:semiHidden/>
    <w:rsid w:val="0023256A"/>
    <w:rPr>
      <w:b/>
      <w:bCs/>
      <w:i/>
      <w:iCs/>
    </w:rPr>
  </w:style>
  <w:style w:type="paragraph" w:styleId="Opisslike">
    <w:name w:val="caption"/>
    <w:basedOn w:val="Normal"/>
    <w:next w:val="Normal"/>
    <w:uiPriority w:val="35"/>
    <w:semiHidden/>
    <w:unhideWhenUsed/>
    <w:qFormat/>
    <w:rsid w:val="0023256A"/>
    <w:rPr>
      <w:b/>
      <w:bCs/>
      <w:color w:val="404040" w:themeColor="text1" w:themeTint="BF"/>
      <w:sz w:val="16"/>
      <w:szCs w:val="16"/>
    </w:rPr>
  </w:style>
  <w:style w:type="paragraph" w:styleId="Podnaslov">
    <w:name w:val="Subtitle"/>
    <w:basedOn w:val="Normal"/>
    <w:next w:val="Normal"/>
    <w:link w:val="PodnaslovChar"/>
    <w:uiPriority w:val="11"/>
    <w:qFormat/>
    <w:rsid w:val="0023256A"/>
    <w:pPr>
      <w:numPr>
        <w:ilvl w:val="1"/>
      </w:numPr>
      <w:jc w:val="center"/>
    </w:pPr>
    <w:rPr>
      <w:color w:val="44546A" w:themeColor="text2"/>
      <w:sz w:val="28"/>
      <w:szCs w:val="28"/>
    </w:rPr>
  </w:style>
  <w:style w:type="character" w:customStyle="1" w:styleId="PodnaslovChar">
    <w:name w:val="Podnaslov Char"/>
    <w:basedOn w:val="Zadanifontodlomka"/>
    <w:link w:val="Podnaslov"/>
    <w:uiPriority w:val="11"/>
    <w:rsid w:val="0023256A"/>
    <w:rPr>
      <w:color w:val="44546A" w:themeColor="text2"/>
      <w:sz w:val="28"/>
      <w:szCs w:val="28"/>
    </w:rPr>
  </w:style>
  <w:style w:type="character" w:styleId="Neupadljivoisticanje">
    <w:name w:val="Subtle Emphasis"/>
    <w:basedOn w:val="Zadanifontodlomka"/>
    <w:uiPriority w:val="19"/>
    <w:qFormat/>
    <w:rsid w:val="0023256A"/>
    <w:rPr>
      <w:i/>
      <w:iCs/>
      <w:color w:val="595959" w:themeColor="text1" w:themeTint="A6"/>
    </w:rPr>
  </w:style>
  <w:style w:type="paragraph" w:styleId="TOCNaslov">
    <w:name w:val="TOC Heading"/>
    <w:basedOn w:val="Naslov1"/>
    <w:next w:val="Normal"/>
    <w:uiPriority w:val="39"/>
    <w:semiHidden/>
    <w:unhideWhenUsed/>
    <w:qFormat/>
    <w:rsid w:val="0023256A"/>
    <w:pPr>
      <w:outlineLvl w:val="9"/>
    </w:pPr>
  </w:style>
  <w:style w:type="numbering" w:customStyle="1" w:styleId="Bezpopisa37">
    <w:name w:val="Bez popisa37"/>
    <w:next w:val="Bezpopisa"/>
    <w:uiPriority w:val="99"/>
    <w:semiHidden/>
    <w:unhideWhenUsed/>
    <w:rsid w:val="004B3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hyperlink" Target="https://www.zakon.hr/cms.htm?id=226" TargetMode="External"/><Relationship Id="rId26" Type="http://schemas.openxmlformats.org/officeDocument/2006/relationships/hyperlink" Target="https://www.zakon.hr/cms.htm?id=12778" TargetMode="External"/><Relationship Id="rId39" Type="http://schemas.openxmlformats.org/officeDocument/2006/relationships/hyperlink" Target="https://www.zakon.hr/cms.htm?id=35769" TargetMode="External"/><Relationship Id="rId3" Type="http://schemas.openxmlformats.org/officeDocument/2006/relationships/styles" Target="styles.xml"/><Relationship Id="rId21" Type="http://schemas.openxmlformats.org/officeDocument/2006/relationships/hyperlink" Target="https://www.zakon.hr/cms.htm?id=229" TargetMode="External"/><Relationship Id="rId34" Type="http://schemas.openxmlformats.org/officeDocument/2006/relationships/hyperlink" Target="https://www.zakon.hr/cms.htm?id=35765"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www.zakon.hr/cms.htm?id=225" TargetMode="External"/><Relationship Id="rId25" Type="http://schemas.openxmlformats.org/officeDocument/2006/relationships/hyperlink" Target="https://www.zakon.hr/cms.htm?id=1673" TargetMode="External"/><Relationship Id="rId33" Type="http://schemas.openxmlformats.org/officeDocument/2006/relationships/hyperlink" Target="https://www.zakon.hr/cms.htm?id=35769" TargetMode="External"/><Relationship Id="rId38" Type="http://schemas.openxmlformats.org/officeDocument/2006/relationships/hyperlink" Target="https://www.zakon.hr/cms.htm?id=43441" TargetMode="External"/><Relationship Id="rId2" Type="http://schemas.openxmlformats.org/officeDocument/2006/relationships/numbering" Target="numbering.xml"/><Relationship Id="rId16" Type="http://schemas.openxmlformats.org/officeDocument/2006/relationships/hyperlink" Target="https://www.zakon.hr/cms.htm?id=224" TargetMode="External"/><Relationship Id="rId20" Type="http://schemas.openxmlformats.org/officeDocument/2006/relationships/hyperlink" Target="https://www.zakon.hr/cms.htm?id=228" TargetMode="External"/><Relationship Id="rId29" Type="http://schemas.openxmlformats.org/officeDocument/2006/relationships/hyperlink" Target="https://www.zakon.hr/cms.htm?id=43443" TargetMode="External"/><Relationship Id="rId41" Type="http://schemas.openxmlformats.org/officeDocument/2006/relationships/hyperlink" Target="https://www.zakon.hr/cms.htm?id=434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s://www.zakon.hr/cms.htm?id=609" TargetMode="External"/><Relationship Id="rId32" Type="http://schemas.openxmlformats.org/officeDocument/2006/relationships/hyperlink" Target="https://www.zakon.hr/cms.htm?id=54070" TargetMode="External"/><Relationship Id="rId37" Type="http://schemas.openxmlformats.org/officeDocument/2006/relationships/hyperlink" Target="https://www.zakon.hr/cms.htm?id=35765" TargetMode="External"/><Relationship Id="rId40" Type="http://schemas.openxmlformats.org/officeDocument/2006/relationships/hyperlink" Target="https://www.zakon.hr/cms.htm?id=35765" TargetMode="External"/><Relationship Id="rId5" Type="http://schemas.openxmlformats.org/officeDocument/2006/relationships/webSettings" Target="webSettings.xml"/><Relationship Id="rId15" Type="http://schemas.openxmlformats.org/officeDocument/2006/relationships/hyperlink" Target="https://www.zakon.hr/cms.htm?id=223" TargetMode="External"/><Relationship Id="rId23" Type="http://schemas.openxmlformats.org/officeDocument/2006/relationships/hyperlink" Target="https://www.zakon.hr/cms.htm?id=231" TargetMode="External"/><Relationship Id="rId28" Type="http://schemas.openxmlformats.org/officeDocument/2006/relationships/hyperlink" Target="https://www.zakon.hr/cms.htm?id=32479" TargetMode="External"/><Relationship Id="rId36" Type="http://schemas.openxmlformats.org/officeDocument/2006/relationships/hyperlink" Target="https://www.zakon.hr/cms.htm?id=35769" TargetMode="External"/><Relationship Id="rId10" Type="http://schemas.openxmlformats.org/officeDocument/2006/relationships/chart" Target="charts/chart3.xml"/><Relationship Id="rId19" Type="http://schemas.openxmlformats.org/officeDocument/2006/relationships/hyperlink" Target="https://www.zakon.hr/cms.htm?id=227" TargetMode="External"/><Relationship Id="rId31" Type="http://schemas.openxmlformats.org/officeDocument/2006/relationships/hyperlink" Target="https://www.zakon.hr/cms.htm?id=5029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hidra.srce.hr/arhiva/18/18255/www.hidra.hr/hidrarad/pobirac-upload/CD-1947-2000/024734.pdf" TargetMode="External"/><Relationship Id="rId22" Type="http://schemas.openxmlformats.org/officeDocument/2006/relationships/hyperlink" Target="https://www.zakon.hr/cms.htm?id=230" TargetMode="External"/><Relationship Id="rId27" Type="http://schemas.openxmlformats.org/officeDocument/2006/relationships/hyperlink" Target="https://www.zakon.hr/cms.htm?id=18039" TargetMode="External"/><Relationship Id="rId30" Type="http://schemas.openxmlformats.org/officeDocument/2006/relationships/hyperlink" Target="https://www.zakon.hr/cms.htm?id=44587" TargetMode="External"/><Relationship Id="rId35" Type="http://schemas.openxmlformats.org/officeDocument/2006/relationships/hyperlink" Target="https://www.zakon.hr/cms.htm?id=43441"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Radni_list_programa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Radni_list_programa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Radni_list_programa_Microsoft_Excel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Radni_list_programa_Microsoft_Excel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'Sintetika proračuna'!$D$34</c:f>
              <c:strCache>
                <c:ptCount val="1"/>
                <c:pt idx="0">
                  <c:v>TEKUĆI PLAN 2022.</c:v>
                </c:pt>
              </c:strCache>
            </c:strRef>
          </c:tx>
          <c:spPr>
            <a:solidFill>
              <a:schemeClr val="accent1"/>
            </a:solidFill>
            <a:ln>
              <a:noFill/>
            </a:ln>
            <a:effectLst/>
          </c:spPr>
          <c:invertIfNegative val="0"/>
          <c:val>
            <c:numRef>
              <c:f>'Sintetika proračuna'!$D$35</c:f>
              <c:numCache>
                <c:formatCode>#,##0</c:formatCode>
                <c:ptCount val="1"/>
                <c:pt idx="0">
                  <c:v>38967308</c:v>
                </c:pt>
              </c:numCache>
            </c:numRef>
          </c:val>
          <c:extLst>
            <c:ext xmlns:c16="http://schemas.microsoft.com/office/drawing/2014/chart" uri="{C3380CC4-5D6E-409C-BE32-E72D297353CC}">
              <c16:uniqueId val="{00000000-B3F6-47F0-AAF9-2FC76692E182}"/>
            </c:ext>
          </c:extLst>
        </c:ser>
        <c:ser>
          <c:idx val="1"/>
          <c:order val="1"/>
          <c:tx>
            <c:strRef>
              <c:f>'Sintetika proračuna'!$E$34</c:f>
              <c:strCache>
                <c:ptCount val="1"/>
                <c:pt idx="0">
                  <c:v>PRORAČUN 2023.</c:v>
                </c:pt>
              </c:strCache>
            </c:strRef>
          </c:tx>
          <c:spPr>
            <a:solidFill>
              <a:schemeClr val="accent2"/>
            </a:solidFill>
            <a:ln>
              <a:noFill/>
            </a:ln>
            <a:effectLst/>
          </c:spPr>
          <c:invertIfNegative val="0"/>
          <c:val>
            <c:numRef>
              <c:f>'Sintetika proračuna'!$E$35</c:f>
              <c:numCache>
                <c:formatCode>#,##0</c:formatCode>
                <c:ptCount val="1"/>
                <c:pt idx="0">
                  <c:v>43213000</c:v>
                </c:pt>
              </c:numCache>
            </c:numRef>
          </c:val>
          <c:extLst>
            <c:ext xmlns:c16="http://schemas.microsoft.com/office/drawing/2014/chart" uri="{C3380CC4-5D6E-409C-BE32-E72D297353CC}">
              <c16:uniqueId val="{00000001-B3F6-47F0-AAF9-2FC76692E182}"/>
            </c:ext>
          </c:extLst>
        </c:ser>
        <c:ser>
          <c:idx val="2"/>
          <c:order val="2"/>
          <c:tx>
            <c:strRef>
              <c:f>'Sintetika proračuna'!$F$34</c:f>
              <c:strCache>
                <c:ptCount val="1"/>
                <c:pt idx="0">
                  <c:v>PROJEKCIJA 2024.</c:v>
                </c:pt>
              </c:strCache>
            </c:strRef>
          </c:tx>
          <c:spPr>
            <a:solidFill>
              <a:schemeClr val="accent3"/>
            </a:solidFill>
            <a:ln>
              <a:noFill/>
            </a:ln>
            <a:effectLst/>
          </c:spPr>
          <c:invertIfNegative val="0"/>
          <c:val>
            <c:numRef>
              <c:f>'Sintetika proračuna'!$F$35</c:f>
              <c:numCache>
                <c:formatCode>#,##0</c:formatCode>
                <c:ptCount val="1"/>
                <c:pt idx="0">
                  <c:v>35295700</c:v>
                </c:pt>
              </c:numCache>
            </c:numRef>
          </c:val>
          <c:extLst>
            <c:ext xmlns:c16="http://schemas.microsoft.com/office/drawing/2014/chart" uri="{C3380CC4-5D6E-409C-BE32-E72D297353CC}">
              <c16:uniqueId val="{00000002-B3F6-47F0-AAF9-2FC76692E182}"/>
            </c:ext>
          </c:extLst>
        </c:ser>
        <c:ser>
          <c:idx val="3"/>
          <c:order val="3"/>
          <c:tx>
            <c:strRef>
              <c:f>'Sintetika proračuna'!$G$34</c:f>
              <c:strCache>
                <c:ptCount val="1"/>
                <c:pt idx="0">
                  <c:v>PROJEKCIJA 2025.</c:v>
                </c:pt>
              </c:strCache>
            </c:strRef>
          </c:tx>
          <c:spPr>
            <a:solidFill>
              <a:schemeClr val="accent4"/>
            </a:solidFill>
            <a:ln>
              <a:noFill/>
            </a:ln>
            <a:effectLst/>
          </c:spPr>
          <c:invertIfNegative val="0"/>
          <c:val>
            <c:numRef>
              <c:f>'Sintetika proračuna'!$G$35</c:f>
              <c:numCache>
                <c:formatCode>#,##0</c:formatCode>
                <c:ptCount val="1"/>
                <c:pt idx="0">
                  <c:v>34280610</c:v>
                </c:pt>
              </c:numCache>
            </c:numRef>
          </c:val>
          <c:extLst>
            <c:ext xmlns:c16="http://schemas.microsoft.com/office/drawing/2014/chart" uri="{C3380CC4-5D6E-409C-BE32-E72D297353CC}">
              <c16:uniqueId val="{00000003-B3F6-47F0-AAF9-2FC76692E182}"/>
            </c:ext>
          </c:extLst>
        </c:ser>
        <c:dLbls>
          <c:showLegendKey val="0"/>
          <c:showVal val="0"/>
          <c:showCatName val="0"/>
          <c:showSerName val="0"/>
          <c:showPercent val="0"/>
          <c:showBubbleSize val="0"/>
        </c:dLbls>
        <c:gapWidth val="219"/>
        <c:overlap val="-27"/>
        <c:axId val="279574240"/>
        <c:axId val="278910224"/>
      </c:barChart>
      <c:catAx>
        <c:axId val="279574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278910224"/>
        <c:crosses val="autoZero"/>
        <c:auto val="1"/>
        <c:lblAlgn val="ctr"/>
        <c:lblOffset val="100"/>
        <c:noMultiLvlLbl val="0"/>
      </c:catAx>
      <c:valAx>
        <c:axId val="27891022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279574240"/>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8500223322945059E-2"/>
          <c:y val="0"/>
          <c:w val="0.58679253047479962"/>
          <c:h val="0.91193491395293036"/>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F2F-46EC-8CD3-3529ACB371D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F2F-46EC-8CD3-3529ACB371D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F2F-46EC-8CD3-3529ACB371D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F2F-46EC-8CD3-3529ACB371D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EF2F-46EC-8CD3-3529ACB371DC}"/>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EF2F-46EC-8CD3-3529ACB371DC}"/>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EF2F-46EC-8CD3-3529ACB371DC}"/>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EF2F-46EC-8CD3-3529ACB371DC}"/>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EF2F-46EC-8CD3-3529ACB371DC}"/>
              </c:ext>
            </c:extLst>
          </c:dPt>
          <c:dLbls>
            <c:dLbl>
              <c:idx val="5"/>
              <c:layout>
                <c:manualLayout>
                  <c:x val="5.098789037603569E-3"/>
                  <c:y val="4.0627885503231834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F2F-46EC-8CD3-3529ACB371D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dLblPos val="outEnd"/>
            <c:showLegendKey val="1"/>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'Struktura prihoda'!$B$4:$B$12</c:f>
              <c:strCache>
                <c:ptCount val="9"/>
                <c:pt idx="0">
                  <c:v>Porezni prihodi</c:v>
                </c:pt>
                <c:pt idx="1">
                  <c:v>Pomoći</c:v>
                </c:pt>
                <c:pt idx="2">
                  <c:v>Prihodi od imovine</c:v>
                </c:pt>
                <c:pt idx="3">
                  <c:v>Prihodi po posebnim propisima</c:v>
                </c:pt>
                <c:pt idx="4">
                  <c:v>Prihodi od prodaje i od donacija</c:v>
                </c:pt>
                <c:pt idx="5">
                  <c:v>Kazne, upravne mjere</c:v>
                </c:pt>
                <c:pt idx="6">
                  <c:v>Kapitalni prihodi</c:v>
                </c:pt>
                <c:pt idx="7">
                  <c:v>Primici</c:v>
                </c:pt>
                <c:pt idx="8">
                  <c:v>Preneseni višak</c:v>
                </c:pt>
              </c:strCache>
            </c:strRef>
          </c:cat>
          <c:val>
            <c:numRef>
              <c:f>'Struktura prihoda'!$C$4:$C$12</c:f>
              <c:numCache>
                <c:formatCode>0%</c:formatCode>
                <c:ptCount val="9"/>
                <c:pt idx="0">
                  <c:v>0.28000000000000003</c:v>
                </c:pt>
                <c:pt idx="1">
                  <c:v>0.21</c:v>
                </c:pt>
                <c:pt idx="2">
                  <c:v>0.03</c:v>
                </c:pt>
                <c:pt idx="3">
                  <c:v>0.19</c:v>
                </c:pt>
                <c:pt idx="4" formatCode="0.00%">
                  <c:v>7.0000000000000001E-3</c:v>
                </c:pt>
                <c:pt idx="5" formatCode="0.00%">
                  <c:v>3.0000000000000001E-3</c:v>
                </c:pt>
                <c:pt idx="6">
                  <c:v>0.06</c:v>
                </c:pt>
                <c:pt idx="7">
                  <c:v>0.06</c:v>
                </c:pt>
                <c:pt idx="8">
                  <c:v>0.16</c:v>
                </c:pt>
              </c:numCache>
            </c:numRef>
          </c:val>
          <c:extLst>
            <c:ext xmlns:c16="http://schemas.microsoft.com/office/drawing/2014/chart" uri="{C3380CC4-5D6E-409C-BE32-E72D297353CC}">
              <c16:uniqueId val="{00000012-EF2F-46EC-8CD3-3529ACB371DC}"/>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B031-4C54-B401-87960E9368E0}"/>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B031-4C54-B401-87960E9368E0}"/>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B031-4C54-B401-87960E9368E0}"/>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dLblPos val="bestFit"/>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'Struktura rashoda'!$B$4:$B$6</c:f>
              <c:strCache>
                <c:ptCount val="3"/>
                <c:pt idx="0">
                  <c:v>Rashodi poslovanja</c:v>
                </c:pt>
                <c:pt idx="1">
                  <c:v>Kapitalni rashodi</c:v>
                </c:pt>
                <c:pt idx="2">
                  <c:v>Izdaci financiranja</c:v>
                </c:pt>
              </c:strCache>
            </c:strRef>
          </c:cat>
          <c:val>
            <c:numRef>
              <c:f>'Struktura rashoda'!$C$4:$C$6</c:f>
              <c:numCache>
                <c:formatCode>#,##0</c:formatCode>
                <c:ptCount val="3"/>
                <c:pt idx="0">
                  <c:v>26622720</c:v>
                </c:pt>
                <c:pt idx="1">
                  <c:v>15216980</c:v>
                </c:pt>
                <c:pt idx="2">
                  <c:v>1373300</c:v>
                </c:pt>
              </c:numCache>
            </c:numRef>
          </c:val>
          <c:extLst>
            <c:ext xmlns:c16="http://schemas.microsoft.com/office/drawing/2014/chart" uri="{C3380CC4-5D6E-409C-BE32-E72D297353CC}">
              <c16:uniqueId val="{00000006-B031-4C54-B401-87960E9368E0}"/>
            </c:ext>
          </c:extLst>
        </c:ser>
        <c:dLbls>
          <c:dLblPos val="bestFit"/>
          <c:showLegendKey val="0"/>
          <c:showVal val="0"/>
          <c:showCatName val="0"/>
          <c:showSerName val="0"/>
          <c:showPercent val="1"/>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102868826168265E-4"/>
          <c:y val="8.0141020178259772E-3"/>
          <c:w val="0.99563104799909208"/>
          <c:h val="0.50701657103833098"/>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7C3B-4A5F-BEBD-1EDED1DE296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7C3B-4A5F-BEBD-1EDED1DE296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7C3B-4A5F-BEBD-1EDED1DE2960}"/>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7C3B-4A5F-BEBD-1EDED1DE2960}"/>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9-7C3B-4A5F-BEBD-1EDED1DE2960}"/>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B-7C3B-4A5F-BEBD-1EDED1DE2960}"/>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D-7C3B-4A5F-BEBD-1EDED1DE2960}"/>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F-7C3B-4A5F-BEBD-1EDED1DE2960}"/>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11-7C3B-4A5F-BEBD-1EDED1DE296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Funkcijska!$I$61:$I$69</c:f>
              <c:strCache>
                <c:ptCount val="9"/>
                <c:pt idx="0">
                  <c:v>Opće javne usluge</c:v>
                </c:pt>
                <c:pt idx="1">
                  <c:v>Javni red i sigurnost</c:v>
                </c:pt>
                <c:pt idx="2">
                  <c:v>Ekonomski poslovi</c:v>
                </c:pt>
                <c:pt idx="3">
                  <c:v>Zaštita okoliša</c:v>
                </c:pt>
                <c:pt idx="4">
                  <c:v>Usluge unapr. stanovanja</c:v>
                </c:pt>
                <c:pt idx="5">
                  <c:v>Zdravstvo</c:v>
                </c:pt>
                <c:pt idx="6">
                  <c:v>"Rekreacija, kultura i religija"</c:v>
                </c:pt>
                <c:pt idx="7">
                  <c:v>Obrazovanje</c:v>
                </c:pt>
                <c:pt idx="8">
                  <c:v>Socijalna zaštita</c:v>
                </c:pt>
              </c:strCache>
            </c:strRef>
          </c:cat>
          <c:val>
            <c:numRef>
              <c:f>Funkcijska!$J$61:$J$69</c:f>
              <c:numCache>
                <c:formatCode>0%</c:formatCode>
                <c:ptCount val="9"/>
                <c:pt idx="0">
                  <c:v>0.1</c:v>
                </c:pt>
                <c:pt idx="1">
                  <c:v>0.04</c:v>
                </c:pt>
                <c:pt idx="2">
                  <c:v>0.14000000000000001</c:v>
                </c:pt>
                <c:pt idx="3">
                  <c:v>7.0000000000000007E-2</c:v>
                </c:pt>
                <c:pt idx="4">
                  <c:v>0.12</c:v>
                </c:pt>
                <c:pt idx="5">
                  <c:v>0.01</c:v>
                </c:pt>
                <c:pt idx="6">
                  <c:v>0.14000000000000001</c:v>
                </c:pt>
                <c:pt idx="7">
                  <c:v>0.34</c:v>
                </c:pt>
                <c:pt idx="8">
                  <c:v>0.04</c:v>
                </c:pt>
              </c:numCache>
            </c:numRef>
          </c:val>
          <c:extLst>
            <c:ext xmlns:c16="http://schemas.microsoft.com/office/drawing/2014/chart" uri="{C3380CC4-5D6E-409C-BE32-E72D297353CC}">
              <c16:uniqueId val="{00000012-7C3B-4A5F-BEBD-1EDED1DE2960}"/>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BBF1F-2736-48BD-8A9E-38DEFE8B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285</Pages>
  <Words>104296</Words>
  <Characters>594488</Characters>
  <Application>Microsoft Office Word</Application>
  <DocSecurity>0</DocSecurity>
  <Lines>4954</Lines>
  <Paragraphs>1394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697390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Matošević</dc:creator>
  <cp:keywords/>
  <dc:description/>
  <cp:lastModifiedBy>Tatjana Matošević</cp:lastModifiedBy>
  <cp:revision>24</cp:revision>
  <cp:lastPrinted>2022-11-21T11:47:00Z</cp:lastPrinted>
  <dcterms:created xsi:type="dcterms:W3CDTF">2022-11-17T10:32:00Z</dcterms:created>
  <dcterms:modified xsi:type="dcterms:W3CDTF">2022-11-21T11:48:00Z</dcterms:modified>
</cp:coreProperties>
</file>