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16" w:rsidRPr="004F5C16" w:rsidRDefault="004F5C16" w:rsidP="004F5C16">
      <w:pPr>
        <w:ind w:left="720"/>
        <w:jc w:val="both"/>
        <w:rPr>
          <w:rFonts w:ascii="Times New Roman" w:eastAsia="Times New Roman" w:hAnsi="Times New Roman" w:cs="Times New Roman"/>
          <w:b/>
          <w:bCs/>
          <w:sz w:val="24"/>
          <w:szCs w:val="24"/>
          <w:lang w:eastAsia="hr-HR"/>
        </w:rPr>
      </w:pPr>
      <w:bookmarkStart w:id="0" w:name="_GoBack"/>
      <w:bookmarkEnd w:id="0"/>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both"/>
        <w:rPr>
          <w:rFonts w:ascii="Times New Roman" w:eastAsia="Times New Roman" w:hAnsi="Times New Roman" w:cs="Times New Roman"/>
          <w:b/>
          <w:bCs/>
          <w:sz w:val="24"/>
          <w:szCs w:val="24"/>
          <w:lang w:eastAsia="hr-HR"/>
        </w:rPr>
      </w:pPr>
    </w:p>
    <w:p w:rsidR="004F5C16" w:rsidRPr="004F5C16" w:rsidRDefault="004F5C16" w:rsidP="004F5C16">
      <w:pPr>
        <w:ind w:left="720"/>
        <w:jc w:val="center"/>
        <w:rPr>
          <w:rFonts w:ascii="Times New Roman" w:eastAsia="Times New Roman" w:hAnsi="Times New Roman" w:cs="Times New Roman"/>
          <w:b/>
          <w:bCs/>
          <w:sz w:val="32"/>
          <w:szCs w:val="32"/>
          <w:lang w:eastAsia="hr-HR"/>
        </w:rPr>
      </w:pPr>
      <w:r w:rsidRPr="004F5C16">
        <w:rPr>
          <w:rFonts w:ascii="Times New Roman" w:eastAsia="Times New Roman" w:hAnsi="Times New Roman" w:cs="Times New Roman"/>
          <w:b/>
          <w:bCs/>
          <w:sz w:val="32"/>
          <w:szCs w:val="32"/>
          <w:lang w:eastAsia="hr-HR"/>
        </w:rPr>
        <w:t>OBRAZLOŽENJE PRORAČUNA GRADA POREČA-PARENZO ZA 2023. GODINU I PROJEKCIJE ZA        2024. I 2025. GODINU</w:t>
      </w:r>
    </w:p>
    <w:p w:rsidR="004F5C16" w:rsidRPr="004F5C16" w:rsidRDefault="004F5C16" w:rsidP="004F5C16">
      <w:pPr>
        <w:ind w:left="720"/>
        <w:jc w:val="center"/>
        <w:rPr>
          <w:rFonts w:ascii="Times New Roman" w:eastAsia="Times New Roman" w:hAnsi="Times New Roman" w:cs="Times New Roman"/>
          <w:b/>
          <w:bCs/>
          <w:sz w:val="28"/>
          <w:szCs w:val="28"/>
          <w:lang w:eastAsia="hr-HR"/>
        </w:rPr>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jc w:val="both"/>
        <w:rPr>
          <w:rFonts w:ascii="Times New Roman" w:eastAsia="Times New Roman" w:hAnsi="Times New Roman" w:cs="Times New Roman"/>
          <w:b/>
          <w:bCs/>
          <w:sz w:val="28"/>
          <w:szCs w:val="28"/>
          <w:lang w:eastAsia="hr-HR"/>
        </w:rPr>
      </w:pPr>
      <w:r w:rsidRPr="004F5C16">
        <w:rPr>
          <w:rFonts w:ascii="Times New Roman" w:eastAsia="Times New Roman" w:hAnsi="Times New Roman" w:cs="Times New Roman"/>
          <w:b/>
          <w:bCs/>
          <w:sz w:val="28"/>
          <w:szCs w:val="28"/>
          <w:lang w:eastAsia="hr-HR"/>
        </w:rPr>
        <w:lastRenderedPageBreak/>
        <w:t xml:space="preserve">      UVOD</w:t>
      </w:r>
    </w:p>
    <w:p w:rsidR="004F5C16" w:rsidRPr="004F5C16" w:rsidRDefault="004F5C16" w:rsidP="004F5C16">
      <w:pPr>
        <w:ind w:firstLine="720"/>
        <w:jc w:val="both"/>
        <w:rPr>
          <w:rFonts w:ascii="Times New Roman" w:eastAsia="Times New Roman" w:hAnsi="Times New Roman" w:cs="Times New Roman"/>
          <w:bCs/>
          <w:sz w:val="24"/>
          <w:szCs w:val="24"/>
          <w:lang w:eastAsia="hr-HR"/>
        </w:rPr>
      </w:pPr>
    </w:p>
    <w:p w:rsidR="004F5C16" w:rsidRPr="004F5C16" w:rsidRDefault="004F5C16" w:rsidP="004F5C16">
      <w:pPr>
        <w:spacing w:line="276" w:lineRule="auto"/>
        <w:jc w:val="both"/>
        <w:rPr>
          <w:rFonts w:ascii="Times New Roman" w:eastAsia="Times New Roman" w:hAnsi="Times New Roman" w:cs="Times New Roman"/>
          <w:bCs/>
          <w:sz w:val="24"/>
          <w:szCs w:val="24"/>
          <w:lang w:eastAsia="hr-HR"/>
        </w:rPr>
      </w:pPr>
    </w:p>
    <w:p w:rsidR="004F5C16" w:rsidRPr="004F5C16" w:rsidRDefault="004F5C16" w:rsidP="004F5C16">
      <w:pPr>
        <w:jc w:val="both"/>
        <w:rPr>
          <w:rFonts w:ascii="Times New Roman" w:eastAsia="Times New Roman" w:hAnsi="Times New Roman" w:cs="Times New Roman"/>
          <w:bCs/>
          <w:sz w:val="24"/>
          <w:szCs w:val="24"/>
          <w:lang w:eastAsia="hr-HR"/>
        </w:rPr>
      </w:pPr>
      <w:r w:rsidRPr="004F5C16">
        <w:rPr>
          <w:rFonts w:ascii="Times New Roman" w:eastAsia="Times New Roman" w:hAnsi="Times New Roman" w:cs="Times New Roman"/>
          <w:bCs/>
          <w:sz w:val="24"/>
          <w:szCs w:val="24"/>
          <w:lang w:eastAsia="hr-HR"/>
        </w:rPr>
        <w:t>Sukladno odredbama Zakona o proračunu (NN broj 144/2021), predstavničko tijelo JLP(R)S je na prijedlog izvršnog tijela do kraja tekuće godine obvezno donijeti proračun za iduću proračunsku godinu i projekcije proračuna za slijedeće dvije proračunske godine. Uz proračun se donosi i Odluka o izvršavanju proračuna za narednu godinu.</w:t>
      </w:r>
    </w:p>
    <w:p w:rsidR="004F5C16" w:rsidRPr="004F5C16" w:rsidRDefault="004F5C16" w:rsidP="004F5C16">
      <w:pPr>
        <w:jc w:val="both"/>
        <w:rPr>
          <w:rFonts w:ascii="Times New Roman" w:eastAsia="Times New Roman" w:hAnsi="Times New Roman" w:cs="Times New Roman"/>
          <w:bCs/>
          <w:sz w:val="24"/>
          <w:szCs w:val="24"/>
          <w:lang w:eastAsia="hr-HR"/>
        </w:rPr>
      </w:pPr>
    </w:p>
    <w:p w:rsidR="004F5C16" w:rsidRPr="004F5C16" w:rsidRDefault="004F5C16" w:rsidP="004F5C16">
      <w:pPr>
        <w:jc w:val="both"/>
        <w:rPr>
          <w:rFonts w:ascii="Times New Roman" w:eastAsia="Times New Roman" w:hAnsi="Times New Roman" w:cs="Times New Roman"/>
          <w:bCs/>
          <w:sz w:val="24"/>
          <w:szCs w:val="24"/>
          <w:lang w:eastAsia="hr-HR"/>
        </w:rPr>
      </w:pPr>
      <w:r w:rsidRPr="004F5C16">
        <w:rPr>
          <w:rFonts w:ascii="Times New Roman" w:eastAsia="Times New Roman" w:hAnsi="Times New Roman" w:cs="Times New Roman"/>
          <w:bCs/>
          <w:sz w:val="24"/>
          <w:szCs w:val="24"/>
          <w:lang w:eastAsia="hr-HR"/>
        </w:rPr>
        <w:t>Navedenim aktima omogućava se financiranje poslova, funkcija i programa koje izvršavaju upravni odjeli Grada, radi ostvarivanja javnih potreba i prava građana, koji se temeljem posebnih zakona i drugih na zakonu zasnovanih propisa financiraju iz javnih prihoda, odnosno iz proračuna Grada. Pri sastavljanju prijedloga planskih dokumenata za sljedeće trogodišnje razdoblje obveza je primijeniti zakonom propisanu metodologiju vezano za sadržaj proračuna, programsko planiranje i proračunske klasifikacije.</w:t>
      </w:r>
    </w:p>
    <w:p w:rsidR="004F5C16" w:rsidRPr="004F5C16" w:rsidRDefault="004F5C16" w:rsidP="004F5C16">
      <w:pPr>
        <w:jc w:val="both"/>
        <w:rPr>
          <w:rFonts w:ascii="Times New Roman" w:eastAsia="Times New Roman" w:hAnsi="Times New Roman" w:cs="Times New Roman"/>
          <w:bCs/>
          <w:sz w:val="24"/>
          <w:szCs w:val="24"/>
          <w:lang w:eastAsia="hr-HR"/>
        </w:rPr>
      </w:pPr>
      <w:r w:rsidRPr="004F5C16">
        <w:rPr>
          <w:rFonts w:ascii="Times New Roman" w:eastAsia="Times New Roman" w:hAnsi="Times New Roman" w:cs="Times New Roman"/>
          <w:bCs/>
          <w:sz w:val="24"/>
          <w:szCs w:val="24"/>
          <w:lang w:eastAsia="hr-HR"/>
        </w:rPr>
        <w:t>Zakonom je definirano da se proračun i projekcije donose na drugoj razini ekonomske klasifikacije odnosno razini skupine.</w:t>
      </w:r>
    </w:p>
    <w:p w:rsidR="004F5C16" w:rsidRPr="004F5C16" w:rsidRDefault="004F5C16" w:rsidP="004F5C16">
      <w:pPr>
        <w:jc w:val="both"/>
        <w:rPr>
          <w:rFonts w:ascii="Times New Roman" w:eastAsia="Times New Roman" w:hAnsi="Times New Roman" w:cs="Times New Roman"/>
          <w:bCs/>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sz w:val="24"/>
          <w:szCs w:val="24"/>
        </w:rPr>
      </w:pPr>
      <w:r w:rsidRPr="004F5C16">
        <w:rPr>
          <w:rFonts w:ascii="Times New Roman" w:eastAsia="Times New Roman" w:hAnsi="Times New Roman" w:cs="Times New Roman"/>
          <w:sz w:val="24"/>
          <w:szCs w:val="24"/>
        </w:rPr>
        <w:t>Sukladno zakonskim odredbama, Ministarstvo financija je temeljem akata Vlade Republike Hrvatske izradilo Upute za izradu proračuna jedinica lokalne i područne (regionalne) samouprave za razdoblje 2023.-2025., temeljem kojih su izrađene Upute za izradu Proračuna Grada Poreča-Parenzo za isto razdoblje.</w:t>
      </w:r>
    </w:p>
    <w:p w:rsidR="004F5C16" w:rsidRPr="004F5C16" w:rsidRDefault="004F5C16" w:rsidP="004F5C16">
      <w:pPr>
        <w:autoSpaceDE w:val="0"/>
        <w:autoSpaceDN w:val="0"/>
        <w:adjustRightInd w:val="0"/>
        <w:jc w:val="both"/>
        <w:rPr>
          <w:rFonts w:ascii="Times New Roman" w:eastAsia="Times New Roman" w:hAnsi="Times New Roman" w:cs="Times New Roman"/>
          <w:bCs/>
          <w:sz w:val="24"/>
          <w:szCs w:val="24"/>
          <w:lang w:eastAsia="hr-HR"/>
        </w:rPr>
      </w:pPr>
    </w:p>
    <w:p w:rsidR="004F5C16" w:rsidRPr="004F5C16" w:rsidRDefault="004F5C16" w:rsidP="004F5C16">
      <w:pPr>
        <w:autoSpaceDE w:val="0"/>
        <w:autoSpaceDN w:val="0"/>
        <w:adjustRightInd w:val="0"/>
        <w:ind w:firstLine="708"/>
        <w:jc w:val="both"/>
        <w:rPr>
          <w:rFonts w:ascii="Times New Roman" w:eastAsia="Times New Roman" w:hAnsi="Times New Roman" w:cs="Times New Roman"/>
          <w:bCs/>
          <w:sz w:val="24"/>
          <w:szCs w:val="24"/>
          <w:lang w:eastAsia="hr-HR"/>
        </w:rPr>
      </w:pPr>
      <w:r w:rsidRPr="004F5C16">
        <w:rPr>
          <w:rFonts w:ascii="Times New Roman" w:eastAsia="Times New Roman" w:hAnsi="Times New Roman" w:cs="Times New Roman"/>
          <w:bCs/>
          <w:sz w:val="24"/>
          <w:szCs w:val="24"/>
          <w:lang w:eastAsia="hr-HR"/>
        </w:rPr>
        <w:t>Temeljem članka 26. Zakona o proračunu Upute za izradu proračuna Grada Poreča-Parenzo za razdoblje 2023.-2025. sadrže:</w:t>
      </w:r>
    </w:p>
    <w:p w:rsidR="004F5C16" w:rsidRPr="004F5C16" w:rsidRDefault="004F5C16" w:rsidP="004F5C16">
      <w:pPr>
        <w:autoSpaceDE w:val="0"/>
        <w:autoSpaceDN w:val="0"/>
        <w:adjustRightInd w:val="0"/>
        <w:ind w:firstLine="708"/>
        <w:jc w:val="both"/>
        <w:rPr>
          <w:rFonts w:ascii="Times New Roman" w:eastAsia="Times New Roman" w:hAnsi="Times New Roman" w:cs="Times New Roman"/>
          <w:b/>
          <w:color w:val="4F81BD"/>
          <w:sz w:val="24"/>
          <w:szCs w:val="24"/>
          <w:lang w:eastAsia="hr-HR"/>
        </w:rPr>
      </w:pPr>
    </w:p>
    <w:p w:rsidR="004F5C16" w:rsidRPr="004F5C16" w:rsidRDefault="004F5C16" w:rsidP="00050F4D">
      <w:pPr>
        <w:numPr>
          <w:ilvl w:val="0"/>
          <w:numId w:val="5"/>
        </w:numPr>
        <w:autoSpaceDE w:val="0"/>
        <w:autoSpaceDN w:val="0"/>
        <w:adjustRightInd w:val="0"/>
        <w:jc w:val="both"/>
        <w:rPr>
          <w:rFonts w:ascii="Times New Roman" w:eastAsia="Times New Roman" w:hAnsi="Times New Roman" w:cs="Times New Roman"/>
          <w:noProof/>
          <w:sz w:val="24"/>
          <w:szCs w:val="24"/>
          <w:lang w:eastAsia="hr-HR"/>
        </w:rPr>
      </w:pPr>
      <w:r w:rsidRPr="004F5C16">
        <w:rPr>
          <w:rFonts w:ascii="Times New Roman" w:eastAsia="Times New Roman" w:hAnsi="Times New Roman" w:cs="Times New Roman"/>
          <w:noProof/>
          <w:sz w:val="24"/>
          <w:szCs w:val="24"/>
          <w:lang w:eastAsia="hr-HR"/>
        </w:rPr>
        <w:t>Temeljne makroekonomske pretpostavke za izradu prijedloga proračuna</w:t>
      </w:r>
    </w:p>
    <w:p w:rsidR="004F5C16" w:rsidRPr="004F5C16" w:rsidRDefault="004F5C16" w:rsidP="00050F4D">
      <w:pPr>
        <w:numPr>
          <w:ilvl w:val="0"/>
          <w:numId w:val="5"/>
        </w:numPr>
        <w:autoSpaceDE w:val="0"/>
        <w:autoSpaceDN w:val="0"/>
        <w:adjustRightInd w:val="0"/>
        <w:jc w:val="both"/>
        <w:rPr>
          <w:rFonts w:ascii="Times New Roman" w:eastAsia="Times New Roman" w:hAnsi="Times New Roman" w:cs="Times New Roman"/>
          <w:noProof/>
          <w:sz w:val="24"/>
          <w:szCs w:val="24"/>
          <w:lang w:eastAsia="hr-HR"/>
        </w:rPr>
      </w:pPr>
      <w:r w:rsidRPr="004F5C16">
        <w:rPr>
          <w:rFonts w:ascii="Times New Roman" w:eastAsia="Times New Roman" w:hAnsi="Times New Roman" w:cs="Times New Roman"/>
          <w:noProof/>
          <w:sz w:val="24"/>
          <w:szCs w:val="24"/>
          <w:lang w:eastAsia="hr-HR"/>
        </w:rPr>
        <w:t>Opis planiranih politika Grada Poreča-Parenzo</w:t>
      </w:r>
    </w:p>
    <w:p w:rsidR="004F5C16" w:rsidRPr="004F5C16" w:rsidRDefault="004F5C16" w:rsidP="00050F4D">
      <w:pPr>
        <w:numPr>
          <w:ilvl w:val="0"/>
          <w:numId w:val="5"/>
        </w:numPr>
        <w:autoSpaceDE w:val="0"/>
        <w:autoSpaceDN w:val="0"/>
        <w:adjustRightInd w:val="0"/>
        <w:jc w:val="both"/>
        <w:rPr>
          <w:rFonts w:ascii="Times New Roman" w:eastAsia="Times New Roman" w:hAnsi="Times New Roman" w:cs="Times New Roman"/>
          <w:noProof/>
          <w:sz w:val="24"/>
          <w:szCs w:val="24"/>
          <w:lang w:eastAsia="hr-HR"/>
        </w:rPr>
      </w:pPr>
      <w:r w:rsidRPr="004F5C16">
        <w:rPr>
          <w:rFonts w:ascii="Times New Roman" w:eastAsia="Times New Roman" w:hAnsi="Times New Roman" w:cs="Times New Roman"/>
          <w:noProof/>
          <w:sz w:val="24"/>
          <w:szCs w:val="24"/>
          <w:lang w:eastAsia="hr-HR"/>
        </w:rPr>
        <w:t>Procjenu prihoda i rashoda te primitaka i izdataka u narednom trogodišnjem razdoblju</w:t>
      </w:r>
    </w:p>
    <w:p w:rsidR="004F5C16" w:rsidRPr="004F5C16" w:rsidRDefault="004F5C16" w:rsidP="00050F4D">
      <w:pPr>
        <w:numPr>
          <w:ilvl w:val="0"/>
          <w:numId w:val="5"/>
        </w:numPr>
        <w:autoSpaceDE w:val="0"/>
        <w:autoSpaceDN w:val="0"/>
        <w:adjustRightInd w:val="0"/>
        <w:jc w:val="both"/>
        <w:rPr>
          <w:rFonts w:ascii="Times New Roman" w:eastAsia="Times New Roman" w:hAnsi="Times New Roman" w:cs="Times New Roman"/>
          <w:noProof/>
          <w:sz w:val="24"/>
          <w:szCs w:val="24"/>
          <w:lang w:eastAsia="hr-HR"/>
        </w:rPr>
      </w:pPr>
      <w:r w:rsidRPr="004F5C16">
        <w:rPr>
          <w:rFonts w:ascii="Times New Roman" w:eastAsia="Times New Roman" w:hAnsi="Times New Roman" w:cs="Times New Roman"/>
          <w:noProof/>
          <w:sz w:val="24"/>
          <w:szCs w:val="24"/>
          <w:lang w:eastAsia="hr-HR"/>
        </w:rPr>
        <w:t>Visinu rashoda i izdataka koji se  financiraju iz općih prihoda i primitaka te namjenskih primitaka, po razdjelima organizacijske klasifikacije za slijedeće togodišnje razdoblje</w:t>
      </w:r>
    </w:p>
    <w:p w:rsidR="004F5C16" w:rsidRPr="004F5C16" w:rsidRDefault="004F5C16" w:rsidP="00050F4D">
      <w:pPr>
        <w:numPr>
          <w:ilvl w:val="0"/>
          <w:numId w:val="5"/>
        </w:numPr>
        <w:autoSpaceDE w:val="0"/>
        <w:autoSpaceDN w:val="0"/>
        <w:adjustRightInd w:val="0"/>
        <w:jc w:val="both"/>
        <w:rPr>
          <w:rFonts w:ascii="Times New Roman" w:eastAsia="Times New Roman" w:hAnsi="Times New Roman" w:cs="Times New Roman"/>
          <w:noProof/>
          <w:sz w:val="24"/>
          <w:szCs w:val="24"/>
          <w:lang w:eastAsia="hr-HR"/>
        </w:rPr>
      </w:pPr>
      <w:r w:rsidRPr="004F5C16">
        <w:rPr>
          <w:rFonts w:ascii="Times New Roman" w:eastAsia="Times New Roman" w:hAnsi="Times New Roman" w:cs="Times New Roman"/>
          <w:noProof/>
          <w:sz w:val="24"/>
          <w:szCs w:val="24"/>
          <w:lang w:eastAsia="hr-HR"/>
        </w:rPr>
        <w:t xml:space="preserve">Način izrade i rokove dostave prijedloga financijskih planova upravnih tijela i proračunskih korisnika </w:t>
      </w:r>
    </w:p>
    <w:p w:rsidR="004F5C16" w:rsidRPr="004F5C16" w:rsidRDefault="004F5C16" w:rsidP="004F5C16">
      <w:pPr>
        <w:jc w:val="both"/>
        <w:rPr>
          <w:rFonts w:ascii="Times New Roman" w:eastAsia="Times New Roman" w:hAnsi="Times New Roman" w:cs="Times New Roman"/>
          <w:bCs/>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Cs/>
          <w:color w:val="5B9BD5" w:themeColor="accent1"/>
          <w:sz w:val="24"/>
          <w:szCs w:val="24"/>
          <w:lang w:eastAsia="hr-HR"/>
        </w:rPr>
      </w:pPr>
    </w:p>
    <w:p w:rsidR="004F5C16" w:rsidRPr="004F5C16" w:rsidRDefault="004F5C16" w:rsidP="004F5C16">
      <w:pPr>
        <w:rPr>
          <w:rFonts w:ascii="Times New Roman" w:eastAsia="Times New Roman" w:hAnsi="Times New Roman" w:cs="Times New Roman"/>
          <w:sz w:val="24"/>
          <w:szCs w:val="24"/>
        </w:rPr>
      </w:pPr>
      <w:r w:rsidRPr="004F5C16">
        <w:rPr>
          <w:rFonts w:ascii="Times New Roman" w:eastAsia="Times New Roman" w:hAnsi="Times New Roman" w:cs="Times New Roman"/>
          <w:sz w:val="24"/>
          <w:szCs w:val="24"/>
        </w:rPr>
        <w:t>U nastavku se daje prikaz makroekonomskih projekcija danih u Programu konvergencije RH za razdoblje 2023.-2025., koji je Vlada RH prihvatila na sjednici održanoj 27.travnja 2022. godine.</w:t>
      </w:r>
    </w:p>
    <w:p w:rsidR="004F5C16" w:rsidRPr="004F5C16" w:rsidRDefault="004F5C16" w:rsidP="004F5C16">
      <w:pPr>
        <w:rPr>
          <w:rFonts w:ascii="Times New Roman" w:eastAsia="Times New Roman" w:hAnsi="Times New Roman" w:cs="Times New Roman"/>
          <w:sz w:val="24"/>
          <w:szCs w:val="24"/>
        </w:rPr>
      </w:pPr>
    </w:p>
    <w:p w:rsidR="004F5C16" w:rsidRPr="004F5C16" w:rsidRDefault="004F5C16" w:rsidP="004F5C16">
      <w:pPr>
        <w:rPr>
          <w:rFonts w:ascii="Times New Roman" w:eastAsia="Times New Roman" w:hAnsi="Times New Roman" w:cs="Times New Roman"/>
          <w:sz w:val="24"/>
          <w:szCs w:val="24"/>
        </w:rPr>
      </w:pPr>
      <w:r w:rsidRPr="004F5C16">
        <w:rPr>
          <w:rFonts w:ascii="Times New Roman" w:eastAsia="Times New Roman" w:hAnsi="Times New Roman" w:cs="Times New Roman"/>
          <w:sz w:val="24"/>
          <w:szCs w:val="24"/>
        </w:rPr>
        <w:t>Prema navedenim makroekonomskim projekcijama, u idućim godinama se očekuju slijedeće stope rasta BDP-a: u prethodnoj 2021. godini ostvaren je realni rast BDP-a od 10,2%, za tekuću 2022. godinu očekuje se realni rast od 3,0% a u slijedećim godinama se predviđa rast od 4,4% u 2023. godini,  2,7% u 2024. godini i 2,5% u 2025. godini.</w:t>
      </w:r>
    </w:p>
    <w:p w:rsidR="004F5C16" w:rsidRPr="004F5C16" w:rsidRDefault="004F5C16" w:rsidP="004F5C16">
      <w:pPr>
        <w:rPr>
          <w:rFonts w:ascii="Times New Roman" w:eastAsia="Times New Roman" w:hAnsi="Times New Roman" w:cs="Times New Roman"/>
          <w:sz w:val="24"/>
          <w:szCs w:val="24"/>
        </w:rPr>
      </w:pPr>
    </w:p>
    <w:p w:rsidR="004F5C16" w:rsidRPr="004F5C16" w:rsidRDefault="004F5C16" w:rsidP="004F5C16">
      <w:pPr>
        <w:ind w:firstLine="708"/>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U slijedećoj se tablici daju osnovni makroekonomski pokazatelji definirani u Programu konvergencije Republike Hrvatske za razdoblje 2023.-2025. godine.</w:t>
      </w: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ind w:firstLine="708"/>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lastRenderedPageBreak/>
        <w:t>Tablica 1. Makroekonomske projekcije za razdoblje 2023.-2025. Godine</w:t>
      </w:r>
    </w:p>
    <w:p w:rsidR="004F5C16" w:rsidRPr="004F5C16" w:rsidRDefault="004F5C16" w:rsidP="004F5C16">
      <w:pPr>
        <w:ind w:firstLine="708"/>
        <w:jc w:val="both"/>
        <w:rPr>
          <w:rFonts w:ascii="Times New Roman" w:eastAsia="Times New Roman" w:hAnsi="Times New Roman" w:cs="Times New Roman"/>
          <w:sz w:val="24"/>
          <w:szCs w:val="24"/>
          <w:lang w:val="en-GB"/>
        </w:rPr>
      </w:pPr>
    </w:p>
    <w:tbl>
      <w:tblPr>
        <w:tblW w:w="0" w:type="auto"/>
        <w:tblBorders>
          <w:left w:val="single" w:sz="6" w:space="0" w:color="000000"/>
          <w:right w:val="single" w:sz="6" w:space="0" w:color="000000"/>
        </w:tblBorders>
        <w:tblLook w:val="04A0" w:firstRow="1" w:lastRow="0" w:firstColumn="1" w:lastColumn="0" w:noHBand="0" w:noVBand="1"/>
      </w:tblPr>
      <w:tblGrid>
        <w:gridCol w:w="2546"/>
        <w:gridCol w:w="756"/>
        <w:gridCol w:w="1452"/>
        <w:gridCol w:w="1434"/>
        <w:gridCol w:w="1434"/>
        <w:gridCol w:w="1434"/>
      </w:tblGrid>
      <w:tr w:rsidR="004F5C16" w:rsidRPr="004F5C16" w:rsidTr="002B02C7">
        <w:tc>
          <w:tcPr>
            <w:tcW w:w="2943" w:type="dxa"/>
            <w:tcBorders>
              <w:bottom w:val="single" w:sz="12" w:space="0" w:color="000000"/>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p>
        </w:tc>
        <w:tc>
          <w:tcPr>
            <w:tcW w:w="272" w:type="dxa"/>
            <w:tcBorders>
              <w:bottom w:val="single" w:sz="12" w:space="0" w:color="000000"/>
            </w:tcBorders>
            <w:shd w:val="clear" w:color="auto" w:fill="auto"/>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2021.</w:t>
            </w:r>
          </w:p>
        </w:tc>
        <w:tc>
          <w:tcPr>
            <w:tcW w:w="1538" w:type="dxa"/>
            <w:tcBorders>
              <w:bottom w:val="single" w:sz="12" w:space="0" w:color="000000"/>
            </w:tcBorders>
            <w:shd w:val="clear" w:color="auto" w:fill="auto"/>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Projekcija 2022.</w:t>
            </w:r>
          </w:p>
        </w:tc>
        <w:tc>
          <w:tcPr>
            <w:tcW w:w="1511" w:type="dxa"/>
            <w:tcBorders>
              <w:bottom w:val="single" w:sz="12" w:space="0" w:color="000000"/>
            </w:tcBorders>
            <w:shd w:val="clear" w:color="auto" w:fill="auto"/>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Projekcija 2023.</w:t>
            </w:r>
          </w:p>
        </w:tc>
        <w:tc>
          <w:tcPr>
            <w:tcW w:w="1511" w:type="dxa"/>
            <w:tcBorders>
              <w:bottom w:val="single" w:sz="12" w:space="0" w:color="000000"/>
            </w:tcBorders>
            <w:shd w:val="clear" w:color="auto" w:fill="auto"/>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Projekcija 2024.</w:t>
            </w:r>
          </w:p>
        </w:tc>
        <w:tc>
          <w:tcPr>
            <w:tcW w:w="1511" w:type="dxa"/>
            <w:tcBorders>
              <w:bottom w:val="single" w:sz="12" w:space="0" w:color="000000"/>
            </w:tcBorders>
            <w:shd w:val="clear" w:color="auto" w:fill="auto"/>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Projekcija 2025.</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BDP-realni rast %</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10,2</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3,0</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4,4</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2,7</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2,5</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highlight w:val="yellow"/>
                <w:lang w:val="en-GB"/>
              </w:rPr>
            </w:pPr>
            <w:r w:rsidRPr="004F5C16">
              <w:rPr>
                <w:rFonts w:ascii="Times New Roman" w:eastAsia="Times New Roman" w:hAnsi="Times New Roman" w:cs="Times New Roman"/>
                <w:sz w:val="24"/>
                <w:szCs w:val="24"/>
                <w:lang w:val="en-GB"/>
              </w:rPr>
              <w:t>Realni rast pojedinih komponenti BDP-a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highlight w:val="yellow"/>
                <w:lang w:val="en-GB"/>
              </w:rPr>
            </w:pP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highlight w:val="yellow"/>
                <w:lang w:val="en-GB"/>
              </w:rPr>
            </w:pP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highlight w:val="yellow"/>
                <w:lang w:val="en-GB"/>
              </w:rPr>
            </w:pP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highlight w:val="yellow"/>
                <w:lang w:val="en-GB"/>
              </w:rPr>
            </w:pP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highlight w:val="yellow"/>
                <w:lang w:val="en-GB"/>
              </w:rPr>
            </w:pP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Osobna potrošnja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10,0</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1,4</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3,2</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2,4</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2,3</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Državna potrošnja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3,1</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3,3</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1,9</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2,0</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2,1</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Bruto investicije u fiksni kapital</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7,6</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5,8</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6,1</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3,9</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3,6</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bookmarkStart w:id="1" w:name="_Hlk113213090"/>
            <w:r w:rsidRPr="004F5C16">
              <w:rPr>
                <w:rFonts w:ascii="Times New Roman" w:eastAsia="Times New Roman" w:hAnsi="Times New Roman" w:cs="Times New Roman"/>
                <w:sz w:val="24"/>
                <w:szCs w:val="24"/>
                <w:lang w:val="en-GB"/>
              </w:rPr>
              <w:t>Izvoz roba I usluga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33,3</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6,9</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6,0</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4,2</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3,8</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Uvoz roba I usluga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14,7</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6,1</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6,9</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4,2</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3,6</w:t>
            </w:r>
          </w:p>
        </w:tc>
      </w:tr>
      <w:bookmarkEnd w:id="1"/>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Indeks potrošačkih cijena, promjena%</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2,5</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7,8</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3,7</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2,5</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2,2</w:t>
            </w:r>
          </w:p>
        </w:tc>
      </w:tr>
      <w:tr w:rsidR="004F5C16" w:rsidRPr="004F5C16" w:rsidTr="002B02C7">
        <w:tc>
          <w:tcPr>
            <w:tcW w:w="2943" w:type="dxa"/>
            <w:tcBorders>
              <w:right w:val="single" w:sz="12" w:space="0" w:color="000000"/>
            </w:tcBorders>
            <w:shd w:val="pct25" w:color="008000" w:fill="FFFFFF"/>
          </w:tcPr>
          <w:p w:rsidR="004F5C16" w:rsidRPr="004F5C16" w:rsidRDefault="004F5C16" w:rsidP="004F5C16">
            <w:pPr>
              <w:jc w:val="both"/>
              <w:rPr>
                <w:rFonts w:ascii="Times New Roman" w:eastAsia="Times New Roman" w:hAnsi="Times New Roman" w:cs="Times New Roman"/>
                <w:b/>
                <w:bCs/>
                <w:sz w:val="24"/>
                <w:szCs w:val="24"/>
                <w:lang w:val="en-GB"/>
              </w:rPr>
            </w:pPr>
            <w:r w:rsidRPr="004F5C16">
              <w:rPr>
                <w:rFonts w:ascii="Times New Roman" w:eastAsia="Times New Roman" w:hAnsi="Times New Roman" w:cs="Times New Roman"/>
                <w:b/>
                <w:bCs/>
                <w:sz w:val="24"/>
                <w:szCs w:val="24"/>
                <w:lang w:val="en-GB"/>
              </w:rPr>
              <w:t>Stopa nezaposlenosti, razina u %</w:t>
            </w:r>
          </w:p>
        </w:tc>
        <w:tc>
          <w:tcPr>
            <w:tcW w:w="272"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7,6</w:t>
            </w:r>
          </w:p>
        </w:tc>
        <w:tc>
          <w:tcPr>
            <w:tcW w:w="1538"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6,3</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5,6</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5,2</w:t>
            </w:r>
          </w:p>
        </w:tc>
        <w:tc>
          <w:tcPr>
            <w:tcW w:w="1511" w:type="dxa"/>
            <w:shd w:val="clear" w:color="auto" w:fill="auto"/>
          </w:tcPr>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5,0</w:t>
            </w:r>
          </w:p>
        </w:tc>
      </w:tr>
    </w:tbl>
    <w:p w:rsidR="004F5C16" w:rsidRPr="004F5C16" w:rsidRDefault="004F5C16" w:rsidP="004F5C16">
      <w:pPr>
        <w:ind w:firstLine="708"/>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Izvor: Državni zavod za statistiku</w:t>
      </w:r>
    </w:p>
    <w:p w:rsidR="004F5C16" w:rsidRPr="004F5C16" w:rsidRDefault="004F5C16" w:rsidP="004F5C16">
      <w:pPr>
        <w:ind w:firstLine="708"/>
        <w:jc w:val="both"/>
        <w:rPr>
          <w:rFonts w:ascii="Times New Roman" w:eastAsia="Times New Roman" w:hAnsi="Times New Roman" w:cs="Times New Roman"/>
          <w:sz w:val="24"/>
          <w:szCs w:val="24"/>
          <w:lang w:val="en-GB"/>
        </w:rPr>
      </w:pPr>
    </w:p>
    <w:p w:rsidR="004F5C16" w:rsidRPr="004F5C16" w:rsidRDefault="004F5C16" w:rsidP="004F5C16">
      <w:pPr>
        <w:spacing w:after="200" w:line="276" w:lineRule="auto"/>
        <w:jc w:val="both"/>
        <w:rPr>
          <w:rFonts w:ascii="Times New Roman" w:eastAsia="Times New Roman" w:hAnsi="Times New Roman" w:cs="Times New Roman"/>
          <w:color w:val="FF0000"/>
          <w:sz w:val="24"/>
          <w:szCs w:val="24"/>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Prijedlog proračuna Grada Poreča-Parenzo za razdoblje 2023.-2025. godine izrađen je prema metodologiji propisanoj Zakonom o proračunu (NN broj 144/21) i podzakonskim aktima kojima se regulira provedba zakonskih rješenja i to Pravilnikom o proračunskim klasifikacijama („Narodne novine“ broj 26/10, 120/13 i 01/20), Pravilnikom o proračunskom računovodstvu i računskom planu („Narodne novine“ broj 124/14, 115/15, 87/16</w:t>
      </w:r>
      <w:r w:rsidRPr="004F5C16">
        <w:t xml:space="preserve"> </w:t>
      </w:r>
      <w:r w:rsidRPr="004F5C16">
        <w:rPr>
          <w:rFonts w:ascii="Times New Roman" w:eastAsia="Times New Roman" w:hAnsi="Times New Roman" w:cs="Times New Roman"/>
          <w:sz w:val="24"/>
          <w:szCs w:val="24"/>
          <w:lang w:eastAsia="hr-HR"/>
        </w:rPr>
        <w:t xml:space="preserve"> i 3/18, 126/19 i 108/20) i Zakonu o fiskalnoj odgovornosti („Narodne novine“ broj 111/18). </w:t>
      </w:r>
    </w:p>
    <w:p w:rsidR="004F5C16" w:rsidRPr="004F5C16" w:rsidRDefault="004F5C16" w:rsidP="004F5C16">
      <w:pPr>
        <w:jc w:val="both"/>
        <w:rPr>
          <w:rFonts w:ascii="Times New Roman" w:eastAsia="Times New Roman" w:hAnsi="Times New Roman" w:cs="Times New Roman"/>
          <w:i/>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Proračun se sastoji od općeg dijela, posebnog dijela i obrazloženja. Opći dio proračuna sastoji se od sažetka Računa prihoda i rashoda i Računa financiranja te Računa prihoda i rashoda i Računa financiranja. U Računu prihoda i rashoda planirani prihodi i rashodi iskazani su po izvorima financiranja i ekonomskoj klasifikaciji, a rashodi još i po funkcijskoj klasifikaciji.</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Računu financiranja iskazani su primici od financijske imovine i zaduživanja te izdaci za financijsku imovinu i otplatu kredita i zajmova prema izvorima financiranja i ekonomskoj klasifikaciji.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Posebnom dijelu proračuna rashodi i izdaci raspoređeni su po programima odnosno njihovim sastavnim dijelovima (aktivnostima, tekućim i kapitalnim projektima), kojih su nositelji upravni odjeli Grada i proračunski korisnici. U okviru programa, projekata i aktivnosti, rashodi i izdaci su iskazani prema izvorima financiranja i ekonomskoj klasifikaciji.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Temeljem novog Zakona o proračunu, obrazloženje je sastavni dio proračuna i obuhvaća obrazloženje općeg dijela (prihoda i rashoda, primitaka i izdataka i prenesenog viška/manjka) i</w:t>
      </w:r>
    </w:p>
    <w:p w:rsidR="004F5C16" w:rsidRPr="004F5C16" w:rsidRDefault="004F5C16" w:rsidP="004F5C16">
      <w:pPr>
        <w:jc w:val="both"/>
        <w:rPr>
          <w:rFonts w:ascii="Times New Roman" w:eastAsia="Times New Roman" w:hAnsi="Times New Roman" w:cs="Times New Roman"/>
          <w:sz w:val="24"/>
          <w:szCs w:val="24"/>
          <w:lang w:val="en-GB"/>
        </w:rPr>
      </w:pPr>
      <w:r w:rsidRPr="004F5C16">
        <w:rPr>
          <w:rFonts w:ascii="Times New Roman" w:eastAsia="Times New Roman" w:hAnsi="Times New Roman" w:cs="Times New Roman"/>
          <w:sz w:val="24"/>
          <w:szCs w:val="24"/>
          <w:lang w:val="en-GB"/>
        </w:rPr>
        <w:t>obrazloženje   posebnog   dijela   proračuna koje se   temelji   na   obrazloženjima financijskih planova proračunskih korisnika, a čine ga obrazloženja programa koja se daju kroz obrazloženja aktivnosti i projekata zajedno s ciljevima i pokazateljima uspješnosti iz akata strateškog planiranja.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lastRenderedPageBreak/>
        <w:t>Zakon o uvođenju eura kao službene valute u Republici Hrvatskoj (NN br. 57/22) proisao je da se proračuni, financijski planovi i drugi prateći dokumenti koji se u godini koja prethodi godini uvođenja eura pripremaju za razdoblja nakon dana uvođenja eura sastavljaju, donose i objavljuju na način da se vrijednosti u njima iskazuju u euru.</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 izradi proračuna potrebno je pridržavati se temeljnih proračunskih načela zakonitosti, ispravnosti, točnosti i transparentnosti. Proračun mora biti uravnotežen odnosno ukupni rashodi i izdaci moraju biti jednaki ukupnim prihodima i primicima. Proračunom se iskazuju svi prihodi i primici te rashodi i izdaci koji se planiraju prema organizacijskoj, ekonomskoj, funkcijskoj, programskoj i lokacijskoj klasifikaciji te izvorima financiranja. U proračunu se rashodi i izdaci vezuju uz programe odnosno uz aktivnosti, kapitalne i tekuće projekte prema izvorima iz kojih će se financirati.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proračunu su sadržani i konsolidirani planovi svih proračunskih korisnika izrađeni po programima te usklađeni s proračunom i važećim posebnim zakonima: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1. Javna vatrogasna postrojba Poreč</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2. Dječji vrtić „Radost“</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3. Dječji vrtić „Paperino“</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4. Osnovna škola Poreč</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5. Osnovna škola Finida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6. Osnovna škola „Bernardo Parentin“</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7. Umjetnička škola Poreč</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8. Pučko otvoreno učilište Poreč</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9. Gradska eurajižnica Poreč</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10. Zavičajni muzej poreštine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11. Centar za pružanje usluga u zajednici-Zdravi grad Poreč-Parenzo</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Svi prihodi koje proračunski korisnici ostvare od obavljanja poslova na tržištu uplaćuju se u proračun a sve se obveze isplaćuju kroz Lokalnu riznicu, u skladu s Odlukom o sustavu glavne knjige riznice („Službeni glasnik Grada Poreča“ broj 18/06), Odlukom o izvršavanju proračuna Grada i Zakonom o proračunu. </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Nastavno se obrazlaže Opći dio proračuna za 2023. godinu i projekcije za 2024. i 2025. godinu, odnosno struktura prihoda i rashoda, te primitaka i izdataka Proračuna. Posebni dio proračuna sadrži rashode i izdatke upravnih odjela i  proračunskih korisnika iz njihovih financijskih planova, koji su raspoređeni po razdjelima čiji su nositelji upravni odjeli, te glavama unutar pojedinih razdjela za krajnje korisnike.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numPr>
          <w:ilvl w:val="0"/>
          <w:numId w:val="1"/>
        </w:numPr>
        <w:ind w:left="567" w:hanging="567"/>
        <w:contextualSpacing/>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PRORAČUN GRADA POREČA-PARENZO ZA 2023. GODINU I PROJEKCIJE ZA 2024. I 2025. GODINU</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Prijedlog Proračuna Grada Poreča-Parenzo za 2023. godinu utvrđen je u iznosu od 43.213.000 eura i za 11% je veći od  tekućeg plana utvrđenog I. Izmjenama i dopunama Proračuna Grada Poreča-Parenzo za 2022. godinu.</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Prijedlog proračuna za 2024. godinu projiciran je u iznosu od 34.295.700 eura, a za 2025. godinu u iznosu od 34.280.610 eura.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lastRenderedPageBreak/>
        <w:t>Grafikon 1. Proračun i projekcije za razdoblje 2023.-2025. godine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noProof/>
          <w:lang w:eastAsia="hr-HR"/>
        </w:rPr>
        <w:drawing>
          <wp:inline distT="0" distB="0" distL="0" distR="0" wp14:anchorId="1668ADB3" wp14:editId="48DC6D24">
            <wp:extent cx="4686935" cy="3566984"/>
            <wp:effectExtent l="0" t="0" r="18415" b="1460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nastavku se daje struktura prijedloga Proračuna za 2023. godinu i projekcija za 2024. i 2025. godinu.</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2. Struktura proračuna za razdoblje 2023.-2025. godine prema osnovnoj klasifikaciji</w:t>
      </w:r>
    </w:p>
    <w:tbl>
      <w:tblPr>
        <w:tblStyle w:val="Reetkatablice"/>
        <w:tblW w:w="9828" w:type="dxa"/>
        <w:tblLayout w:type="fixed"/>
        <w:tblLook w:val="01E0" w:firstRow="1" w:lastRow="1" w:firstColumn="1" w:lastColumn="1" w:noHBand="0" w:noVBand="0"/>
      </w:tblPr>
      <w:tblGrid>
        <w:gridCol w:w="648"/>
        <w:gridCol w:w="3396"/>
        <w:gridCol w:w="1451"/>
        <w:gridCol w:w="1417"/>
        <w:gridCol w:w="1418"/>
        <w:gridCol w:w="1498"/>
      </w:tblGrid>
      <w:tr w:rsidR="004F5C16" w:rsidRPr="004F5C16" w:rsidTr="002B02C7">
        <w:trPr>
          <w:trHeight w:val="690"/>
        </w:trPr>
        <w:tc>
          <w:tcPr>
            <w:tcW w:w="648" w:type="dxa"/>
            <w:vAlign w:val="center"/>
          </w:tcPr>
          <w:p w:rsidR="004F5C16" w:rsidRPr="004F5C16" w:rsidRDefault="004F5C16" w:rsidP="004F5C16">
            <w:pPr>
              <w:spacing w:after="200" w:line="276" w:lineRule="auto"/>
              <w:jc w:val="center"/>
              <w:rPr>
                <w:b/>
              </w:rPr>
            </w:pPr>
            <w:r w:rsidRPr="004F5C16">
              <w:rPr>
                <w:b/>
              </w:rPr>
              <w:t>Red</w:t>
            </w:r>
          </w:p>
          <w:p w:rsidR="004F5C16" w:rsidRPr="004F5C16" w:rsidRDefault="004F5C16" w:rsidP="004F5C16">
            <w:pPr>
              <w:spacing w:after="200" w:line="276" w:lineRule="auto"/>
              <w:jc w:val="center"/>
              <w:rPr>
                <w:b/>
              </w:rPr>
            </w:pPr>
            <w:r w:rsidRPr="004F5C16">
              <w:rPr>
                <w:b/>
              </w:rPr>
              <w:t>br.</w:t>
            </w:r>
          </w:p>
        </w:tc>
        <w:tc>
          <w:tcPr>
            <w:tcW w:w="3396" w:type="dxa"/>
            <w:vAlign w:val="center"/>
          </w:tcPr>
          <w:p w:rsidR="004F5C16" w:rsidRPr="004F5C16" w:rsidRDefault="004F5C16" w:rsidP="004F5C16">
            <w:pPr>
              <w:spacing w:after="200" w:line="276" w:lineRule="auto"/>
              <w:jc w:val="center"/>
              <w:rPr>
                <w:b/>
              </w:rPr>
            </w:pPr>
            <w:r w:rsidRPr="004F5C16">
              <w:rPr>
                <w:b/>
              </w:rPr>
              <w:t>OPIS</w:t>
            </w:r>
          </w:p>
        </w:tc>
        <w:tc>
          <w:tcPr>
            <w:tcW w:w="1451" w:type="dxa"/>
            <w:vAlign w:val="center"/>
          </w:tcPr>
          <w:p w:rsidR="004F5C16" w:rsidRPr="004F5C16" w:rsidRDefault="004F5C16" w:rsidP="004F5C16">
            <w:pPr>
              <w:spacing w:after="200" w:line="276" w:lineRule="auto"/>
              <w:jc w:val="center"/>
              <w:rPr>
                <w:b/>
                <w:sz w:val="18"/>
                <w:szCs w:val="18"/>
              </w:rPr>
            </w:pPr>
            <w:r w:rsidRPr="004F5C16">
              <w:rPr>
                <w:b/>
                <w:sz w:val="18"/>
                <w:szCs w:val="18"/>
              </w:rPr>
              <w:t>PRORAČUN</w:t>
            </w:r>
          </w:p>
          <w:p w:rsidR="004F5C16" w:rsidRPr="004F5C16" w:rsidRDefault="004F5C16" w:rsidP="004F5C16">
            <w:pPr>
              <w:spacing w:after="200" w:line="276" w:lineRule="auto"/>
              <w:jc w:val="center"/>
              <w:rPr>
                <w:b/>
                <w:sz w:val="18"/>
                <w:szCs w:val="18"/>
              </w:rPr>
            </w:pPr>
            <w:r w:rsidRPr="004F5C16">
              <w:rPr>
                <w:b/>
                <w:sz w:val="18"/>
                <w:szCs w:val="18"/>
              </w:rPr>
              <w:t>2022.</w:t>
            </w:r>
          </w:p>
        </w:tc>
        <w:tc>
          <w:tcPr>
            <w:tcW w:w="1417" w:type="dxa"/>
            <w:vAlign w:val="center"/>
          </w:tcPr>
          <w:p w:rsidR="004F5C16" w:rsidRPr="004F5C16" w:rsidRDefault="004F5C16" w:rsidP="004F5C16">
            <w:pPr>
              <w:spacing w:after="200" w:line="276" w:lineRule="auto"/>
              <w:jc w:val="center"/>
              <w:rPr>
                <w:b/>
                <w:sz w:val="18"/>
                <w:szCs w:val="18"/>
              </w:rPr>
            </w:pPr>
            <w:r w:rsidRPr="004F5C16">
              <w:rPr>
                <w:b/>
                <w:sz w:val="18"/>
                <w:szCs w:val="18"/>
              </w:rPr>
              <w:t>PRORAČUN</w:t>
            </w:r>
          </w:p>
          <w:p w:rsidR="004F5C16" w:rsidRPr="004F5C16" w:rsidRDefault="004F5C16" w:rsidP="004F5C16">
            <w:pPr>
              <w:spacing w:after="200" w:line="276" w:lineRule="auto"/>
              <w:jc w:val="center"/>
              <w:rPr>
                <w:b/>
                <w:sz w:val="18"/>
                <w:szCs w:val="18"/>
              </w:rPr>
            </w:pPr>
            <w:r w:rsidRPr="004F5C16">
              <w:rPr>
                <w:b/>
                <w:sz w:val="18"/>
                <w:szCs w:val="18"/>
              </w:rPr>
              <w:t>2023.</w:t>
            </w:r>
          </w:p>
        </w:tc>
        <w:tc>
          <w:tcPr>
            <w:tcW w:w="1418" w:type="dxa"/>
            <w:vAlign w:val="center"/>
          </w:tcPr>
          <w:p w:rsidR="004F5C16" w:rsidRPr="004F5C16" w:rsidRDefault="004F5C16" w:rsidP="004F5C16">
            <w:pPr>
              <w:spacing w:after="200" w:line="276" w:lineRule="auto"/>
              <w:jc w:val="center"/>
              <w:rPr>
                <w:b/>
                <w:sz w:val="18"/>
                <w:szCs w:val="18"/>
              </w:rPr>
            </w:pPr>
            <w:r w:rsidRPr="004F5C16">
              <w:rPr>
                <w:b/>
                <w:sz w:val="18"/>
                <w:szCs w:val="18"/>
              </w:rPr>
              <w:t>PROJEKCIJA</w:t>
            </w:r>
          </w:p>
          <w:p w:rsidR="004F5C16" w:rsidRPr="004F5C16" w:rsidRDefault="004F5C16" w:rsidP="004F5C16">
            <w:pPr>
              <w:spacing w:after="200" w:line="276" w:lineRule="auto"/>
              <w:jc w:val="center"/>
              <w:rPr>
                <w:b/>
                <w:sz w:val="18"/>
                <w:szCs w:val="18"/>
              </w:rPr>
            </w:pPr>
            <w:r w:rsidRPr="004F5C16">
              <w:rPr>
                <w:b/>
                <w:sz w:val="18"/>
                <w:szCs w:val="18"/>
              </w:rPr>
              <w:t>2024.</w:t>
            </w:r>
          </w:p>
        </w:tc>
        <w:tc>
          <w:tcPr>
            <w:tcW w:w="1498" w:type="dxa"/>
            <w:vAlign w:val="center"/>
          </w:tcPr>
          <w:p w:rsidR="004F5C16" w:rsidRPr="004F5C16" w:rsidRDefault="004F5C16" w:rsidP="004F5C16">
            <w:pPr>
              <w:spacing w:after="200" w:line="276" w:lineRule="auto"/>
              <w:jc w:val="center"/>
              <w:rPr>
                <w:b/>
                <w:sz w:val="18"/>
                <w:szCs w:val="18"/>
              </w:rPr>
            </w:pPr>
            <w:r w:rsidRPr="004F5C16">
              <w:rPr>
                <w:b/>
                <w:sz w:val="18"/>
                <w:szCs w:val="18"/>
              </w:rPr>
              <w:t>PROJEKCIJA</w:t>
            </w:r>
          </w:p>
          <w:p w:rsidR="004F5C16" w:rsidRPr="004F5C16" w:rsidRDefault="004F5C16" w:rsidP="004F5C16">
            <w:pPr>
              <w:spacing w:after="200" w:line="276" w:lineRule="auto"/>
              <w:jc w:val="center"/>
              <w:rPr>
                <w:b/>
                <w:sz w:val="18"/>
                <w:szCs w:val="18"/>
              </w:rPr>
            </w:pPr>
            <w:r w:rsidRPr="004F5C16">
              <w:rPr>
                <w:b/>
                <w:sz w:val="18"/>
                <w:szCs w:val="18"/>
              </w:rPr>
              <w:t>2025.</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pPr>
            <w:r w:rsidRPr="004F5C16">
              <w:t>1</w:t>
            </w:r>
          </w:p>
        </w:tc>
        <w:tc>
          <w:tcPr>
            <w:tcW w:w="3396" w:type="dxa"/>
            <w:vAlign w:val="center"/>
          </w:tcPr>
          <w:p w:rsidR="004F5C16" w:rsidRPr="004F5C16" w:rsidRDefault="004F5C16" w:rsidP="004F5C16">
            <w:pPr>
              <w:spacing w:after="200" w:line="276" w:lineRule="auto"/>
              <w:jc w:val="center"/>
            </w:pPr>
            <w:r w:rsidRPr="004F5C16">
              <w:t>2</w:t>
            </w:r>
          </w:p>
        </w:tc>
        <w:tc>
          <w:tcPr>
            <w:tcW w:w="1451" w:type="dxa"/>
            <w:vAlign w:val="center"/>
          </w:tcPr>
          <w:p w:rsidR="004F5C16" w:rsidRPr="004F5C16" w:rsidRDefault="004F5C16" w:rsidP="004F5C16">
            <w:pPr>
              <w:spacing w:after="200" w:line="276" w:lineRule="auto"/>
              <w:jc w:val="center"/>
            </w:pPr>
            <w:r w:rsidRPr="004F5C16">
              <w:t>3</w:t>
            </w:r>
          </w:p>
        </w:tc>
        <w:tc>
          <w:tcPr>
            <w:tcW w:w="1417" w:type="dxa"/>
            <w:vAlign w:val="center"/>
          </w:tcPr>
          <w:p w:rsidR="004F5C16" w:rsidRPr="004F5C16" w:rsidRDefault="004F5C16" w:rsidP="004F5C16">
            <w:pPr>
              <w:spacing w:after="200" w:line="276" w:lineRule="auto"/>
              <w:jc w:val="center"/>
            </w:pPr>
            <w:r w:rsidRPr="004F5C16">
              <w:t>4</w:t>
            </w:r>
          </w:p>
        </w:tc>
        <w:tc>
          <w:tcPr>
            <w:tcW w:w="1418" w:type="dxa"/>
            <w:vAlign w:val="center"/>
          </w:tcPr>
          <w:p w:rsidR="004F5C16" w:rsidRPr="004F5C16" w:rsidRDefault="004F5C16" w:rsidP="004F5C16">
            <w:pPr>
              <w:spacing w:after="200" w:line="276" w:lineRule="auto"/>
              <w:jc w:val="center"/>
            </w:pPr>
            <w:r w:rsidRPr="004F5C16">
              <w:t>5</w:t>
            </w:r>
          </w:p>
        </w:tc>
        <w:tc>
          <w:tcPr>
            <w:tcW w:w="1498" w:type="dxa"/>
            <w:vAlign w:val="center"/>
          </w:tcPr>
          <w:p w:rsidR="004F5C16" w:rsidRPr="004F5C16" w:rsidRDefault="004F5C16" w:rsidP="004F5C16">
            <w:pPr>
              <w:spacing w:after="200" w:line="276" w:lineRule="auto"/>
              <w:jc w:val="center"/>
            </w:pPr>
            <w:r w:rsidRPr="004F5C16">
              <w:t>6</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rPr>
                <w:b/>
              </w:rPr>
            </w:pPr>
            <w:r w:rsidRPr="004F5C16">
              <w:rPr>
                <w:b/>
              </w:rPr>
              <w:t>A.</w:t>
            </w:r>
          </w:p>
        </w:tc>
        <w:tc>
          <w:tcPr>
            <w:tcW w:w="3396" w:type="dxa"/>
            <w:vAlign w:val="center"/>
          </w:tcPr>
          <w:p w:rsidR="004F5C16" w:rsidRPr="004F5C16" w:rsidRDefault="004F5C16" w:rsidP="004F5C16">
            <w:pPr>
              <w:spacing w:after="200" w:line="276" w:lineRule="auto"/>
              <w:jc w:val="center"/>
              <w:rPr>
                <w:b/>
              </w:rPr>
            </w:pPr>
            <w:r w:rsidRPr="004F5C16">
              <w:rPr>
                <w:b/>
              </w:rPr>
              <w:t>UKUPNI PRIHODI I PRIMICI</w:t>
            </w:r>
          </w:p>
        </w:tc>
        <w:tc>
          <w:tcPr>
            <w:tcW w:w="1451" w:type="dxa"/>
            <w:vAlign w:val="center"/>
          </w:tcPr>
          <w:p w:rsidR="004F5C16" w:rsidRPr="004F5C16" w:rsidRDefault="004F5C16" w:rsidP="004F5C16">
            <w:pPr>
              <w:spacing w:after="200" w:line="276" w:lineRule="auto"/>
              <w:jc w:val="center"/>
              <w:rPr>
                <w:b/>
                <w:bCs/>
                <w:color w:val="000000"/>
              </w:rPr>
            </w:pPr>
            <w:r w:rsidRPr="004F5C16">
              <w:rPr>
                <w:b/>
                <w:bCs/>
                <w:color w:val="000000"/>
              </w:rPr>
              <w:t>36.462.595</w:t>
            </w:r>
          </w:p>
        </w:tc>
        <w:tc>
          <w:tcPr>
            <w:tcW w:w="1417" w:type="dxa"/>
            <w:vAlign w:val="center"/>
          </w:tcPr>
          <w:p w:rsidR="004F5C16" w:rsidRPr="004F5C16" w:rsidRDefault="004F5C16" w:rsidP="004F5C16">
            <w:pPr>
              <w:spacing w:after="200" w:line="276" w:lineRule="auto"/>
              <w:jc w:val="center"/>
              <w:rPr>
                <w:b/>
                <w:bCs/>
                <w:color w:val="000000"/>
              </w:rPr>
            </w:pPr>
            <w:r w:rsidRPr="004F5C16">
              <w:rPr>
                <w:b/>
                <w:bCs/>
                <w:color w:val="000000"/>
              </w:rPr>
              <w:t>36.421.830</w:t>
            </w:r>
          </w:p>
        </w:tc>
        <w:tc>
          <w:tcPr>
            <w:tcW w:w="1418" w:type="dxa"/>
            <w:vAlign w:val="center"/>
          </w:tcPr>
          <w:p w:rsidR="004F5C16" w:rsidRPr="004F5C16" w:rsidRDefault="004F5C16" w:rsidP="004F5C16">
            <w:pPr>
              <w:spacing w:after="200" w:line="276" w:lineRule="auto"/>
              <w:jc w:val="center"/>
              <w:rPr>
                <w:b/>
                <w:bCs/>
                <w:color w:val="000000"/>
              </w:rPr>
            </w:pPr>
            <w:r w:rsidRPr="004F5C16">
              <w:rPr>
                <w:b/>
                <w:bCs/>
                <w:color w:val="000000"/>
              </w:rPr>
              <w:t>35.295.700</w:t>
            </w:r>
          </w:p>
        </w:tc>
        <w:tc>
          <w:tcPr>
            <w:tcW w:w="1498" w:type="dxa"/>
            <w:vAlign w:val="center"/>
          </w:tcPr>
          <w:p w:rsidR="004F5C16" w:rsidRPr="004F5C16" w:rsidRDefault="004F5C16" w:rsidP="004F5C16">
            <w:pPr>
              <w:spacing w:after="200" w:line="276" w:lineRule="auto"/>
              <w:jc w:val="center"/>
              <w:rPr>
                <w:b/>
                <w:bCs/>
                <w:color w:val="000000"/>
              </w:rPr>
            </w:pPr>
            <w:r w:rsidRPr="004F5C16">
              <w:rPr>
                <w:b/>
                <w:bCs/>
                <w:color w:val="000000"/>
              </w:rPr>
              <w:t>34.280.610</w:t>
            </w:r>
          </w:p>
        </w:tc>
      </w:tr>
      <w:tr w:rsidR="004F5C16" w:rsidRPr="004F5C16" w:rsidTr="002B02C7">
        <w:trPr>
          <w:trHeight w:val="690"/>
        </w:trPr>
        <w:tc>
          <w:tcPr>
            <w:tcW w:w="648" w:type="dxa"/>
            <w:tcBorders>
              <w:bottom w:val="single" w:sz="4" w:space="0" w:color="auto"/>
            </w:tcBorders>
            <w:vAlign w:val="center"/>
          </w:tcPr>
          <w:p w:rsidR="004F5C16" w:rsidRPr="004F5C16" w:rsidRDefault="004F5C16" w:rsidP="004F5C16">
            <w:pPr>
              <w:spacing w:after="200" w:line="276" w:lineRule="auto"/>
              <w:jc w:val="center"/>
            </w:pPr>
            <w:r w:rsidRPr="004F5C16">
              <w:t>1.</w:t>
            </w:r>
          </w:p>
        </w:tc>
        <w:tc>
          <w:tcPr>
            <w:tcW w:w="3396" w:type="dxa"/>
            <w:tcBorders>
              <w:bottom w:val="single" w:sz="4" w:space="0" w:color="auto"/>
            </w:tcBorders>
            <w:vAlign w:val="center"/>
          </w:tcPr>
          <w:p w:rsidR="004F5C16" w:rsidRPr="004F5C16" w:rsidRDefault="004F5C16" w:rsidP="004F5C16">
            <w:pPr>
              <w:spacing w:after="200" w:line="276" w:lineRule="auto"/>
              <w:jc w:val="center"/>
            </w:pPr>
            <w:r w:rsidRPr="004F5C16">
              <w:t>UKUPNI PRIHODI</w:t>
            </w:r>
          </w:p>
        </w:tc>
        <w:tc>
          <w:tcPr>
            <w:tcW w:w="1451"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36.197.149</w:t>
            </w:r>
          </w:p>
        </w:tc>
        <w:tc>
          <w:tcPr>
            <w:tcW w:w="1417"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33.871.830</w:t>
            </w:r>
          </w:p>
        </w:tc>
        <w:tc>
          <w:tcPr>
            <w:tcW w:w="1418"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33.695.700</w:t>
            </w:r>
          </w:p>
        </w:tc>
        <w:tc>
          <w:tcPr>
            <w:tcW w:w="1498"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31.730.610</w:t>
            </w:r>
          </w:p>
        </w:tc>
      </w:tr>
      <w:tr w:rsidR="004F5C16" w:rsidRPr="004F5C16" w:rsidTr="002B02C7">
        <w:trPr>
          <w:trHeight w:val="1202"/>
        </w:trPr>
        <w:tc>
          <w:tcPr>
            <w:tcW w:w="648" w:type="dxa"/>
            <w:tcBorders>
              <w:bottom w:val="nil"/>
            </w:tcBorders>
            <w:vAlign w:val="center"/>
          </w:tcPr>
          <w:p w:rsidR="004F5C16" w:rsidRPr="004F5C16" w:rsidRDefault="004F5C16" w:rsidP="004F5C16">
            <w:pPr>
              <w:spacing w:after="200" w:line="276" w:lineRule="auto"/>
            </w:pPr>
          </w:p>
        </w:tc>
        <w:tc>
          <w:tcPr>
            <w:tcW w:w="3396" w:type="dxa"/>
            <w:tcBorders>
              <w:bottom w:val="nil"/>
            </w:tcBorders>
            <w:vAlign w:val="center"/>
          </w:tcPr>
          <w:p w:rsidR="004F5C16" w:rsidRPr="004F5C16" w:rsidRDefault="004F5C16" w:rsidP="004F5C16">
            <w:pPr>
              <w:spacing w:after="200" w:line="276" w:lineRule="auto"/>
              <w:jc w:val="center"/>
            </w:pPr>
          </w:p>
          <w:p w:rsidR="004F5C16" w:rsidRPr="004F5C16" w:rsidRDefault="004F5C16" w:rsidP="004F5C16">
            <w:pPr>
              <w:spacing w:after="200" w:line="276" w:lineRule="auto"/>
              <w:jc w:val="center"/>
            </w:pPr>
            <w:r w:rsidRPr="004F5C16">
              <w:t>Prihodi poslovanja</w:t>
            </w:r>
          </w:p>
          <w:p w:rsidR="004F5C16" w:rsidRPr="004F5C16" w:rsidRDefault="004F5C16" w:rsidP="004F5C16">
            <w:pPr>
              <w:spacing w:after="200" w:line="276" w:lineRule="auto"/>
              <w:jc w:val="center"/>
            </w:pPr>
          </w:p>
        </w:tc>
        <w:tc>
          <w:tcPr>
            <w:tcW w:w="1451"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28.021.901</w:t>
            </w:r>
          </w:p>
        </w:tc>
        <w:tc>
          <w:tcPr>
            <w:tcW w:w="1417"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31.487.290</w:t>
            </w:r>
          </w:p>
        </w:tc>
        <w:tc>
          <w:tcPr>
            <w:tcW w:w="1418"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30.162.470</w:t>
            </w:r>
          </w:p>
        </w:tc>
        <w:tc>
          <w:tcPr>
            <w:tcW w:w="1498"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29.444.980</w:t>
            </w:r>
          </w:p>
        </w:tc>
      </w:tr>
      <w:tr w:rsidR="004F5C16" w:rsidRPr="004F5C16" w:rsidTr="002B02C7">
        <w:trPr>
          <w:trHeight w:val="652"/>
        </w:trPr>
        <w:tc>
          <w:tcPr>
            <w:tcW w:w="648" w:type="dxa"/>
            <w:tcBorders>
              <w:top w:val="nil"/>
            </w:tcBorders>
            <w:vAlign w:val="center"/>
          </w:tcPr>
          <w:p w:rsidR="004F5C16" w:rsidRPr="004F5C16" w:rsidRDefault="004F5C16" w:rsidP="004F5C16">
            <w:pPr>
              <w:spacing w:after="200" w:line="276" w:lineRule="auto"/>
              <w:jc w:val="center"/>
            </w:pPr>
          </w:p>
        </w:tc>
        <w:tc>
          <w:tcPr>
            <w:tcW w:w="3396" w:type="dxa"/>
            <w:tcBorders>
              <w:top w:val="nil"/>
            </w:tcBorders>
            <w:vAlign w:val="center"/>
          </w:tcPr>
          <w:p w:rsidR="004F5C16" w:rsidRPr="004F5C16" w:rsidRDefault="004F5C16" w:rsidP="004F5C16">
            <w:pPr>
              <w:spacing w:after="200" w:line="276" w:lineRule="auto"/>
              <w:jc w:val="center"/>
            </w:pPr>
            <w:r w:rsidRPr="004F5C16">
              <w:t>Prihodi od prodaje</w:t>
            </w:r>
          </w:p>
          <w:p w:rsidR="004F5C16" w:rsidRPr="004F5C16" w:rsidRDefault="004F5C16" w:rsidP="004F5C16">
            <w:pPr>
              <w:spacing w:after="200" w:line="276" w:lineRule="auto"/>
              <w:jc w:val="center"/>
            </w:pPr>
            <w:r w:rsidRPr="004F5C16">
              <w:t>nefinancijske imovine</w:t>
            </w:r>
          </w:p>
        </w:tc>
        <w:tc>
          <w:tcPr>
            <w:tcW w:w="1451"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8.175.248</w:t>
            </w:r>
          </w:p>
        </w:tc>
        <w:tc>
          <w:tcPr>
            <w:tcW w:w="1417"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2.348.540</w:t>
            </w:r>
          </w:p>
        </w:tc>
        <w:tc>
          <w:tcPr>
            <w:tcW w:w="1418"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3.533.230</w:t>
            </w:r>
          </w:p>
        </w:tc>
        <w:tc>
          <w:tcPr>
            <w:tcW w:w="1498"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2.285.630</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pPr>
            <w:r w:rsidRPr="004F5C16">
              <w:t>2.</w:t>
            </w:r>
          </w:p>
        </w:tc>
        <w:tc>
          <w:tcPr>
            <w:tcW w:w="3396" w:type="dxa"/>
            <w:vAlign w:val="center"/>
          </w:tcPr>
          <w:p w:rsidR="004F5C16" w:rsidRPr="004F5C16" w:rsidRDefault="004F5C16" w:rsidP="004F5C16">
            <w:pPr>
              <w:spacing w:after="200" w:line="276" w:lineRule="auto"/>
              <w:jc w:val="center"/>
            </w:pPr>
            <w:r w:rsidRPr="004F5C16">
              <w:t>PRIMICI OD FINANCIJSKE IMOVINE I ZADUŽIVANJA</w:t>
            </w:r>
          </w:p>
        </w:tc>
        <w:tc>
          <w:tcPr>
            <w:tcW w:w="1451" w:type="dxa"/>
            <w:vAlign w:val="center"/>
          </w:tcPr>
          <w:p w:rsidR="004F5C16" w:rsidRPr="004F5C16" w:rsidRDefault="004F5C16" w:rsidP="004F5C16">
            <w:pPr>
              <w:spacing w:after="200" w:line="276" w:lineRule="auto"/>
              <w:jc w:val="center"/>
              <w:rPr>
                <w:color w:val="000000"/>
              </w:rPr>
            </w:pPr>
            <w:r w:rsidRPr="004F5C16">
              <w:rPr>
                <w:color w:val="000000"/>
              </w:rPr>
              <w:t>265.445</w:t>
            </w:r>
          </w:p>
        </w:tc>
        <w:tc>
          <w:tcPr>
            <w:tcW w:w="1417" w:type="dxa"/>
            <w:vAlign w:val="center"/>
          </w:tcPr>
          <w:p w:rsidR="004F5C16" w:rsidRPr="004F5C16" w:rsidRDefault="004F5C16" w:rsidP="004F5C16">
            <w:pPr>
              <w:spacing w:after="200" w:line="276" w:lineRule="auto"/>
              <w:jc w:val="center"/>
              <w:rPr>
                <w:color w:val="000000"/>
              </w:rPr>
            </w:pPr>
            <w:r w:rsidRPr="004F5C16">
              <w:rPr>
                <w:color w:val="000000"/>
              </w:rPr>
              <w:t>2.550.000</w:t>
            </w:r>
          </w:p>
        </w:tc>
        <w:tc>
          <w:tcPr>
            <w:tcW w:w="1418" w:type="dxa"/>
            <w:vAlign w:val="center"/>
          </w:tcPr>
          <w:p w:rsidR="004F5C16" w:rsidRPr="004F5C16" w:rsidRDefault="004F5C16" w:rsidP="004F5C16">
            <w:pPr>
              <w:spacing w:after="200" w:line="276" w:lineRule="auto"/>
              <w:jc w:val="center"/>
              <w:rPr>
                <w:color w:val="000000"/>
              </w:rPr>
            </w:pPr>
            <w:r w:rsidRPr="004F5C16">
              <w:rPr>
                <w:color w:val="000000"/>
              </w:rPr>
              <w:t>1.600.000</w:t>
            </w:r>
          </w:p>
        </w:tc>
        <w:tc>
          <w:tcPr>
            <w:tcW w:w="1498" w:type="dxa"/>
            <w:vAlign w:val="center"/>
          </w:tcPr>
          <w:p w:rsidR="004F5C16" w:rsidRPr="004F5C16" w:rsidRDefault="004F5C16" w:rsidP="004F5C16">
            <w:pPr>
              <w:spacing w:after="200" w:line="276" w:lineRule="auto"/>
              <w:jc w:val="center"/>
              <w:rPr>
                <w:color w:val="000000"/>
              </w:rPr>
            </w:pPr>
            <w:r w:rsidRPr="004F5C16">
              <w:rPr>
                <w:color w:val="000000"/>
              </w:rPr>
              <w:t>2.550.000</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rPr>
                <w:b/>
              </w:rPr>
            </w:pPr>
            <w:r w:rsidRPr="004F5C16">
              <w:rPr>
                <w:b/>
              </w:rPr>
              <w:lastRenderedPageBreak/>
              <w:t>B.</w:t>
            </w:r>
          </w:p>
        </w:tc>
        <w:tc>
          <w:tcPr>
            <w:tcW w:w="3396" w:type="dxa"/>
            <w:vAlign w:val="center"/>
          </w:tcPr>
          <w:p w:rsidR="004F5C16" w:rsidRPr="004F5C16" w:rsidRDefault="004F5C16" w:rsidP="004F5C16">
            <w:pPr>
              <w:spacing w:after="200" w:line="276" w:lineRule="auto"/>
              <w:jc w:val="center"/>
              <w:rPr>
                <w:b/>
              </w:rPr>
            </w:pPr>
            <w:r w:rsidRPr="004F5C16">
              <w:rPr>
                <w:b/>
              </w:rPr>
              <w:t>UKUPNI RASHODI I IZDACI</w:t>
            </w:r>
          </w:p>
        </w:tc>
        <w:tc>
          <w:tcPr>
            <w:tcW w:w="1451" w:type="dxa"/>
            <w:vAlign w:val="center"/>
          </w:tcPr>
          <w:p w:rsidR="004F5C16" w:rsidRPr="004F5C16" w:rsidRDefault="004F5C16" w:rsidP="004F5C16">
            <w:pPr>
              <w:spacing w:after="200" w:line="276" w:lineRule="auto"/>
              <w:jc w:val="center"/>
              <w:rPr>
                <w:b/>
                <w:bCs/>
                <w:color w:val="000000"/>
              </w:rPr>
            </w:pPr>
            <w:r w:rsidRPr="004F5C16">
              <w:rPr>
                <w:b/>
                <w:bCs/>
                <w:color w:val="000000"/>
              </w:rPr>
              <w:t>38.967.308</w:t>
            </w:r>
          </w:p>
        </w:tc>
        <w:tc>
          <w:tcPr>
            <w:tcW w:w="1417" w:type="dxa"/>
            <w:vAlign w:val="center"/>
          </w:tcPr>
          <w:p w:rsidR="004F5C16" w:rsidRPr="004F5C16" w:rsidRDefault="004F5C16" w:rsidP="004F5C16">
            <w:pPr>
              <w:spacing w:after="200" w:line="276" w:lineRule="auto"/>
              <w:jc w:val="center"/>
              <w:rPr>
                <w:b/>
                <w:bCs/>
                <w:color w:val="000000"/>
              </w:rPr>
            </w:pPr>
            <w:r w:rsidRPr="004F5C16">
              <w:rPr>
                <w:b/>
                <w:bCs/>
                <w:color w:val="000000"/>
              </w:rPr>
              <w:t>43.213.000</w:t>
            </w:r>
          </w:p>
        </w:tc>
        <w:tc>
          <w:tcPr>
            <w:tcW w:w="1418" w:type="dxa"/>
            <w:vAlign w:val="center"/>
          </w:tcPr>
          <w:p w:rsidR="004F5C16" w:rsidRPr="004F5C16" w:rsidRDefault="004F5C16" w:rsidP="004F5C16">
            <w:pPr>
              <w:spacing w:after="200" w:line="276" w:lineRule="auto"/>
              <w:jc w:val="center"/>
              <w:rPr>
                <w:b/>
                <w:bCs/>
                <w:color w:val="000000"/>
              </w:rPr>
            </w:pPr>
            <w:r w:rsidRPr="004F5C16">
              <w:rPr>
                <w:b/>
                <w:bCs/>
                <w:color w:val="000000"/>
              </w:rPr>
              <w:t>35.295.700</w:t>
            </w:r>
          </w:p>
        </w:tc>
        <w:tc>
          <w:tcPr>
            <w:tcW w:w="1498" w:type="dxa"/>
            <w:vAlign w:val="center"/>
          </w:tcPr>
          <w:p w:rsidR="004F5C16" w:rsidRPr="004F5C16" w:rsidRDefault="004F5C16" w:rsidP="004F5C16">
            <w:pPr>
              <w:spacing w:after="200" w:line="276" w:lineRule="auto"/>
              <w:jc w:val="center"/>
              <w:rPr>
                <w:b/>
                <w:bCs/>
                <w:color w:val="000000"/>
              </w:rPr>
            </w:pPr>
            <w:r w:rsidRPr="004F5C16">
              <w:rPr>
                <w:b/>
                <w:bCs/>
                <w:color w:val="000000"/>
              </w:rPr>
              <w:t>34.280.610</w:t>
            </w:r>
          </w:p>
        </w:tc>
      </w:tr>
      <w:tr w:rsidR="004F5C16" w:rsidRPr="004F5C16" w:rsidTr="002B02C7">
        <w:trPr>
          <w:trHeight w:val="690"/>
        </w:trPr>
        <w:tc>
          <w:tcPr>
            <w:tcW w:w="648" w:type="dxa"/>
            <w:tcBorders>
              <w:bottom w:val="single" w:sz="4" w:space="0" w:color="auto"/>
            </w:tcBorders>
            <w:vAlign w:val="center"/>
          </w:tcPr>
          <w:p w:rsidR="004F5C16" w:rsidRPr="004F5C16" w:rsidRDefault="004F5C16" w:rsidP="004F5C16">
            <w:pPr>
              <w:spacing w:after="200" w:line="276" w:lineRule="auto"/>
              <w:jc w:val="center"/>
            </w:pPr>
            <w:r w:rsidRPr="004F5C16">
              <w:t>1.</w:t>
            </w:r>
          </w:p>
        </w:tc>
        <w:tc>
          <w:tcPr>
            <w:tcW w:w="3396" w:type="dxa"/>
            <w:tcBorders>
              <w:bottom w:val="single" w:sz="4" w:space="0" w:color="auto"/>
            </w:tcBorders>
            <w:vAlign w:val="center"/>
          </w:tcPr>
          <w:p w:rsidR="004F5C16" w:rsidRPr="004F5C16" w:rsidRDefault="004F5C16" w:rsidP="004F5C16">
            <w:pPr>
              <w:spacing w:after="200" w:line="276" w:lineRule="auto"/>
              <w:jc w:val="center"/>
            </w:pPr>
            <w:r w:rsidRPr="004F5C16">
              <w:t>UKUPNI RASHODI</w:t>
            </w:r>
          </w:p>
        </w:tc>
        <w:tc>
          <w:tcPr>
            <w:tcW w:w="1451"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37.553.146</w:t>
            </w:r>
          </w:p>
        </w:tc>
        <w:tc>
          <w:tcPr>
            <w:tcW w:w="1417"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41.839.701</w:t>
            </w:r>
          </w:p>
        </w:tc>
        <w:tc>
          <w:tcPr>
            <w:tcW w:w="1418"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34.154.100</w:t>
            </w:r>
          </w:p>
        </w:tc>
        <w:tc>
          <w:tcPr>
            <w:tcW w:w="1498" w:type="dxa"/>
            <w:tcBorders>
              <w:bottom w:val="single" w:sz="4" w:space="0" w:color="auto"/>
            </w:tcBorders>
            <w:vAlign w:val="center"/>
          </w:tcPr>
          <w:p w:rsidR="004F5C16" w:rsidRPr="004F5C16" w:rsidRDefault="004F5C16" w:rsidP="004F5C16">
            <w:pPr>
              <w:spacing w:after="200" w:line="276" w:lineRule="auto"/>
              <w:jc w:val="center"/>
              <w:rPr>
                <w:color w:val="000000"/>
              </w:rPr>
            </w:pPr>
            <w:r w:rsidRPr="004F5C16">
              <w:rPr>
                <w:color w:val="000000"/>
              </w:rPr>
              <w:t>32.939.010</w:t>
            </w:r>
          </w:p>
        </w:tc>
      </w:tr>
      <w:tr w:rsidR="004F5C16" w:rsidRPr="004F5C16" w:rsidTr="002B02C7">
        <w:trPr>
          <w:trHeight w:val="690"/>
        </w:trPr>
        <w:tc>
          <w:tcPr>
            <w:tcW w:w="648" w:type="dxa"/>
            <w:tcBorders>
              <w:bottom w:val="nil"/>
            </w:tcBorders>
            <w:vAlign w:val="center"/>
          </w:tcPr>
          <w:p w:rsidR="004F5C16" w:rsidRPr="004F5C16" w:rsidRDefault="004F5C16" w:rsidP="004F5C16">
            <w:pPr>
              <w:spacing w:after="200" w:line="276" w:lineRule="auto"/>
              <w:jc w:val="center"/>
            </w:pPr>
          </w:p>
        </w:tc>
        <w:tc>
          <w:tcPr>
            <w:tcW w:w="3396" w:type="dxa"/>
            <w:tcBorders>
              <w:bottom w:val="nil"/>
            </w:tcBorders>
            <w:vAlign w:val="center"/>
          </w:tcPr>
          <w:p w:rsidR="004F5C16" w:rsidRPr="004F5C16" w:rsidRDefault="004F5C16" w:rsidP="004F5C16">
            <w:pPr>
              <w:spacing w:after="200" w:line="276" w:lineRule="auto"/>
              <w:jc w:val="center"/>
            </w:pPr>
          </w:p>
          <w:p w:rsidR="004F5C16" w:rsidRPr="004F5C16" w:rsidRDefault="004F5C16" w:rsidP="004F5C16">
            <w:pPr>
              <w:spacing w:after="200" w:line="276" w:lineRule="auto"/>
              <w:jc w:val="center"/>
            </w:pPr>
            <w:r w:rsidRPr="004F5C16">
              <w:t>Rashodi poslovanja</w:t>
            </w:r>
          </w:p>
          <w:p w:rsidR="004F5C16" w:rsidRPr="004F5C16" w:rsidRDefault="004F5C16" w:rsidP="004F5C16">
            <w:pPr>
              <w:spacing w:after="200" w:line="276" w:lineRule="auto"/>
              <w:jc w:val="center"/>
            </w:pPr>
          </w:p>
        </w:tc>
        <w:tc>
          <w:tcPr>
            <w:tcW w:w="1451"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25.546.061</w:t>
            </w:r>
          </w:p>
        </w:tc>
        <w:tc>
          <w:tcPr>
            <w:tcW w:w="1417"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26.622.720</w:t>
            </w:r>
          </w:p>
        </w:tc>
        <w:tc>
          <w:tcPr>
            <w:tcW w:w="1418"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25.951.524</w:t>
            </w:r>
          </w:p>
        </w:tc>
        <w:tc>
          <w:tcPr>
            <w:tcW w:w="1498" w:type="dxa"/>
            <w:tcBorders>
              <w:bottom w:val="nil"/>
            </w:tcBorders>
            <w:vAlign w:val="center"/>
          </w:tcPr>
          <w:p w:rsidR="004F5C16" w:rsidRPr="004F5C16" w:rsidRDefault="004F5C16" w:rsidP="004F5C16">
            <w:pPr>
              <w:spacing w:after="200" w:line="276" w:lineRule="auto"/>
              <w:jc w:val="center"/>
              <w:rPr>
                <w:color w:val="000000"/>
              </w:rPr>
            </w:pPr>
            <w:r w:rsidRPr="004F5C16">
              <w:rPr>
                <w:color w:val="000000"/>
              </w:rPr>
              <w:t>26.043.134</w:t>
            </w:r>
          </w:p>
        </w:tc>
      </w:tr>
      <w:tr w:rsidR="004F5C16" w:rsidRPr="004F5C16" w:rsidTr="002B02C7">
        <w:trPr>
          <w:trHeight w:val="690"/>
        </w:trPr>
        <w:tc>
          <w:tcPr>
            <w:tcW w:w="648" w:type="dxa"/>
            <w:tcBorders>
              <w:top w:val="nil"/>
            </w:tcBorders>
            <w:vAlign w:val="center"/>
          </w:tcPr>
          <w:p w:rsidR="004F5C16" w:rsidRPr="004F5C16" w:rsidRDefault="004F5C16" w:rsidP="004F5C16">
            <w:pPr>
              <w:spacing w:after="200" w:line="276" w:lineRule="auto"/>
              <w:jc w:val="center"/>
            </w:pPr>
          </w:p>
        </w:tc>
        <w:tc>
          <w:tcPr>
            <w:tcW w:w="3396" w:type="dxa"/>
            <w:tcBorders>
              <w:top w:val="nil"/>
            </w:tcBorders>
            <w:vAlign w:val="center"/>
          </w:tcPr>
          <w:p w:rsidR="004F5C16" w:rsidRPr="004F5C16" w:rsidRDefault="004F5C16" w:rsidP="004F5C16">
            <w:pPr>
              <w:spacing w:after="200" w:line="276" w:lineRule="auto"/>
              <w:jc w:val="center"/>
            </w:pPr>
            <w:r w:rsidRPr="004F5C16">
              <w:t>Rashodi za nabavu nefinancijske imovine</w:t>
            </w:r>
          </w:p>
        </w:tc>
        <w:tc>
          <w:tcPr>
            <w:tcW w:w="1451"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12.007.085</w:t>
            </w:r>
          </w:p>
        </w:tc>
        <w:tc>
          <w:tcPr>
            <w:tcW w:w="1417"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15.216.980</w:t>
            </w:r>
          </w:p>
        </w:tc>
        <w:tc>
          <w:tcPr>
            <w:tcW w:w="1418"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8.202.576</w:t>
            </w:r>
          </w:p>
        </w:tc>
        <w:tc>
          <w:tcPr>
            <w:tcW w:w="1498" w:type="dxa"/>
            <w:tcBorders>
              <w:top w:val="nil"/>
            </w:tcBorders>
            <w:vAlign w:val="center"/>
          </w:tcPr>
          <w:p w:rsidR="004F5C16" w:rsidRPr="004F5C16" w:rsidRDefault="004F5C16" w:rsidP="004F5C16">
            <w:pPr>
              <w:spacing w:after="200" w:line="276" w:lineRule="auto"/>
              <w:jc w:val="center"/>
              <w:rPr>
                <w:color w:val="000000"/>
              </w:rPr>
            </w:pPr>
            <w:r w:rsidRPr="004F5C16">
              <w:rPr>
                <w:color w:val="000000"/>
              </w:rPr>
              <w:t>6.895.876</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pPr>
            <w:r w:rsidRPr="004F5C16">
              <w:t>2.</w:t>
            </w:r>
          </w:p>
        </w:tc>
        <w:tc>
          <w:tcPr>
            <w:tcW w:w="3396" w:type="dxa"/>
            <w:vAlign w:val="center"/>
          </w:tcPr>
          <w:p w:rsidR="004F5C16" w:rsidRPr="004F5C16" w:rsidRDefault="004F5C16" w:rsidP="004F5C16">
            <w:pPr>
              <w:spacing w:after="200" w:line="276" w:lineRule="auto"/>
              <w:jc w:val="center"/>
            </w:pPr>
            <w:r w:rsidRPr="004F5C16">
              <w:t>IZDACI ZA FINANCIJSKU IMOVINU I OTPLATU ZAJMOVA</w:t>
            </w:r>
          </w:p>
        </w:tc>
        <w:tc>
          <w:tcPr>
            <w:tcW w:w="1451" w:type="dxa"/>
            <w:vAlign w:val="center"/>
          </w:tcPr>
          <w:p w:rsidR="004F5C16" w:rsidRPr="004F5C16" w:rsidRDefault="004F5C16" w:rsidP="004F5C16">
            <w:pPr>
              <w:spacing w:after="200" w:line="276" w:lineRule="auto"/>
              <w:jc w:val="center"/>
              <w:rPr>
                <w:color w:val="000000"/>
              </w:rPr>
            </w:pPr>
            <w:r w:rsidRPr="004F5C16">
              <w:rPr>
                <w:color w:val="000000"/>
              </w:rPr>
              <w:t>1.414.161</w:t>
            </w:r>
          </w:p>
        </w:tc>
        <w:tc>
          <w:tcPr>
            <w:tcW w:w="1417" w:type="dxa"/>
            <w:vAlign w:val="center"/>
          </w:tcPr>
          <w:p w:rsidR="004F5C16" w:rsidRPr="004F5C16" w:rsidRDefault="004F5C16" w:rsidP="004F5C16">
            <w:pPr>
              <w:spacing w:after="200" w:line="276" w:lineRule="auto"/>
              <w:jc w:val="center"/>
              <w:rPr>
                <w:color w:val="000000"/>
              </w:rPr>
            </w:pPr>
            <w:r w:rsidRPr="004F5C16">
              <w:rPr>
                <w:color w:val="000000"/>
              </w:rPr>
              <w:t>1.373.300</w:t>
            </w:r>
          </w:p>
        </w:tc>
        <w:tc>
          <w:tcPr>
            <w:tcW w:w="1418" w:type="dxa"/>
            <w:vAlign w:val="center"/>
          </w:tcPr>
          <w:p w:rsidR="004F5C16" w:rsidRPr="004F5C16" w:rsidRDefault="004F5C16" w:rsidP="004F5C16">
            <w:pPr>
              <w:spacing w:after="200" w:line="276" w:lineRule="auto"/>
              <w:jc w:val="center"/>
              <w:rPr>
                <w:color w:val="000000"/>
              </w:rPr>
            </w:pPr>
            <w:r w:rsidRPr="004F5C16">
              <w:rPr>
                <w:color w:val="000000"/>
              </w:rPr>
              <w:t>1.141.600</w:t>
            </w:r>
          </w:p>
        </w:tc>
        <w:tc>
          <w:tcPr>
            <w:tcW w:w="1498" w:type="dxa"/>
            <w:vAlign w:val="center"/>
          </w:tcPr>
          <w:p w:rsidR="004F5C16" w:rsidRPr="004F5C16" w:rsidRDefault="004F5C16" w:rsidP="004F5C16">
            <w:pPr>
              <w:spacing w:after="200" w:line="276" w:lineRule="auto"/>
              <w:jc w:val="center"/>
              <w:rPr>
                <w:color w:val="000000"/>
              </w:rPr>
            </w:pPr>
            <w:r w:rsidRPr="004F5C16">
              <w:rPr>
                <w:color w:val="000000"/>
              </w:rPr>
              <w:t>1.341.600</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rPr>
                <w:b/>
              </w:rPr>
            </w:pPr>
            <w:r w:rsidRPr="004F5C16">
              <w:rPr>
                <w:b/>
              </w:rPr>
              <w:t>C.</w:t>
            </w:r>
          </w:p>
        </w:tc>
        <w:tc>
          <w:tcPr>
            <w:tcW w:w="3396" w:type="dxa"/>
            <w:vAlign w:val="center"/>
          </w:tcPr>
          <w:p w:rsidR="004F5C16" w:rsidRPr="004F5C16" w:rsidRDefault="004F5C16" w:rsidP="004F5C16">
            <w:pPr>
              <w:spacing w:after="200" w:line="276" w:lineRule="auto"/>
              <w:ind w:right="-312"/>
              <w:jc w:val="center"/>
              <w:rPr>
                <w:b/>
              </w:rPr>
            </w:pPr>
            <w:r w:rsidRPr="004F5C16">
              <w:rPr>
                <w:b/>
              </w:rPr>
              <w:t>RASPOLOŽIVA SREDSTVA  IZ PRETHODNE GODINE</w:t>
            </w:r>
          </w:p>
        </w:tc>
        <w:tc>
          <w:tcPr>
            <w:tcW w:w="1451" w:type="dxa"/>
            <w:vAlign w:val="center"/>
          </w:tcPr>
          <w:p w:rsidR="004F5C16" w:rsidRPr="004F5C16" w:rsidRDefault="004F5C16" w:rsidP="004F5C16">
            <w:pPr>
              <w:spacing w:after="200" w:line="276" w:lineRule="auto"/>
              <w:jc w:val="center"/>
              <w:rPr>
                <w:b/>
                <w:bCs/>
                <w:color w:val="000000"/>
              </w:rPr>
            </w:pPr>
            <w:r w:rsidRPr="004F5C16">
              <w:rPr>
                <w:b/>
                <w:bCs/>
                <w:color w:val="000000"/>
              </w:rPr>
              <w:t>2.504.713</w:t>
            </w:r>
          </w:p>
        </w:tc>
        <w:tc>
          <w:tcPr>
            <w:tcW w:w="1417" w:type="dxa"/>
            <w:vAlign w:val="center"/>
          </w:tcPr>
          <w:p w:rsidR="004F5C16" w:rsidRPr="004F5C16" w:rsidRDefault="004F5C16" w:rsidP="004F5C16">
            <w:pPr>
              <w:spacing w:after="200" w:line="276" w:lineRule="auto"/>
              <w:jc w:val="center"/>
              <w:rPr>
                <w:b/>
                <w:bCs/>
                <w:color w:val="000000"/>
              </w:rPr>
            </w:pPr>
            <w:r w:rsidRPr="004F5C16">
              <w:rPr>
                <w:b/>
                <w:bCs/>
                <w:color w:val="000000"/>
              </w:rPr>
              <w:t>6.791.170</w:t>
            </w:r>
          </w:p>
        </w:tc>
        <w:tc>
          <w:tcPr>
            <w:tcW w:w="1418"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c>
          <w:tcPr>
            <w:tcW w:w="1498"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r>
      <w:tr w:rsidR="004F5C16" w:rsidRPr="004F5C16" w:rsidTr="002B02C7">
        <w:trPr>
          <w:trHeight w:val="690"/>
        </w:trPr>
        <w:tc>
          <w:tcPr>
            <w:tcW w:w="648" w:type="dxa"/>
            <w:vAlign w:val="center"/>
          </w:tcPr>
          <w:p w:rsidR="004F5C16" w:rsidRPr="004F5C16" w:rsidRDefault="004F5C16" w:rsidP="004F5C16">
            <w:pPr>
              <w:spacing w:after="200" w:line="276" w:lineRule="auto"/>
              <w:jc w:val="center"/>
              <w:rPr>
                <w:b/>
              </w:rPr>
            </w:pPr>
          </w:p>
        </w:tc>
        <w:tc>
          <w:tcPr>
            <w:tcW w:w="3396" w:type="dxa"/>
            <w:vAlign w:val="center"/>
          </w:tcPr>
          <w:p w:rsidR="004F5C16" w:rsidRPr="004F5C16" w:rsidRDefault="004F5C16" w:rsidP="004F5C16">
            <w:pPr>
              <w:spacing w:after="200" w:line="276" w:lineRule="auto"/>
              <w:jc w:val="center"/>
              <w:rPr>
                <w:b/>
              </w:rPr>
            </w:pPr>
            <w:r w:rsidRPr="004F5C16">
              <w:rPr>
                <w:b/>
              </w:rPr>
              <w:t>VIŠAK-MANJAK</w:t>
            </w:r>
          </w:p>
        </w:tc>
        <w:tc>
          <w:tcPr>
            <w:tcW w:w="1451"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c>
          <w:tcPr>
            <w:tcW w:w="1417"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c>
          <w:tcPr>
            <w:tcW w:w="1418"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c>
          <w:tcPr>
            <w:tcW w:w="1498" w:type="dxa"/>
            <w:vAlign w:val="center"/>
          </w:tcPr>
          <w:p w:rsidR="004F5C16" w:rsidRPr="004F5C16" w:rsidRDefault="004F5C16" w:rsidP="004F5C16">
            <w:pPr>
              <w:spacing w:after="200" w:line="276" w:lineRule="auto"/>
              <w:jc w:val="center"/>
              <w:rPr>
                <w:b/>
                <w:bCs/>
                <w:color w:val="000000"/>
              </w:rPr>
            </w:pPr>
            <w:r w:rsidRPr="004F5C16">
              <w:rPr>
                <w:b/>
                <w:bCs/>
                <w:color w:val="000000"/>
              </w:rPr>
              <w:t>0</w:t>
            </w:r>
          </w:p>
        </w:tc>
      </w:tr>
    </w:tbl>
    <w:p w:rsidR="004F5C16" w:rsidRPr="004F5C16" w:rsidRDefault="004F5C16" w:rsidP="004F5C16">
      <w:pPr>
        <w:contextualSpacing/>
        <w:jc w:val="both"/>
        <w:rPr>
          <w:rFonts w:ascii="Times New Roman" w:eastAsia="Times New Roman" w:hAnsi="Times New Roman" w:cs="Times New Roman"/>
          <w:b/>
          <w:sz w:val="24"/>
          <w:szCs w:val="24"/>
          <w:lang w:eastAsia="hr-HR"/>
        </w:rPr>
      </w:pPr>
    </w:p>
    <w:p w:rsidR="004F5C16" w:rsidRPr="004F5C16" w:rsidRDefault="004F5C16" w:rsidP="004F5C16">
      <w:pPr>
        <w:ind w:left="1080"/>
        <w:contextualSpacing/>
        <w:jc w:val="both"/>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1.1. PRIHODI I PRIMICI PRORAČUNA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i primici u slijedećem trogodišnjem razdoblju planirani su temeljem Uputa Ministarstva financija za izradu proračuna JLP(R)S za razdoblje 2023.-2025. godine, te  procjene ostvarenja prihoda proračuna u tekućoj proračunskoj godini i njihove projicirane realizacije u slijedećem trogodišnjem razdoblju.</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strukturi prihoda najznačajniji udio od 28,0% imaju porezni prihodi, za njima slijede prihodi od pomoći s udjelom od 22%, prihodi od upravnih i administrativnih pristojbi s udjelom od 19,%, kapitalni prihodi s udjelom od 6%, prihodi od imovine s 3% te prihodi od prodaje roba i proizvoda te kazni s zajedničkim udjelom od 1%. Primici od financijske imovine i zaduživanja u ukupno raspoloživim sredstvima za 2023. godinu imaju udio od  6%, dok prenesena sredstva iz prethodne godine sudjeluju s 16%.</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3. Prikaz planiranih prihoda i primitaka  za razdoblje 2023.-2025. prema osnovnim vrstama</w:t>
      </w:r>
    </w:p>
    <w:tbl>
      <w:tblPr>
        <w:tblW w:w="9536" w:type="dxa"/>
        <w:tblInd w:w="-72" w:type="dxa"/>
        <w:tblLayout w:type="fixed"/>
        <w:tblLook w:val="0000" w:firstRow="0" w:lastRow="0" w:firstColumn="0" w:lastColumn="0" w:noHBand="0" w:noVBand="0"/>
      </w:tblPr>
      <w:tblGrid>
        <w:gridCol w:w="606"/>
        <w:gridCol w:w="2551"/>
        <w:gridCol w:w="1418"/>
        <w:gridCol w:w="1417"/>
        <w:gridCol w:w="851"/>
        <w:gridCol w:w="1275"/>
        <w:gridCol w:w="1418"/>
      </w:tblGrid>
      <w:tr w:rsidR="004F5C16" w:rsidRPr="004F5C16" w:rsidTr="002B02C7">
        <w:trPr>
          <w:trHeight w:val="624"/>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Red</w:t>
            </w:r>
          </w:p>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br.</w:t>
            </w:r>
          </w:p>
        </w:tc>
        <w:tc>
          <w:tcPr>
            <w:tcW w:w="2551" w:type="dxa"/>
            <w:tcBorders>
              <w:top w:val="single" w:sz="4" w:space="0" w:color="auto"/>
              <w:left w:val="nil"/>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OPIS</w:t>
            </w:r>
          </w:p>
        </w:tc>
        <w:tc>
          <w:tcPr>
            <w:tcW w:w="1418" w:type="dxa"/>
            <w:tcBorders>
              <w:top w:val="single" w:sz="4" w:space="0" w:color="auto"/>
              <w:left w:val="nil"/>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PRORAČUN 2022.</w:t>
            </w:r>
          </w:p>
        </w:tc>
        <w:tc>
          <w:tcPr>
            <w:tcW w:w="1417" w:type="dxa"/>
            <w:tcBorders>
              <w:top w:val="single" w:sz="4" w:space="0" w:color="auto"/>
              <w:left w:val="nil"/>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PRORAČUN 2023.</w:t>
            </w:r>
          </w:p>
        </w:tc>
        <w:tc>
          <w:tcPr>
            <w:tcW w:w="851" w:type="dxa"/>
            <w:tcBorders>
              <w:top w:val="single" w:sz="4" w:space="0" w:color="auto"/>
              <w:left w:val="nil"/>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INDEKS</w:t>
            </w:r>
          </w:p>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(4/3)</w:t>
            </w:r>
          </w:p>
        </w:tc>
        <w:tc>
          <w:tcPr>
            <w:tcW w:w="1275" w:type="dxa"/>
            <w:tcBorders>
              <w:top w:val="single" w:sz="4" w:space="0" w:color="auto"/>
              <w:left w:val="nil"/>
              <w:bottom w:val="single" w:sz="4" w:space="0" w:color="auto"/>
              <w:right w:val="single" w:sz="4" w:space="0" w:color="auto"/>
            </w:tcBorders>
            <w:shd w:val="clear" w:color="auto" w:fill="auto"/>
            <w:vAlign w:val="center"/>
          </w:tcPr>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PROJEKCIJA 2024.</w:t>
            </w:r>
          </w:p>
        </w:tc>
        <w:tc>
          <w:tcPr>
            <w:tcW w:w="1418" w:type="dxa"/>
            <w:tcBorders>
              <w:top w:val="single" w:sz="4" w:space="0" w:color="auto"/>
              <w:left w:val="nil"/>
              <w:bottom w:val="single" w:sz="4" w:space="0" w:color="auto"/>
              <w:right w:val="single" w:sz="4" w:space="0" w:color="auto"/>
            </w:tcBorders>
            <w:vAlign w:val="center"/>
          </w:tcPr>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PROJEKCIJA</w:t>
            </w:r>
          </w:p>
          <w:p w:rsidR="004F5C16" w:rsidRPr="004F5C16" w:rsidRDefault="004F5C16" w:rsidP="004F5C16">
            <w:pPr>
              <w:jc w:val="center"/>
              <w:rPr>
                <w:rFonts w:ascii="Times New Roman" w:eastAsia="Times New Roman" w:hAnsi="Times New Roman" w:cs="Times New Roman"/>
                <w:b/>
                <w:bCs/>
                <w:sz w:val="16"/>
                <w:szCs w:val="16"/>
                <w:lang w:eastAsia="hr-HR"/>
              </w:rPr>
            </w:pPr>
            <w:r w:rsidRPr="004F5C16">
              <w:rPr>
                <w:rFonts w:ascii="Times New Roman" w:eastAsia="Times New Roman" w:hAnsi="Times New Roman" w:cs="Times New Roman"/>
                <w:b/>
                <w:bCs/>
                <w:sz w:val="16"/>
                <w:szCs w:val="16"/>
                <w:lang w:eastAsia="hr-HR"/>
              </w:rPr>
              <w:t>2025.</w:t>
            </w:r>
          </w:p>
        </w:tc>
      </w:tr>
      <w:tr w:rsidR="004F5C16" w:rsidRPr="004F5C16" w:rsidTr="002B02C7">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1</w:t>
            </w:r>
          </w:p>
        </w:tc>
        <w:tc>
          <w:tcPr>
            <w:tcW w:w="2551" w:type="dxa"/>
            <w:tcBorders>
              <w:top w:val="nil"/>
              <w:left w:val="nil"/>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2</w:t>
            </w:r>
          </w:p>
        </w:tc>
        <w:tc>
          <w:tcPr>
            <w:tcW w:w="1418" w:type="dxa"/>
            <w:tcBorders>
              <w:top w:val="nil"/>
              <w:left w:val="nil"/>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3</w:t>
            </w:r>
          </w:p>
        </w:tc>
        <w:tc>
          <w:tcPr>
            <w:tcW w:w="1417" w:type="dxa"/>
            <w:tcBorders>
              <w:top w:val="nil"/>
              <w:left w:val="nil"/>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4</w:t>
            </w:r>
          </w:p>
        </w:tc>
        <w:tc>
          <w:tcPr>
            <w:tcW w:w="851" w:type="dxa"/>
            <w:tcBorders>
              <w:top w:val="nil"/>
              <w:left w:val="nil"/>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5</w:t>
            </w:r>
          </w:p>
        </w:tc>
        <w:tc>
          <w:tcPr>
            <w:tcW w:w="1275" w:type="dxa"/>
            <w:tcBorders>
              <w:top w:val="nil"/>
              <w:left w:val="nil"/>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6</w:t>
            </w:r>
          </w:p>
        </w:tc>
        <w:tc>
          <w:tcPr>
            <w:tcW w:w="1418" w:type="dxa"/>
            <w:tcBorders>
              <w:top w:val="nil"/>
              <w:left w:val="nil"/>
              <w:bottom w:val="single" w:sz="4" w:space="0" w:color="auto"/>
              <w:right w:val="single" w:sz="4" w:space="0" w:color="auto"/>
            </w:tcBorders>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7.</w:t>
            </w:r>
          </w:p>
        </w:tc>
      </w:tr>
      <w:tr w:rsidR="004F5C16" w:rsidRPr="004F5C16" w:rsidTr="002B02C7">
        <w:trPr>
          <w:trHeight w:val="264"/>
        </w:trPr>
        <w:tc>
          <w:tcPr>
            <w:tcW w:w="606" w:type="dxa"/>
            <w:tcBorders>
              <w:top w:val="nil"/>
              <w:left w:val="single" w:sz="4" w:space="0" w:color="auto"/>
              <w:bottom w:val="single" w:sz="4" w:space="0" w:color="auto"/>
              <w:right w:val="single" w:sz="4" w:space="0" w:color="auto"/>
            </w:tcBorders>
            <w:shd w:val="clear" w:color="auto" w:fill="auto"/>
            <w:noWrap/>
            <w:vAlign w:val="bottom"/>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1.</w:t>
            </w: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PRIHODI POSLOVANJA</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28.021.901</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31.487.290</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112</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30.162.470</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29.444.980</w:t>
            </w:r>
          </w:p>
        </w:tc>
      </w:tr>
      <w:tr w:rsidR="004F5C16" w:rsidRPr="004F5C16" w:rsidTr="002B02C7">
        <w:trPr>
          <w:trHeight w:val="351"/>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poreza</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10.819.727</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12.187.911</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113</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12.187.923</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12.187.923</w:t>
            </w:r>
          </w:p>
        </w:tc>
      </w:tr>
      <w:tr w:rsidR="004F5C16" w:rsidRPr="004F5C16" w:rsidTr="002B02C7">
        <w:trPr>
          <w:trHeight w:val="697"/>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Pomoći iz  inozemstva (darovnice) i od subjekata opće države</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8.283.411</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9.299.938</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112</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8.025.956</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7.079.166</w:t>
            </w:r>
          </w:p>
        </w:tc>
      </w:tr>
      <w:tr w:rsidR="004F5C16" w:rsidRPr="004F5C16" w:rsidTr="002B02C7">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imovine</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1.205.619</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1.352.056</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112</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1.352.056</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1.352.056</w:t>
            </w:r>
          </w:p>
        </w:tc>
      </w:tr>
      <w:tr w:rsidR="004F5C16" w:rsidRPr="004F5C16" w:rsidTr="002B02C7">
        <w:trPr>
          <w:trHeight w:val="759"/>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upravnih i admin. pristojbi, po posebnim propisima i naeuraade</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7.192.853</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8.112.320</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113</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8.105.320</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8.334.620</w:t>
            </w:r>
          </w:p>
        </w:tc>
      </w:tr>
      <w:tr w:rsidR="004F5C16" w:rsidRPr="004F5C16" w:rsidTr="002B02C7">
        <w:trPr>
          <w:trHeight w:val="553"/>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prodaje proizvoda i robe, pruženih usluga i donacija</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362.879</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377.635</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104</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333.785</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333.785</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Kazne, upravne mjere i ostali prihodi</w:t>
            </w:r>
          </w:p>
        </w:tc>
        <w:tc>
          <w:tcPr>
            <w:tcW w:w="1418"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157.409</w:t>
            </w:r>
          </w:p>
        </w:tc>
        <w:tc>
          <w:tcPr>
            <w:tcW w:w="1417"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157.430</w:t>
            </w:r>
          </w:p>
        </w:tc>
        <w:tc>
          <w:tcPr>
            <w:tcW w:w="851"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100</w:t>
            </w:r>
          </w:p>
        </w:tc>
        <w:tc>
          <w:tcPr>
            <w:tcW w:w="1275" w:type="dxa"/>
            <w:tcBorders>
              <w:top w:val="nil"/>
              <w:left w:val="nil"/>
              <w:bottom w:val="single" w:sz="4" w:space="0" w:color="auto"/>
              <w:right w:val="single" w:sz="4" w:space="0" w:color="auto"/>
            </w:tcBorders>
            <w:shd w:val="clear" w:color="auto" w:fill="auto"/>
            <w:noWrap/>
          </w:tcPr>
          <w:p w:rsidR="004F5C16" w:rsidRPr="004F5C16" w:rsidRDefault="004F5C16" w:rsidP="004F5C16">
            <w:pPr>
              <w:spacing w:after="200" w:line="276" w:lineRule="auto"/>
            </w:pPr>
            <w:r w:rsidRPr="004F5C16">
              <w:rPr>
                <w:rFonts w:ascii="Times New Roman" w:hAnsi="Times New Roman" w:cs="Times New Roman"/>
                <w:color w:val="000000"/>
                <w:sz w:val="20"/>
                <w:szCs w:val="20"/>
              </w:rPr>
              <w:t>157.430</w:t>
            </w:r>
          </w:p>
        </w:tc>
        <w:tc>
          <w:tcPr>
            <w:tcW w:w="1418" w:type="dxa"/>
            <w:tcBorders>
              <w:top w:val="nil"/>
              <w:left w:val="nil"/>
              <w:bottom w:val="single" w:sz="4" w:space="0" w:color="auto"/>
              <w:right w:val="single" w:sz="4" w:space="0" w:color="auto"/>
            </w:tcBorders>
          </w:tcPr>
          <w:p w:rsidR="004F5C16" w:rsidRPr="004F5C16" w:rsidRDefault="004F5C16" w:rsidP="004F5C16">
            <w:pPr>
              <w:spacing w:after="200" w:line="276" w:lineRule="auto"/>
            </w:pPr>
            <w:r w:rsidRPr="004F5C16">
              <w:rPr>
                <w:rFonts w:ascii="Times New Roman" w:hAnsi="Times New Roman" w:cs="Times New Roman"/>
                <w:color w:val="000000"/>
                <w:sz w:val="20"/>
                <w:szCs w:val="20"/>
              </w:rPr>
              <w:t>157.430</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2.</w:t>
            </w: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PRIHODI OD PRODAJE NEFINANCIJSKE IMOVINE</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8.175.248</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2.384.540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29</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3.553.230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2.285.630</w:t>
            </w:r>
          </w:p>
        </w:tc>
      </w:tr>
      <w:tr w:rsidR="004F5C16" w:rsidRPr="004F5C16" w:rsidTr="002B02C7">
        <w:trPr>
          <w:trHeight w:val="619"/>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prodaje neproizvedene dugotrajne imovine</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8.026.041</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2.305.410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29</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3.454.100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2.206.500</w:t>
            </w:r>
          </w:p>
        </w:tc>
      </w:tr>
      <w:tr w:rsidR="004F5C16" w:rsidRPr="004F5C16" w:rsidTr="002B02C7">
        <w:trPr>
          <w:trHeight w:val="453"/>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Prihodi od prodaje proizvedene dugotrajne imovine</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149.206</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79.130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53</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79.130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79.130</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3.</w:t>
            </w: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PRIMICI OD FINANCIJSKE IMOVINE I ZADUŽIVANJA</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265.445</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2.550.000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960</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1.600.000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2.550.000</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sz w:val="18"/>
                <w:szCs w:val="18"/>
                <w:lang w:eastAsia="hr-HR"/>
              </w:rPr>
            </w:pPr>
            <w:r w:rsidRPr="004F5C16">
              <w:rPr>
                <w:rFonts w:ascii="Times New Roman" w:eastAsia="Times New Roman" w:hAnsi="Times New Roman" w:cs="Times New Roman"/>
                <w:sz w:val="18"/>
                <w:szCs w:val="18"/>
                <w:lang w:eastAsia="hr-HR"/>
              </w:rPr>
              <w:t>Primici (povrati) glavnica danih zajmova</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color w:val="000000"/>
                <w:sz w:val="20"/>
                <w:szCs w:val="20"/>
              </w:rPr>
            </w:pPr>
            <w:r w:rsidRPr="004F5C16">
              <w:rPr>
                <w:rFonts w:ascii="Times New Roman" w:hAnsi="Times New Roman" w:cs="Times New Roman"/>
                <w:color w:val="000000"/>
                <w:sz w:val="20"/>
                <w:szCs w:val="20"/>
              </w:rPr>
              <w:t>0</w:t>
            </w:r>
          </w:p>
        </w:tc>
      </w:tr>
      <w:tr w:rsidR="004F5C16" w:rsidRPr="004F5C16" w:rsidTr="002B02C7">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Cs/>
                <w:sz w:val="18"/>
                <w:szCs w:val="18"/>
                <w:lang w:eastAsia="hr-HR"/>
              </w:rPr>
            </w:pPr>
            <w:r w:rsidRPr="004F5C16">
              <w:rPr>
                <w:rFonts w:ascii="Times New Roman" w:eastAsia="Times New Roman" w:hAnsi="Times New Roman" w:cs="Times New Roman"/>
                <w:bCs/>
                <w:sz w:val="18"/>
                <w:szCs w:val="18"/>
                <w:lang w:eastAsia="hr-HR"/>
              </w:rPr>
              <w:t>Primici od zaduživanja</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Cs/>
                <w:color w:val="000000"/>
                <w:sz w:val="20"/>
                <w:szCs w:val="20"/>
              </w:rPr>
            </w:pPr>
            <w:r w:rsidRPr="004F5C16">
              <w:rPr>
                <w:rFonts w:ascii="Times New Roman" w:hAnsi="Times New Roman" w:cs="Times New Roman"/>
                <w:bCs/>
                <w:color w:val="000000"/>
                <w:sz w:val="20"/>
                <w:szCs w:val="20"/>
              </w:rPr>
              <w:t>265.445</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Cs/>
                <w:color w:val="000000"/>
                <w:sz w:val="20"/>
                <w:szCs w:val="20"/>
              </w:rPr>
            </w:pPr>
            <w:r w:rsidRPr="004F5C16">
              <w:rPr>
                <w:rFonts w:ascii="Times New Roman" w:hAnsi="Times New Roman" w:cs="Times New Roman"/>
                <w:bCs/>
                <w:color w:val="000000"/>
                <w:sz w:val="20"/>
                <w:szCs w:val="20"/>
              </w:rPr>
              <w:t>2.550.000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Cs/>
                <w:color w:val="000000"/>
                <w:sz w:val="20"/>
                <w:szCs w:val="20"/>
              </w:rPr>
            </w:pPr>
            <w:r w:rsidRPr="004F5C16">
              <w:rPr>
                <w:rFonts w:ascii="Times New Roman" w:hAnsi="Times New Roman" w:cs="Times New Roman"/>
                <w:bCs/>
                <w:color w:val="000000"/>
                <w:sz w:val="20"/>
                <w:szCs w:val="20"/>
              </w:rPr>
              <w:t>960</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Cs/>
                <w:color w:val="000000"/>
                <w:sz w:val="20"/>
                <w:szCs w:val="20"/>
              </w:rPr>
            </w:pPr>
            <w:r w:rsidRPr="004F5C16">
              <w:rPr>
                <w:rFonts w:ascii="Times New Roman" w:hAnsi="Times New Roman" w:cs="Times New Roman"/>
                <w:bCs/>
                <w:color w:val="000000"/>
                <w:sz w:val="20"/>
                <w:szCs w:val="20"/>
              </w:rPr>
              <w:t>1.600.000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Cs/>
                <w:color w:val="000000"/>
                <w:sz w:val="20"/>
                <w:szCs w:val="20"/>
              </w:rPr>
            </w:pPr>
            <w:r w:rsidRPr="004F5C16">
              <w:rPr>
                <w:rFonts w:ascii="Times New Roman" w:hAnsi="Times New Roman" w:cs="Times New Roman"/>
                <w:bCs/>
                <w:color w:val="000000"/>
                <w:sz w:val="20"/>
                <w:szCs w:val="20"/>
              </w:rPr>
              <w:t>2.550.000</w:t>
            </w:r>
          </w:p>
        </w:tc>
      </w:tr>
      <w:tr w:rsidR="004F5C16" w:rsidRPr="004F5C16" w:rsidTr="002B02C7">
        <w:trPr>
          <w:trHeight w:val="264"/>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UKUPNO PRIHODI I PRIMICI</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36.462.595</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36.421.830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35.295.700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34.280.610</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18"/>
                <w:szCs w:val="18"/>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18"/>
                <w:szCs w:val="18"/>
                <w:lang w:eastAsia="hr-HR"/>
              </w:rPr>
            </w:pPr>
            <w:r w:rsidRPr="004F5C16">
              <w:rPr>
                <w:rFonts w:ascii="Times New Roman" w:eastAsia="Times New Roman" w:hAnsi="Times New Roman" w:cs="Times New Roman"/>
                <w:b/>
                <w:bCs/>
                <w:sz w:val="18"/>
                <w:szCs w:val="18"/>
                <w:lang w:eastAsia="hr-HR"/>
              </w:rPr>
              <w:t>RASPOLOŽIVA SREDSTVA IZ PRETHODNIH GODINA</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2.504.713</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6.791.170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271</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0</w:t>
            </w:r>
          </w:p>
        </w:tc>
      </w:tr>
      <w:tr w:rsidR="004F5C16" w:rsidRPr="004F5C16" w:rsidTr="002B02C7">
        <w:trPr>
          <w:trHeight w:val="528"/>
        </w:trPr>
        <w:tc>
          <w:tcPr>
            <w:tcW w:w="606" w:type="dxa"/>
            <w:tcBorders>
              <w:top w:val="nil"/>
              <w:left w:val="single" w:sz="4" w:space="0" w:color="auto"/>
              <w:bottom w:val="single" w:sz="4" w:space="0" w:color="auto"/>
              <w:right w:val="single" w:sz="4" w:space="0" w:color="auto"/>
            </w:tcBorders>
            <w:shd w:val="clear" w:color="auto" w:fill="auto"/>
            <w:noWrap/>
          </w:tcPr>
          <w:p w:rsidR="004F5C16" w:rsidRPr="004F5C16" w:rsidRDefault="004F5C16" w:rsidP="004F5C16">
            <w:pPr>
              <w:jc w:val="center"/>
              <w:rPr>
                <w:rFonts w:ascii="Times New Roman" w:eastAsia="Times New Roman" w:hAnsi="Times New Roman" w:cs="Times New Roman"/>
                <w:b/>
                <w:bCs/>
                <w:sz w:val="20"/>
                <w:szCs w:val="20"/>
                <w:lang w:eastAsia="hr-HR"/>
              </w:rPr>
            </w:pPr>
          </w:p>
        </w:tc>
        <w:tc>
          <w:tcPr>
            <w:tcW w:w="2551" w:type="dxa"/>
            <w:tcBorders>
              <w:top w:val="nil"/>
              <w:left w:val="nil"/>
              <w:bottom w:val="single" w:sz="4" w:space="0" w:color="auto"/>
              <w:right w:val="single" w:sz="4" w:space="0" w:color="auto"/>
            </w:tcBorders>
            <w:shd w:val="clear" w:color="auto" w:fill="auto"/>
          </w:tcPr>
          <w:p w:rsidR="004F5C16" w:rsidRPr="004F5C16" w:rsidRDefault="004F5C16" w:rsidP="004F5C16">
            <w:pPr>
              <w:jc w:val="center"/>
              <w:rPr>
                <w:rFonts w:ascii="Times New Roman" w:eastAsia="Times New Roman" w:hAnsi="Times New Roman" w:cs="Times New Roman"/>
                <w:b/>
                <w:bCs/>
                <w:sz w:val="20"/>
                <w:szCs w:val="20"/>
                <w:lang w:eastAsia="hr-HR"/>
              </w:rPr>
            </w:pPr>
            <w:r w:rsidRPr="004F5C16">
              <w:rPr>
                <w:rFonts w:ascii="Times New Roman" w:eastAsia="Times New Roman" w:hAnsi="Times New Roman" w:cs="Times New Roman"/>
                <w:b/>
                <w:bCs/>
                <w:sz w:val="20"/>
                <w:szCs w:val="20"/>
                <w:lang w:eastAsia="hr-HR"/>
              </w:rPr>
              <w:t>SVEUKUPNO PRIHODI I PRIMICI</w:t>
            </w:r>
          </w:p>
        </w:tc>
        <w:tc>
          <w:tcPr>
            <w:tcW w:w="1418"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38.967.309</w:t>
            </w:r>
          </w:p>
        </w:tc>
        <w:tc>
          <w:tcPr>
            <w:tcW w:w="1417"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43.213.000</w:t>
            </w:r>
          </w:p>
        </w:tc>
        <w:tc>
          <w:tcPr>
            <w:tcW w:w="851"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111</w:t>
            </w:r>
          </w:p>
        </w:tc>
        <w:tc>
          <w:tcPr>
            <w:tcW w:w="1275" w:type="dxa"/>
            <w:tcBorders>
              <w:top w:val="nil"/>
              <w:left w:val="nil"/>
              <w:bottom w:val="single" w:sz="4" w:space="0" w:color="auto"/>
              <w:right w:val="single" w:sz="4" w:space="0" w:color="auto"/>
            </w:tcBorders>
            <w:shd w:val="clear" w:color="auto" w:fill="auto"/>
            <w:noWrap/>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35.295.700</w:t>
            </w:r>
          </w:p>
        </w:tc>
        <w:tc>
          <w:tcPr>
            <w:tcW w:w="1418" w:type="dxa"/>
            <w:tcBorders>
              <w:top w:val="nil"/>
              <w:left w:val="nil"/>
              <w:bottom w:val="single" w:sz="4" w:space="0" w:color="auto"/>
              <w:right w:val="single" w:sz="4" w:space="0" w:color="auto"/>
            </w:tcBorders>
            <w:vAlign w:val="center"/>
          </w:tcPr>
          <w:p w:rsidR="004F5C16" w:rsidRPr="004F5C16" w:rsidRDefault="004F5C16" w:rsidP="004F5C16">
            <w:pPr>
              <w:spacing w:after="200" w:line="276" w:lineRule="auto"/>
              <w:jc w:val="center"/>
              <w:rPr>
                <w:rFonts w:ascii="Times New Roman" w:hAnsi="Times New Roman" w:cs="Times New Roman"/>
                <w:b/>
                <w:bCs/>
                <w:color w:val="000000"/>
                <w:sz w:val="20"/>
                <w:szCs w:val="20"/>
              </w:rPr>
            </w:pPr>
            <w:r w:rsidRPr="004F5C16">
              <w:rPr>
                <w:rFonts w:ascii="Times New Roman" w:hAnsi="Times New Roman" w:cs="Times New Roman"/>
                <w:b/>
                <w:bCs/>
                <w:color w:val="000000"/>
                <w:sz w:val="20"/>
                <w:szCs w:val="20"/>
              </w:rPr>
              <w:t>34.280.610</w:t>
            </w:r>
          </w:p>
        </w:tc>
      </w:tr>
    </w:tbl>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Ukupni prihodi i primici, uključujući preneseni višak za 2023. godinu planirani su u visini od 43.213.000 eura, što u odnosu na tekući plan predstavlja povećanje od 11%. U nastavku se daje pojašnjenje planiranih prihoda i primitaka za 2023. godinu po ekonomskoj klasifikaciji iz Općeg dijela Proračuna.</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Grafikon 2. Struktura ukupnih prihoda i primitaka</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color w:val="5B9BD5" w:themeColor="accent1"/>
          <w:sz w:val="24"/>
          <w:szCs w:val="24"/>
          <w:lang w:eastAsia="hr-HR"/>
        </w:rPr>
        <w:t xml:space="preserve">   </w:t>
      </w:r>
      <w:r w:rsidRPr="004F5C16">
        <w:rPr>
          <w:noProof/>
          <w:lang w:eastAsia="hr-HR"/>
        </w:rPr>
        <w:drawing>
          <wp:inline distT="0" distB="0" distL="0" distR="0" wp14:anchorId="4B53E900" wp14:editId="6D1E868E">
            <wp:extent cx="4588150" cy="2619632"/>
            <wp:effectExtent l="0" t="0" r="3175" b="95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Default="004F5C16" w:rsidP="004F5C16">
      <w:pPr>
        <w:jc w:val="both"/>
        <w:rPr>
          <w:rFonts w:ascii="Times New Roman" w:eastAsia="Times New Roman" w:hAnsi="Times New Roman" w:cs="Times New Roman"/>
          <w:color w:val="5B9BD5" w:themeColor="accent1"/>
          <w:sz w:val="24"/>
          <w:szCs w:val="24"/>
          <w:lang w:eastAsia="hr-HR"/>
        </w:rPr>
      </w:pPr>
    </w:p>
    <w:p w:rsidR="000D18FE" w:rsidRPr="004F5C16" w:rsidRDefault="000D18FE"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numPr>
          <w:ilvl w:val="2"/>
          <w:numId w:val="1"/>
        </w:numPr>
        <w:ind w:left="993" w:hanging="993"/>
        <w:contextualSpacing/>
        <w:jc w:val="both"/>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lastRenderedPageBreak/>
        <w:t>PRIHODI POSLOVANJA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poslovanja u 2023. godini planirani su u iznosu  od 31.487.290 eura, a čine ih namjenski i nenamjenski proračunski prihodi i to: porezni prihodi,  prihodi od pomoći iz inozemstva i od subjekata opće države, od imovine, od upravnih i administrativnih pristojbi, od prodaje proizvoda, robe, usluga i od donacija, od kazni i upravnih mjera te ostali prihodi. U odnosu na tekući plan veći su za 12%.</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PRIHODI OD POREZA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Porezni prihodi projicirani su za razdoblje 2023.-2025. temeljem očekivanih gospodarskih kretanja te ostvarenja tijekom tekuće proračunske godine  i  njihove projekcije u slijedećem razdoblju. Prihodi od poreza u slijedećoj proračunskoj godini planirani su u visini od  12.187.911 eura i na jednakoj razini projicirani su u narednom dvogodišnjem razdoblju.</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odnosu na tekući plan, veći su za 13%, obzirom da se očekuje realizacija na razini tekuće godine koja će se temeljem realizacije do 31.10.2022. i procjene ostvarenja do kraja godine ugraditi u II. Izmjene i dopune proračuna.</w:t>
      </w:r>
    </w:p>
    <w:p w:rsidR="004F5C16" w:rsidRPr="004F5C16" w:rsidRDefault="004F5C16" w:rsidP="004F5C16">
      <w:pPr>
        <w:jc w:val="both"/>
        <w:rPr>
          <w:rFonts w:ascii="Times New Roman" w:eastAsia="Times New Roman" w:hAnsi="Times New Roman" w:cs="Times New Roman"/>
          <w:sz w:val="24"/>
          <w:szCs w:val="24"/>
          <w:highlight w:val="yellow"/>
          <w:lang w:eastAsia="hr-HR"/>
        </w:rPr>
      </w:pP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od poreza na dohodak  planirani su u visini od 7.736.561 eura i za 21% su veći od tekućeg plana. Unutar navedenih prihoda, porez na dohodak od nesamostalnog rada planira se u visini od 6.122.486 eura, dok se  ostale vrste poreza na dohodak planiraju na ovogodišnjoj razini. Unutar planiranog iznosa, 229.611 eura odnosi se na namjenski  udio  porezu na dohodak za financiranje decentraliziranih funkcija, osnovnih škola i vatrogastva.</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od poreza na imovinu, unutar kojih su planirani prihodi od gradskih poreza na korištenje javnih površina i na kuće za odmor kao i od poreza na promet nekretnina, predlažu se u iznosu od 3.955.000 eura. U slijedećoj godini očekuje se ostvarenje poreza na kuće za odmor u visini od 365.000 eura, poreza na korištenje javnih površina u iznosu od 1.130.000 eura i poreza na promet nekretnina u iznosu od 2.460.000 eura. Porez na robu i usluge predlaže se u iznosu od 496.350 eura, a odnosi se na planirani prihod od poreza na potrošnju. Navedeni su porezni prihodi planirani na temelju očekivane realizacije do kraja tekuće proračunske godine,  te procjene ostvarenja  tijekom naredne proračunske godine.</w:t>
      </w:r>
    </w:p>
    <w:p w:rsidR="004F5C16" w:rsidRPr="004F5C16" w:rsidRDefault="004F5C16" w:rsidP="004F5C16">
      <w:pPr>
        <w:ind w:firstLine="708"/>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POMOĆI IZ INOZEMSTVA (DAROVNICE) I OD SUBJEKATA OPĆE DRŽAVE</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Navedeni se prihodi planiraju u iznosu od 9.299.938 eura za 2023. godinu te u visini od 8.025.956 eura za 2024. i 7.079.166 eura za 2025. godinu.</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Pomoći od međunarodnih organizacija te institucija i tijela EU planiraju se u iznosu od 340.072 eura za provedbu projekata, SCCALE, STREAM-upravljanje rizicima od poplave u Programu: Organiziranje i provođenje zaštite i spašavanja te za BALKAN SOLAR ROOFS i projekt PUNa torba zajedništva koji se provodi u Programu Javne poterbe u obrazovanju.</w:t>
      </w:r>
    </w:p>
    <w:p w:rsidR="004F5C16" w:rsidRPr="004F5C16" w:rsidRDefault="004F5C16" w:rsidP="004F5C16">
      <w:pPr>
        <w:jc w:val="both"/>
        <w:rPr>
          <w:rFonts w:ascii="Times New Roman" w:eastAsia="Times New Roman" w:hAnsi="Times New Roman" w:cs="Times New Roman"/>
          <w:color w:val="7030A0"/>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Tekuće i kapitalne pomoći iz drugih proračuna, državnog, županijskog i općinskih proračuna planirane su u visini od 550.237 eura za gradski proračun i za proračunske korisnike.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planiranim prihodima najveći udio imaju tekuće pomoći općina za potpore izravnanja  namijenjene financiranju decentralizirane funkcije vatrogastva i za sufinanciranje dodatnog zapošljavanja liječnika HMP, te sredstva iz Državnog proračuna namijenjena sufinanciranju izgradnje sustava odvodnje.</w:t>
      </w:r>
    </w:p>
    <w:p w:rsidR="004F5C16" w:rsidRPr="004F5C16" w:rsidRDefault="004F5C16" w:rsidP="004F5C16">
      <w:pPr>
        <w:jc w:val="both"/>
        <w:rPr>
          <w:rFonts w:ascii="Times New Roman" w:eastAsia="Times New Roman" w:hAnsi="Times New Roman" w:cs="Times New Roman"/>
          <w:color w:val="FF0000"/>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Tekuće i kapitalne pomoći izravnanja za decentralizirane funkcije školstva i vatrogastva planiraju se u iznosu od 629.534 eura.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Pomoći proračunskim korisnicima iz proračuna koji im nije nadležan predlažu se u iznosu od 5.266.566 eura za sufinanciranje programa koje su korisnici ugradili u financijske planove za 2023. godinu. Tako su za korisnike planirane tekuće pomoći iz državnog proračuna u visini od 4.196.683 eura, te iz županijskog, gradskog i općinskih u iznosu od 918.684 eura. Kapitalne pomoći za proračunske korisnike planirane su u visini od 148.474 eura iz državnog proračuna i 2.725 eura iz drugih proračuna koji im nisu nadležni. Planiranim sredstvima sufinancirati će se projekati i aktivnosti kroz javne potrebe u predškolskom odgoju, obrazovanju i kulturi, vatrogastvu te uslugama u zajednici. </w:t>
      </w:r>
    </w:p>
    <w:p w:rsidR="004F5C16" w:rsidRPr="004F5C16" w:rsidRDefault="004F5C16" w:rsidP="004F5C16">
      <w:pPr>
        <w:jc w:val="both"/>
        <w:rPr>
          <w:rFonts w:ascii="Times New Roman" w:eastAsia="Times New Roman" w:hAnsi="Times New Roman" w:cs="Times New Roman"/>
          <w:color w:val="7030A0"/>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Pomoći temeljem prijenosa EU sredstava predlažu se u iznosu od 2.373.744 eura, a obuhvaćaju EU projekte koji su odobreni, a njihova realizacija se proteže kroz više godina, te za EU projekte koji se planiraju kandidirati na natječaje koji će se raspisivati tijekom godine, a provoditi će se kroz nadležna upravna tijela Grada i proračunske korisnike.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navedenom iznosu u najvećem se dijelu planiraju sredstva namijenjena izgradnji DV Varvari i sredstva za izgradnju nogostupa Nova Vas - Kukci.</w:t>
      </w: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PRIHODI OD IMOVINE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Prihodi od imovine koje čine prihodi od financijske i nefinancijske imovine, planiraju se u iznosu od 1.352.056 eura u 2023. godini i u narednom dvogodišnjem razdoblju. Prihodi od financijske imovine se u slijedećoj proračunskoj godini planiraju u visini od 175.050 eura  temeljem očekivanih prihoda od zateznih kamata iz obveznih odnosa, zateznih kamata obračunatih na porezne obveze, te kamata na depozite po viđenju.</w:t>
      </w:r>
    </w:p>
    <w:p w:rsidR="004F5C16" w:rsidRPr="004F5C16" w:rsidRDefault="004F5C16" w:rsidP="004F5C16">
      <w:pPr>
        <w:jc w:val="both"/>
        <w:rPr>
          <w:rFonts w:ascii="Times New Roman" w:eastAsia="Times New Roman" w:hAnsi="Times New Roman" w:cs="Times New Roman"/>
          <w:color w:val="7030A0"/>
          <w:sz w:val="24"/>
          <w:szCs w:val="24"/>
          <w:lang w:eastAsia="hr-HR"/>
        </w:rPr>
      </w:pPr>
      <w:r w:rsidRPr="004F5C16">
        <w:rPr>
          <w:rFonts w:ascii="Times New Roman" w:eastAsia="Times New Roman" w:hAnsi="Times New Roman" w:cs="Times New Roman"/>
          <w:sz w:val="24"/>
          <w:szCs w:val="24"/>
          <w:lang w:eastAsia="hr-HR"/>
        </w:rPr>
        <w:t>Prihodi od nefinancijske imovine planiraju se u visini od 1.177.006 eura, na razini su tekuće godine a obuhvaćaju prihode od zakupa i iznajmljivanja imovine, naknade od koncesija i spomeničke rente.</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PRIHODI OD UPRAVNIH I ADMINISTRATIVNIH PRISTOJBI, PRISTOJBI PO POSEBNIM PROPISIMA I NAEURAADE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slijedećoj se proračunskoj godini planira ostvariti prihode od upravnih i administrativnih pristojbi, pristojbi po posebnim propisima i komunalnog doprinosa i naknada u iznosu od 8.112.320 eura, 8.105.320 eura u 2024. godini i u iznosu od 8.344.620 eura u 2025. godini.</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2023. godini prihodi od upravnih i administrativnih pristojbi planirani su  u ukupnom iznosu od 599.500 eura. Unutar navedene grupe prihoda najveći udio, od 87%, imaju prihodi od turističke (boravišne) pristojbe koji se planiraju u iznosu od 520.000 eura. Prihodi po posebnim propisima se planiraju temeljem realizacije do 30. rujna tekuće godine i procjene ostvarenja do 31. prosinca, u iznosu od 1.961.920 eura, a čine ih prihodi od sufinanciranja cijena usluga, participacija, refundacije rashoda iz prethodnih godina, prihodi s naslova osiguranja i refundacije šteta te prihodi od naknade za pravo služenja, prihodi od naknade za pravo građenja i ostali prihodi po posebnim propisima proračunskih korisnika. Prihodi od komunalnog doprinosa i komunalne  naknade planiraju se u visini od 5.550.900 eura, čime se u odnosu na plan za 2022. uvećavaju za 14% na temelju očekivane realizacije značajnih kapitalnih investicija na području Grada. Prihodi od komunalne naknade</w:t>
      </w:r>
      <w:r w:rsidRPr="004F5C16">
        <w:rPr>
          <w:rFonts w:ascii="Times New Roman" w:eastAsia="Times New Roman" w:hAnsi="Times New Roman" w:cs="Times New Roman"/>
          <w:color w:val="FF0000"/>
          <w:sz w:val="24"/>
          <w:szCs w:val="24"/>
          <w:lang w:eastAsia="hr-HR"/>
        </w:rPr>
        <w:t xml:space="preserve"> </w:t>
      </w:r>
      <w:r w:rsidRPr="004F5C16">
        <w:rPr>
          <w:rFonts w:ascii="Times New Roman" w:eastAsia="Times New Roman" w:hAnsi="Times New Roman" w:cs="Times New Roman"/>
          <w:sz w:val="24"/>
          <w:szCs w:val="24"/>
          <w:lang w:eastAsia="hr-HR"/>
        </w:rPr>
        <w:t>planiraju su u iznosu od 2.499.050 eura, dok se prihodi od komunalnog doprinosa planiraju u visini od 3.051.850 eura.</w:t>
      </w: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PRIHODI OD PRODAJE PROIZVODA I ROBE TE PRUŽENIH USLUGA</w:t>
      </w: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I PRIHODI OD DONACIJA</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color w:val="7030A0"/>
          <w:sz w:val="24"/>
          <w:szCs w:val="24"/>
          <w:lang w:eastAsia="hr-HR"/>
        </w:rPr>
      </w:pPr>
      <w:r w:rsidRPr="004F5C16">
        <w:rPr>
          <w:rFonts w:ascii="Times New Roman" w:eastAsia="Times New Roman" w:hAnsi="Times New Roman" w:cs="Times New Roman"/>
          <w:sz w:val="24"/>
          <w:szCs w:val="24"/>
          <w:lang w:eastAsia="hr-HR"/>
        </w:rPr>
        <w:t xml:space="preserve">Prihodi od prodaje proizvoda i robe, pruženih usluga i prihodi od donacija planiraju se u visini od 377.635 eura u 2023. godini te u iznosu od 333.785 eura u 2024. i 2025. godini. Navedene prihode čine prihodi proračunskih korisnika utvrđeni financijskim planovima, koji obavljaju poslove na tržištu bez korištenja proračunskih sredstava u visini od 144.570 eura i prihodi od tekućih i kapitalnih donacija pravnih i fizičkih osoba izvan općeg proračuna koji se planiraju u iznosu od 233.065 eura a čine ih donacije Gradu i proračunskim korisnicima.  Strukturu  navedenih prihoda čine donacije  namijenjene sufinanciranju javnih potreba u kulturi, zaštiti, očuvanju i unapređenju zdravlja i sportu i rekreaciji, te donacije proračunskim korisnicima planirane u visini od 49.135 eura.  </w:t>
      </w: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KAZNE, UPRAVNE MJERE I OSTALI PRIHODI</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Prihodi od kazni, upravnih mjera i ostali prihodi planirani su u visini od  157.430 eura u 2023. i u projekcijama za dvije naredne godine. Strukturu navedenih prihoda čine naplaćene kazne za porezne i druge prekršaje, naplaćeni troškovi prisilne naplate te kazne koje se naplaćuju obavljanjem poslova nadzora nepropisno zaustavljenih i parkiranih vozila. Ostali prihodi koje sačinjavaju prihodi od otkupa natječajne dokumentacije i ostali povrati u proračun planirani su temeljem procjene realizacije u tekućoj proračunskoj godini.  </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numPr>
          <w:ilvl w:val="2"/>
          <w:numId w:val="1"/>
        </w:numPr>
        <w:ind w:left="851" w:hanging="851"/>
        <w:contextualSpacing/>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PRIHODI OD PRODAJE NEFINANCIJSKE IMOVINE</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od prodaje nefinancijske imovine planiraju se u visini od 2.384.540  eura u 2023. godini, 3.533.230 eura u 2024. godini te 2.285.630 eura u 2025. godini. Prihodi od prodaje neproizvedene dugotrajne imovine planiraju se u visini od  2.305.410 eura i to kroz prodaju građevinskog zemljišta u vlasništvu grada i kroz zamjenu nekretnina (zemljišta) za gospodarske namjene.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2023. godini izložiti će se prodaji sljedeće nekretnine u vlasništvu Grada Poreča-Parenzo:</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Tablica 4. Popis nekretnina predviđenih za izlaganje prodaji u 2023.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851"/>
        <w:gridCol w:w="1559"/>
        <w:gridCol w:w="1560"/>
        <w:gridCol w:w="5244"/>
      </w:tblGrid>
      <w:tr w:rsidR="004F5C16" w:rsidRPr="004F5C16" w:rsidTr="002B02C7">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Redni broj</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Katastarska čestica</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Katastarska općina</w:t>
            </w:r>
          </w:p>
        </w:tc>
        <w:tc>
          <w:tcPr>
            <w:tcW w:w="5244" w:type="dxa"/>
            <w:tcBorders>
              <w:top w:val="single" w:sz="4" w:space="0" w:color="auto"/>
              <w:left w:val="single" w:sz="4" w:space="0" w:color="auto"/>
              <w:bottom w:val="single" w:sz="4" w:space="0" w:color="auto"/>
              <w:right w:val="single" w:sz="4" w:space="0" w:color="auto"/>
            </w:tcBorders>
            <w:shd w:val="clear" w:color="auto" w:fill="D9D9D9"/>
            <w:hideMark/>
          </w:tcPr>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Prostorno planska dokumentacija</w:t>
            </w:r>
          </w:p>
        </w:tc>
      </w:tr>
      <w:tr w:rsidR="004F5C16" w:rsidRPr="004F5C16" w:rsidTr="002B02C7">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2479</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2453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Urbanistički plan uređenja stambenog naselja Špadić-Veli Maj. (Sl. glasnik grada Poreča br. 06/13)</w:t>
            </w:r>
          </w:p>
        </w:tc>
      </w:tr>
      <w:tr w:rsidR="004F5C16" w:rsidRPr="004F5C16" w:rsidTr="002B02C7">
        <w:tc>
          <w:tcPr>
            <w:tcW w:w="851" w:type="dxa"/>
            <w:tcBorders>
              <w:top w:val="single" w:sz="4" w:space="0" w:color="auto"/>
              <w:left w:val="single" w:sz="4" w:space="0" w:color="auto"/>
              <w:bottom w:val="single" w:sz="4" w:space="0" w:color="auto"/>
              <w:right w:val="single" w:sz="4" w:space="0" w:color="auto"/>
            </w:tcBorders>
            <w:shd w:val="clear" w:color="auto" w:fill="FFFFFF"/>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1453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Urbanistički plan uređenja Saladinka-Sv. Martin (Sl.glasnik grada Poreča br.10/12).</w:t>
            </w:r>
          </w:p>
        </w:tc>
      </w:tr>
      <w:tr w:rsidR="004F5C16" w:rsidRPr="004F5C16" w:rsidTr="002B02C7">
        <w:tc>
          <w:tcPr>
            <w:tcW w:w="851" w:type="dxa"/>
            <w:tcBorders>
              <w:top w:val="single" w:sz="4" w:space="0" w:color="auto"/>
              <w:left w:val="single" w:sz="4" w:space="0" w:color="auto"/>
              <w:bottom w:val="single" w:sz="4" w:space="0" w:color="auto"/>
              <w:right w:val="single" w:sz="4" w:space="0" w:color="auto"/>
            </w:tcBorders>
            <w:shd w:val="clear" w:color="auto" w:fill="FFFFFF"/>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3368/1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Urbanistički plan uređenja stambenog naselja Finida (Sl.glasnik grada Poreča br.11/17).</w:t>
            </w:r>
          </w:p>
        </w:tc>
      </w:tr>
      <w:tr w:rsidR="004F5C16" w:rsidRPr="004F5C16" w:rsidTr="002B02C7">
        <w:tc>
          <w:tcPr>
            <w:tcW w:w="851" w:type="dxa"/>
            <w:tcBorders>
              <w:top w:val="single" w:sz="4" w:space="0" w:color="auto"/>
              <w:left w:val="single" w:sz="4" w:space="0" w:color="auto"/>
              <w:bottom w:val="single" w:sz="4" w:space="0" w:color="auto"/>
              <w:right w:val="single" w:sz="4" w:space="0" w:color="auto"/>
            </w:tcBorders>
            <w:shd w:val="clear" w:color="auto" w:fill="FFFFFF"/>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2977/1</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2977/3</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2979/1</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2979/2</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2979/4</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2979/5</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2979/6</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2980/1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Poreč</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Detaljni plan uređenja stambenog naselja Finida-sjever (Sl.glasnik grada Poreča br.10/11).</w:t>
            </w:r>
          </w:p>
        </w:tc>
      </w:tr>
    </w:tbl>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Prihodi od prodaje proizvedene dugotrajne imovine planiraju se u iznosu od 79.130 eura, a njihova se realizacija planira kroz prodaju stanova na kojima postoji stanarsko pravo i prodaju građevinskih objekata u vlasništvu Grada.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highlight w:val="yellow"/>
          <w:lang w:eastAsia="hr-HR"/>
        </w:rPr>
      </w:pPr>
    </w:p>
    <w:p w:rsidR="004F5C16" w:rsidRPr="004F5C16" w:rsidRDefault="004F5C16" w:rsidP="004F5C16">
      <w:pPr>
        <w:numPr>
          <w:ilvl w:val="2"/>
          <w:numId w:val="2"/>
        </w:numPr>
        <w:ind w:left="709" w:hanging="709"/>
        <w:contextualSpacing/>
        <w:jc w:val="both"/>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PRIMICI OD FINANCIJSKE IMOVINE I ZADUŽIVANJA</w:t>
      </w:r>
    </w:p>
    <w:p w:rsidR="004F5C16" w:rsidRPr="004F5C16" w:rsidRDefault="004F5C16" w:rsidP="004F5C16">
      <w:pPr>
        <w:jc w:val="both"/>
        <w:rPr>
          <w:rFonts w:ascii="Times New Roman" w:eastAsia="Times New Roman" w:hAnsi="Times New Roman" w:cs="Times New Roman"/>
          <w:sz w:val="28"/>
          <w:szCs w:val="28"/>
          <w:lang w:eastAsia="hr-HR"/>
        </w:rPr>
      </w:pPr>
    </w:p>
    <w:p w:rsidR="004F5C16" w:rsidRPr="004F5C16" w:rsidRDefault="004F5C16" w:rsidP="004F5C16">
      <w:pPr>
        <w:autoSpaceDE w:val="0"/>
        <w:autoSpaceDN w:val="0"/>
        <w:adjustRightInd w:val="0"/>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Primici od financijske imovine i zaduživanja planirani su u iznosu od 2.550.000 eura u 2023. godini, 1.600.000 u 2024. i 2.550.000 u 2025. godini</w:t>
      </w:r>
    </w:p>
    <w:p w:rsidR="004F5C16" w:rsidRPr="004F5C16" w:rsidRDefault="004F5C16" w:rsidP="004F5C16">
      <w:pPr>
        <w:autoSpaceDE w:val="0"/>
        <w:autoSpaceDN w:val="0"/>
        <w:adjustRightInd w:val="0"/>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Tijekom 2023. godine planira se nastavak  modernizacije javne rasvjete na području Grada Poreča-Parenzo, te radi okončanja navedenog projekta energetske učinkovitosti Grad planira koristiti kreditna sredstva HBOR-a kroz Program „Investicije  javnog sektora“.</w:t>
      </w:r>
    </w:p>
    <w:p w:rsidR="004F5C16" w:rsidRPr="004F5C16" w:rsidRDefault="004F5C16" w:rsidP="004F5C16">
      <w:pPr>
        <w:autoSpaceDE w:val="0"/>
        <w:autoSpaceDN w:val="0"/>
        <w:adjustRightInd w:val="0"/>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U narednoj se godini, kroz novo zaduživanje,  planira financiranje  izgradnja novog dječjeg vrtića u Novoj Vasi. </w:t>
      </w: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color w:val="5B9BD5" w:themeColor="accent1"/>
          <w:sz w:val="24"/>
          <w:szCs w:val="24"/>
          <w:lang w:eastAsia="hr-HR"/>
        </w:rPr>
      </w:pPr>
    </w:p>
    <w:p w:rsidR="004F5C16" w:rsidRPr="004F5C16" w:rsidRDefault="004F5C16" w:rsidP="004F5C16">
      <w:pPr>
        <w:numPr>
          <w:ilvl w:val="1"/>
          <w:numId w:val="1"/>
        </w:numPr>
        <w:contextualSpacing/>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RASHODI I IZDACI PRORAČUNA</w:t>
      </w:r>
    </w:p>
    <w:p w:rsidR="004F5C16" w:rsidRPr="004F5C16" w:rsidRDefault="004F5C16" w:rsidP="004F5C16">
      <w:pPr>
        <w:jc w:val="both"/>
        <w:rPr>
          <w:rFonts w:ascii="Times New Roman" w:eastAsia="Times New Roman" w:hAnsi="Times New Roman" w:cs="Times New Roman"/>
          <w:sz w:val="20"/>
          <w:szCs w:val="20"/>
          <w:lang w:eastAsia="hr-HR"/>
        </w:rPr>
      </w:pPr>
    </w:p>
    <w:p w:rsidR="004F5C16" w:rsidRPr="004F5C16" w:rsidRDefault="004F5C16" w:rsidP="004F5C16">
      <w:pPr>
        <w:jc w:val="both"/>
        <w:rPr>
          <w:rFonts w:ascii="Times New Roman" w:eastAsia="Times New Roman" w:hAnsi="Times New Roman" w:cs="Times New Roman"/>
          <w:sz w:val="20"/>
          <w:szCs w:val="20"/>
          <w:lang w:eastAsia="hr-HR"/>
        </w:rPr>
      </w:pPr>
    </w:p>
    <w:p w:rsidR="004F5C16" w:rsidRPr="004F5C16" w:rsidRDefault="004F5C16" w:rsidP="004F5C16">
      <w:pPr>
        <w:numPr>
          <w:ilvl w:val="2"/>
          <w:numId w:val="1"/>
        </w:numPr>
        <w:ind w:left="709" w:hanging="709"/>
        <w:contextualSpacing/>
        <w:jc w:val="both"/>
        <w:rPr>
          <w:rFonts w:ascii="Times New Roman" w:eastAsia="Times New Roman" w:hAnsi="Times New Roman" w:cs="Times New Roman"/>
          <w:b/>
          <w:sz w:val="28"/>
          <w:szCs w:val="24"/>
          <w:lang w:eastAsia="hr-HR"/>
        </w:rPr>
      </w:pPr>
      <w:r w:rsidRPr="004F5C16">
        <w:rPr>
          <w:rFonts w:ascii="Times New Roman" w:eastAsia="Times New Roman" w:hAnsi="Times New Roman" w:cs="Times New Roman"/>
          <w:b/>
          <w:sz w:val="28"/>
          <w:szCs w:val="24"/>
          <w:lang w:eastAsia="hr-HR"/>
        </w:rPr>
        <w:t>RASHODI PO EKONOMSKOJ KLASIFIKACIJI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nastavku se daje prikaz rashoda prema ekonomskoj klasifikaciji odnosno prema osnovnim skupinama rashoda i izdataka kroz razdoblje 2023-2025 godine:</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5. Prikaz planiranih rashoda i izdataka u razdoblju 2023.-2025. godine prema osnovnim vrstama</w:t>
      </w:r>
    </w:p>
    <w:tbl>
      <w:tblPr>
        <w:tblStyle w:val="Reetkatablice"/>
        <w:tblW w:w="9464" w:type="dxa"/>
        <w:tblLayout w:type="fixed"/>
        <w:tblLook w:val="01E0" w:firstRow="1" w:lastRow="1" w:firstColumn="1" w:lastColumn="1" w:noHBand="0" w:noVBand="0"/>
      </w:tblPr>
      <w:tblGrid>
        <w:gridCol w:w="534"/>
        <w:gridCol w:w="2409"/>
        <w:gridCol w:w="1418"/>
        <w:gridCol w:w="1276"/>
        <w:gridCol w:w="992"/>
        <w:gridCol w:w="1417"/>
        <w:gridCol w:w="1418"/>
      </w:tblGrid>
      <w:tr w:rsidR="004F5C16" w:rsidRPr="004F5C16" w:rsidTr="002B02C7">
        <w:tc>
          <w:tcPr>
            <w:tcW w:w="534" w:type="dxa"/>
            <w:vAlign w:val="center"/>
          </w:tcPr>
          <w:p w:rsidR="004F5C16" w:rsidRPr="004F5C16" w:rsidRDefault="004F5C16" w:rsidP="004F5C16">
            <w:pPr>
              <w:spacing w:after="200" w:line="276" w:lineRule="auto"/>
              <w:jc w:val="center"/>
              <w:rPr>
                <w:b/>
                <w:sz w:val="18"/>
                <w:szCs w:val="18"/>
              </w:rPr>
            </w:pPr>
            <w:r w:rsidRPr="004F5C16">
              <w:rPr>
                <w:b/>
                <w:sz w:val="18"/>
                <w:szCs w:val="18"/>
              </w:rPr>
              <w:t>Red</w:t>
            </w:r>
          </w:p>
          <w:p w:rsidR="004F5C16" w:rsidRPr="004F5C16" w:rsidRDefault="004F5C16" w:rsidP="004F5C16">
            <w:pPr>
              <w:spacing w:after="200" w:line="276" w:lineRule="auto"/>
              <w:jc w:val="center"/>
              <w:rPr>
                <w:b/>
                <w:sz w:val="18"/>
                <w:szCs w:val="18"/>
              </w:rPr>
            </w:pPr>
            <w:r w:rsidRPr="004F5C16">
              <w:rPr>
                <w:b/>
                <w:sz w:val="18"/>
                <w:szCs w:val="18"/>
              </w:rPr>
              <w:t>Br.</w:t>
            </w:r>
          </w:p>
        </w:tc>
        <w:tc>
          <w:tcPr>
            <w:tcW w:w="2409" w:type="dxa"/>
            <w:vAlign w:val="center"/>
          </w:tcPr>
          <w:p w:rsidR="004F5C16" w:rsidRPr="004F5C16" w:rsidRDefault="004F5C16" w:rsidP="004F5C16">
            <w:pPr>
              <w:spacing w:after="200" w:line="276" w:lineRule="auto"/>
              <w:jc w:val="center"/>
              <w:rPr>
                <w:b/>
                <w:sz w:val="18"/>
                <w:szCs w:val="18"/>
              </w:rPr>
            </w:pPr>
            <w:r w:rsidRPr="004F5C16">
              <w:rPr>
                <w:b/>
                <w:sz w:val="18"/>
                <w:szCs w:val="18"/>
              </w:rPr>
              <w:t>OPIS</w:t>
            </w:r>
          </w:p>
        </w:tc>
        <w:tc>
          <w:tcPr>
            <w:tcW w:w="1418" w:type="dxa"/>
          </w:tcPr>
          <w:p w:rsidR="004F5C16" w:rsidRPr="004F5C16" w:rsidRDefault="004F5C16" w:rsidP="004F5C16">
            <w:pPr>
              <w:spacing w:after="200" w:line="276" w:lineRule="auto"/>
              <w:jc w:val="center"/>
              <w:rPr>
                <w:b/>
                <w:bCs/>
                <w:sz w:val="18"/>
                <w:szCs w:val="18"/>
              </w:rPr>
            </w:pPr>
            <w:r w:rsidRPr="004F5C16">
              <w:rPr>
                <w:b/>
                <w:bCs/>
                <w:sz w:val="18"/>
                <w:szCs w:val="18"/>
              </w:rPr>
              <w:t>PRORAČUN 2022.</w:t>
            </w:r>
          </w:p>
        </w:tc>
        <w:tc>
          <w:tcPr>
            <w:tcW w:w="1276" w:type="dxa"/>
          </w:tcPr>
          <w:p w:rsidR="004F5C16" w:rsidRPr="004F5C16" w:rsidRDefault="004F5C16" w:rsidP="004F5C16">
            <w:pPr>
              <w:spacing w:after="200" w:line="276" w:lineRule="auto"/>
              <w:jc w:val="center"/>
              <w:rPr>
                <w:b/>
                <w:bCs/>
                <w:sz w:val="18"/>
                <w:szCs w:val="18"/>
              </w:rPr>
            </w:pPr>
            <w:r w:rsidRPr="004F5C16">
              <w:rPr>
                <w:b/>
                <w:bCs/>
                <w:sz w:val="18"/>
                <w:szCs w:val="18"/>
              </w:rPr>
              <w:t>PRORAČUN 2023.</w:t>
            </w:r>
          </w:p>
        </w:tc>
        <w:tc>
          <w:tcPr>
            <w:tcW w:w="992" w:type="dxa"/>
          </w:tcPr>
          <w:p w:rsidR="004F5C16" w:rsidRPr="004F5C16" w:rsidRDefault="004F5C16" w:rsidP="004F5C16">
            <w:pPr>
              <w:spacing w:after="200" w:line="276" w:lineRule="auto"/>
              <w:jc w:val="center"/>
              <w:rPr>
                <w:b/>
                <w:bCs/>
                <w:sz w:val="18"/>
                <w:szCs w:val="18"/>
              </w:rPr>
            </w:pPr>
            <w:r w:rsidRPr="004F5C16">
              <w:rPr>
                <w:b/>
                <w:bCs/>
                <w:sz w:val="18"/>
                <w:szCs w:val="18"/>
              </w:rPr>
              <w:t>INDEKS</w:t>
            </w:r>
          </w:p>
          <w:p w:rsidR="004F5C16" w:rsidRPr="004F5C16" w:rsidRDefault="004F5C16" w:rsidP="004F5C16">
            <w:pPr>
              <w:spacing w:after="200" w:line="276" w:lineRule="auto"/>
              <w:jc w:val="center"/>
              <w:rPr>
                <w:b/>
                <w:bCs/>
                <w:sz w:val="18"/>
                <w:szCs w:val="18"/>
              </w:rPr>
            </w:pPr>
            <w:r w:rsidRPr="004F5C16">
              <w:rPr>
                <w:b/>
                <w:bCs/>
                <w:sz w:val="18"/>
                <w:szCs w:val="18"/>
              </w:rPr>
              <w:t>(4/3)</w:t>
            </w:r>
          </w:p>
        </w:tc>
        <w:tc>
          <w:tcPr>
            <w:tcW w:w="1417" w:type="dxa"/>
          </w:tcPr>
          <w:p w:rsidR="004F5C16" w:rsidRPr="004F5C16" w:rsidRDefault="004F5C16" w:rsidP="004F5C16">
            <w:pPr>
              <w:spacing w:after="200" w:line="276" w:lineRule="auto"/>
              <w:jc w:val="center"/>
              <w:rPr>
                <w:b/>
                <w:bCs/>
                <w:sz w:val="18"/>
                <w:szCs w:val="18"/>
              </w:rPr>
            </w:pPr>
            <w:r w:rsidRPr="004F5C16">
              <w:rPr>
                <w:b/>
                <w:bCs/>
                <w:sz w:val="18"/>
                <w:szCs w:val="18"/>
              </w:rPr>
              <w:t>PROJEKCIJA 2024.</w:t>
            </w:r>
          </w:p>
        </w:tc>
        <w:tc>
          <w:tcPr>
            <w:tcW w:w="1418" w:type="dxa"/>
          </w:tcPr>
          <w:p w:rsidR="004F5C16" w:rsidRPr="004F5C16" w:rsidRDefault="004F5C16" w:rsidP="004F5C16">
            <w:pPr>
              <w:spacing w:after="200" w:line="276" w:lineRule="auto"/>
              <w:jc w:val="center"/>
              <w:rPr>
                <w:b/>
                <w:bCs/>
                <w:sz w:val="18"/>
                <w:szCs w:val="18"/>
              </w:rPr>
            </w:pPr>
            <w:r w:rsidRPr="004F5C16">
              <w:rPr>
                <w:b/>
                <w:bCs/>
                <w:sz w:val="18"/>
                <w:szCs w:val="18"/>
              </w:rPr>
              <w:t>PROJEKCIJA2025.</w:t>
            </w:r>
          </w:p>
        </w:tc>
      </w:tr>
      <w:tr w:rsidR="004F5C16" w:rsidRPr="004F5C16" w:rsidTr="002B02C7">
        <w:tc>
          <w:tcPr>
            <w:tcW w:w="534" w:type="dxa"/>
          </w:tcPr>
          <w:p w:rsidR="004F5C16" w:rsidRPr="004F5C16" w:rsidRDefault="004F5C16" w:rsidP="004F5C16">
            <w:pPr>
              <w:spacing w:after="200" w:line="276" w:lineRule="auto"/>
              <w:jc w:val="center"/>
              <w:rPr>
                <w:sz w:val="18"/>
                <w:szCs w:val="18"/>
              </w:rPr>
            </w:pPr>
            <w:r w:rsidRPr="004F5C16">
              <w:rPr>
                <w:sz w:val="18"/>
                <w:szCs w:val="18"/>
              </w:rPr>
              <w:t>1</w:t>
            </w:r>
          </w:p>
        </w:tc>
        <w:tc>
          <w:tcPr>
            <w:tcW w:w="2409" w:type="dxa"/>
          </w:tcPr>
          <w:p w:rsidR="004F5C16" w:rsidRPr="004F5C16" w:rsidRDefault="004F5C16" w:rsidP="004F5C16">
            <w:pPr>
              <w:spacing w:after="200" w:line="276" w:lineRule="auto"/>
              <w:jc w:val="center"/>
              <w:rPr>
                <w:sz w:val="18"/>
                <w:szCs w:val="18"/>
              </w:rPr>
            </w:pPr>
            <w:r w:rsidRPr="004F5C16">
              <w:rPr>
                <w:sz w:val="18"/>
                <w:szCs w:val="18"/>
              </w:rPr>
              <w:t>2</w:t>
            </w:r>
          </w:p>
        </w:tc>
        <w:tc>
          <w:tcPr>
            <w:tcW w:w="1418" w:type="dxa"/>
          </w:tcPr>
          <w:p w:rsidR="004F5C16" w:rsidRPr="004F5C16" w:rsidRDefault="004F5C16" w:rsidP="004F5C16">
            <w:pPr>
              <w:spacing w:after="200" w:line="276" w:lineRule="auto"/>
              <w:jc w:val="center"/>
              <w:rPr>
                <w:sz w:val="18"/>
                <w:szCs w:val="18"/>
              </w:rPr>
            </w:pPr>
            <w:r w:rsidRPr="004F5C16">
              <w:rPr>
                <w:sz w:val="18"/>
                <w:szCs w:val="18"/>
              </w:rPr>
              <w:t>3</w:t>
            </w:r>
          </w:p>
        </w:tc>
        <w:tc>
          <w:tcPr>
            <w:tcW w:w="1276" w:type="dxa"/>
          </w:tcPr>
          <w:p w:rsidR="004F5C16" w:rsidRPr="004F5C16" w:rsidRDefault="004F5C16" w:rsidP="004F5C16">
            <w:pPr>
              <w:spacing w:after="200" w:line="276" w:lineRule="auto"/>
              <w:jc w:val="center"/>
              <w:rPr>
                <w:sz w:val="18"/>
                <w:szCs w:val="18"/>
              </w:rPr>
            </w:pPr>
            <w:r w:rsidRPr="004F5C16">
              <w:rPr>
                <w:sz w:val="18"/>
                <w:szCs w:val="18"/>
              </w:rPr>
              <w:t>4</w:t>
            </w:r>
          </w:p>
        </w:tc>
        <w:tc>
          <w:tcPr>
            <w:tcW w:w="992" w:type="dxa"/>
          </w:tcPr>
          <w:p w:rsidR="004F5C16" w:rsidRPr="004F5C16" w:rsidRDefault="004F5C16" w:rsidP="004F5C16">
            <w:pPr>
              <w:spacing w:after="200" w:line="276" w:lineRule="auto"/>
              <w:jc w:val="center"/>
              <w:rPr>
                <w:sz w:val="18"/>
                <w:szCs w:val="18"/>
              </w:rPr>
            </w:pPr>
            <w:r w:rsidRPr="004F5C16">
              <w:rPr>
                <w:sz w:val="18"/>
                <w:szCs w:val="18"/>
              </w:rPr>
              <w:t>5</w:t>
            </w:r>
          </w:p>
        </w:tc>
        <w:tc>
          <w:tcPr>
            <w:tcW w:w="1417" w:type="dxa"/>
          </w:tcPr>
          <w:p w:rsidR="004F5C16" w:rsidRPr="004F5C16" w:rsidRDefault="004F5C16" w:rsidP="004F5C16">
            <w:pPr>
              <w:spacing w:after="200" w:line="276" w:lineRule="auto"/>
              <w:jc w:val="center"/>
              <w:rPr>
                <w:sz w:val="18"/>
                <w:szCs w:val="18"/>
              </w:rPr>
            </w:pPr>
            <w:r w:rsidRPr="004F5C16">
              <w:rPr>
                <w:sz w:val="18"/>
                <w:szCs w:val="18"/>
              </w:rPr>
              <w:t>6</w:t>
            </w:r>
          </w:p>
        </w:tc>
        <w:tc>
          <w:tcPr>
            <w:tcW w:w="1418" w:type="dxa"/>
          </w:tcPr>
          <w:p w:rsidR="004F5C16" w:rsidRPr="004F5C16" w:rsidRDefault="004F5C16" w:rsidP="004F5C16">
            <w:pPr>
              <w:spacing w:after="200" w:line="276" w:lineRule="auto"/>
              <w:jc w:val="center"/>
              <w:rPr>
                <w:sz w:val="18"/>
                <w:szCs w:val="18"/>
              </w:rPr>
            </w:pPr>
            <w:r w:rsidRPr="004F5C16">
              <w:rPr>
                <w:sz w:val="18"/>
                <w:szCs w:val="18"/>
              </w:rPr>
              <w:t>7</w:t>
            </w:r>
          </w:p>
        </w:tc>
      </w:tr>
      <w:tr w:rsidR="004F5C16" w:rsidRPr="004F5C16" w:rsidTr="002B02C7">
        <w:tc>
          <w:tcPr>
            <w:tcW w:w="534" w:type="dxa"/>
          </w:tcPr>
          <w:p w:rsidR="004F5C16" w:rsidRPr="004F5C16" w:rsidRDefault="004F5C16" w:rsidP="004F5C16">
            <w:pPr>
              <w:spacing w:after="200" w:line="276" w:lineRule="auto"/>
              <w:jc w:val="center"/>
              <w:rPr>
                <w:b/>
                <w:sz w:val="18"/>
                <w:szCs w:val="18"/>
              </w:rPr>
            </w:pPr>
            <w:r w:rsidRPr="004F5C16">
              <w:rPr>
                <w:b/>
                <w:sz w:val="18"/>
                <w:szCs w:val="18"/>
              </w:rPr>
              <w:t>1.</w:t>
            </w:r>
          </w:p>
        </w:tc>
        <w:tc>
          <w:tcPr>
            <w:tcW w:w="2409" w:type="dxa"/>
          </w:tcPr>
          <w:p w:rsidR="004F5C16" w:rsidRPr="004F5C16" w:rsidRDefault="004F5C16" w:rsidP="004F5C16">
            <w:pPr>
              <w:spacing w:after="200" w:line="276" w:lineRule="auto"/>
              <w:rPr>
                <w:b/>
                <w:sz w:val="18"/>
                <w:szCs w:val="18"/>
              </w:rPr>
            </w:pPr>
            <w:r w:rsidRPr="004F5C16">
              <w:rPr>
                <w:b/>
                <w:sz w:val="18"/>
                <w:szCs w:val="18"/>
              </w:rPr>
              <w:t>RASHODI POSLOVANJA</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25.564.061</w:t>
            </w:r>
          </w:p>
        </w:tc>
        <w:tc>
          <w:tcPr>
            <w:tcW w:w="1276"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26.622.720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104</w:t>
            </w:r>
          </w:p>
        </w:tc>
        <w:tc>
          <w:tcPr>
            <w:tcW w:w="1417"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25.951.524</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26.043.134</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Rashodi za zaposlene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10.303.231</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11.127.740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108</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11.023.094</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11.169.582</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Materijalni rashodi</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8.982.811</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9.340.094</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104</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9.111.601</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9.235.923</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Financijski rashodi</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166.360</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168.540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101</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214.540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239.540</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Subvencije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769.482</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927.662</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120</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891.030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676.830</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Pomoći dane u inozemstvo i unutar opće države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670.575</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706.273</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105</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690.473</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690.473</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Naeuraade građanima i kućanstvima na temelju osiguranja i druge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1.289.037</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1.383.316</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107</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1.383.316</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1.383.316</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Ostali rashodi</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3.364.562</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2.969.095</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88</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2.673.470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2.647.470</w:t>
            </w:r>
          </w:p>
        </w:tc>
      </w:tr>
      <w:tr w:rsidR="004F5C16" w:rsidRPr="004F5C16" w:rsidTr="002B02C7">
        <w:tc>
          <w:tcPr>
            <w:tcW w:w="534" w:type="dxa"/>
          </w:tcPr>
          <w:p w:rsidR="004F5C16" w:rsidRPr="004F5C16" w:rsidRDefault="004F5C16" w:rsidP="004F5C16">
            <w:pPr>
              <w:spacing w:after="200" w:line="276" w:lineRule="auto"/>
              <w:jc w:val="center"/>
              <w:rPr>
                <w:b/>
                <w:sz w:val="18"/>
                <w:szCs w:val="18"/>
              </w:rPr>
            </w:pPr>
            <w:r w:rsidRPr="004F5C16">
              <w:rPr>
                <w:b/>
                <w:sz w:val="18"/>
                <w:szCs w:val="18"/>
              </w:rPr>
              <w:lastRenderedPageBreak/>
              <w:t>2.</w:t>
            </w:r>
          </w:p>
        </w:tc>
        <w:tc>
          <w:tcPr>
            <w:tcW w:w="2409" w:type="dxa"/>
          </w:tcPr>
          <w:p w:rsidR="004F5C16" w:rsidRPr="004F5C16" w:rsidRDefault="004F5C16" w:rsidP="004F5C16">
            <w:pPr>
              <w:spacing w:after="200" w:line="276" w:lineRule="auto"/>
              <w:jc w:val="center"/>
              <w:rPr>
                <w:b/>
                <w:sz w:val="18"/>
                <w:szCs w:val="18"/>
              </w:rPr>
            </w:pPr>
            <w:r w:rsidRPr="004F5C16">
              <w:rPr>
                <w:b/>
                <w:sz w:val="18"/>
                <w:szCs w:val="18"/>
              </w:rPr>
              <w:t>RASHODI ZA NABAVU NEFINANCIJSKE IMOVINE</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12.007.085</w:t>
            </w:r>
          </w:p>
        </w:tc>
        <w:tc>
          <w:tcPr>
            <w:tcW w:w="1276"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15.216.980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127</w:t>
            </w:r>
          </w:p>
        </w:tc>
        <w:tc>
          <w:tcPr>
            <w:tcW w:w="1417"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8.202.576</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6.895.876</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Rashodi za nabavu neproizvedene dugotrajne imovine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2.210.308</w:t>
            </w:r>
          </w:p>
        </w:tc>
        <w:tc>
          <w:tcPr>
            <w:tcW w:w="1276" w:type="dxa"/>
            <w:vAlign w:val="center"/>
          </w:tcPr>
          <w:p w:rsidR="004F5C16" w:rsidRPr="004F5C16" w:rsidRDefault="004F5C16" w:rsidP="004F5C16">
            <w:pPr>
              <w:spacing w:after="200" w:line="276" w:lineRule="auto"/>
              <w:rPr>
                <w:color w:val="000000"/>
                <w:sz w:val="18"/>
                <w:szCs w:val="18"/>
              </w:rPr>
            </w:pPr>
            <w:r w:rsidRPr="004F5C16">
              <w:rPr>
                <w:color w:val="000000"/>
                <w:sz w:val="18"/>
                <w:szCs w:val="18"/>
              </w:rPr>
              <w:t>1.907.578</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86</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2.231.664</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3.133.964</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Rashodi za nabavu proizvedene dugotrajne imovine</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8.577.137</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11.588.728</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135</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4.912.560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2.826.460</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Rashodi za dodatna ulaganja na nefinancijskoj imovini</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1.219.639</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1.720.674</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141</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1.058.352</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935.452</w:t>
            </w:r>
          </w:p>
        </w:tc>
      </w:tr>
      <w:tr w:rsidR="004F5C16" w:rsidRPr="004F5C16" w:rsidTr="002B02C7">
        <w:tc>
          <w:tcPr>
            <w:tcW w:w="534" w:type="dxa"/>
          </w:tcPr>
          <w:p w:rsidR="004F5C16" w:rsidRPr="004F5C16" w:rsidRDefault="004F5C16" w:rsidP="004F5C16">
            <w:pPr>
              <w:spacing w:after="200" w:line="276" w:lineRule="auto"/>
              <w:jc w:val="center"/>
              <w:rPr>
                <w:b/>
                <w:sz w:val="18"/>
                <w:szCs w:val="18"/>
              </w:rPr>
            </w:pPr>
            <w:r w:rsidRPr="004F5C16">
              <w:rPr>
                <w:b/>
                <w:sz w:val="18"/>
                <w:szCs w:val="18"/>
              </w:rPr>
              <w:t>3.</w:t>
            </w:r>
          </w:p>
        </w:tc>
        <w:tc>
          <w:tcPr>
            <w:tcW w:w="2409" w:type="dxa"/>
          </w:tcPr>
          <w:p w:rsidR="004F5C16" w:rsidRPr="004F5C16" w:rsidRDefault="004F5C16" w:rsidP="004F5C16">
            <w:pPr>
              <w:spacing w:after="200" w:line="276" w:lineRule="auto"/>
              <w:jc w:val="center"/>
              <w:rPr>
                <w:b/>
                <w:sz w:val="18"/>
                <w:szCs w:val="18"/>
              </w:rPr>
            </w:pPr>
            <w:r w:rsidRPr="004F5C16">
              <w:rPr>
                <w:b/>
                <w:sz w:val="18"/>
                <w:szCs w:val="18"/>
              </w:rPr>
              <w:t>IZDACI ZA FINANCIJSKU IMOVINU I OTPLATE ZAJMOVA</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1.414.161</w:t>
            </w:r>
          </w:p>
        </w:tc>
        <w:tc>
          <w:tcPr>
            <w:tcW w:w="1276"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1.373.300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97</w:t>
            </w:r>
          </w:p>
        </w:tc>
        <w:tc>
          <w:tcPr>
            <w:tcW w:w="1417"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1.141.600</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1.341.600</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Izdaci za dionice i udjele u glavnici</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141.017</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41.500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29</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41.500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41.500</w:t>
            </w:r>
          </w:p>
        </w:tc>
      </w:tr>
      <w:tr w:rsidR="004F5C16" w:rsidRPr="004F5C16" w:rsidTr="002B02C7">
        <w:tc>
          <w:tcPr>
            <w:tcW w:w="534" w:type="dxa"/>
          </w:tcPr>
          <w:p w:rsidR="004F5C16" w:rsidRPr="004F5C16" w:rsidRDefault="004F5C16" w:rsidP="004F5C16">
            <w:pPr>
              <w:spacing w:after="200" w:line="276" w:lineRule="auto"/>
              <w:jc w:val="center"/>
              <w:rPr>
                <w:sz w:val="18"/>
                <w:szCs w:val="18"/>
              </w:rPr>
            </w:pPr>
          </w:p>
        </w:tc>
        <w:tc>
          <w:tcPr>
            <w:tcW w:w="2409" w:type="dxa"/>
          </w:tcPr>
          <w:p w:rsidR="004F5C16" w:rsidRPr="004F5C16" w:rsidRDefault="004F5C16" w:rsidP="004F5C16">
            <w:pPr>
              <w:spacing w:after="200" w:line="276" w:lineRule="auto"/>
              <w:jc w:val="center"/>
              <w:rPr>
                <w:sz w:val="18"/>
                <w:szCs w:val="18"/>
              </w:rPr>
            </w:pPr>
            <w:r w:rsidRPr="004F5C16">
              <w:rPr>
                <w:sz w:val="18"/>
                <w:szCs w:val="18"/>
              </w:rPr>
              <w:t>Izdaci za otplate glavnice primljenih zajmova</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1.273.143</w:t>
            </w:r>
          </w:p>
        </w:tc>
        <w:tc>
          <w:tcPr>
            <w:tcW w:w="1276"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1.331.800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104</w:t>
            </w:r>
          </w:p>
        </w:tc>
        <w:tc>
          <w:tcPr>
            <w:tcW w:w="1417"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1.100.100</w:t>
            </w:r>
          </w:p>
        </w:tc>
        <w:tc>
          <w:tcPr>
            <w:tcW w:w="1418" w:type="dxa"/>
            <w:vAlign w:val="center"/>
          </w:tcPr>
          <w:p w:rsidR="004F5C16" w:rsidRPr="004F5C16" w:rsidRDefault="004F5C16" w:rsidP="004F5C16">
            <w:pPr>
              <w:spacing w:after="200" w:line="276" w:lineRule="auto"/>
              <w:jc w:val="center"/>
              <w:rPr>
                <w:color w:val="000000"/>
                <w:sz w:val="18"/>
                <w:szCs w:val="18"/>
              </w:rPr>
            </w:pPr>
            <w:r w:rsidRPr="004F5C16">
              <w:rPr>
                <w:color w:val="000000"/>
                <w:sz w:val="18"/>
                <w:szCs w:val="18"/>
              </w:rPr>
              <w:t>1.300.100</w:t>
            </w:r>
          </w:p>
        </w:tc>
      </w:tr>
      <w:tr w:rsidR="004F5C16" w:rsidRPr="004F5C16" w:rsidTr="002B02C7">
        <w:tc>
          <w:tcPr>
            <w:tcW w:w="534" w:type="dxa"/>
          </w:tcPr>
          <w:p w:rsidR="004F5C16" w:rsidRPr="004F5C16" w:rsidRDefault="004F5C16" w:rsidP="004F5C16">
            <w:pPr>
              <w:spacing w:after="200" w:line="276" w:lineRule="auto"/>
              <w:jc w:val="center"/>
              <w:rPr>
                <w:b/>
                <w:sz w:val="18"/>
                <w:szCs w:val="18"/>
              </w:rPr>
            </w:pPr>
          </w:p>
        </w:tc>
        <w:tc>
          <w:tcPr>
            <w:tcW w:w="2409" w:type="dxa"/>
          </w:tcPr>
          <w:p w:rsidR="004F5C16" w:rsidRPr="004F5C16" w:rsidRDefault="004F5C16" w:rsidP="004F5C16">
            <w:pPr>
              <w:spacing w:after="200" w:line="276" w:lineRule="auto"/>
              <w:jc w:val="center"/>
              <w:rPr>
                <w:b/>
                <w:sz w:val="18"/>
                <w:szCs w:val="18"/>
              </w:rPr>
            </w:pPr>
            <w:r w:rsidRPr="004F5C16">
              <w:rPr>
                <w:b/>
                <w:sz w:val="18"/>
                <w:szCs w:val="18"/>
              </w:rPr>
              <w:t>UKUPNI RASHODI I IZDACI</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38.967.308</w:t>
            </w:r>
          </w:p>
        </w:tc>
        <w:tc>
          <w:tcPr>
            <w:tcW w:w="1276"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43.213.300</w:t>
            </w:r>
          </w:p>
        </w:tc>
        <w:tc>
          <w:tcPr>
            <w:tcW w:w="992"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110</w:t>
            </w:r>
          </w:p>
        </w:tc>
        <w:tc>
          <w:tcPr>
            <w:tcW w:w="1417"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35.295.700</w:t>
            </w:r>
          </w:p>
        </w:tc>
        <w:tc>
          <w:tcPr>
            <w:tcW w:w="1418" w:type="dxa"/>
            <w:vAlign w:val="center"/>
          </w:tcPr>
          <w:p w:rsidR="004F5C16" w:rsidRPr="004F5C16" w:rsidRDefault="004F5C16" w:rsidP="004F5C16">
            <w:pPr>
              <w:spacing w:after="200" w:line="276" w:lineRule="auto"/>
              <w:jc w:val="center"/>
              <w:rPr>
                <w:b/>
                <w:bCs/>
                <w:color w:val="000000"/>
                <w:sz w:val="18"/>
                <w:szCs w:val="18"/>
              </w:rPr>
            </w:pPr>
            <w:r w:rsidRPr="004F5C16">
              <w:rPr>
                <w:b/>
                <w:bCs/>
                <w:color w:val="000000"/>
                <w:sz w:val="18"/>
                <w:szCs w:val="18"/>
              </w:rPr>
              <w:t>34.280.610</w:t>
            </w:r>
          </w:p>
        </w:tc>
      </w:tr>
    </w:tbl>
    <w:p w:rsidR="004F5C16" w:rsidRPr="004F5C16" w:rsidRDefault="004F5C16" w:rsidP="004F5C16">
      <w:pPr>
        <w:jc w:val="both"/>
        <w:rPr>
          <w:rFonts w:ascii="Times New Roman" w:eastAsia="Times New Roman" w:hAnsi="Times New Roman" w:cs="Times New Roman"/>
          <w:color w:val="5B9BD5" w:themeColor="accent1"/>
          <w:sz w:val="20"/>
          <w:szCs w:val="20"/>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Ukupni rashodi i izdaci proračuna za 2023. godinu planirani su u visini od 43.213.300 eura, dok se za 2024. i 2025. godinu planiraju u iznosu od 35.295.700 eura odnosno 34.280.610 eura. Rashodi poslovanja planirani su u iznosu od 26.622.720 eura i u ukupnim rashodima i izdacima sudjeluju s 62%, rashodi za nabavu nefinancijske imovine planirani su u iznosu od 15.216.980 eura i u ukupnim rashodima sudjeluju s 35% dok su  izdaci za financijsku imovinu i otplatu zajmova planirani u iznosu od 1.373.300 eura s udjelom od 3% u ukupnim rashodima.</w:t>
      </w:r>
    </w:p>
    <w:p w:rsidR="004F5C16" w:rsidRPr="004F5C16" w:rsidRDefault="004F5C16" w:rsidP="004F5C16">
      <w:pPr>
        <w:jc w:val="both"/>
        <w:rPr>
          <w:rFonts w:ascii="Times New Roman" w:eastAsia="Times New Roman" w:hAnsi="Times New Roman" w:cs="Times New Roman"/>
          <w:sz w:val="24"/>
          <w:szCs w:val="24"/>
          <w:u w:val="single"/>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Grafikon 3. Ukupni rashodi i izdaci</w:t>
      </w:r>
    </w:p>
    <w:p w:rsidR="004F5C16" w:rsidRDefault="004F5C16" w:rsidP="00C87DF4">
      <w:pPr>
        <w:jc w:val="both"/>
        <w:rPr>
          <w:rFonts w:ascii="Times New Roman" w:eastAsia="Times New Roman" w:hAnsi="Times New Roman" w:cs="Times New Roman"/>
          <w:sz w:val="24"/>
          <w:szCs w:val="24"/>
          <w:u w:val="single"/>
          <w:lang w:eastAsia="hr-HR"/>
        </w:rPr>
      </w:pPr>
      <w:r w:rsidRPr="004F5C16">
        <w:rPr>
          <w:noProof/>
          <w:lang w:eastAsia="hr-HR"/>
        </w:rPr>
        <w:drawing>
          <wp:inline distT="0" distB="0" distL="0" distR="0" wp14:anchorId="471CE275" wp14:editId="3A28797F">
            <wp:extent cx="4761471" cy="2775585"/>
            <wp:effectExtent l="0" t="0" r="1270" b="571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7DF4" w:rsidRPr="00C87DF4" w:rsidRDefault="00C87DF4" w:rsidP="00C87DF4">
      <w:pPr>
        <w:jc w:val="both"/>
        <w:rPr>
          <w:rFonts w:ascii="Times New Roman" w:eastAsia="Times New Roman" w:hAnsi="Times New Roman" w:cs="Times New Roman"/>
          <w:sz w:val="24"/>
          <w:szCs w:val="24"/>
          <w:u w:val="single"/>
          <w:lang w:eastAsia="hr-HR"/>
        </w:rPr>
      </w:pPr>
    </w:p>
    <w:p w:rsidR="000D18FE" w:rsidRDefault="000D18FE" w:rsidP="004F5C16">
      <w:pPr>
        <w:spacing w:after="200" w:line="276" w:lineRule="auto"/>
        <w:rPr>
          <w:rFonts w:ascii="Times New Roman" w:eastAsia="Times New Roman" w:hAnsi="Times New Roman" w:cs="Times New Roman"/>
          <w:b/>
          <w:sz w:val="24"/>
          <w:szCs w:val="24"/>
          <w:lang w:eastAsia="hr-HR"/>
        </w:rPr>
      </w:pPr>
    </w:p>
    <w:p w:rsidR="004F5C16" w:rsidRPr="004F5C16" w:rsidRDefault="004F5C16" w:rsidP="004F5C16">
      <w:pPr>
        <w:spacing w:after="200" w:line="276" w:lineRule="auto"/>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lastRenderedPageBreak/>
        <w:t xml:space="preserve">RASHODI  ZA ZAPOSLENE </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Rashodi za zaposlene se u 2023. godini planiraju u iznosu od 11.127.740 eura i za 8% su veći od rashoda utvrđenih I. Izmjenama i dopunama Proračuna za 2022. godinu. Povećanje navedene grupe rashoda rezultat je povećanja osnovice za obračun plaća za 5%, koja je u primjeni od 01. lipnja 2022. godine, usklađenja visine koeficijenata kod proračunskih korisnika temeljem novih kolektivnih ugovora te planiranih sredstava za isplatu otpremnina djelatnicima koji planiraju odlazak u mirovinu tijekom 2023. godine.</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MATERIJALNI RASHODI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Materijalne rashode čine rashodi za izvršavanje programskih aktivnosti i redovno poslovanje svih korisnika proračuna i u 2023. godini planirani su u visini od 9.340.094 eura.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Ukupni materijalni rashodi odnose se na rashode za materijal i energiju, za usluge, za naknade troškova zaposlenima, za pokriće troškova osobama izvan radnog odnosa te ostale rashode poslovanja koji uključuju naknade za rad predstavničkih i izvršnih tijela i upravnih vijeća, premije osiguranja, reprezentacije, članarine, upravne, administrativne i sudske pristojbe i ostale slične rashode.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strukturi materijalnih rashoda najveći udio, od 65% imaju rashodi za usluge a čine ih  zakupnine, usluge tekućeg i investicijskog održavanja objekata, održavanje komunalne infrastrukture i  ekološke, komunalne  i druge usluge.</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 xml:space="preserve">S udjelom od 19% u ukupnim materijalnim rashodima sudjeluju rashodi za materijal i energiju, dok ostali nespomenuti rashodi poslovanja i naknade troškova zaposlenima sudjeluju sa 16%.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 xml:space="preserve">FINANCIJSKI RASHODI </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Financijski rashodi planiraju se u visini od 168.540 eura. Kamate za primljene kredite planirane su u iznosu od  129.200 eura, a odnose se na plaćanje kamate temeljem kreditnog zaduženja Grada za kapitalne projekte izgradnje osnovnih škola Finida i Žbandaj, modernizacije javne rasvjete na području Grada</w:t>
      </w:r>
      <w:r w:rsidRPr="004F5C16">
        <w:rPr>
          <w:rFonts w:ascii="Times New Roman" w:eastAsia="Times New Roman" w:hAnsi="Times New Roman" w:cs="Times New Roman"/>
          <w:color w:val="FF0000"/>
          <w:sz w:val="24"/>
          <w:szCs w:val="24"/>
          <w:lang w:eastAsia="hr-HR"/>
        </w:rPr>
        <w:t xml:space="preserve"> </w:t>
      </w:r>
      <w:r w:rsidRPr="004F5C16">
        <w:rPr>
          <w:rFonts w:ascii="Times New Roman" w:eastAsia="Times New Roman" w:hAnsi="Times New Roman" w:cs="Times New Roman"/>
          <w:sz w:val="24"/>
          <w:szCs w:val="24"/>
          <w:lang w:eastAsia="hr-HR"/>
        </w:rPr>
        <w:t>i za rekonstrukciju gradske rive u Poreču. Ostali financijski rashodi predlažu se u iznosu od 39.340 eura a obuhvaćaju rashode za bankarske usluge, usluge platnog prometa, naknade koje proizlaze iz  drugih ugovornih odnosa, kao i naknadu za novo kreditno zaduženje, koja se uplaćuje jednokratno prilikom odobrenja kredita.</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SUBVENCIJE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color w:val="7030A0"/>
          <w:sz w:val="24"/>
          <w:szCs w:val="24"/>
          <w:lang w:eastAsia="hr-HR"/>
        </w:rPr>
      </w:pPr>
      <w:r w:rsidRPr="004F5C16">
        <w:rPr>
          <w:rFonts w:ascii="Times New Roman" w:eastAsia="Times New Roman" w:hAnsi="Times New Roman" w:cs="Times New Roman"/>
          <w:sz w:val="24"/>
          <w:szCs w:val="24"/>
          <w:lang w:eastAsia="hr-HR"/>
        </w:rPr>
        <w:t xml:space="preserve">Subvencije trgovačkim društvima, obrtnicima te malim i srednjim poduzetnicima izvan javnog sektora planirane su u visini od 927.662 eura, a odnose se na subvencije trgovačkim društvima u javnom sektoru u iznosu od 80.650 eura za sufinanciranje poslovanja Poduzetničkog inkubatora Poreč d.o.o. i Parentiuma d.o.o.,  kamata za subvencionirane poduzetničke zajmove, za poticanu stanogradnju i za kupnju prvog stana te za poticanje razvoja poduzetništva,  Također se kroz ovu grupu rashoda sufinancira programski sadržaj medija i  smještaj djece predškolske dobi u  privatnim vrtićima.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POMOĆI DANE U  INOZEMSTVO I UNUTAR OPĆE DRŽAVE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Pomoćima danim  unutar opće države odnosno proračunskim korisnicima drugih proračuna u iznosu od 706.273 eura sufinancira se rad Fonda za razvoj poljoprivrede i agroturizma Istre i razni projekti vezani uz Program potpora poljoprivredi, rad Istarskih domova zdravlja, ispostave Hitne medicinske pomoći Poreč i projekti vezani uz savjetovališta koje provodi </w:t>
      </w:r>
      <w:r w:rsidRPr="004F5C16">
        <w:rPr>
          <w:rFonts w:ascii="Times New Roman" w:eastAsia="Times New Roman" w:hAnsi="Times New Roman" w:cs="Times New Roman"/>
          <w:sz w:val="24"/>
          <w:szCs w:val="24"/>
          <w:lang w:eastAsia="hr-HR"/>
        </w:rPr>
        <w:lastRenderedPageBreak/>
        <w:t xml:space="preserve">Istarska županija, sufinancira se  kreditna obveza vezana uz  izgradnju i opremanje Opće bolnice u Puli,  poslovanje Dnevnog centra za rehabilitaciju Veruda Pula, provodi se projekt PUNa torba zajedništva te se sufinanciraju pojedine aktivnosti osnovnog i srednjoškolskog obrazovanja.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NAKNADE  GRAĐANIMA I KUĆANSTVIMA NA TEMELJU OSIGURANJA I DRUGE NAEURAADE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Navedene naknade u 2023. godini planiraju se u visini od 1.383.316 eura, što predstavlja povećanje od 7% u odnosu na I. Izmjene i dopune proračuna Grada Poreča-Parenzo za 2022. godinu. Odnose se na namjene predviđene Socijalnim programom Grada, za stipendije učenicima i studentima, za sufinanciranje smještaja korisnika  Doma za starije i nemoćne osobe, poludnevnog boravka za starije osobe, naknade za podmirenje troškova stanovanja i ogrijeva te toplog obroka građanima u socijalnoj potrebi. U Program je i u 2023. godini ugrađena aktivnost kroz koju će se sufinancirati dopunsko zdravstveno osiguranje</w:t>
      </w:r>
      <w:r w:rsidRPr="004F5C16">
        <w:rPr>
          <w:rFonts w:ascii="Times New Roman" w:eastAsia="Times New Roman" w:hAnsi="Times New Roman" w:cs="Times New Roman"/>
          <w:color w:val="FF0000"/>
          <w:sz w:val="24"/>
          <w:szCs w:val="24"/>
          <w:lang w:eastAsia="hr-HR"/>
        </w:rPr>
        <w:t xml:space="preserve"> </w:t>
      </w:r>
      <w:r w:rsidRPr="004F5C16">
        <w:rPr>
          <w:rFonts w:ascii="Times New Roman" w:eastAsia="Times New Roman" w:hAnsi="Times New Roman" w:cs="Times New Roman"/>
          <w:sz w:val="24"/>
          <w:szCs w:val="24"/>
          <w:lang w:eastAsia="hr-HR"/>
        </w:rPr>
        <w:t xml:space="preserve">umirovljenicima. Nadalje, kroz ov se grupu rashoda sufinanciraju potrebe obitelji i djece i to za prehranu dojenčadi, za boravak djece u jaslicama i vrtićima, naknade za prehranu djece u osnovnim školama, za sufinanciranje produženog boravka u školama te poklon paketi za novorođenčad i za djecu.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4"/>
          <w:szCs w:val="24"/>
          <w:lang w:eastAsia="hr-HR"/>
        </w:rPr>
      </w:pPr>
      <w:r w:rsidRPr="004F5C16">
        <w:rPr>
          <w:rFonts w:ascii="Times New Roman" w:eastAsia="Times New Roman" w:hAnsi="Times New Roman" w:cs="Times New Roman"/>
          <w:b/>
          <w:sz w:val="24"/>
          <w:szCs w:val="24"/>
          <w:lang w:eastAsia="hr-HR"/>
        </w:rPr>
        <w:t>OSTALI RASHODI</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Ostali rashodi planiraju se u visini od 2.969.095 eura, a obuhvaćaju tekuće donacije u iznosu od 1.861.705 eura, kapitalne donacije u iznosu od 271.890 eura, kazne, penale i naknade štete u iznosu od 15.000 eura i kapitalne pomoći u iznosu od 820.500 eura.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Ostali rashodi manji su za 12% u odnosu na I. Izmjene i dopune proračuna Grada Poreča-Parenzo za 2022. godinu.</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Rashodi za tekuće donacije odnose se na planirana sredstva za financiranje javnih potreba u kulturi, zajedničkih potreba sportskih klubova, održavanje sportskih objekata te financiranje javnih potreba u zdravstvenoj zaštiti građana i humanitarnih i ostalih udruga.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Kapitalne donacije odnose se na financiranje aktivnosti programa zaštite kulturne baštine u Upravnom odjelu za prostorno planiranje i zaštitu okoliša, za program poticane stanogradnje te za projekt „Moj Poreč bez azbesta“ koji će se nastaviti provoditi i u 2023. godini.</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Kazne, penali i štete najvećim se dijelom odnose na naknadu štete za oduzete nekretnine, dok se kapitalne pomoći planiraju za otplatu glavnice kredita za izgradnju sportske dvorane Žatika temeljem Ugovora o davanju kapitalnih pomoći sklopljenog s trgovačkim društvom Parentium d.o.o.  </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1.2.2. RASHODI ZA NABAVU NEFINANCIJSKE  IMOVINE</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Rashodi za nabavu nefinancijske imovine planiraju se u iznosu od 15.216.980 eura, što u odnosu na I. Izmjene i dopune Proračuna za 2022. godinu predstavlja povećanje od 27%.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 xml:space="preserve">Rashodi za nabavu neproizvedene imovine se planiraju u visini od 1.907.578 eura, za kupnju zemljišta za gospodarske namjene, za kapitalne projekte planirane kroz Program gradnje objekata i uređaja komunalne infrastrukture, te za formiranje javnih površina. Rashodi za nabavu proizvedene dugotrajne imovine planiraju se u visini od 11.588.728 eura za kupnju i izgradnju građevinskih objekata, za nabavu postrojenja i opreme, knjiga i umjetničkih dijela te za nabavu nematerijalne imovine, odnosno projekata. Navedenu grupu rashoda čine sredstva planirana za izgradnju objekata komunalne infrastrukture, izgradnju i modernizaciju javne rasvjete, izgradnju infrastrukture, rekonstrukciju cesta, nogostupa i putova, izgradnju oborinske </w:t>
      </w:r>
      <w:r w:rsidRPr="004F5C16">
        <w:rPr>
          <w:rFonts w:ascii="Times New Roman" w:eastAsia="Times New Roman" w:hAnsi="Times New Roman" w:cs="Times New Roman"/>
          <w:sz w:val="24"/>
          <w:szCs w:val="24"/>
          <w:lang w:eastAsia="hr-HR"/>
        </w:rPr>
        <w:lastRenderedPageBreak/>
        <w:t>kanalizacije i komunalno opremanje, te sredstva koja se planiraju za realizaciju kapitalnih projekta koji će se sufinancirati iz raspoloživih nacionalnih i EU sredstava temeljem provedenih natječaja.</w:t>
      </w:r>
      <w:r w:rsidRPr="004F5C16">
        <w:rPr>
          <w:rFonts w:ascii="Times New Roman" w:eastAsia="Times New Roman" w:hAnsi="Times New Roman" w:cs="Times New Roman"/>
          <w:color w:val="FF0000"/>
          <w:sz w:val="24"/>
          <w:szCs w:val="24"/>
          <w:lang w:eastAsia="hr-HR"/>
        </w:rPr>
        <w:t xml:space="preserve"> </w:t>
      </w:r>
      <w:r w:rsidRPr="004F5C16">
        <w:rPr>
          <w:rFonts w:ascii="Times New Roman" w:eastAsia="Times New Roman" w:hAnsi="Times New Roman" w:cs="Times New Roman"/>
          <w:sz w:val="24"/>
          <w:szCs w:val="24"/>
          <w:lang w:eastAsia="hr-HR"/>
        </w:rPr>
        <w:t>Također su predviđena sredstva za izgradnju dječjih vrtića u Varvarima i Novoj Vasi te sredstva potrebna za opremanje predškolskih i drugih ustanova, za katastarske izmjere te za izradu prostornih planova.</w:t>
      </w:r>
    </w:p>
    <w:p w:rsidR="004F5C16" w:rsidRPr="004F5C16" w:rsidRDefault="004F5C16" w:rsidP="004F5C16">
      <w:pPr>
        <w:jc w:val="both"/>
        <w:rPr>
          <w:rFonts w:ascii="Times New Roman" w:eastAsia="Times New Roman" w:hAnsi="Times New Roman" w:cs="Times New Roman"/>
          <w:color w:val="7030A0"/>
          <w:sz w:val="24"/>
          <w:szCs w:val="24"/>
          <w:lang w:eastAsia="hr-HR"/>
        </w:rPr>
      </w:pPr>
      <w:r w:rsidRPr="004F5C16">
        <w:rPr>
          <w:rFonts w:ascii="Times New Roman" w:eastAsia="Times New Roman" w:hAnsi="Times New Roman" w:cs="Times New Roman"/>
          <w:sz w:val="24"/>
          <w:szCs w:val="24"/>
          <w:lang w:eastAsia="hr-HR"/>
        </w:rPr>
        <w:t>Dodatna ulaganja na građevinskim objektima planirana su u iznosu od 1.720.674 eura, za adaptaciju i sanaciju zgrada u vlasništvu Grada i proračunskih korisnika, za ulaganja radi održavanja stambeno-poslovnih prostora, za rekonstrukciju zgrade u Novoj Vasi u zgradu javne namjene, dogradnju i rekonstrukciju terase objekta MO Baderna za javne potrebe,  te za obnovu Palače Sinčić.</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sz w:val="28"/>
          <w:szCs w:val="28"/>
          <w:lang w:eastAsia="hr-HR"/>
        </w:rPr>
      </w:pPr>
      <w:r w:rsidRPr="004F5C16">
        <w:rPr>
          <w:rFonts w:ascii="Times New Roman" w:eastAsia="Times New Roman" w:hAnsi="Times New Roman" w:cs="Times New Roman"/>
          <w:b/>
          <w:sz w:val="28"/>
          <w:szCs w:val="28"/>
          <w:lang w:eastAsia="hr-HR"/>
        </w:rPr>
        <w:t>1.2.3. IZDACI ZA FINANCIJSKU IMOVINU I OTPLATE ZAJMOVA</w:t>
      </w:r>
    </w:p>
    <w:p w:rsidR="004F5C16" w:rsidRPr="004F5C16" w:rsidRDefault="004F5C16" w:rsidP="004F5C16">
      <w:pPr>
        <w:jc w:val="both"/>
        <w:rPr>
          <w:rFonts w:ascii="Times New Roman" w:eastAsia="Times New Roman" w:hAnsi="Times New Roman" w:cs="Times New Roman"/>
          <w:b/>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Izdaci za financijsku imovinu i otplate zajmova u slijedećem se trogodišnjem razdoblju planiraju u visini od 1.373.300 eura u 2023. godini, te 1.141.600 eura u 2024. i 1.341.600 eura u 2025. godini, a odnose se na izdatke za dionice i udjele u glavnici te za otplate primljenih zajmova.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Izdaci za dionice i udjele u glavnici trgovačkih društava planirani su visini od 41.500 eura namijenjenih sufinanciranju otplate kredita za izgradnju ŽCGO Kaštijun. </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Izdaci za otplatu glavnice primljenih zajmova u 2023. godini planirani su u iznosu od 1.331.800 eura, te 1.100.100 eura u 2024. i od 1.300.100 eura u 2025. godini, sve sukladno Planovima otplate ugovorenih kredita.</w:t>
      </w:r>
    </w:p>
    <w:p w:rsidR="004F5C16" w:rsidRPr="004F5C16" w:rsidRDefault="004F5C16" w:rsidP="004F5C16">
      <w:pPr>
        <w:jc w:val="both"/>
        <w:rPr>
          <w:rFonts w:ascii="Times New Roman" w:eastAsia="Times New Roman" w:hAnsi="Times New Roman" w:cs="Times New Roman"/>
          <w:b/>
          <w:color w:val="5B9BD5" w:themeColor="accent1"/>
          <w:sz w:val="20"/>
          <w:szCs w:val="20"/>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ind w:left="851"/>
        <w:contextualSpacing/>
        <w:jc w:val="both"/>
        <w:rPr>
          <w:rFonts w:ascii="Times New Roman" w:eastAsia="Times New Roman" w:hAnsi="Times New Roman" w:cs="Times New Roman"/>
          <w:b/>
          <w:sz w:val="28"/>
          <w:szCs w:val="24"/>
          <w:lang w:eastAsia="hr-HR"/>
        </w:rPr>
      </w:pPr>
      <w:r w:rsidRPr="004F5C16">
        <w:rPr>
          <w:rFonts w:ascii="Times New Roman" w:eastAsia="Times New Roman" w:hAnsi="Times New Roman" w:cs="Times New Roman"/>
          <w:b/>
          <w:sz w:val="28"/>
          <w:szCs w:val="24"/>
          <w:lang w:eastAsia="hr-HR"/>
        </w:rPr>
        <w:t>1.3. RASHODI PO IZVORIMA FINANCIRANJA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Izvore financiranja čine skupine prihoda i primitaka iz kojih se podmiruju rashodi i izdaci određene vrste i utvrđene namjene. Klasifikacija izvora financiranja osigurava praćenje korištenja sredstava proračuna dobivenih temeljem naplate različitih vrsta prihoda. Za svaki od prihoda određeno je uz koji se izvor financiranja veže, a rashodi se izvršavaju s obzirom na plan i ostvarenje prihoda prema izvorima.</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Osnovni izvori financiranja jesu: </w:t>
      </w:r>
      <w:r w:rsidRPr="004F5C16">
        <w:rPr>
          <w:rFonts w:ascii="Times New Roman" w:eastAsia="Times New Roman" w:hAnsi="Times New Roman" w:cs="Times New Roman"/>
          <w:b/>
          <w:sz w:val="24"/>
          <w:szCs w:val="24"/>
          <w:lang w:eastAsia="hr-HR"/>
        </w:rPr>
        <w:t>opći prihodi i primici, prihodi za posebne namjene,</w:t>
      </w:r>
      <w:r w:rsidRPr="004F5C16">
        <w:rPr>
          <w:rFonts w:ascii="Times New Roman" w:eastAsia="Times New Roman" w:hAnsi="Times New Roman" w:cs="Times New Roman"/>
          <w:sz w:val="24"/>
          <w:szCs w:val="24"/>
          <w:lang w:eastAsia="hr-HR"/>
        </w:rPr>
        <w:t xml:space="preserve"> </w:t>
      </w:r>
      <w:r w:rsidRPr="004F5C16">
        <w:rPr>
          <w:rFonts w:ascii="Times New Roman" w:eastAsia="Times New Roman" w:hAnsi="Times New Roman" w:cs="Times New Roman"/>
          <w:b/>
          <w:sz w:val="24"/>
          <w:szCs w:val="24"/>
          <w:lang w:eastAsia="hr-HR"/>
        </w:rPr>
        <w:t>pomoći, donacije, prihodi od prodaje ili zamjene nefinancijske imovine i naknade s naslova</w:t>
      </w:r>
      <w:r w:rsidRPr="004F5C16">
        <w:rPr>
          <w:rFonts w:ascii="Times New Roman" w:eastAsia="Times New Roman" w:hAnsi="Times New Roman" w:cs="Times New Roman"/>
          <w:sz w:val="24"/>
          <w:szCs w:val="24"/>
          <w:lang w:eastAsia="hr-HR"/>
        </w:rPr>
        <w:t xml:space="preserve"> </w:t>
      </w:r>
      <w:r w:rsidRPr="004F5C16">
        <w:rPr>
          <w:rFonts w:ascii="Times New Roman" w:eastAsia="Times New Roman" w:hAnsi="Times New Roman" w:cs="Times New Roman"/>
          <w:b/>
          <w:sz w:val="24"/>
          <w:szCs w:val="24"/>
          <w:lang w:eastAsia="hr-HR"/>
        </w:rPr>
        <w:t>osiguranja te namjenski primici.</w:t>
      </w:r>
      <w:r w:rsidRPr="004F5C16">
        <w:rPr>
          <w:rFonts w:ascii="Times New Roman" w:eastAsia="Times New Roman" w:hAnsi="Times New Roman" w:cs="Times New Roman"/>
          <w:sz w:val="24"/>
          <w:szCs w:val="24"/>
          <w:lang w:eastAsia="hr-HR"/>
        </w:rPr>
        <w:t xml:space="preserve"> Zakonom o proračunu daje se fleksibilnost u izvršavanju rashoda i izdataka koji se financiraju iz izvora: prihodi za posebne namjene, pomoći i donacije, na način da se propisuje mogućnost njihova izvršavanja u iznosima većim od planiranih, a ograničenje se postavlja na razinu ostvarenja prihoda. </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4"/>
          <w:szCs w:val="24"/>
          <w:lang w:eastAsia="hr-HR"/>
        </w:rPr>
        <w:t>Izvor financiranja opći prihodi i primici (nenamjenski)</w:t>
      </w:r>
      <w:r w:rsidRPr="004F5C16">
        <w:rPr>
          <w:rFonts w:ascii="Times New Roman" w:eastAsia="Times New Roman" w:hAnsi="Times New Roman" w:cs="Times New Roman"/>
          <w:sz w:val="24"/>
          <w:szCs w:val="24"/>
          <w:lang w:eastAsia="hr-HR"/>
        </w:rPr>
        <w:t xml:space="preserve"> čine prihodi koji se ostvaruju temeljem posebnog propisa kojim za prikupljene prihode nije definirana namjena korištenja. Ovaj izvor financiranja čine slijedeće vrste prihoda: prihodi od poreza, prihodi od financijske imovine, prihodi od nefinancijske imovine, prihodi od upravnih i administrativnih pristojbi, prihodi od kazni te primici od financijske imovine.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 xml:space="preserve"> </w:t>
      </w:r>
      <w:r w:rsidRPr="004F5C16">
        <w:rPr>
          <w:rFonts w:ascii="Times New Roman" w:eastAsia="Times New Roman" w:hAnsi="Times New Roman" w:cs="Times New Roman"/>
          <w:sz w:val="24"/>
          <w:szCs w:val="24"/>
          <w:lang w:eastAsia="hr-HR"/>
        </w:rPr>
        <w:tab/>
      </w:r>
      <w:r w:rsidRPr="004F5C16">
        <w:rPr>
          <w:rFonts w:ascii="Times New Roman" w:eastAsia="Times New Roman" w:hAnsi="Times New Roman" w:cs="Times New Roman"/>
          <w:b/>
          <w:sz w:val="24"/>
          <w:szCs w:val="24"/>
          <w:lang w:eastAsia="hr-HR"/>
        </w:rPr>
        <w:t>Izvor financiranja prihodi za posebne namjene</w:t>
      </w:r>
      <w:r w:rsidRPr="004F5C16">
        <w:rPr>
          <w:rFonts w:ascii="Times New Roman" w:eastAsia="Times New Roman" w:hAnsi="Times New Roman" w:cs="Times New Roman"/>
          <w:sz w:val="24"/>
          <w:szCs w:val="24"/>
          <w:lang w:eastAsia="hr-HR"/>
        </w:rPr>
        <w:t xml:space="preserve"> uključuje prihode čije su korištenje i namjena utvrđeni posebnim zakonima i propisima. Ovaj izvor financiranja čine slijedeće vrste prihoda: naknade za koncesije, prihodi od spomeničke rente, komunalni doprinosi, komunalne naknadee prihodi iz cijene komunalnih usluga za razvoj, vodni doprinos, naknade od zakupa poljoprivrednog zemljišta i neizgrađenog građevinskog zemljišta, od zakupa poslovnih prostora i stanova,  prihodi od uporabe javnih gradskih površina.</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4"/>
          <w:szCs w:val="24"/>
          <w:lang w:eastAsia="hr-HR"/>
        </w:rPr>
        <w:t>Izvor financiranja pomoći</w:t>
      </w:r>
      <w:r w:rsidRPr="004F5C16">
        <w:rPr>
          <w:rFonts w:ascii="Times New Roman" w:eastAsia="Times New Roman" w:hAnsi="Times New Roman" w:cs="Times New Roman"/>
          <w:sz w:val="24"/>
          <w:szCs w:val="24"/>
          <w:lang w:eastAsia="hr-HR"/>
        </w:rPr>
        <w:t xml:space="preserve"> čine prihodi ostvareni od inozemnih vlada, od međunarodnih organizacija te institucija i tijela EU, prihodi iz drugih proračuna te ostalih </w:t>
      </w:r>
      <w:r w:rsidRPr="004F5C16">
        <w:rPr>
          <w:rFonts w:ascii="Times New Roman" w:eastAsia="Times New Roman" w:hAnsi="Times New Roman" w:cs="Times New Roman"/>
          <w:sz w:val="24"/>
          <w:szCs w:val="24"/>
          <w:lang w:eastAsia="hr-HR"/>
        </w:rPr>
        <w:lastRenderedPageBreak/>
        <w:t>subjekata unutar općeg proračuna. Prihodi koje jedinice lokalne i područne (regionalne) samouprave ostvaruju iz pomoći izravnanja za financiranje decentraliziranih funkcija su  planirani u okviru ustupljenog poreza na dohodak u podskupini  Poreza i prireza na dohodak i na  podskupini Pomoći izravnanja za decentralizirane funkcije.</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4"/>
          <w:szCs w:val="24"/>
          <w:lang w:eastAsia="hr-HR"/>
        </w:rPr>
        <w:t>Izvor financiranja donacije</w:t>
      </w:r>
      <w:r w:rsidRPr="004F5C16">
        <w:rPr>
          <w:rFonts w:ascii="Times New Roman" w:eastAsia="Times New Roman" w:hAnsi="Times New Roman" w:cs="Times New Roman"/>
          <w:sz w:val="24"/>
          <w:szCs w:val="24"/>
          <w:lang w:eastAsia="hr-HR"/>
        </w:rPr>
        <w:t xml:space="preserve"> su novčana sredstva koja bez obveze vraćanja u proračun proračunski korisnici dobiju od pravnih i fizičkih osoba izvan opće države. Ovaj izvor financiranja čine prihodi od tekućih i kapitalnih donacija ostvarene od neprofitnih organizacija, trgovačkih društava i ostalih subjekata izvan opće države.</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4"/>
          <w:szCs w:val="24"/>
          <w:lang w:eastAsia="hr-HR"/>
        </w:rPr>
        <w:t>Izvor financiranja prihodi od prodaje ili zamjene nefinancijske imovine i naknade s naslova osiguranja</w:t>
      </w:r>
      <w:r w:rsidRPr="004F5C16">
        <w:rPr>
          <w:rFonts w:ascii="Times New Roman" w:eastAsia="Times New Roman" w:hAnsi="Times New Roman" w:cs="Times New Roman"/>
          <w:sz w:val="24"/>
          <w:szCs w:val="24"/>
          <w:lang w:eastAsia="hr-HR"/>
        </w:rPr>
        <w:t xml:space="preserve"> čine sredstva od prodaje i zamjene nefinancijske dugotrajne imovine i od naknade štete s osnova osiguranja. Ovaj izvor financiranja čine prihodi od prodaje zemljišta i prava građenja, prihodi od prodaje stanova i poslovnih prostora te prihodi od refundacija šteta. Sukladno Zakonu o proračunu, sredstva od prodaje  i zamjene nefinancijske imovine i refundacije šteta mogu se koristiti samo za kapitalne rashode.</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Kapitalni rashodi 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te ulaganja u dionice i udjele trgovačkih društava.</w:t>
      </w:r>
    </w:p>
    <w:p w:rsidR="004F5C16" w:rsidRPr="004F5C16" w:rsidRDefault="004F5C16" w:rsidP="004F5C16">
      <w:pPr>
        <w:ind w:firstLine="708"/>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4"/>
          <w:szCs w:val="24"/>
          <w:lang w:eastAsia="hr-HR"/>
        </w:rPr>
        <w:t>Izvor financiranja namjenski primici</w:t>
      </w:r>
      <w:r w:rsidRPr="004F5C16">
        <w:rPr>
          <w:rFonts w:ascii="Times New Roman" w:eastAsia="Times New Roman" w:hAnsi="Times New Roman" w:cs="Times New Roman"/>
          <w:sz w:val="24"/>
          <w:szCs w:val="24"/>
          <w:lang w:eastAsia="hr-HR"/>
        </w:rPr>
        <w:t xml:space="preserve"> čine primici od financijske imovine i zaduživanja, čija je namjena utvrđena posebnim ugovorima ili propisima.</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nastavku se daje struktura proračuna prema izvorima financiranja:</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6. Proračun za 2023. i Projekcije za 2024. i 2025. godinu po izvorima financiranja</w:t>
      </w:r>
    </w:p>
    <w:tbl>
      <w:tblPr>
        <w:tblW w:w="8949" w:type="dxa"/>
        <w:tblLook w:val="04A0" w:firstRow="1" w:lastRow="0" w:firstColumn="1" w:lastColumn="0" w:noHBand="0" w:noVBand="1"/>
      </w:tblPr>
      <w:tblGrid>
        <w:gridCol w:w="3960"/>
        <w:gridCol w:w="1440"/>
        <w:gridCol w:w="669"/>
        <w:gridCol w:w="1440"/>
        <w:gridCol w:w="1440"/>
      </w:tblGrid>
      <w:tr w:rsidR="004F5C16" w:rsidRPr="004F5C16" w:rsidTr="002B02C7">
        <w:trPr>
          <w:trHeight w:val="285"/>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F5C16" w:rsidRPr="004F5C16" w:rsidRDefault="004F5C16" w:rsidP="004F5C16">
            <w:pPr>
              <w:jc w:val="cente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PRORAČUN</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5C16" w:rsidRPr="004F5C16" w:rsidRDefault="004F5C16" w:rsidP="004F5C16">
            <w:pPr>
              <w:jc w:val="cente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2023.</w:t>
            </w:r>
          </w:p>
        </w:tc>
        <w:tc>
          <w:tcPr>
            <w:tcW w:w="6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5C16" w:rsidRPr="004F5C16" w:rsidRDefault="004F5C16" w:rsidP="004F5C16">
            <w:pPr>
              <w:jc w:val="cente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Udio %</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5C16" w:rsidRPr="004F5C16" w:rsidRDefault="004F5C16" w:rsidP="004F5C16">
            <w:pPr>
              <w:jc w:val="cente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2024.</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F5C16" w:rsidRPr="004F5C16" w:rsidRDefault="004F5C16" w:rsidP="004F5C16">
            <w:pPr>
              <w:jc w:val="cente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2025.</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F5C16" w:rsidRPr="004F5C16" w:rsidRDefault="004F5C16" w:rsidP="004F5C16">
            <w:pP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 xml:space="preserve">UKUPNO RASHODI / IZDACI </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rsidR="004F5C16" w:rsidRPr="004F5C16" w:rsidRDefault="004F5C16" w:rsidP="004F5C16">
            <w:pPr>
              <w:jc w:val="right"/>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43.213.000</w:t>
            </w:r>
          </w:p>
        </w:tc>
        <w:tc>
          <w:tcPr>
            <w:tcW w:w="669" w:type="dxa"/>
            <w:tcBorders>
              <w:top w:val="nil"/>
              <w:left w:val="nil"/>
              <w:bottom w:val="single" w:sz="4" w:space="0" w:color="auto"/>
              <w:right w:val="single" w:sz="4" w:space="0" w:color="auto"/>
            </w:tcBorders>
            <w:shd w:val="clear" w:color="auto" w:fill="F2F2F2" w:themeFill="background1" w:themeFillShade="F2"/>
            <w:noWrap/>
            <w:vAlign w:val="bottom"/>
            <w:hideMark/>
          </w:tcPr>
          <w:p w:rsidR="004F5C16" w:rsidRPr="004F5C16" w:rsidRDefault="004F5C16" w:rsidP="004F5C16">
            <w:pPr>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 100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rsidR="004F5C16" w:rsidRPr="004F5C16" w:rsidRDefault="004F5C16" w:rsidP="004F5C16">
            <w:pPr>
              <w:jc w:val="right"/>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35.295.700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rsidR="004F5C16" w:rsidRPr="004F5C16" w:rsidRDefault="004F5C16" w:rsidP="004F5C16">
            <w:pPr>
              <w:jc w:val="right"/>
              <w:rPr>
                <w:rFonts w:ascii="Times New Roman" w:eastAsia="Times New Roman" w:hAnsi="Times New Roman" w:cs="Times New Roman"/>
                <w:b/>
                <w:bCs/>
                <w:lang w:eastAsia="hr-HR"/>
              </w:rPr>
            </w:pPr>
            <w:r w:rsidRPr="004F5C16">
              <w:rPr>
                <w:rFonts w:ascii="Times New Roman" w:eastAsia="Times New Roman" w:hAnsi="Times New Roman" w:cs="Times New Roman"/>
                <w:b/>
                <w:bCs/>
                <w:lang w:eastAsia="hr-HR"/>
              </w:rPr>
              <w:t>34.280.610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1. OPĆI PRIHODI I PRIMICI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13.048.710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30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12.534.592</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12.534.592</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1.4. Opći prihodi i primici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13.021.680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12.521.692</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12.521.692</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1.5. Opći prihodi i primici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27.030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12.900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12.900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3. VLASTITI PRIHODI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144.570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0,3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140.570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140.570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3.1. Vlastiti prihodi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109.570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105.570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105.570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3.2. Vlastiti prihodi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35.000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35.000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35.000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4. PRIHODI ZA POSEBNE NAMJENE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9.916.076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23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9.046.196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9.275.496</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4.1. Prihodi od spomeničke rente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128.890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128.890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128.890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4.2. Prihodi od turističke pristojbe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520.000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520.000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520.000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4.3. Komunalni doprinosi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3.051.850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3.051.850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3.238.350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4.4. Komunalna naknada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2.499.050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2.499.050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2.499.050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4.5. Posebne naknade za izgradnju komunalne infrastrukture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727.880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4.6. 4. Ostali prihodi za posebne namjene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1.310.816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1.175.816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1.175.816</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4.6.0 Ostali prihodi za posebne namjene grada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1.216.146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1.081.146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1.081.146</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4.6.1 Naknada za zadržavanje nezakonito izgrađenih zgr.u prostoru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13.400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13.400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13.400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lastRenderedPageBreak/>
              <w:t xml:space="preserve"> 4.6.2 Prihodi od vodnog doprinosa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20.000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20.000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4.6.3 Prihodi od poljoprivrednog zemljišta u vlasništvu RH</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61.270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61.270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61.270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4.7. Prihodi od sufinanciranja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34.670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34.670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34.670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4.8. Prihodi za posebne namjene 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1.595.020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1.588.020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1.630.820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4.9. Prihodi od naknade za eksploataciju mineralnih sirovina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47.900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47.900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47.900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5. POMOĆI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9.593.709</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22</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8.255.567</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7.308.777</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5.1. Pomoći za minimalni standard decentraliziranih funkcija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1.018.412</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1.018.412</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1.018.412</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5.3. Pomoći iz državnog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6.723.326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5.224.436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4.366.436</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5.3.0 Pomoći iz državnog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312.270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4.270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4.270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5.3.1 Pomoći iz državnog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4.345.157</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4.331.857</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4.331.857</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5.3.2 Pomoći temeljem prijenosa EU sredstava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2.065.899</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888.309</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30.309</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5.4. Pomoći iz županijskog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75.176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75.176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97.176</w:t>
            </w:r>
          </w:p>
        </w:tc>
      </w:tr>
      <w:tr w:rsidR="004F5C16" w:rsidRPr="004F5C16" w:rsidTr="002B02C7">
        <w:trPr>
          <w:trHeight w:val="382"/>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5.4.0 Pomoći iz žup.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9.800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9.800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31.800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5.4.1 Pomoći iz županijskog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65.376</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65.376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65.376</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5.5. Pomoći iz općinskog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903.113</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903.113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903.113</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5.5.0 Pomoći iz općinskog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50.200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50.200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50.200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5.5.1 Pomoći iz općinskog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852.913</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852.913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852.913</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5.6. Pomoći od institucija i tijela EU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340.072</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919.293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808.503</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5.6.0 Pomoći od institucija i tijela EU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320.072</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209.133</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138.243</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5.6.1 Pomoći od međunar.organ.te institucija i tijela EU za kor</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20.000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710.160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670.260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5.7. Pomoći od izvanproračunskih korisnika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43.560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5.7.0 Pomoći od izvanproračunskih korisnika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43.560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5.8. Pomoći od korisnika za prijenose sredstava EU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467.300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92.387</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92.387</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5.8.1 Pomoći temeljem prijenosa EU sredstava za PK</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467.300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92.387</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92.387</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5.9. Pomoći iz gradskog proračuna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22.750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22.750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22.750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5.9.0 Pomoći iz gradskog proračuna gradu</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18.700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18.700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18.700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5.9.1 Pomoći iz gradskog proračuna za korisnike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4.050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4.050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4.050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6. DONACIJE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233.065</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0,5</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193.215</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193.215</w:t>
            </w:r>
          </w:p>
        </w:tc>
      </w:tr>
      <w:tr w:rsidR="004F5C16" w:rsidRPr="004F5C16" w:rsidTr="002B02C7">
        <w:trPr>
          <w:trHeight w:val="368"/>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6.1. Donacije za proračunske korisnike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49.135</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49.135</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49.135</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lastRenderedPageBreak/>
              <w:t xml:space="preserve"> 6.2. Donacije za proračun</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183.930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144.080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144.080</w:t>
            </w:r>
          </w:p>
        </w:tc>
      </w:tr>
      <w:tr w:rsidR="004F5C16" w:rsidRPr="004F5C16" w:rsidTr="002B02C7">
        <w:trPr>
          <w:trHeight w:val="8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7. PRIHODI OD PRODAJE ILI ZAMJENE IMOVINE I NAKNADE OSIGURANJA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7.726.870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18</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3.525.560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2.277.960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7.1. Prihodi od prodaje nefinancijske imovine</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7.722.910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3.521.600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2.274.000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7.4. Prihodi od prodaje nefinancijske imovine prorač.korisnika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1.630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1.630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1.630</w:t>
            </w:r>
          </w:p>
        </w:tc>
      </w:tr>
      <w:tr w:rsidR="004F5C16" w:rsidRPr="004F5C16" w:rsidTr="002B02C7">
        <w:trPr>
          <w:trHeight w:val="57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7.5. Prihodi naknade s naslova osiguranja za PK</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2.330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2.330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2.330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xml:space="preserve"> 8. NAMJENSKI PRIMICI</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2.550.000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 6</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1.600.000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color w:val="000000"/>
                <w:lang w:eastAsia="hr-HR"/>
              </w:rPr>
            </w:pPr>
            <w:r w:rsidRPr="004F5C16">
              <w:rPr>
                <w:rFonts w:ascii="Times New Roman" w:eastAsia="Times New Roman" w:hAnsi="Times New Roman" w:cs="Times New Roman"/>
                <w:b/>
                <w:bCs/>
                <w:color w:val="000000"/>
                <w:lang w:eastAsia="hr-HR"/>
              </w:rPr>
              <w:t>2.550.000</w:t>
            </w:r>
          </w:p>
        </w:tc>
      </w:tr>
      <w:tr w:rsidR="004F5C16" w:rsidRPr="004F5C16" w:rsidTr="002B02C7">
        <w:trPr>
          <w:trHeight w:val="28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xml:space="preserve"> 8.1. Primici od zaduživanja</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2.550.000</w:t>
            </w:r>
          </w:p>
        </w:tc>
        <w:tc>
          <w:tcPr>
            <w:tcW w:w="669"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1.600.000</w:t>
            </w:r>
          </w:p>
        </w:tc>
        <w:tc>
          <w:tcPr>
            <w:tcW w:w="1440" w:type="dxa"/>
            <w:tcBorders>
              <w:top w:val="nil"/>
              <w:left w:val="nil"/>
              <w:bottom w:val="single" w:sz="4" w:space="0" w:color="auto"/>
              <w:right w:val="single" w:sz="4" w:space="0" w:color="auto"/>
            </w:tcBorders>
            <w:shd w:val="clear" w:color="auto" w:fill="auto"/>
            <w:noWrap/>
            <w:vAlign w:val="bottom"/>
            <w:hideMark/>
          </w:tcPr>
          <w:p w:rsidR="004F5C16" w:rsidRPr="004F5C16" w:rsidRDefault="004F5C16" w:rsidP="004F5C16">
            <w:pPr>
              <w:jc w:val="right"/>
              <w:rPr>
                <w:rFonts w:ascii="Times New Roman" w:eastAsia="Times New Roman" w:hAnsi="Times New Roman" w:cs="Times New Roman"/>
                <w:bCs/>
                <w:color w:val="000000"/>
                <w:lang w:eastAsia="hr-HR"/>
              </w:rPr>
            </w:pPr>
            <w:r w:rsidRPr="004F5C16">
              <w:rPr>
                <w:rFonts w:ascii="Times New Roman" w:eastAsia="Times New Roman" w:hAnsi="Times New Roman" w:cs="Times New Roman"/>
                <w:bCs/>
                <w:color w:val="000000"/>
                <w:lang w:eastAsia="hr-HR"/>
              </w:rPr>
              <w:t>2.550.000</w:t>
            </w:r>
          </w:p>
        </w:tc>
      </w:tr>
    </w:tbl>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U tablici 5. prikazani su izvori financiranja programskih aktivnosti i tekućih i kapitalnih projekata planiranih u sljedećem trogodišnjem razdoblju. Udio prihoda za posebne namjene u financiranju svih rashoda iskazanih u Posebnom dijelu Proračuna je 23%, udio prihoda od pomoći 22%</w:t>
      </w:r>
      <w:r w:rsidRPr="004F5C16">
        <w:rPr>
          <w:rFonts w:ascii="Times New Roman" w:eastAsia="Times New Roman" w:hAnsi="Times New Roman" w:cs="Times New Roman"/>
          <w:color w:val="5B9BD5" w:themeColor="accent1"/>
          <w:sz w:val="24"/>
          <w:szCs w:val="24"/>
          <w:lang w:eastAsia="hr-HR"/>
        </w:rPr>
        <w:t xml:space="preserve"> </w:t>
      </w:r>
      <w:r w:rsidRPr="004F5C16">
        <w:rPr>
          <w:rFonts w:ascii="Times New Roman" w:eastAsia="Times New Roman" w:hAnsi="Times New Roman" w:cs="Times New Roman"/>
          <w:sz w:val="24"/>
          <w:szCs w:val="24"/>
          <w:lang w:eastAsia="hr-HR"/>
        </w:rPr>
        <w:t>te udio općih prihoda 30%. Planirani prihodi od prodaje nefinancijske imovine u financiranju rashoda sudjeluju s 18%, dok se iz namjenskih primitaka od zaduživanja u 2023. godini planira financirati 6% ukupnih rashoda. Vlastiti prihodi proračunskih korisnika i donacije koriste se za pokriće  0,8% ukupnih rashoda.</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ind w:left="720"/>
        <w:contextualSpacing/>
        <w:jc w:val="both"/>
        <w:rPr>
          <w:rFonts w:ascii="Times New Roman" w:eastAsia="Times New Roman" w:hAnsi="Times New Roman" w:cs="Times New Roman"/>
          <w:b/>
          <w:sz w:val="28"/>
          <w:szCs w:val="24"/>
          <w:lang w:eastAsia="hr-HR"/>
        </w:rPr>
      </w:pPr>
      <w:r w:rsidRPr="004F5C16">
        <w:rPr>
          <w:rFonts w:ascii="Times New Roman" w:eastAsia="Times New Roman" w:hAnsi="Times New Roman" w:cs="Times New Roman"/>
          <w:b/>
          <w:sz w:val="28"/>
          <w:szCs w:val="24"/>
          <w:lang w:eastAsia="hr-HR"/>
        </w:rPr>
        <w:t>1.4. RASHODI PO FUNKCIJSKOJ KLASIFIKACIJI</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Funkcijska klasifikacija pokazuje aktivnosti jedinice lokalne i područne (regionalne) samouprave organizirane i razvrstane prema ulaganjima sredstava u djelatnost: opće javne usluge, javni red i sigurnost, ekonomske poslove, zaštitu okoliša, unapređenje stanovanja i stambeno komunalne djelatnosti, zdravstvo, rekreaciju te kulturnu i vjersku djelatnost, obrazovanje i socijalnu zaštitu.</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nastavku se daje struktura proračuna prema funkcijskoj klasifikaciji:</w:t>
      </w:r>
    </w:p>
    <w:p w:rsidR="004F5C16" w:rsidRPr="004F5C16" w:rsidRDefault="004F5C16" w:rsidP="004F5C16">
      <w:pPr>
        <w:rPr>
          <w:rFonts w:ascii="Times New Roman" w:eastAsia="Times New Roman" w:hAnsi="Times New Roman" w:cs="Times New Roman"/>
          <w:color w:val="5B9BD5" w:themeColor="accent1"/>
          <w:sz w:val="20"/>
          <w:szCs w:val="20"/>
          <w:lang w:val="en-US"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7. Proračun i Projekcije za razdoblje od 2023.-2025. godine</w:t>
      </w:r>
    </w:p>
    <w:p w:rsidR="004F5C16" w:rsidRPr="004F5C16" w:rsidRDefault="004F5C16" w:rsidP="004F5C16">
      <w:pPr>
        <w:jc w:val="both"/>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noProof/>
          <w:lang w:eastAsia="hr-HR"/>
        </w:rPr>
        <w:drawing>
          <wp:inline distT="0" distB="0" distL="0" distR="0" wp14:anchorId="3DC9D28E" wp14:editId="029F6E20">
            <wp:extent cx="5760720" cy="2674507"/>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674507"/>
                    </a:xfrm>
                    <a:prstGeom prst="rect">
                      <a:avLst/>
                    </a:prstGeom>
                    <a:noFill/>
                    <a:ln>
                      <a:noFill/>
                    </a:ln>
                  </pic:spPr>
                </pic:pic>
              </a:graphicData>
            </a:graphic>
          </wp:inline>
        </w:drawing>
      </w:r>
    </w:p>
    <w:p w:rsidR="004F5C16" w:rsidRPr="004F5C16" w:rsidRDefault="004F5C16" w:rsidP="004F5C16">
      <w:pPr>
        <w:spacing w:before="240"/>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lastRenderedPageBreak/>
        <w:t>Iz prikazanih podataka vidljivo je da je 53% proračunskih sredstava usmjereno na aktivnosti koje obuhvaćaju obrazovanje, rekreaciju, kulturu i religiju te socijalnu zaštitu i zdravstvo, a zatim slijede aktivnosti koje obuhvaćaju usluge i aktivnosti vezane uz unapređenje stanovanja (12%), ekonomske poslove (14%), opće javne usluge koje obavlja Grad (10%), zaštitu okoliša (7%) i javni red i sigurnost (4%).</w:t>
      </w:r>
    </w:p>
    <w:p w:rsidR="004F5C16" w:rsidRPr="004F5C16" w:rsidRDefault="004F5C16" w:rsidP="004F5C16">
      <w:pPr>
        <w:spacing w:before="240"/>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Grafikon 4. Struktura proračuna po funkcijskoj klasifikaciji</w:t>
      </w:r>
    </w:p>
    <w:p w:rsidR="004F5C16" w:rsidRPr="004F5C16" w:rsidRDefault="004F5C16" w:rsidP="004F5C16">
      <w:pPr>
        <w:spacing w:before="240"/>
        <w:jc w:val="both"/>
        <w:rPr>
          <w:rFonts w:ascii="Times New Roman" w:eastAsia="Times New Roman" w:hAnsi="Times New Roman" w:cs="Times New Roman"/>
          <w:sz w:val="24"/>
          <w:szCs w:val="24"/>
          <w:lang w:eastAsia="hr-HR"/>
        </w:rPr>
      </w:pPr>
      <w:r w:rsidRPr="004F5C16">
        <w:rPr>
          <w:rFonts w:ascii="Times New Roman" w:hAnsi="Times New Roman" w:cs="Times New Roman"/>
          <w:noProof/>
          <w:lang w:eastAsia="hr-HR"/>
        </w:rPr>
        <w:drawing>
          <wp:inline distT="0" distB="0" distL="0" distR="0" wp14:anchorId="3950819D" wp14:editId="60894285">
            <wp:extent cx="6079490" cy="2703722"/>
            <wp:effectExtent l="0" t="19050" r="16510" b="19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5C16" w:rsidRPr="004F5C16" w:rsidRDefault="004F5C16" w:rsidP="004F5C16">
      <w:pPr>
        <w:rPr>
          <w:rFonts w:ascii="Times New Roman" w:eastAsia="Times New Roman" w:hAnsi="Times New Roman" w:cs="Times New Roman"/>
          <w:color w:val="5B9BD5" w:themeColor="accent1"/>
          <w:sz w:val="24"/>
          <w:szCs w:val="24"/>
          <w:lang w:eastAsia="hr-HR"/>
        </w:rPr>
      </w:pPr>
    </w:p>
    <w:p w:rsidR="004F5C16" w:rsidRPr="004F5C16" w:rsidRDefault="004F5C16" w:rsidP="004F5C16">
      <w:pPr>
        <w:contextualSpacing/>
        <w:rPr>
          <w:rFonts w:ascii="Times New Roman" w:eastAsia="Times New Roman" w:hAnsi="Times New Roman" w:cs="Times New Roman"/>
          <w:sz w:val="24"/>
          <w:szCs w:val="24"/>
          <w:lang w:eastAsia="hr-HR"/>
        </w:rPr>
      </w:pPr>
      <w:r w:rsidRPr="004F5C16">
        <w:rPr>
          <w:rFonts w:ascii="Times New Roman" w:eastAsia="Times New Roman" w:hAnsi="Times New Roman" w:cs="Times New Roman"/>
          <w:b/>
          <w:sz w:val="28"/>
          <w:szCs w:val="24"/>
          <w:lang w:eastAsia="hr-HR"/>
        </w:rPr>
        <w:t xml:space="preserve">1.5. RASHODI PO ORGANIZACIJSKOJ KLASIFIKACIJI </w:t>
      </w:r>
    </w:p>
    <w:p w:rsidR="004F5C16" w:rsidRPr="004F5C16" w:rsidRDefault="004F5C16" w:rsidP="004F5C16">
      <w:pPr>
        <w:contextualSpacing/>
        <w:rPr>
          <w:rFonts w:ascii="Times New Roman" w:eastAsia="Times New Roman" w:hAnsi="Times New Roman" w:cs="Times New Roman"/>
          <w:sz w:val="24"/>
          <w:szCs w:val="24"/>
          <w:lang w:eastAsia="hr-HR"/>
        </w:rPr>
      </w:pP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Organizacijska struktura prikazuje raspored sredstava  planiranih u Proračunu po upravnim tijelima Grada. Organizacijska struktura Grada Poreča-Parenzo za razdoblje 2023.-2025. godine izrađena je na temelju Odluke o ustrojstvu upravnih tijela Grada Poreča- Parenzo (Sl. glasnik br. 7/21).</w:t>
      </w:r>
    </w:p>
    <w:p w:rsidR="004F5C16" w:rsidRPr="004F5C16" w:rsidRDefault="004F5C16" w:rsidP="004F5C16">
      <w:pPr>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U slijedećoj se tablici prikazuju proračunska sredstva raspoređena po upravnim odjelima gradske uprave i proračunskim korisnicima:</w:t>
      </w:r>
    </w:p>
    <w:p w:rsidR="004F5C16" w:rsidRPr="004F5C16" w:rsidRDefault="004F5C16" w:rsidP="004F5C16">
      <w:pPr>
        <w:rPr>
          <w:rFonts w:ascii="Times New Roman" w:eastAsia="Times New Roman" w:hAnsi="Times New Roman" w:cs="Times New Roman"/>
          <w:color w:val="5B9BD5" w:themeColor="accent1"/>
          <w:sz w:val="20"/>
          <w:szCs w:val="20"/>
          <w:lang w:val="en-US" w:eastAsia="hr-HR"/>
        </w:rPr>
      </w:pPr>
    </w:p>
    <w:p w:rsidR="004F5C16" w:rsidRPr="004F5C16" w:rsidRDefault="004F5C16" w:rsidP="004F5C16">
      <w:pPr>
        <w:ind w:left="-709" w:firstLine="709"/>
        <w:jc w:val="both"/>
        <w:rPr>
          <w:rFonts w:ascii="Times New Roman" w:eastAsia="Times New Roman" w:hAnsi="Times New Roman" w:cs="Times New Roman"/>
          <w:sz w:val="24"/>
          <w:szCs w:val="24"/>
          <w:lang w:eastAsia="hr-HR"/>
        </w:rPr>
      </w:pPr>
      <w:r w:rsidRPr="004F5C16">
        <w:rPr>
          <w:rFonts w:ascii="Times New Roman" w:eastAsia="Times New Roman" w:hAnsi="Times New Roman" w:cs="Times New Roman"/>
          <w:sz w:val="24"/>
          <w:szCs w:val="24"/>
          <w:lang w:eastAsia="hr-HR"/>
        </w:rPr>
        <w:t>Tablica 8. Prikaz planiranih rashoda i izdataka u razdoblju 2023.-2025. godine po odjelima</w:t>
      </w:r>
    </w:p>
    <w:p w:rsidR="004F5C16" w:rsidRPr="004F5C16" w:rsidRDefault="004F5C16" w:rsidP="004F5C16">
      <w:pPr>
        <w:ind w:left="-709" w:firstLine="709"/>
        <w:jc w:val="both"/>
        <w:rPr>
          <w:rFonts w:ascii="Times New Roman" w:eastAsia="Times New Roman" w:hAnsi="Times New Roman" w:cs="Times New Roman"/>
          <w:sz w:val="24"/>
          <w:szCs w:val="24"/>
          <w:lang w:eastAsia="hr-HR"/>
        </w:rPr>
      </w:pPr>
    </w:p>
    <w:tbl>
      <w:tblPr>
        <w:tblStyle w:val="Reetkatablice"/>
        <w:tblW w:w="0" w:type="auto"/>
        <w:tblInd w:w="-5" w:type="dxa"/>
        <w:tblLook w:val="04A0" w:firstRow="1" w:lastRow="0" w:firstColumn="1" w:lastColumn="0" w:noHBand="0" w:noVBand="1"/>
      </w:tblPr>
      <w:tblGrid>
        <w:gridCol w:w="6379"/>
        <w:gridCol w:w="1481"/>
        <w:gridCol w:w="669"/>
      </w:tblGrid>
      <w:tr w:rsidR="004F5C16" w:rsidRPr="004F5C16" w:rsidTr="002B02C7">
        <w:trPr>
          <w:trHeight w:val="504"/>
        </w:trPr>
        <w:tc>
          <w:tcPr>
            <w:tcW w:w="6379" w:type="dxa"/>
          </w:tcPr>
          <w:p w:rsidR="004F5C16" w:rsidRPr="004F5C16" w:rsidRDefault="004F5C16" w:rsidP="004F5C16">
            <w:pPr>
              <w:jc w:val="center"/>
              <w:rPr>
                <w:b/>
              </w:rPr>
            </w:pPr>
            <w:r w:rsidRPr="004F5C16">
              <w:rPr>
                <w:b/>
              </w:rPr>
              <w:t>UPRAVNI ODJEL/PRORAČUNSKI KORISNIK</w:t>
            </w:r>
          </w:p>
        </w:tc>
        <w:tc>
          <w:tcPr>
            <w:tcW w:w="1481" w:type="dxa"/>
          </w:tcPr>
          <w:p w:rsidR="004F5C16" w:rsidRPr="004F5C16" w:rsidRDefault="004F5C16" w:rsidP="004F5C16">
            <w:pPr>
              <w:jc w:val="center"/>
              <w:rPr>
                <w:b/>
              </w:rPr>
            </w:pPr>
            <w:r w:rsidRPr="004F5C16">
              <w:rPr>
                <w:b/>
              </w:rPr>
              <w:t>PRORAČUN</w:t>
            </w:r>
          </w:p>
          <w:p w:rsidR="004F5C16" w:rsidRPr="004F5C16" w:rsidRDefault="004F5C16" w:rsidP="004F5C16">
            <w:pPr>
              <w:jc w:val="center"/>
              <w:rPr>
                <w:b/>
              </w:rPr>
            </w:pPr>
            <w:r w:rsidRPr="004F5C16">
              <w:rPr>
                <w:b/>
              </w:rPr>
              <w:t>2023</w:t>
            </w:r>
          </w:p>
        </w:tc>
        <w:tc>
          <w:tcPr>
            <w:tcW w:w="669" w:type="dxa"/>
          </w:tcPr>
          <w:p w:rsidR="004F5C16" w:rsidRPr="004F5C16" w:rsidRDefault="004F5C16" w:rsidP="004F5C16">
            <w:pPr>
              <w:jc w:val="center"/>
              <w:rPr>
                <w:b/>
              </w:rPr>
            </w:pPr>
            <w:r w:rsidRPr="004F5C16">
              <w:rPr>
                <w:b/>
              </w:rPr>
              <w:t>Udio u %</w:t>
            </w:r>
          </w:p>
        </w:tc>
      </w:tr>
      <w:tr w:rsidR="004F5C16" w:rsidRPr="004F5C16" w:rsidTr="002B02C7">
        <w:trPr>
          <w:trHeight w:val="72"/>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OPĆU UPRAVU</w:t>
            </w:r>
          </w:p>
        </w:tc>
        <w:tc>
          <w:tcPr>
            <w:tcW w:w="1481" w:type="dxa"/>
            <w:shd w:val="clear" w:color="auto" w:fill="auto"/>
            <w:vAlign w:val="center"/>
          </w:tcPr>
          <w:p w:rsidR="004F5C16" w:rsidRPr="004F5C16" w:rsidRDefault="004F5C16" w:rsidP="004F5C16">
            <w:pPr>
              <w:jc w:val="right"/>
              <w:rPr>
                <w:color w:val="000000" w:themeColor="text1"/>
              </w:rPr>
            </w:pPr>
            <w:r w:rsidRPr="004F5C16">
              <w:rPr>
                <w:color w:val="000000" w:themeColor="text1"/>
              </w:rPr>
              <w:t>3.848.880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9</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JAVNA VATROGASNA POSTROJBA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1.277.610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FINANCIJE</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1.912.500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4</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DRUŠTVENE DJELATNOSTI</w:t>
            </w:r>
          </w:p>
        </w:tc>
        <w:tc>
          <w:tcPr>
            <w:tcW w:w="1481" w:type="dxa"/>
            <w:shd w:val="clear" w:color="auto" w:fill="auto"/>
            <w:vAlign w:val="center"/>
          </w:tcPr>
          <w:p w:rsidR="004F5C16" w:rsidRPr="004F5C16" w:rsidRDefault="004F5C16" w:rsidP="004F5C16">
            <w:pPr>
              <w:jc w:val="right"/>
              <w:rPr>
                <w:color w:val="000000" w:themeColor="text1"/>
              </w:rPr>
            </w:pPr>
            <w:r w:rsidRPr="004F5C16">
              <w:rPr>
                <w:color w:val="000000" w:themeColor="text1"/>
              </w:rPr>
              <w:t>22.577.930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52</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DJEČJI VRTIĆ "RADOST"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2.694.750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DJEČJI VRTIĆ "PAPERINO"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961.400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OSNOVNA ŠKOLA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2.389.750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OSNOVNA ŠKOLA "BERNARDO PARENTIN"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625.657</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UMJETNIČKA ŠKOLA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1.017.222</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OSNOVNA ŠKOLA FINIDA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1.900.530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PUČKO OTVARENO UČILIŠTE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1.105.575</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GRADSKA KNJIŽNICA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431.912</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ZAVIČAJNI MUZEJ POREŠTINE POREČ</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1.528.251</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CENTAR ZA PRUŽANJE USLUGA U ZAJEDNICI ZDRAVI GRAD POREČ-PARENZO</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300.050</w:t>
            </w:r>
          </w:p>
        </w:tc>
        <w:tc>
          <w:tcPr>
            <w:tcW w:w="669" w:type="dxa"/>
            <w:shd w:val="clear" w:color="auto" w:fill="auto"/>
            <w:vAlign w:val="center"/>
          </w:tcPr>
          <w:p w:rsidR="004F5C16" w:rsidRPr="004F5C16" w:rsidRDefault="004F5C16" w:rsidP="004F5C16">
            <w:pPr>
              <w:jc w:val="right"/>
              <w:rPr>
                <w:color w:val="000000" w:themeColor="text1"/>
              </w:rPr>
            </w:pP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lastRenderedPageBreak/>
              <w:t>UPRAVNI ODJEL ZA GOSPODARSTVO I EU FONDOVE</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753.510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1,7</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KOMUNALNI SUSTAV</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12.077.700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28</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PROSTORNO PLANIRANJE I ZAŠTITU OKOLIŠA</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1.919.880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4</w:t>
            </w:r>
          </w:p>
        </w:tc>
      </w:tr>
      <w:tr w:rsidR="004F5C16" w:rsidRPr="004F5C16" w:rsidTr="002B02C7">
        <w:trPr>
          <w:trHeight w:val="226"/>
        </w:trPr>
        <w:tc>
          <w:tcPr>
            <w:tcW w:w="6379" w:type="dxa"/>
            <w:shd w:val="clear" w:color="auto" w:fill="auto"/>
            <w:vAlign w:val="center"/>
          </w:tcPr>
          <w:p w:rsidR="004F5C16" w:rsidRPr="004F5C16" w:rsidRDefault="004F5C16" w:rsidP="004F5C16">
            <w:pPr>
              <w:rPr>
                <w:color w:val="000000" w:themeColor="text1"/>
              </w:rPr>
            </w:pPr>
            <w:r w:rsidRPr="004F5C16">
              <w:rPr>
                <w:rFonts w:eastAsia="Arial"/>
                <w:color w:val="000000" w:themeColor="text1"/>
              </w:rPr>
              <w:t>UPRAVNI ODJEL ZA PROSTORNO UREĐENJE I GRADNJU</w:t>
            </w:r>
          </w:p>
        </w:tc>
        <w:tc>
          <w:tcPr>
            <w:tcW w:w="1481" w:type="dxa"/>
            <w:shd w:val="clear" w:color="auto" w:fill="auto"/>
            <w:vAlign w:val="center"/>
          </w:tcPr>
          <w:p w:rsidR="004F5C16" w:rsidRPr="004F5C16" w:rsidRDefault="004F5C16" w:rsidP="004F5C16">
            <w:pPr>
              <w:jc w:val="right"/>
              <w:rPr>
                <w:color w:val="000000" w:themeColor="text1"/>
              </w:rPr>
            </w:pPr>
            <w:r w:rsidRPr="004F5C16">
              <w:rPr>
                <w:rFonts w:eastAsia="Arial"/>
                <w:color w:val="000000" w:themeColor="text1"/>
              </w:rPr>
              <w:t>122.600</w:t>
            </w:r>
          </w:p>
        </w:tc>
        <w:tc>
          <w:tcPr>
            <w:tcW w:w="669" w:type="dxa"/>
            <w:shd w:val="clear" w:color="auto" w:fill="auto"/>
            <w:vAlign w:val="center"/>
          </w:tcPr>
          <w:p w:rsidR="004F5C16" w:rsidRPr="004F5C16" w:rsidRDefault="004F5C16" w:rsidP="004F5C16">
            <w:pPr>
              <w:jc w:val="right"/>
              <w:rPr>
                <w:color w:val="000000" w:themeColor="text1"/>
              </w:rPr>
            </w:pPr>
            <w:r w:rsidRPr="004F5C16">
              <w:rPr>
                <w:color w:val="000000" w:themeColor="text1"/>
              </w:rPr>
              <w:t>0,3</w:t>
            </w:r>
          </w:p>
        </w:tc>
      </w:tr>
      <w:tr w:rsidR="004F5C16" w:rsidRPr="004F5C16" w:rsidTr="002B02C7">
        <w:trPr>
          <w:trHeight w:val="226"/>
        </w:trPr>
        <w:tc>
          <w:tcPr>
            <w:tcW w:w="6379" w:type="dxa"/>
            <w:shd w:val="clear" w:color="auto" w:fill="auto"/>
            <w:vAlign w:val="center"/>
          </w:tcPr>
          <w:p w:rsidR="004F5C16" w:rsidRPr="004F5C16" w:rsidRDefault="004F5C16" w:rsidP="004F5C16">
            <w:pPr>
              <w:jc w:val="center"/>
              <w:rPr>
                <w:b/>
              </w:rPr>
            </w:pPr>
            <w:r w:rsidRPr="004F5C16">
              <w:rPr>
                <w:b/>
              </w:rPr>
              <w:t>UKUPNO</w:t>
            </w:r>
          </w:p>
        </w:tc>
        <w:tc>
          <w:tcPr>
            <w:tcW w:w="1481" w:type="dxa"/>
            <w:shd w:val="clear" w:color="auto" w:fill="auto"/>
            <w:vAlign w:val="center"/>
          </w:tcPr>
          <w:p w:rsidR="004F5C16" w:rsidRPr="004F5C16" w:rsidRDefault="004F5C16" w:rsidP="004F5C16">
            <w:pPr>
              <w:jc w:val="right"/>
              <w:rPr>
                <w:b/>
              </w:rPr>
            </w:pPr>
            <w:r w:rsidRPr="004F5C16">
              <w:rPr>
                <w:b/>
              </w:rPr>
              <w:t>43.213.000</w:t>
            </w:r>
          </w:p>
        </w:tc>
        <w:tc>
          <w:tcPr>
            <w:tcW w:w="669" w:type="dxa"/>
            <w:shd w:val="clear" w:color="auto" w:fill="auto"/>
            <w:vAlign w:val="center"/>
          </w:tcPr>
          <w:p w:rsidR="004F5C16" w:rsidRPr="004F5C16" w:rsidRDefault="004F5C16" w:rsidP="004F5C16">
            <w:pPr>
              <w:jc w:val="right"/>
              <w:rPr>
                <w:b/>
              </w:rPr>
            </w:pPr>
            <w:r w:rsidRPr="004F5C16">
              <w:rPr>
                <w:b/>
              </w:rPr>
              <w:t>100</w:t>
            </w:r>
          </w:p>
        </w:tc>
      </w:tr>
    </w:tbl>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shd w:val="clear" w:color="auto" w:fill="FFFFFF" w:themeFill="background1"/>
        <w:jc w:val="both"/>
        <w:rPr>
          <w:rFonts w:ascii="Times New Roman" w:eastAsia="Times New Roman" w:hAnsi="Times New Roman" w:cs="Times New Roman"/>
          <w:color w:val="5B9BD5" w:themeColor="accent1"/>
          <w:sz w:val="24"/>
          <w:szCs w:val="24"/>
          <w:lang w:eastAsia="hr-HR"/>
        </w:rPr>
      </w:pPr>
      <w:r w:rsidRPr="004F5C16">
        <w:rPr>
          <w:rFonts w:ascii="Times New Roman" w:eastAsia="Times New Roman" w:hAnsi="Times New Roman" w:cs="Times New Roman"/>
          <w:sz w:val="24"/>
          <w:szCs w:val="24"/>
          <w:lang w:eastAsia="hr-HR"/>
        </w:rPr>
        <w:t xml:space="preserve">Upravni odjel za društvene djelatnosti, zajedno sa deset proračunskih  korisnika, Zajednicom sportskih udruga Grada Poreča-Parenzo i ustanovom Dom za starije i nemoćne osobe, u ukupnim proračunskim sredstvima sudjeluje s 52% udjela. S udjelom od 28% u ukupnim proračunskim sredstvima sudjeluje Upravni odjel za komunalni sustav, dok Upravni odjel za opću upravu, unutar kojeg su planirana sredstva JVP Poreč i Vijeća nacionalnih manjina, u proračunu sudjeluje s 9%. Upravni odjel za financije u proračunu sudjeluje s 4%, jednako kao i Upravni odjel za </w:t>
      </w:r>
      <w:r w:rsidRPr="004F5C16">
        <w:rPr>
          <w:rFonts w:ascii="Times New Roman" w:eastAsia="Times New Roman" w:hAnsi="Times New Roman" w:cs="Times New Roman"/>
          <w:sz w:val="24"/>
          <w:szCs w:val="24"/>
          <w:shd w:val="clear" w:color="auto" w:fill="FFFFFF" w:themeFill="background1"/>
          <w:lang w:eastAsia="hr-HR"/>
        </w:rPr>
        <w:t>prostorno planiranje i zaštitu okoliša. Upravni odjel za gospodarstvo i EU fondove i Upravni odjel za prostorno uređenje i gradnju imaju zajednički udio od 2%.</w:t>
      </w: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b/>
          <w:color w:val="000000" w:themeColor="text1"/>
          <w:sz w:val="28"/>
          <w:szCs w:val="28"/>
          <w:lang w:eastAsia="hr-HR"/>
        </w:rPr>
      </w:pPr>
      <w:r w:rsidRPr="004F5C16">
        <w:rPr>
          <w:rFonts w:ascii="Times New Roman" w:eastAsia="Times New Roman" w:hAnsi="Times New Roman" w:cs="Times New Roman"/>
          <w:b/>
          <w:color w:val="000000" w:themeColor="text1"/>
          <w:sz w:val="28"/>
          <w:szCs w:val="28"/>
          <w:lang w:eastAsia="hr-HR"/>
        </w:rPr>
        <w:t xml:space="preserve">2. PRENESENI VIŠAK PRIHODA NAD RASHODIMA </w:t>
      </w:r>
    </w:p>
    <w:p w:rsidR="000D18FE" w:rsidRDefault="000D18FE" w:rsidP="004F5C16">
      <w:pPr>
        <w:jc w:val="both"/>
        <w:rPr>
          <w:rFonts w:ascii="Times New Roman" w:eastAsia="Times New Roman" w:hAnsi="Times New Roman" w:cs="Times New Roman"/>
          <w:color w:val="5B9BD5" w:themeColor="accent1"/>
          <w:sz w:val="24"/>
          <w:szCs w:val="24"/>
          <w:lang w:eastAsia="hr-HR"/>
        </w:rPr>
      </w:pPr>
    </w:p>
    <w:p w:rsidR="004F5C16" w:rsidRPr="004F5C16" w:rsidRDefault="004F5C16" w:rsidP="004F5C16">
      <w:pPr>
        <w:jc w:val="both"/>
        <w:rPr>
          <w:rFonts w:ascii="Times New Roman" w:eastAsia="Times New Roman" w:hAnsi="Times New Roman" w:cs="Times New Roman"/>
          <w:color w:val="000000" w:themeColor="text1"/>
          <w:sz w:val="24"/>
          <w:szCs w:val="24"/>
          <w:lang w:eastAsia="hr-HR"/>
        </w:rPr>
      </w:pPr>
      <w:r w:rsidRPr="004F5C16">
        <w:rPr>
          <w:rFonts w:ascii="Times New Roman" w:eastAsia="Times New Roman" w:hAnsi="Times New Roman" w:cs="Times New Roman"/>
          <w:color w:val="000000" w:themeColor="text1"/>
          <w:sz w:val="24"/>
          <w:szCs w:val="24"/>
          <w:lang w:eastAsia="hr-HR"/>
        </w:rPr>
        <w:t>Zakonom o proračunu (NN 144/2021) propisana je obveza obrazloženja planiranog i prenesenog viška proračuna u slijedeću proračunsku godinu.</w:t>
      </w:r>
    </w:p>
    <w:p w:rsidR="004F5C16" w:rsidRDefault="004F5C16" w:rsidP="000D18FE">
      <w:pPr>
        <w:jc w:val="both"/>
        <w:rPr>
          <w:rFonts w:ascii="Times New Roman" w:eastAsia="Times New Roman" w:hAnsi="Times New Roman" w:cs="Times New Roman"/>
          <w:color w:val="000000" w:themeColor="text1"/>
          <w:sz w:val="24"/>
          <w:szCs w:val="24"/>
          <w:lang w:eastAsia="hr-HR"/>
        </w:rPr>
      </w:pPr>
      <w:r w:rsidRPr="004F5C16">
        <w:rPr>
          <w:rFonts w:ascii="Times New Roman" w:eastAsia="Times New Roman" w:hAnsi="Times New Roman" w:cs="Times New Roman"/>
          <w:color w:val="000000" w:themeColor="text1"/>
          <w:sz w:val="24"/>
          <w:szCs w:val="24"/>
          <w:lang w:eastAsia="hr-HR"/>
        </w:rPr>
        <w:t>U prijedlogu Proračuna Grada Poreča-Parenzo za 2023. godinu planiran je prijenos viška u visini od 6.791.170 eura.</w:t>
      </w:r>
    </w:p>
    <w:p w:rsidR="000D18FE" w:rsidRPr="000D18FE" w:rsidRDefault="000D18FE" w:rsidP="000D18FE">
      <w:pPr>
        <w:jc w:val="both"/>
        <w:rPr>
          <w:rFonts w:ascii="Times New Roman" w:eastAsia="Times New Roman" w:hAnsi="Times New Roman" w:cs="Times New Roman"/>
          <w:color w:val="000000" w:themeColor="text1"/>
          <w:sz w:val="24"/>
          <w:szCs w:val="24"/>
          <w:lang w:eastAsia="hr-HR"/>
        </w:rPr>
      </w:pPr>
    </w:p>
    <w:p w:rsidR="004F5C16" w:rsidRPr="004F5C16" w:rsidRDefault="004F5C16" w:rsidP="004F5C16">
      <w:pPr>
        <w:spacing w:after="200" w:line="276" w:lineRule="auto"/>
        <w:rPr>
          <w:rFonts w:ascii="Times New Roman" w:hAnsi="Times New Roman" w:cs="Times New Roman"/>
          <w:color w:val="000000" w:themeColor="text1"/>
          <w:sz w:val="24"/>
          <w:szCs w:val="24"/>
        </w:rPr>
      </w:pPr>
      <w:r w:rsidRPr="004F5C16">
        <w:rPr>
          <w:rFonts w:ascii="Times New Roman" w:hAnsi="Times New Roman" w:cs="Times New Roman"/>
          <w:color w:val="000000" w:themeColor="text1"/>
          <w:sz w:val="24"/>
          <w:szCs w:val="24"/>
        </w:rPr>
        <w:t>Tablica 9. Struktura viška prihoda nad rashodima za prijenos u 2023. godinu</w:t>
      </w:r>
    </w:p>
    <w:tbl>
      <w:tblPr>
        <w:tblW w:w="797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1481"/>
      </w:tblGrid>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UKUPAN VIŠAK</w:t>
            </w:r>
          </w:p>
        </w:tc>
        <w:tc>
          <w:tcPr>
            <w:tcW w:w="1153"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6.791.170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9 Vlastiti izvori</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6.791.170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92 Rezultat poslovanja</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b/>
                <w:bCs/>
                <w:sz w:val="24"/>
                <w:szCs w:val="24"/>
                <w:lang w:eastAsia="hr-HR"/>
              </w:rPr>
            </w:pPr>
            <w:r w:rsidRPr="004F5C16">
              <w:rPr>
                <w:rFonts w:ascii="Times New Roman" w:eastAsia="Times New Roman" w:hAnsi="Times New Roman" w:cs="Times New Roman"/>
                <w:b/>
                <w:bCs/>
                <w:sz w:val="24"/>
                <w:szCs w:val="24"/>
                <w:lang w:eastAsia="hr-HR"/>
              </w:rPr>
              <w:t>6.791.170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1.4. Opći prihodi i primici</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500.000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1.5. Opći prihodi i primici proračunskih korisnika</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14.130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4.5. Posebne naknade za izgradnju komunalne infrastrukture</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727.880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4.6.0 Ostali prihodi za posebne namjene grada</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135.000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5.4.1 Pomoći iz županijskog proračuna za korisnike</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930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5.8.1 Pomoći temeljem prijenosa EU sredstava za PK</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63.230</w:t>
            </w:r>
          </w:p>
        </w:tc>
      </w:tr>
      <w:tr w:rsidR="004F5C16" w:rsidRPr="004F5C16" w:rsidTr="002B02C7">
        <w:trPr>
          <w:trHeight w:val="255"/>
        </w:trPr>
        <w:tc>
          <w:tcPr>
            <w:tcW w:w="6492" w:type="dxa"/>
            <w:shd w:val="clear" w:color="auto" w:fill="auto"/>
            <w:noWrap/>
            <w:vAlign w:val="bottom"/>
            <w:hideMark/>
          </w:tcPr>
          <w:p w:rsidR="004F5C16" w:rsidRPr="004F5C16" w:rsidRDefault="004F5C16" w:rsidP="004F5C16">
            <w:pPr>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Izvor 7.1. Prihodi od prodaje nefinancijske imovine</w:t>
            </w:r>
          </w:p>
        </w:tc>
        <w:tc>
          <w:tcPr>
            <w:tcW w:w="1481" w:type="dxa"/>
            <w:shd w:val="clear" w:color="auto" w:fill="auto"/>
            <w:noWrap/>
            <w:vAlign w:val="bottom"/>
            <w:hideMark/>
          </w:tcPr>
          <w:p w:rsidR="004F5C16" w:rsidRPr="004F5C16" w:rsidRDefault="004F5C16" w:rsidP="004F5C16">
            <w:pPr>
              <w:jc w:val="right"/>
              <w:rPr>
                <w:rFonts w:ascii="Times New Roman" w:eastAsia="Times New Roman" w:hAnsi="Times New Roman" w:cs="Times New Roman"/>
                <w:color w:val="000000"/>
                <w:sz w:val="24"/>
                <w:szCs w:val="24"/>
                <w:lang w:eastAsia="hr-HR"/>
              </w:rPr>
            </w:pPr>
            <w:r w:rsidRPr="004F5C16">
              <w:rPr>
                <w:rFonts w:ascii="Times New Roman" w:eastAsia="Times New Roman" w:hAnsi="Times New Roman" w:cs="Times New Roman"/>
                <w:color w:val="000000"/>
                <w:sz w:val="24"/>
                <w:szCs w:val="24"/>
                <w:lang w:eastAsia="hr-HR"/>
              </w:rPr>
              <w:t>5.350.000</w:t>
            </w:r>
          </w:p>
        </w:tc>
      </w:tr>
    </w:tbl>
    <w:p w:rsidR="004F5C16" w:rsidRPr="004F5C16" w:rsidRDefault="004F5C16" w:rsidP="004F5C16">
      <w:pPr>
        <w:spacing w:after="200" w:line="276" w:lineRule="auto"/>
      </w:pPr>
    </w:p>
    <w:p w:rsidR="004F5C16" w:rsidRPr="004F5C16" w:rsidRDefault="004F5C16" w:rsidP="004F5C16">
      <w:pPr>
        <w:spacing w:after="200" w:line="276" w:lineRule="auto"/>
        <w:rPr>
          <w:rFonts w:ascii="Times New Roman" w:hAnsi="Times New Roman" w:cs="Times New Roman"/>
          <w:sz w:val="24"/>
          <w:szCs w:val="24"/>
        </w:rPr>
      </w:pPr>
      <w:r w:rsidRPr="004F5C16">
        <w:rPr>
          <w:rFonts w:ascii="Times New Roman" w:hAnsi="Times New Roman" w:cs="Times New Roman"/>
          <w:sz w:val="24"/>
          <w:szCs w:val="24"/>
        </w:rPr>
        <w:t>Planirani višak prihoda ugrađen je u Poseban dio Proračuna Grada Poreča-Parenzo za 2023. godinu kroz planirane aktivnosti i projekte čija se realizacija planira tijekom proračunske godine.</w:t>
      </w: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4F5C16" w:rsidRPr="004F5C16" w:rsidRDefault="004F5C16" w:rsidP="004F5C16">
      <w:pPr>
        <w:spacing w:after="200" w:line="276" w:lineRule="auto"/>
      </w:pPr>
    </w:p>
    <w:p w:rsidR="006061FB" w:rsidRDefault="006061FB"/>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0D18FE" w:rsidRDefault="000D18FE"/>
    <w:p w:rsidR="000D18FE" w:rsidRDefault="000D18FE"/>
    <w:p w:rsidR="004F5C16" w:rsidRDefault="004F5C16"/>
    <w:p w:rsidR="004F5C16" w:rsidRDefault="004F5C16"/>
    <w:p w:rsidR="004F5C16" w:rsidRPr="002124C4" w:rsidRDefault="004F5C16" w:rsidP="000D18FE">
      <w:pPr>
        <w:jc w:val="center"/>
        <w:rPr>
          <w:rFonts w:ascii="Times New Roman" w:hAnsi="Times New Roman" w:cs="Times New Roman"/>
          <w:b/>
          <w:sz w:val="40"/>
          <w:szCs w:val="40"/>
        </w:rPr>
      </w:pPr>
      <w:r w:rsidRPr="002124C4">
        <w:rPr>
          <w:rFonts w:ascii="Times New Roman" w:hAnsi="Times New Roman" w:cs="Times New Roman"/>
          <w:b/>
          <w:sz w:val="40"/>
          <w:szCs w:val="40"/>
        </w:rPr>
        <w:t>OBRAZLOŽENJE POSEBNOG DIJELA PRORAČUNA</w:t>
      </w:r>
    </w:p>
    <w:p w:rsidR="004F5C16" w:rsidRDefault="004F5C16" w:rsidP="000D18FE">
      <w:pPr>
        <w:jc w:val="center"/>
      </w:pPr>
    </w:p>
    <w:p w:rsidR="004F5C16" w:rsidRDefault="004F5C16" w:rsidP="000D18FE">
      <w:pPr>
        <w:jc w:val="center"/>
      </w:pPr>
    </w:p>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4F5C16" w:rsidRDefault="004F5C16"/>
    <w:p w:rsidR="00C87DF4" w:rsidRDefault="00C87DF4"/>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2124C4" w:rsidRPr="002124C4" w:rsidRDefault="002124C4" w:rsidP="002124C4">
      <w:pPr>
        <w:autoSpaceDE w:val="0"/>
        <w:autoSpaceDN w:val="0"/>
        <w:adjustRightInd w:val="0"/>
        <w:ind w:left="720"/>
        <w:jc w:val="both"/>
        <w:rPr>
          <w:rFonts w:ascii="Times New Roman" w:eastAsia="Times New Roman" w:hAnsi="Times New Roman" w:cs="Times New Roman"/>
          <w:b/>
          <w:bCs/>
          <w:sz w:val="32"/>
          <w:szCs w:val="32"/>
          <w:lang w:eastAsia="hr-HR"/>
        </w:rPr>
      </w:pPr>
      <w:r w:rsidRPr="002124C4">
        <w:rPr>
          <w:rFonts w:ascii="Times New Roman" w:hAnsi="Times New Roman" w:cs="Times New Roman"/>
          <w:b/>
          <w:sz w:val="32"/>
          <w:szCs w:val="32"/>
        </w:rPr>
        <w:lastRenderedPageBreak/>
        <w:t>1.</w:t>
      </w:r>
      <w:r w:rsidRPr="002124C4">
        <w:rPr>
          <w:rFonts w:ascii="Times New Roman" w:hAnsi="Times New Roman" w:cs="Times New Roman"/>
          <w:sz w:val="32"/>
          <w:szCs w:val="32"/>
        </w:rPr>
        <w:t xml:space="preserve"> </w:t>
      </w:r>
      <w:r w:rsidRPr="002124C4">
        <w:rPr>
          <w:rFonts w:ascii="Times New Roman" w:eastAsia="Times New Roman" w:hAnsi="Times New Roman" w:cs="Times New Roman"/>
          <w:b/>
          <w:bCs/>
          <w:sz w:val="32"/>
          <w:szCs w:val="32"/>
          <w:lang w:eastAsia="hr-HR"/>
        </w:rPr>
        <w:t>UPRAVNI ODJEL ZA OPĆU UPRAVU</w:t>
      </w:r>
    </w:p>
    <w:p w:rsidR="002124C4" w:rsidRPr="002124C4" w:rsidRDefault="002124C4" w:rsidP="002124C4">
      <w:pPr>
        <w:autoSpaceDE w:val="0"/>
        <w:autoSpaceDN w:val="0"/>
        <w:adjustRightInd w:val="0"/>
        <w:jc w:val="both"/>
        <w:rPr>
          <w:rFonts w:ascii="Times New Roman" w:eastAsia="Times New Roman" w:hAnsi="Times New Roman" w:cs="Times New Roman"/>
          <w:b/>
          <w:bCs/>
          <w:sz w:val="32"/>
          <w:szCs w:val="32"/>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DJELOKRUG RADA</w:t>
      </w:r>
    </w:p>
    <w:p w:rsidR="000D18FE" w:rsidRDefault="000D18FE"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Odlukom o ustrojstvu upravnih tijela Grada Poreča („Službeni glasnik Grada Poreča – Parenzo“ br. 07/21) utvrđeno je ustrojstvo i područje rada Upravnog odjela za opću upravu koji se sastoji od:</w:t>
      </w:r>
    </w:p>
    <w:p w:rsidR="002124C4" w:rsidRPr="002124C4" w:rsidRDefault="002124C4" w:rsidP="002124C4">
      <w:pPr>
        <w:numPr>
          <w:ilvl w:val="0"/>
          <w:numId w:val="24"/>
        </w:numPr>
        <w:autoSpaceDE w:val="0"/>
        <w:autoSpaceDN w:val="0"/>
        <w:adjustRightInd w:val="0"/>
        <w:ind w:left="72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Odsjeka za stručne poslove gradskih tijela, </w:t>
      </w:r>
    </w:p>
    <w:p w:rsidR="002124C4" w:rsidRPr="002124C4" w:rsidRDefault="002124C4" w:rsidP="002124C4">
      <w:pPr>
        <w:numPr>
          <w:ilvl w:val="0"/>
          <w:numId w:val="24"/>
        </w:numPr>
        <w:autoSpaceDE w:val="0"/>
        <w:autoSpaceDN w:val="0"/>
        <w:adjustRightInd w:val="0"/>
        <w:ind w:left="72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Odsjeka za opće poslove i mjesnu samoupravu, u čijem je sastavu i</w:t>
      </w:r>
      <w:r w:rsidRPr="002124C4">
        <w:rPr>
          <w:rFonts w:ascii="Times New Roman" w:eastAsia="Times New Roman" w:hAnsi="Times New Roman" w:cs="Times New Roman"/>
          <w:sz w:val="24"/>
          <w:szCs w:val="24"/>
          <w:lang w:eastAsia="hr-HR"/>
        </w:rPr>
        <w:br/>
        <w:t>Odjeljak pisarne, i</w:t>
      </w:r>
    </w:p>
    <w:p w:rsidR="002124C4" w:rsidRPr="002124C4" w:rsidRDefault="002124C4" w:rsidP="002124C4">
      <w:pPr>
        <w:numPr>
          <w:ilvl w:val="0"/>
          <w:numId w:val="24"/>
        </w:numPr>
        <w:autoSpaceDE w:val="0"/>
        <w:autoSpaceDN w:val="0"/>
        <w:adjustRightInd w:val="0"/>
        <w:ind w:left="72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Odsjeka za javnu nabavu.</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Odsjek za stručne poslove gradskih tijela koordinira i prati rad Gradskog vijeća i njegovih radnih tijela, Gradonačelnika i njegovih radnih tijela, za one poslove za koje ih drugi upravni odjeli u Gradu ne prate, te obavlja ukupne stručne i administrativne poslove za Gradonačelnika i Gradsko vijeće. Izrađuje konačne tekstove općih i pojedinačnih akata koje donose Gradsko vijeće i Gradonačelnik, odgovoran je za njihovu autentičnost, kao i za zapisnike sa sjednica. Uređuje  i objavljuje službeno glasilo Grada. Odgovoran je za protokol unutar Grada, te obavlja korespondenciju u ime Gradonačelnika. Ostvaruje komunikaciju sa javnošću u ime Grada, kao i sa zbratimljenim i drugim jedinicama lokalne samouprave, te koordinira značajnije manifestacije u Gradu. </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Odsjek za opće poslove i mjesnu samoupravu obavlja opće i kadrovske poslove za gradska upravna tijela, poslove lokalne i mjesne samouprave, poslove pisarne, kao i poslove vezane za vijeća nacionalnih manjina, civilnu zaštitu itd.</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Odsjek za javnu nabavu bavi se utvrđivanjem ukupnih potreba za nabavom roba, radova i usluga, uspostavom baze podataka za nabavom roba, radova i usluga, planiranjem i provedbom postupaka javne nabave, izradom dokumentacije za nadmetanje i druge potrebne dokumentacije, sklapanjem i praćenjem izvršenja ugovora o javnoj nabavi i okvirnih sporazuma, vođenjem registra ugovora o javnoj nabavi i okvirnih sporazuma te drugim sličnim poslovima.</w:t>
      </w:r>
    </w:p>
    <w:p w:rsidR="002124C4" w:rsidRPr="002124C4" w:rsidRDefault="002124C4" w:rsidP="002124C4">
      <w:pPr>
        <w:autoSpaceDE w:val="0"/>
        <w:autoSpaceDN w:val="0"/>
        <w:adjustRightInd w:val="0"/>
        <w:jc w:val="both"/>
        <w:rPr>
          <w:rFonts w:ascii="Times New Roman" w:eastAsia="Times New Roman" w:hAnsi="Times New Roman" w:cs="Times New Roman"/>
          <w:b/>
          <w:bCs/>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FINANCIJSKI PLAN ZA 2023.-2025. GODINU</w:t>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i/>
          <w:iCs/>
          <w:sz w:val="24"/>
          <w:szCs w:val="24"/>
          <w:lang w:eastAsia="hr-HR"/>
        </w:rPr>
      </w:pPr>
      <w:r w:rsidRPr="002124C4">
        <w:rPr>
          <w:rFonts w:ascii="Times New Roman" w:eastAsia="Times New Roman" w:hAnsi="Times New Roman" w:cs="Times New Roman"/>
          <w:b/>
          <w:bCs/>
          <w:i/>
          <w:iCs/>
          <w:sz w:val="24"/>
          <w:szCs w:val="24"/>
          <w:lang w:eastAsia="hr-HR"/>
        </w:rPr>
        <w:t>GLAVA O1   UPRAVNI ODJEL ZA OPĆU UPRAVU</w:t>
      </w:r>
    </w:p>
    <w:p w:rsidR="002124C4" w:rsidRPr="002124C4" w:rsidRDefault="002124C4" w:rsidP="002124C4">
      <w:pPr>
        <w:autoSpaceDE w:val="0"/>
        <w:autoSpaceDN w:val="0"/>
        <w:adjustRightInd w:val="0"/>
        <w:jc w:val="both"/>
        <w:rPr>
          <w:rFonts w:ascii="Times New Roman" w:eastAsia="Times New Roman" w:hAnsi="Times New Roman" w:cs="Times New Roman"/>
          <w:b/>
          <w:bCs/>
          <w:color w:val="2E74B5"/>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 potrebe izvršenja programa, aktivnosti, tekućih i kapitalnih projekata Upravnog odjela u razdoblju 2023.-2025. godine planirana su sljedeća sredstva: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1261"/>
        <w:gridCol w:w="1262"/>
        <w:gridCol w:w="1261"/>
        <w:gridCol w:w="1261"/>
      </w:tblGrid>
      <w:tr w:rsidR="002124C4" w:rsidRPr="002124C4" w:rsidTr="0023256A">
        <w:trPr>
          <w:trHeight w:val="690"/>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Naziv programa</w:t>
            </w:r>
          </w:p>
        </w:tc>
        <w:tc>
          <w:tcPr>
            <w:tcW w:w="1261"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262"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261"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261"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Javna uprava i administracija</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1.461.039</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1.528.600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1.493.455</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spacing w:line="240" w:lineRule="exact"/>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1.443.455</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Donošenje akata i mjera iz djelokruga predstavničkih i izvršnih tijela</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33.181</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59.800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33.200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85.200</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Zaštita prava nacionalnih manjina</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743</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Organiziranje i provođenje zaštite i spašavanja</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294.565</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251.510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136.150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136.150</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Razvoj civilnog društva</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365.771</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401.430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401.430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401.430</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lastRenderedPageBreak/>
              <w:t>Upravljanje imovinom</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298.361</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314.500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248.000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115.000</w:t>
            </w:r>
          </w:p>
        </w:tc>
      </w:tr>
      <w:tr w:rsidR="002124C4" w:rsidRPr="002124C4" w:rsidTr="0023256A">
        <w:trPr>
          <w:trHeight w:val="454"/>
        </w:trPr>
        <w:tc>
          <w:tcPr>
            <w:tcW w:w="4017"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2.453.660</w:t>
            </w:r>
          </w:p>
        </w:tc>
        <w:tc>
          <w:tcPr>
            <w:tcW w:w="1262"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2.556.590</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2.312.985</w:t>
            </w:r>
          </w:p>
        </w:tc>
        <w:tc>
          <w:tcPr>
            <w:tcW w:w="1261"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2.181.985</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JAVNA UPRAVA I ADMINISTRACIJA</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ZAKONSKA OSNOVA ZA UVOĐENJE PROGRAMA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(NN br. 33/01, 60/01-vjerodostojno tumačenje, 129/05, 109/07, 125/08, 36/09, 150/11, 144/12, 19/13, 137/15, 123/17, 98/19 i 144/20)</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lokalnim izborima (NN br. 144/12, 121/16, 98/19, 42/20, 144/20 i 37/21)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političkim strankama (NN br. 76/93, 111/96, 164/98, 36/01 i 28/06)</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područjima županija, gradova i općina u RH (NN br. 86/06, 125/06, 16/07, 95/08, 46/10, 145/10, 37/13, 44/13, 45/13 i 110/15)</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službenicima i namještenicima u lokalnoj područnoj (regionalnoj) samoupravi (NN br. 86/08, 61/11, 04/18 i 112/19)</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radu (NN br. 93/14, 127/17 i 98/19)</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plaćama u lokalnoj i područnoj (regionalnoj) samoupravi (NN br. 28/10)</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Ustavni zakon o pravima nacionalnih manjina (NN br. 155/02, 47/10, 80/10 i 93/11)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općem upravnom postupku (NN br. 47/09 i 110/21)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upravnim sporovima (NN br. 20/10, 143/12, 152/14, 94/16, 29/17 i 110/21)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pravu na pristup informacijama (NN br. 25/13, 85/15 i 69/22)</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Zakon o vatrogastvu (NN br. 125/19 i 114/22), </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sustavu civilne zaštite (NN br. 82/15, 118/18, 31/20, 20/21 i 114/22)</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Hrvatskoj gorskoj službi spašavanja (NN br. 79/06 i 110/15)</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savjetima mladih (NN br. 41/14)</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sprječavanju sukoba interesa (NN br. 143/21)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javnoj nabavi (NN br. 120/16 i 114/22)</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Uredba o uredskom poslovanju (NN br.75/21)</w:t>
      </w:r>
    </w:p>
    <w:p w:rsidR="002124C4" w:rsidRPr="002124C4" w:rsidRDefault="002124C4" w:rsidP="002124C4">
      <w:pPr>
        <w:numPr>
          <w:ilvl w:val="0"/>
          <w:numId w:val="25"/>
        </w:num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drugi zakonski i podzakonski akti vezani za područje rada Upravnog odjela za opću upravu.</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Sredstva planirana u razdoblju 2023.-2025. godine, potrebna za izvršenje programa su:</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0"/>
        <w:gridCol w:w="1256"/>
        <w:gridCol w:w="1256"/>
        <w:gridCol w:w="1260"/>
        <w:gridCol w:w="1260"/>
      </w:tblGrid>
      <w:tr w:rsidR="002124C4" w:rsidRPr="002124C4" w:rsidTr="0023256A">
        <w:trPr>
          <w:trHeight w:val="69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color w:val="2E74B5"/>
                <w:sz w:val="18"/>
                <w:szCs w:val="18"/>
                <w:lang w:eastAsia="hr-HR"/>
              </w:rPr>
            </w:pPr>
            <w:r w:rsidRPr="002124C4">
              <w:rPr>
                <w:rFonts w:ascii="Times New Roman" w:eastAsia="Times New Roman" w:hAnsi="Times New Roman" w:cs="Times New Roman"/>
                <w:b/>
                <w:bCs/>
                <w:sz w:val="18"/>
                <w:szCs w:val="18"/>
                <w:lang w:eastAsia="hr-HR"/>
              </w:rPr>
              <w:t>Aktivnost/projekt</w:t>
            </w:r>
          </w:p>
        </w:tc>
        <w:tc>
          <w:tcPr>
            <w:tcW w:w="125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Proračun 2022.</w:t>
            </w:r>
          </w:p>
        </w:tc>
        <w:tc>
          <w:tcPr>
            <w:tcW w:w="125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2023.</w:t>
            </w:r>
          </w:p>
        </w:tc>
        <w:tc>
          <w:tcPr>
            <w:tcW w:w="1260"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2024.</w:t>
            </w:r>
          </w:p>
        </w:tc>
        <w:tc>
          <w:tcPr>
            <w:tcW w:w="1260"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2025.</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Administrativno, tehničko i stručno osoblje</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585.666</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705.600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705.600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705.600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Osnovna djelatnost vezana uz protokol</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127.148</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127.200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127.200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127.200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Prijemi i uzvratni susreti</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Tekuća zaliha proračuna</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6.636</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Suradnja s gradovima i općinama i međunarodna suradnja</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Održavanje zgrada i opreme za redovno korištenje</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363.727</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373.750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393.750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393.750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Održavanje prostorija mjesnih odbora</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15.927</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18.900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18.900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18.900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Nabava opreme za gradsku upravu</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258.411</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225.950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170.805</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70.805</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lastRenderedPageBreak/>
              <w:t>Adaptacija i sanacija zgrade i opreme</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59.725</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26.600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26.600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76.600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E-uprava</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Promotivni materijali o Poreču</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3.982</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r>
      <w:tr w:rsidR="002124C4" w:rsidRPr="002124C4" w:rsidTr="0023256A">
        <w:trPr>
          <w:trHeight w:val="340"/>
        </w:trPr>
        <w:tc>
          <w:tcPr>
            <w:tcW w:w="403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val="en-US" w:eastAsia="hr-HR"/>
              </w:rPr>
            </w:pPr>
            <w:r w:rsidRPr="002124C4">
              <w:rPr>
                <w:rFonts w:ascii="Times New Roman" w:eastAsia="Times New Roman" w:hAnsi="Times New Roman" w:cs="Times New Roman"/>
                <w:b/>
                <w:bCs/>
                <w:sz w:val="18"/>
                <w:szCs w:val="18"/>
                <w:lang w:val="en-US" w:eastAsia="hr-HR"/>
              </w:rPr>
              <w:t>UKUPNO</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1.461.039</w:t>
            </w:r>
          </w:p>
        </w:tc>
        <w:tc>
          <w:tcPr>
            <w:tcW w:w="125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1.528.600</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1.493.455</w:t>
            </w:r>
          </w:p>
        </w:tc>
        <w:tc>
          <w:tcPr>
            <w:tcW w:w="1260"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1.443.455</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bookmarkStart w:id="2" w:name="_Hlk119498530"/>
      <w:r w:rsidRPr="002124C4">
        <w:rPr>
          <w:rFonts w:ascii="Times New Roman" w:eastAsia="Times New Roman" w:hAnsi="Times New Roman" w:cs="Times New Roman"/>
          <w:b/>
          <w:bCs/>
          <w:sz w:val="24"/>
          <w:szCs w:val="24"/>
          <w:lang w:eastAsia="hr-HR"/>
        </w:rPr>
        <w:t>OPIS PROGRAMA:</w:t>
      </w:r>
    </w:p>
    <w:bookmarkEnd w:id="2"/>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Za izvođenje Programa </w:t>
      </w:r>
      <w:r w:rsidRPr="002124C4">
        <w:rPr>
          <w:rFonts w:ascii="Times New Roman" w:eastAsia="Times New Roman" w:hAnsi="Times New Roman" w:cs="Times New Roman"/>
          <w:i/>
          <w:iCs/>
          <w:sz w:val="24"/>
          <w:szCs w:val="24"/>
          <w:lang w:eastAsia="hr-HR"/>
        </w:rPr>
        <w:t>- Javna uprava i administracija</w:t>
      </w:r>
      <w:r w:rsidRPr="002124C4">
        <w:rPr>
          <w:rFonts w:ascii="Times New Roman" w:eastAsia="Times New Roman" w:hAnsi="Times New Roman" w:cs="Times New Roman"/>
          <w:sz w:val="24"/>
          <w:szCs w:val="24"/>
          <w:lang w:eastAsia="hr-HR"/>
        </w:rPr>
        <w:t xml:space="preserve"> planiraju se sredstva namijenjena  izvršavanju aktivnosti, tekućih i kapitalnih projekata u Upravnom odjelu za opću upravu.</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CILJ PROGRAMA: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Cilj programa </w:t>
      </w:r>
      <w:r w:rsidRPr="002124C4">
        <w:rPr>
          <w:rFonts w:ascii="Times New Roman" w:eastAsia="Times New Roman" w:hAnsi="Times New Roman" w:cs="Times New Roman"/>
          <w:i/>
          <w:iCs/>
          <w:sz w:val="24"/>
          <w:szCs w:val="24"/>
          <w:lang w:eastAsia="hr-HR"/>
        </w:rPr>
        <w:t>Javna uprava i administracija</w:t>
      </w:r>
      <w:r w:rsidRPr="002124C4">
        <w:rPr>
          <w:rFonts w:ascii="Times New Roman" w:eastAsia="Times New Roman" w:hAnsi="Times New Roman" w:cs="Times New Roman"/>
          <w:sz w:val="24"/>
          <w:szCs w:val="24"/>
          <w:lang w:eastAsia="hr-HR"/>
        </w:rPr>
        <w:t xml:space="preserve"> je omogućiti funkcioniranje upravnog odjela radi obavljanja poslova za Gradonačelnika i Gradsko vijeće, zatim poslova protokola, odnosa s javnošću, suradnje sa zbratimljenim i drugim gradovima i općinama, poslove koordiniranja značajnijih manifestacija u Gradu, objave službenog glasila Grada, te obavljanja općih i kadrovskih poslova te poslova lokalne i mjesne samouprave i poslove za vijeća nacionalnih manjina i drugo.</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bookmarkStart w:id="3" w:name="_Hlk119695238"/>
      <w:r w:rsidRPr="002124C4">
        <w:rPr>
          <w:rFonts w:ascii="Times New Roman" w:eastAsia="Times New Roman" w:hAnsi="Times New Roman" w:cs="Times New Roman"/>
          <w:b/>
          <w:bCs/>
          <w:sz w:val="24"/>
          <w:szCs w:val="24"/>
          <w:lang w:eastAsia="hr-HR"/>
        </w:rPr>
        <w:t>OBRAZLOŽENJE AKTIVNOSTI/PROJEKATA:</w:t>
      </w:r>
    </w:p>
    <w:bookmarkEnd w:id="3"/>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Kroz aktivnost </w:t>
      </w:r>
      <w:r w:rsidRPr="002124C4">
        <w:rPr>
          <w:rFonts w:ascii="Times New Roman" w:eastAsia="Times New Roman" w:hAnsi="Times New Roman" w:cs="Times New Roman"/>
          <w:i/>
          <w:iCs/>
          <w:sz w:val="24"/>
          <w:szCs w:val="24"/>
          <w:lang w:eastAsia="hr-HR"/>
        </w:rPr>
        <w:t xml:space="preserve">Administrativno, tehničko i stručno osoblje </w:t>
      </w:r>
      <w:r w:rsidRPr="002124C4">
        <w:rPr>
          <w:rFonts w:ascii="Times New Roman" w:eastAsia="Times New Roman" w:hAnsi="Times New Roman" w:cs="Times New Roman"/>
          <w:sz w:val="24"/>
          <w:szCs w:val="24"/>
          <w:lang w:eastAsia="hr-HR"/>
        </w:rPr>
        <w:t xml:space="preserve">planirana su sredstva namijenjena isplati plaća i materijalnih prava za djelatnike Upravnog odjela,  te za rashode  za  materijal i usluge.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24"/>
        <w:gridCol w:w="1929"/>
        <w:gridCol w:w="913"/>
        <w:gridCol w:w="1068"/>
        <w:gridCol w:w="1128"/>
        <w:gridCol w:w="1128"/>
        <w:gridCol w:w="1150"/>
      </w:tblGrid>
      <w:tr w:rsidR="002124C4" w:rsidRPr="002124C4" w:rsidTr="0023256A">
        <w:trPr>
          <w:trHeight w:val="417"/>
        </w:trPr>
        <w:tc>
          <w:tcPr>
            <w:tcW w:w="1976"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4" w:name="_Hlk119678635"/>
            <w:r w:rsidRPr="002124C4">
              <w:rPr>
                <w:rFonts w:ascii="Times New Roman" w:eastAsia="Calibri" w:hAnsi="Times New Roman" w:cs="Times New Roman"/>
                <w:b/>
                <w:bCs/>
                <w:sz w:val="20"/>
                <w:szCs w:val="20"/>
              </w:rPr>
              <w:t>Pokazatelj rezultata</w:t>
            </w:r>
          </w:p>
        </w:tc>
        <w:tc>
          <w:tcPr>
            <w:tcW w:w="198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857"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01"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4"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4"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8" w:type="dxa"/>
            <w:tcBorders>
              <w:top w:val="single" w:sz="8" w:space="0" w:color="000080"/>
              <w:left w:val="single" w:sz="8" w:space="0" w:color="000080"/>
              <w:bottom w:val="single" w:sz="4"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76"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poslova iz djelokruga rada, redovito podmirivanje obveza prema zaposlenicima</w:t>
            </w:r>
          </w:p>
        </w:tc>
        <w:tc>
          <w:tcPr>
            <w:tcW w:w="198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autoSpaceDE w:val="0"/>
              <w:autoSpaceDN w:val="0"/>
              <w:adjustRightInd w:val="0"/>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Pravovremeno podmirivanje tekućih troškova poslovanja;</w:t>
            </w:r>
          </w:p>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Redovita isplata plaća i drugih naknada</w:t>
            </w:r>
          </w:p>
        </w:tc>
        <w:tc>
          <w:tcPr>
            <w:tcW w:w="857"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w:t>
            </w:r>
          </w:p>
        </w:tc>
        <w:tc>
          <w:tcPr>
            <w:tcW w:w="1001"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100</w:t>
            </w:r>
          </w:p>
        </w:tc>
        <w:tc>
          <w:tcPr>
            <w:tcW w:w="115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100</w:t>
            </w:r>
          </w:p>
        </w:tc>
      </w:tr>
      <w:bookmarkEnd w:id="4"/>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Osnovna djelatnost vezana za protokol </w:t>
      </w:r>
      <w:r w:rsidRPr="002124C4">
        <w:rPr>
          <w:rFonts w:ascii="Times New Roman" w:eastAsia="Times New Roman" w:hAnsi="Times New Roman" w:cs="Times New Roman"/>
          <w:sz w:val="24"/>
          <w:szCs w:val="24"/>
          <w:lang w:eastAsia="hr-HR"/>
        </w:rPr>
        <w:t>obuhvaća aktivnosti Upravnog odjela na promociji Grada i njegovih razvojnih mogućnosti. Protokolarne aktivnosti Gradskog vijeća i Gradonačelnika odvijaju se prema unaprijed poznatim događajima i prema drugim događajima koji su od interesa za Grad, a koji nisu unaprijed poznati. Također se kroz ovaj program aktivno surađuje s medijima s ciljem informiranja građana o aktivnostima i projektima koji se financiraju iz Proračuna te omogućava kontinuirano praćenje rada Gradskog vijeća i Gradonačelnika.</w:t>
      </w:r>
    </w:p>
    <w:p w:rsidR="000D18FE" w:rsidRDefault="000D18FE" w:rsidP="002124C4">
      <w:pPr>
        <w:autoSpaceDE w:val="0"/>
        <w:autoSpaceDN w:val="0"/>
        <w:adjustRightInd w:val="0"/>
        <w:jc w:val="both"/>
        <w:rPr>
          <w:rFonts w:ascii="Times New Roman" w:eastAsia="Times New Roman" w:hAnsi="Times New Roman" w:cs="Times New Roman"/>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sz w:val="24"/>
          <w:szCs w:val="24"/>
          <w:lang w:eastAsia="hr-HR"/>
        </w:rPr>
      </w:pPr>
    </w:p>
    <w:p w:rsidR="000D18FE" w:rsidRPr="002124C4" w:rsidRDefault="000D18FE" w:rsidP="002124C4">
      <w:pPr>
        <w:autoSpaceDE w:val="0"/>
        <w:autoSpaceDN w:val="0"/>
        <w:adjustRightInd w:val="0"/>
        <w:jc w:val="both"/>
        <w:rPr>
          <w:rFonts w:ascii="Times New Roman" w:eastAsia="Times New Roman" w:hAnsi="Times New Roman" w:cs="Times New Roman"/>
          <w:sz w:val="24"/>
          <w:szCs w:val="24"/>
          <w:lang w:eastAsia="hr-HR"/>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Pokazatelj rezultata</w:t>
            </w:r>
          </w:p>
        </w:tc>
        <w:tc>
          <w:tcPr>
            <w:tcW w:w="1929"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4"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4"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0D18FE">
        <w:trPr>
          <w:trHeight w:val="2321"/>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osnovne djelatnosti vezana uz protokol</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Redovite medijske objave informacija o aktivnostima i radu Gradskog vijeća i Gradonačelnika te o   aktivnostima i projektima koji se financiraju iz Proračuna.</w:t>
            </w:r>
          </w:p>
        </w:tc>
        <w:tc>
          <w:tcPr>
            <w:tcW w:w="913"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Prijemi i uzvratni susreti </w:t>
      </w:r>
      <w:r w:rsidRPr="002124C4">
        <w:rPr>
          <w:rFonts w:ascii="Times New Roman" w:eastAsia="Times New Roman" w:hAnsi="Times New Roman" w:cs="Times New Roman"/>
          <w:sz w:val="24"/>
          <w:szCs w:val="24"/>
          <w:lang w:eastAsia="hr-HR"/>
        </w:rPr>
        <w:t>provodi se s ciljem jačanja gospodarskih i kulturnih veza te promicanja razvojnih mogućnosti u zemlji i inozemstvu.</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5" w:name="_Hlk119678895"/>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Izvršavanje aktivnosti prijemnih i uzvratnih susreta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Održavanje prijemnih i uzvratnih susreta između raznih subjekata u Hrvatskoj i inozemstvu</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Times New Roman" w:hAnsi="Times New Roman" w:cs="Times New Roman"/>
                <w:sz w:val="20"/>
                <w:szCs w:val="20"/>
                <w:lang w:eastAsia="hr-HR"/>
              </w:rPr>
              <w:t>100</w:t>
            </w:r>
          </w:p>
        </w:tc>
      </w:tr>
      <w:bookmarkEnd w:id="5"/>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Tekuća zaliha proračuna </w:t>
      </w:r>
      <w:r w:rsidRPr="002124C4">
        <w:rPr>
          <w:rFonts w:ascii="Times New Roman" w:eastAsia="Times New Roman" w:hAnsi="Times New Roman" w:cs="Times New Roman"/>
          <w:sz w:val="24"/>
          <w:szCs w:val="24"/>
          <w:lang w:eastAsia="hr-HR"/>
        </w:rPr>
        <w:t>utvrđena je Zakonom o proračunu, a može se koristiti isključivo za financiranje rashoda nastalih pri otklanjanju posljedica elementarnih nepogoda, epidemija, ekoloških i ostalih nepredvidivih nesreća odnosno izvanrednih događaja tijekom godine. O korištenju proračunske pričuve odlučuje Gradonačelnik na način da pojedinačnim rješenjem može raspolagati do 0,50 posto planiranih općih prihoda proračuna tekuće godine bez primitaka.</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6" w:name="_Hlk119678960"/>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raspolaganja sredstvima tekuće zalihe proračuna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Izdavanje rješenja o korištenju sredstava proračunske zalihe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6"/>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Suradnja s gradovima i općinama u RH i međunarodna suradnja</w:t>
      </w:r>
      <w:r w:rsidRPr="002124C4">
        <w:rPr>
          <w:rFonts w:ascii="Times New Roman" w:eastAsia="Times New Roman" w:hAnsi="Times New Roman" w:cs="Times New Roman"/>
          <w:sz w:val="24"/>
          <w:szCs w:val="24"/>
          <w:lang w:eastAsia="hr-HR"/>
        </w:rPr>
        <w:t xml:space="preserve"> obuhvaća aktivnosti usmjerene ka ostvarenju suradnje s domaćim i inozemnim gradovima i općinama, a s ciljem ciljem jačanja gospodarskih i kulturnih veza te promicanja razvojnih mogućnosti u zemlji i inozemstvu.</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7" w:name="_Hlk119679068"/>
            <w:r w:rsidRPr="002124C4">
              <w:rPr>
                <w:rFonts w:ascii="Times New Roman" w:eastAsia="Calibri" w:hAnsi="Times New Roman" w:cs="Times New Roman"/>
                <w:b/>
                <w:bCs/>
                <w:sz w:val="20"/>
                <w:szCs w:val="20"/>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suradnje s gradovima i općinama u RH i međunarodnom suradnjom</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Održavanje prijemnih i uzvratnih susreta između jedinica lokalne samouprave u Hrvatskoj i inozemstvu</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7"/>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Održavanje zgrada i opreme za redovno korištenje </w:t>
      </w:r>
      <w:r w:rsidRPr="002124C4">
        <w:rPr>
          <w:rFonts w:ascii="Times New Roman" w:eastAsia="Times New Roman" w:hAnsi="Times New Roman" w:cs="Times New Roman"/>
          <w:sz w:val="24"/>
          <w:szCs w:val="24"/>
          <w:lang w:eastAsia="hr-HR"/>
        </w:rPr>
        <w:t xml:space="preserve">obuhvaća  sve planirane aktivnosti vezane uz održavanje zgrade i opreme u zgradama i za nabavku opreme za gradsku upravu. Planirani kapitalni projekti u ovom programu predviđaju sredstva potrebna za nabavu opreme za gradsku upravu, te sanaciju i adaptaciju zgrade gradske uprave s ciljem dobrog upravljanja imovinom. Nabava opreme za gradsku upravu obuhvaća troškove za nabavku nužne uredske, informatičke i komunikacijske opreme, te njeno osnovno održavanje.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8" w:name="_Hlk119686091"/>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w:t>
            </w:r>
            <w:r w:rsidRPr="002124C4">
              <w:rPr>
                <w:rFonts w:ascii="Calibri" w:eastAsia="Times New Roman" w:hAnsi="Calibri" w:cs="Times New Roman"/>
                <w:lang w:eastAsia="hr-HR"/>
              </w:rPr>
              <w:t xml:space="preserve"> o</w:t>
            </w:r>
            <w:r w:rsidRPr="002124C4">
              <w:rPr>
                <w:rFonts w:ascii="Times New Roman" w:eastAsia="Times New Roman" w:hAnsi="Times New Roman" w:cs="Times New Roman"/>
                <w:sz w:val="20"/>
                <w:szCs w:val="20"/>
                <w:lang w:eastAsia="hr-HR"/>
              </w:rPr>
              <w:t>državanja zgrada i opreme za redovno korištenje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Redovito održavanje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zgrada i opreme u zgradama i redovita nabavka opreme za potrebe redovnog rada gradske uprave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8"/>
    </w:tbl>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val="en-US" w:eastAsia="hr-HR"/>
        </w:rPr>
      </w:pPr>
      <w:r w:rsidRPr="002124C4">
        <w:rPr>
          <w:rFonts w:ascii="Times New Roman" w:eastAsia="Times New Roman" w:hAnsi="Times New Roman" w:cs="Times New Roman"/>
          <w:sz w:val="24"/>
          <w:szCs w:val="24"/>
          <w:lang w:eastAsia="hr-HR"/>
        </w:rPr>
        <w:t xml:space="preserve">Kroz aktivnost </w:t>
      </w:r>
      <w:r w:rsidRPr="002124C4">
        <w:rPr>
          <w:rFonts w:ascii="Times New Roman" w:eastAsia="Times New Roman" w:hAnsi="Times New Roman" w:cs="Times New Roman"/>
          <w:i/>
          <w:iCs/>
          <w:sz w:val="24"/>
          <w:szCs w:val="24"/>
          <w:lang w:eastAsia="hr-HR"/>
        </w:rPr>
        <w:t xml:space="preserve">Održavanje prostorija mjesnih odbora </w:t>
      </w:r>
      <w:r w:rsidRPr="002124C4">
        <w:rPr>
          <w:rFonts w:ascii="Times New Roman" w:eastAsia="Times New Roman" w:hAnsi="Times New Roman" w:cs="Times New Roman"/>
          <w:sz w:val="24"/>
          <w:szCs w:val="24"/>
          <w:lang w:eastAsia="hr-HR"/>
        </w:rPr>
        <w:t>osiguravaju se prostorni i tehnički uvjeti za rad mjesnih odbora na području Grada Poreča-Parenzo.</w:t>
      </w:r>
      <w:r w:rsidRPr="002124C4">
        <w:rPr>
          <w:rFonts w:ascii="Times New Roman" w:eastAsia="Times New Roman" w:hAnsi="Times New Roman" w:cs="Times New Roman"/>
          <w:sz w:val="24"/>
          <w:szCs w:val="24"/>
          <w:lang w:val="en-US" w:eastAsia="hr-HR"/>
        </w:rPr>
        <w:t xml:space="preserve">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9" w:name="_Hlk119679655"/>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w:t>
            </w:r>
            <w:r w:rsidRPr="002124C4">
              <w:rPr>
                <w:rFonts w:ascii="Calibri" w:eastAsia="Times New Roman" w:hAnsi="Calibri" w:cs="Times New Roman"/>
                <w:lang w:eastAsia="hr-HR"/>
              </w:rPr>
              <w:t xml:space="preserve"> o</w:t>
            </w:r>
            <w:r w:rsidRPr="002124C4">
              <w:rPr>
                <w:rFonts w:ascii="Times New Roman" w:eastAsia="Times New Roman" w:hAnsi="Times New Roman" w:cs="Times New Roman"/>
                <w:sz w:val="20"/>
                <w:szCs w:val="20"/>
                <w:lang w:eastAsia="hr-HR"/>
              </w:rPr>
              <w:t>državanja prostorija mjesnih odbora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Redovito održavanje prostorija i opreme u prostorijama i redovita nabavka opreme za potrebe redovnog rada tijela mjesnih odbora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9"/>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 projekt </w:t>
      </w:r>
      <w:r w:rsidRPr="002124C4">
        <w:rPr>
          <w:rFonts w:ascii="Times New Roman" w:eastAsia="Times New Roman" w:hAnsi="Times New Roman" w:cs="Times New Roman"/>
          <w:i/>
          <w:iCs/>
          <w:sz w:val="24"/>
          <w:szCs w:val="24"/>
          <w:lang w:eastAsia="hr-HR"/>
        </w:rPr>
        <w:t xml:space="preserve">Nabava opreme za gradsku upravu </w:t>
      </w:r>
      <w:r w:rsidRPr="002124C4">
        <w:rPr>
          <w:rFonts w:ascii="Times New Roman" w:eastAsia="Times New Roman" w:hAnsi="Times New Roman" w:cs="Times New Roman"/>
          <w:sz w:val="24"/>
          <w:szCs w:val="24"/>
          <w:lang w:eastAsia="hr-HR"/>
        </w:rPr>
        <w:t xml:space="preserve">obuhvaća aktivnosti usmjerene nabavi raznih oblika opreme nužne za nesmetani rad upravnih tijela Grada Poreča-Parenzo, što uključuje nabavku nematerijalne imovine (licence za korištenje informatičkih programa i </w:t>
      </w:r>
      <w:r w:rsidRPr="002124C4">
        <w:rPr>
          <w:rFonts w:ascii="Times New Roman" w:eastAsia="Times New Roman" w:hAnsi="Times New Roman" w:cs="Times New Roman"/>
          <w:sz w:val="24"/>
          <w:szCs w:val="24"/>
          <w:lang w:eastAsia="hr-HR"/>
        </w:rPr>
        <w:lastRenderedPageBreak/>
        <w:t xml:space="preserve">aplikacija) te materijalne imovine (uredskog namještaja, informatičke opreme i uređaja, prometnih vozila itd.).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0" w:name="_Hlk119679924"/>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nabave opreme za gradsku upravu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Redovito nabavljanje nematerijalnih i materijalnih oblika imovine u vidu opreme nužne za nesmetani rad upravnih tijela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0"/>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Kapitalnim projektom </w:t>
      </w:r>
      <w:r w:rsidRPr="002124C4">
        <w:rPr>
          <w:rFonts w:ascii="Times New Roman" w:eastAsia="Times New Roman" w:hAnsi="Times New Roman" w:cs="Times New Roman"/>
          <w:i/>
          <w:iCs/>
          <w:sz w:val="24"/>
          <w:szCs w:val="24"/>
          <w:lang w:eastAsia="hr-HR"/>
        </w:rPr>
        <w:t xml:space="preserve">Adaptacija i sanacija zgrade i opreme </w:t>
      </w:r>
      <w:r w:rsidRPr="002124C4">
        <w:rPr>
          <w:rFonts w:ascii="Times New Roman" w:eastAsia="Times New Roman" w:hAnsi="Times New Roman" w:cs="Times New Roman"/>
          <w:sz w:val="24"/>
          <w:szCs w:val="24"/>
          <w:lang w:eastAsia="hr-HR"/>
        </w:rPr>
        <w:t>planirano je provesti obnovu i preuređenje prostora velike vijećnice smještene u zgradi gradske uprave.</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adaptacije i sanacije zgrada i opreme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Provedba kapitalnog projekta obnove i preuređenja prostora velike gradske vijećnice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 projekt </w:t>
      </w:r>
      <w:r w:rsidRPr="002124C4">
        <w:rPr>
          <w:rFonts w:ascii="Times New Roman" w:eastAsia="Times New Roman" w:hAnsi="Times New Roman" w:cs="Times New Roman"/>
          <w:i/>
          <w:iCs/>
          <w:sz w:val="24"/>
          <w:szCs w:val="24"/>
          <w:lang w:eastAsia="hr-HR"/>
        </w:rPr>
        <w:t xml:space="preserve">E-uprava </w:t>
      </w:r>
      <w:r w:rsidRPr="002124C4">
        <w:rPr>
          <w:rFonts w:ascii="Times New Roman" w:eastAsia="Times New Roman" w:hAnsi="Times New Roman" w:cs="Times New Roman"/>
          <w:sz w:val="24"/>
          <w:szCs w:val="24"/>
          <w:lang w:eastAsia="hr-HR"/>
        </w:rPr>
        <w:t>obuhvaća sredstva planirana za nastavak započetih aktivnosti usmjerenih ka digitalizaciji gradske uprave odnosno širenje broja digitalnih usluga ponuđenih građanstvu i poslovnih subjektima, a uključuje nabavku nematerijalne imovine (licence za korištenje informatičkih programa i aplikacija).</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na projektu</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E-uprava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Broja digitalnih usluga ponuđenih građanstvu i poslovnih subjektima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  broj</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2</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4</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5</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6</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r w:rsidRPr="002124C4">
        <w:rPr>
          <w:rFonts w:ascii="Times New Roman" w:eastAsia="Times New Roman" w:hAnsi="Times New Roman" w:cs="Times New Roman"/>
          <w:sz w:val="24"/>
          <w:szCs w:val="24"/>
          <w:lang w:eastAsia="hr-HR"/>
        </w:rPr>
        <w:t xml:space="preserve">Tekući projekt </w:t>
      </w:r>
      <w:r w:rsidRPr="002124C4">
        <w:rPr>
          <w:rFonts w:ascii="Times New Roman" w:eastAsia="Times New Roman" w:hAnsi="Times New Roman" w:cs="Times New Roman"/>
          <w:i/>
          <w:iCs/>
          <w:sz w:val="24"/>
          <w:szCs w:val="24"/>
          <w:lang w:eastAsia="hr-HR"/>
        </w:rPr>
        <w:t xml:space="preserve">Promotivni materijal o Poreču </w:t>
      </w:r>
      <w:r w:rsidRPr="002124C4">
        <w:rPr>
          <w:rFonts w:ascii="Times New Roman" w:eastAsia="Times New Roman" w:hAnsi="Times New Roman" w:cs="Times New Roman"/>
          <w:sz w:val="24"/>
          <w:szCs w:val="24"/>
          <w:lang w:eastAsia="hr-HR"/>
        </w:rPr>
        <w:t>sadrži sredstva planirana za izradu promotivnih materijala o Poreču za potrebe promocije Poreča u raznim prigodama</w:t>
      </w:r>
      <w:r w:rsidRPr="002124C4">
        <w:rPr>
          <w:rFonts w:ascii="Times New Roman" w:eastAsia="Times New Roman" w:hAnsi="Times New Roman" w:cs="Times New Roman"/>
          <w:color w:val="2E74B5"/>
          <w:sz w:val="24"/>
          <w:szCs w:val="24"/>
          <w:lang w:eastAsia="hr-HR"/>
        </w:rPr>
        <w:t>.</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lastRenderedPageBreak/>
              <w:t xml:space="preserve">Izvršavanje aktivnosti na projektu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Promotivni materijal o Poreču</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Izrada</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promotivnih materijala o Poreču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za potrebe promocije Poreča u raznim prigodama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DONOŠENJE AKATA I MJERA IZ DJELOKRUGA PREDSTAVNIČKIH I IZVRŠNIH TIJELA</w:t>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color w:val="4F81BD"/>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općem upravnom postupku („Narodne novine“ broj 47/09 i 110/21)</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lokalnim izborima (</w:t>
      </w:r>
      <w:r w:rsidRPr="002124C4">
        <w:rPr>
          <w:rFonts w:ascii="Times New Roman" w:eastAsia="Times New Roman" w:hAnsi="Times New Roman" w:cs="Times New Roman"/>
          <w:sz w:val="24"/>
          <w:szCs w:val="24"/>
          <w:lang w:eastAsia="hr-HR"/>
        </w:rPr>
        <w:t>„Narodne novine“ broj</w:t>
      </w:r>
      <w:r w:rsidRPr="002124C4">
        <w:rPr>
          <w:rFonts w:ascii="Times New Roman" w:eastAsia="Times New Roman" w:hAnsi="Times New Roman" w:cs="Times New Roman"/>
          <w:sz w:val="24"/>
          <w:szCs w:val="24"/>
        </w:rPr>
        <w:t xml:space="preserve"> 144/12, 121/16, 98/19, 42/20, 144/20 i 37/21)</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područjima županija, gradova i općina u Republici Hrvatskoj („Narodne novine“ broj 86/06, 125/06, 16/07, 95/08, 46/10, 145/10, 37/13, 44/13, 45/13 i 110/15)</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Uredba o uredskom poslovanju („Narodne novine“ broj 75/21)</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jc w:val="both"/>
        <w:rPr>
          <w:rFonts w:ascii="Times New Roman" w:eastAsia="Times New Roman" w:hAnsi="Times New Roman" w:cs="Times New Roman"/>
          <w:sz w:val="24"/>
          <w:szCs w:val="24"/>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 potrebe izvršenja aktivnosti sadržanih u programu planirano je: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0"/>
        <w:gridCol w:w="1369"/>
        <w:gridCol w:w="1369"/>
        <w:gridCol w:w="1367"/>
        <w:gridCol w:w="1367"/>
      </w:tblGrid>
      <w:tr w:rsidR="002124C4" w:rsidRPr="002124C4" w:rsidTr="0023256A">
        <w:trPr>
          <w:trHeight w:val="530"/>
          <w:jc w:val="center"/>
        </w:trPr>
        <w:tc>
          <w:tcPr>
            <w:tcW w:w="296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Aktivnost/projekt</w:t>
            </w:r>
          </w:p>
        </w:tc>
        <w:tc>
          <w:tcPr>
            <w:tcW w:w="1369"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69"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67"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67"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p w:rsidR="002124C4" w:rsidRPr="002124C4" w:rsidRDefault="002124C4" w:rsidP="002124C4">
            <w:pPr>
              <w:autoSpaceDE w:val="0"/>
              <w:autoSpaceDN w:val="0"/>
              <w:adjustRightInd w:val="0"/>
              <w:rPr>
                <w:rFonts w:ascii="Times New Roman" w:eastAsia="Times New Roman" w:hAnsi="Times New Roman" w:cs="Times New Roman"/>
                <w:b/>
                <w:bCs/>
                <w:sz w:val="18"/>
                <w:szCs w:val="18"/>
                <w:lang w:eastAsia="hr-HR"/>
              </w:rPr>
            </w:pPr>
          </w:p>
        </w:tc>
      </w:tr>
      <w:tr w:rsidR="002124C4" w:rsidRPr="002124C4" w:rsidTr="0023256A">
        <w:trPr>
          <w:trHeight w:val="454"/>
          <w:jc w:val="center"/>
        </w:trPr>
        <w:tc>
          <w:tcPr>
            <w:tcW w:w="296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Predstavnička i izvršna tijela</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33.181</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33.200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33.200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33.200</w:t>
            </w:r>
          </w:p>
        </w:tc>
      </w:tr>
      <w:tr w:rsidR="002124C4" w:rsidRPr="002124C4" w:rsidTr="0023256A">
        <w:trPr>
          <w:trHeight w:val="454"/>
          <w:jc w:val="center"/>
        </w:trPr>
        <w:tc>
          <w:tcPr>
            <w:tcW w:w="296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Izbori za predstavnička i izvršna tijela</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52.000</w:t>
            </w:r>
          </w:p>
        </w:tc>
      </w:tr>
      <w:tr w:rsidR="002124C4" w:rsidRPr="002124C4" w:rsidTr="0023256A">
        <w:trPr>
          <w:trHeight w:val="454"/>
          <w:jc w:val="center"/>
        </w:trPr>
        <w:tc>
          <w:tcPr>
            <w:tcW w:w="296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Izbori za ostala tijela</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26.600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r>
      <w:tr w:rsidR="002124C4" w:rsidRPr="002124C4" w:rsidTr="0023256A">
        <w:trPr>
          <w:trHeight w:val="454"/>
          <w:jc w:val="center"/>
        </w:trPr>
        <w:tc>
          <w:tcPr>
            <w:tcW w:w="2960"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33.181</w:t>
            </w:r>
          </w:p>
        </w:tc>
        <w:tc>
          <w:tcPr>
            <w:tcW w:w="1369"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59.800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33.200</w:t>
            </w:r>
          </w:p>
        </w:tc>
        <w:tc>
          <w:tcPr>
            <w:tcW w:w="1367"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85.200</w:t>
            </w:r>
          </w:p>
        </w:tc>
      </w:tr>
    </w:tbl>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Program obuhvaća aktivnost rada predstavničkih i izvršnih tijela odnosno rad Gradskog vijeća i njegovih radnih tijela, radnih tijela Gradonačelnika, te redovan rad mjesnih odbora. </w:t>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Cilj programa </w:t>
      </w:r>
      <w:r w:rsidRPr="002124C4">
        <w:rPr>
          <w:rFonts w:ascii="Times New Roman" w:eastAsia="Times New Roman" w:hAnsi="Times New Roman" w:cs="Times New Roman"/>
          <w:i/>
          <w:iCs/>
          <w:sz w:val="24"/>
          <w:szCs w:val="24"/>
          <w:lang w:eastAsia="hr-HR"/>
        </w:rPr>
        <w:t>Donošenje akata i mjera iz djelokruga predstavničkih i izvršnih tijela</w:t>
      </w:r>
      <w:r w:rsidRPr="002124C4">
        <w:rPr>
          <w:rFonts w:ascii="Times New Roman" w:eastAsia="Times New Roman" w:hAnsi="Times New Roman" w:cs="Times New Roman"/>
          <w:sz w:val="24"/>
          <w:szCs w:val="24"/>
          <w:lang w:eastAsia="hr-HR"/>
        </w:rPr>
        <w:t xml:space="preserve"> je omogućiti funkcioniranje Gradskog vijeća, gradske uprave i mjesnih odbora.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bookmarkStart w:id="11" w:name="_Hlk119695285"/>
      <w:r w:rsidRPr="002124C4">
        <w:rPr>
          <w:rFonts w:ascii="Times New Roman" w:eastAsia="Times New Roman" w:hAnsi="Times New Roman" w:cs="Times New Roman"/>
          <w:b/>
          <w:bCs/>
          <w:sz w:val="24"/>
          <w:szCs w:val="24"/>
          <w:lang w:eastAsia="hr-HR"/>
        </w:rPr>
        <w:t>OBRAZLOŽENJE AKTIVNOSTI/PROJEKATA:</w:t>
      </w:r>
    </w:p>
    <w:bookmarkEnd w:id="11"/>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Predstavnička i izvršna tijela </w:t>
      </w:r>
      <w:r w:rsidRPr="002124C4">
        <w:rPr>
          <w:rFonts w:ascii="Times New Roman" w:eastAsia="Times New Roman" w:hAnsi="Times New Roman" w:cs="Times New Roman"/>
          <w:sz w:val="24"/>
          <w:szCs w:val="24"/>
          <w:lang w:eastAsia="hr-HR"/>
        </w:rPr>
        <w:t xml:space="preserve">obuhvaća planirana sredstva za rad predstavničkih i izvršnih tijela, što uključuje sredstva za redovitu naknadu članovima Gradskog vijeća i njegovih </w:t>
      </w:r>
      <w:r w:rsidRPr="002124C4">
        <w:rPr>
          <w:rFonts w:ascii="Times New Roman" w:eastAsia="Times New Roman" w:hAnsi="Times New Roman" w:cs="Times New Roman"/>
          <w:sz w:val="24"/>
          <w:szCs w:val="24"/>
          <w:lang w:eastAsia="hr-HR"/>
        </w:rPr>
        <w:lastRenderedPageBreak/>
        <w:t xml:space="preserve">radnih tijela, članovima radnih tijela Gradonačelnika te sredstva za redovno djelovanje mjesnih odbora.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2" w:name="_Hlk119686806"/>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financiranja rada</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predstavničkih i izvršnih tijela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Redovita isplata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sredstva za rad predstavničkih i izvršnih tijela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2"/>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U 2023. godini nije planirana provedba redovnih izbora za članove predstavničkog i izvršnog tijela Grada te se stoga ne planiraju proračunska sredstva za provedbu aktivnosti </w:t>
      </w:r>
      <w:r w:rsidRPr="002124C4">
        <w:rPr>
          <w:rFonts w:ascii="Times New Roman" w:eastAsia="Times New Roman" w:hAnsi="Times New Roman" w:cs="Times New Roman"/>
          <w:i/>
          <w:iCs/>
          <w:sz w:val="24"/>
          <w:szCs w:val="24"/>
          <w:lang w:eastAsia="hr-HR"/>
        </w:rPr>
        <w:t>Izbori za predstavnička i izvršna tijela</w:t>
      </w:r>
      <w:r w:rsidRPr="002124C4">
        <w:rPr>
          <w:rFonts w:ascii="Times New Roman" w:eastAsia="Times New Roman" w:hAnsi="Times New Roman" w:cs="Times New Roman"/>
          <w:sz w:val="24"/>
          <w:szCs w:val="24"/>
          <w:lang w:eastAsia="hr-HR"/>
        </w:rPr>
        <w:t>.</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3" w:name="_Hlk119686317"/>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provedbe  izbora za predstavnička i izvršna tijela Grada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Podmirenje rashoda vezanih uz održavanje</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izbora za predstavnička i izvršna tijela Grada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3"/>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b/>
        <w:t xml:space="preserve">Aktivnost </w:t>
      </w:r>
      <w:r w:rsidRPr="002124C4">
        <w:rPr>
          <w:rFonts w:ascii="Times New Roman" w:eastAsia="Times New Roman" w:hAnsi="Times New Roman" w:cs="Times New Roman"/>
          <w:i/>
          <w:iCs/>
          <w:sz w:val="24"/>
          <w:szCs w:val="24"/>
          <w:lang w:eastAsia="hr-HR"/>
        </w:rPr>
        <w:t>Izbori za ostala tijela</w:t>
      </w:r>
      <w:r w:rsidRPr="002124C4">
        <w:rPr>
          <w:rFonts w:ascii="Times New Roman" w:eastAsia="Times New Roman" w:hAnsi="Times New Roman" w:cs="Times New Roman"/>
          <w:sz w:val="24"/>
          <w:szCs w:val="24"/>
          <w:lang w:eastAsia="hr-HR"/>
        </w:rPr>
        <w:t xml:space="preserve"> obuhvaća planirana sredstva za</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4"/>
          <w:szCs w:val="24"/>
          <w:lang w:eastAsia="hr-HR"/>
        </w:rPr>
        <w:t>provedbu redovnih izbora za članove vijeća mjesnih odbora na području Grada Poreča-Parenzo u 2023. godini.</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4" w:name="_Hlk119686990"/>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provedbe izbora za ostala tijela Grada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Podmirenje rashoda vezanih uz održavanje izbora za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vijeća mjesnih odbora na području Grada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4"/>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 xml:space="preserve">PROGRAM: </w:t>
      </w:r>
      <w:r w:rsidRPr="002124C4">
        <w:rPr>
          <w:rFonts w:ascii="Times New Roman" w:eastAsia="Times New Roman" w:hAnsi="Times New Roman" w:cs="Times New Roman"/>
          <w:b/>
          <w:sz w:val="24"/>
          <w:szCs w:val="24"/>
          <w:lang w:eastAsia="hr-HR"/>
        </w:rPr>
        <w:t>ZAŠTITA PRAVA NACIONALNIH MANJINA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lastRenderedPageBreak/>
        <w:t>Ustavni zakon o pravima nacionalnih manjina („Narodne novine“ broj 155/02, 47/10, 80/10 i 93/11)</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 potrebe izvršenja aktivnosti i tekućih projekata sadržanih u programu planirano je:</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2124C4" w:rsidRPr="002124C4" w:rsidTr="0023256A">
        <w:trPr>
          <w:trHeight w:val="530"/>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48" w:type="dxa"/>
            <w:tcBorders>
              <w:top w:val="single" w:sz="4" w:space="0" w:color="auto"/>
              <w:left w:val="single" w:sz="4" w:space="0" w:color="auto"/>
              <w:bottom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Redovna djelatnost manjinskih vijeća</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743</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750</w:t>
            </w:r>
          </w:p>
        </w:tc>
      </w:tr>
    </w:tbl>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Calibri" w:hAnsi="Times New Roman" w:cs="Times New Roman"/>
          <w:sz w:val="24"/>
          <w:szCs w:val="24"/>
        </w:rPr>
      </w:pPr>
      <w:r w:rsidRPr="002124C4">
        <w:rPr>
          <w:rFonts w:ascii="Times New Roman" w:eastAsia="Calibri" w:hAnsi="Times New Roman" w:cs="Times New Roman"/>
          <w:sz w:val="24"/>
          <w:szCs w:val="24"/>
        </w:rPr>
        <w:tab/>
        <w:t>Nacionalna manjina, u smislu Ustavnog zakona o pravima nacionalnih manjina,  je skupina hrvatskih državljana čiji pripadnici su tradicionalno nastanjeni na teritoriju Republike Hrvatske, a njeni članovi imaju etnička, jezična, kulturna i/ili vjerska obilježja različita od drugih građana i vodi ih želja za očuvanjem tih obilježja.</w:t>
      </w:r>
    </w:p>
    <w:p w:rsidR="002124C4" w:rsidRPr="002124C4" w:rsidRDefault="002124C4" w:rsidP="002124C4">
      <w:pPr>
        <w:jc w:val="both"/>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Calibri" w:hAnsi="Times New Roman" w:cs="Times New Roman"/>
          <w:sz w:val="24"/>
          <w:szCs w:val="24"/>
        </w:rPr>
      </w:pPr>
      <w:r w:rsidRPr="002124C4">
        <w:rPr>
          <w:rFonts w:ascii="Calibri" w:eastAsia="Calibri" w:hAnsi="Calibri" w:cs="Times New Roman"/>
          <w:sz w:val="24"/>
          <w:szCs w:val="24"/>
        </w:rPr>
        <w:tab/>
      </w:r>
      <w:r w:rsidRPr="002124C4">
        <w:rPr>
          <w:rFonts w:ascii="Times New Roman" w:eastAsia="Calibri" w:hAnsi="Times New Roman" w:cs="Times New Roman"/>
          <w:sz w:val="24"/>
          <w:szCs w:val="24"/>
        </w:rPr>
        <w:t>Cilj programa je unaprijediti, očuvati i zaštiti položaj nacionalnih manjina te ostvariti razumijevanje, uvažavanje i toleranciju kao i očuvati etničke i multikulturalne raznolikosti kroz djelovanje manjinskih vijeća. Također, cilj je i provesti Ustavni zakon o pravima nacionalnih manjina koji utvrđuje obvezu jedinica lokalne samouprave da osiguraju sredstva za rad vijeća  i predstavnika nacionalnih manjina.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r w:rsidRPr="002124C4">
        <w:rPr>
          <w:rFonts w:ascii="Times New Roman" w:eastAsia="Times New Roman" w:hAnsi="Times New Roman" w:cs="Times New Roman"/>
          <w:color w:val="2E74B5"/>
          <w:sz w:val="24"/>
          <w:szCs w:val="24"/>
          <w:lang w:eastAsia="hr-HR"/>
        </w:rPr>
        <w:tab/>
      </w: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Redovna djelatnost manjinskih vijeća </w:t>
      </w:r>
      <w:r w:rsidRPr="002124C4">
        <w:rPr>
          <w:rFonts w:ascii="Times New Roman" w:eastAsia="Times New Roman" w:hAnsi="Times New Roman" w:cs="Times New Roman"/>
          <w:sz w:val="24"/>
          <w:szCs w:val="24"/>
          <w:lang w:eastAsia="hr-HR"/>
        </w:rPr>
        <w:t>obuhvaća planirana sredstva za redovni rad predstavnika nacionalnih manjina koje nemaju formirano vijeće nacionalne manjina sukladno Ustavnom zakonu o pravima nacionalnih manjina, već temeljem odredbi istog propisa djeluje predstavnih određene nacionalne manjine.</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financiranja rada</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manjinskih vijeća (predstavnika nacionalnih manjina) </w:t>
            </w:r>
            <w:r w:rsidRPr="002124C4">
              <w:rPr>
                <w:rFonts w:ascii="Calibri" w:eastAsia="Times New Roman" w:hAnsi="Calibri" w:cs="Times New Roman"/>
                <w:lang w:eastAsia="hr-HR"/>
              </w:rPr>
              <w:t xml:space="preser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Redovito podmirenje rashoda vezanih uz rad predstavnika nacionalnih manjina koje nemaju formirano vijeće nacionalne manjina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0D18FE" w:rsidRDefault="000D18FE"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lastRenderedPageBreak/>
        <w:t>PROGRAM: ORGANIZIRANJE I PROVOĐENJE ZAŠTITE I SPAŠAVANJA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vatrogastvu („Narodne novine“ broj 125/19)</w:t>
      </w:r>
    </w:p>
    <w:p w:rsidR="002124C4" w:rsidRPr="002124C4" w:rsidRDefault="002124C4" w:rsidP="002124C4">
      <w:pPr>
        <w:numPr>
          <w:ilvl w:val="0"/>
          <w:numId w:val="3"/>
        </w:num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sz w:val="24"/>
          <w:szCs w:val="24"/>
          <w:lang w:eastAsia="hr-HR"/>
        </w:rPr>
        <w:t>Zakon o sustavu civilne zaštite (</w:t>
      </w:r>
      <w:r w:rsidRPr="002124C4">
        <w:rPr>
          <w:rFonts w:ascii="Times New Roman" w:eastAsia="Times New Roman" w:hAnsi="Times New Roman" w:cs="Times New Roman"/>
          <w:sz w:val="24"/>
          <w:szCs w:val="24"/>
        </w:rPr>
        <w:t>„Narodne novine“ broj</w:t>
      </w:r>
      <w:r w:rsidRPr="002124C4">
        <w:rPr>
          <w:rFonts w:ascii="Times New Roman" w:eastAsia="Times New Roman" w:hAnsi="Times New Roman" w:cs="Times New Roman"/>
          <w:sz w:val="24"/>
          <w:szCs w:val="24"/>
          <w:lang w:eastAsia="hr-HR"/>
        </w:rPr>
        <w:t xml:space="preserve"> 82/15, 118/18, 31/20 i 20/21)</w:t>
      </w:r>
    </w:p>
    <w:p w:rsidR="002124C4" w:rsidRPr="002124C4" w:rsidRDefault="002124C4" w:rsidP="002124C4">
      <w:pPr>
        <w:numPr>
          <w:ilvl w:val="0"/>
          <w:numId w:val="3"/>
        </w:numPr>
        <w:jc w:val="both"/>
        <w:rPr>
          <w:rFonts w:ascii="Times New Roman" w:eastAsia="Times New Roman" w:hAnsi="Times New Roman" w:cs="Times New Roman"/>
          <w:sz w:val="24"/>
          <w:szCs w:val="24"/>
          <w:lang w:eastAsia="hr-HR"/>
        </w:rPr>
      </w:pPr>
      <w:r w:rsidRPr="002124C4">
        <w:rPr>
          <w:rFonts w:ascii="Times New Roman" w:eastAsia="Calibri" w:hAnsi="Times New Roman" w:cs="Times New Roman"/>
          <w:sz w:val="24"/>
          <w:szCs w:val="24"/>
          <w:lang w:eastAsia="hr-HR"/>
        </w:rPr>
        <w:t>Zakon o Hrvatskoj gorskoj službi spašavanja (</w:t>
      </w:r>
      <w:r w:rsidRPr="002124C4">
        <w:rPr>
          <w:rFonts w:ascii="Times New Roman" w:eastAsia="Times New Roman" w:hAnsi="Times New Roman" w:cs="Times New Roman"/>
          <w:sz w:val="24"/>
          <w:szCs w:val="24"/>
        </w:rPr>
        <w:t xml:space="preserve">„Narodne novine“ broj </w:t>
      </w:r>
      <w:r w:rsidRPr="002124C4">
        <w:rPr>
          <w:rFonts w:ascii="Times New Roman" w:eastAsia="Calibri" w:hAnsi="Times New Roman" w:cs="Times New Roman"/>
          <w:sz w:val="24"/>
          <w:szCs w:val="24"/>
          <w:lang w:eastAsia="hr-HR"/>
        </w:rPr>
        <w:t>79/06 i 110/15)</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jc w:val="both"/>
        <w:rPr>
          <w:rFonts w:ascii="Times New Roman" w:eastAsia="Times New Roman" w:hAnsi="Times New Roman" w:cs="Times New Roman"/>
          <w:b/>
          <w:color w:val="4F81BD"/>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 potrebe izvršenja aktivnosti i tekućih projekata sadržanih u programu planirano je:</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2124C4" w:rsidRPr="002124C4" w:rsidTr="0023256A">
        <w:trPr>
          <w:trHeight w:val="530"/>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48" w:type="dxa"/>
            <w:tcBorders>
              <w:top w:val="single" w:sz="4" w:space="0" w:color="auto"/>
              <w:left w:val="single" w:sz="4" w:space="0" w:color="auto"/>
              <w:bottom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Osnovna djelatnost Područne vatrogasne zajednice</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107.771</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97.500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97.500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97.500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Osnovna djelatnost civilne zaštite</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6.636</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6.650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6.650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6.650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Financiranje troškova stanovanja policijskih službenika</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19.975</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20.000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20.000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20.000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Eu projekt STREAM – upravljanje rizicima od poplave</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135.576</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115.360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Izrada i održavanje protupožarnih prosjeka</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3.982</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Civilna zaštita iz nadležnosti lokalne samouprave</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16.643</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Civilna zaštita -  HGSS stanica Pula</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3.982</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294.565</w:t>
            </w:r>
          </w:p>
        </w:tc>
        <w:tc>
          <w:tcPr>
            <w:tcW w:w="1346"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251.510</w:t>
            </w:r>
          </w:p>
        </w:tc>
        <w:tc>
          <w:tcPr>
            <w:tcW w:w="1348" w:type="dxa"/>
            <w:tcBorders>
              <w:top w:val="single" w:sz="4" w:space="0" w:color="auto"/>
              <w:left w:val="single" w:sz="4" w:space="0" w:color="auto"/>
              <w:bottom w:val="single" w:sz="4" w:space="0" w:color="auto"/>
              <w:right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136.150</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136.150</w:t>
            </w:r>
          </w:p>
        </w:tc>
      </w:tr>
    </w:tbl>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Program obuhvaća aktivnosti i projekte kojima se osiguravaju sredstva za organiziranje i provođenje aktivnosti zaštite i spašavanja.</w:t>
      </w:r>
    </w:p>
    <w:p w:rsidR="002124C4" w:rsidRPr="002124C4" w:rsidRDefault="002124C4" w:rsidP="002124C4">
      <w:pPr>
        <w:jc w:val="both"/>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Calibri" w:hAnsi="Times New Roman" w:cs="Times New Roman"/>
          <w:sz w:val="24"/>
          <w:szCs w:val="24"/>
        </w:rPr>
      </w:pPr>
      <w:r w:rsidRPr="002124C4">
        <w:rPr>
          <w:rFonts w:ascii="Calibri" w:eastAsia="Calibri" w:hAnsi="Calibri" w:cs="Times New Roman"/>
          <w:sz w:val="24"/>
          <w:szCs w:val="24"/>
        </w:rPr>
        <w:tab/>
      </w:r>
      <w:r w:rsidRPr="002124C4">
        <w:rPr>
          <w:rFonts w:ascii="Times New Roman" w:eastAsia="Calibri" w:hAnsi="Times New Roman" w:cs="Times New Roman"/>
          <w:sz w:val="24"/>
          <w:szCs w:val="24"/>
        </w:rPr>
        <w:t xml:space="preserve">Cilj programa je provoditi, unaprijediti i razvijati mjere zaštite utvrđene zakonskim propisima te unaprijediti sustav civilne zaštite. </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Osnovna djelatnost Područne vatrogasne zajednice </w:t>
      </w:r>
      <w:r w:rsidRPr="002124C4">
        <w:rPr>
          <w:rFonts w:ascii="Times New Roman" w:eastAsia="Times New Roman" w:hAnsi="Times New Roman" w:cs="Times New Roman"/>
          <w:sz w:val="24"/>
          <w:szCs w:val="24"/>
          <w:lang w:eastAsia="hr-HR"/>
        </w:rPr>
        <w:t>planirana su sredstva čije iznose i obvezu plaćanja propisuje Zakon o vatrogastvu. Iz tih sredstava nabavljaju se vatrogasna vozila i druga oprema za Javnu vatrogasnu postrojbu CZP Poreč, potiče se i održava funkcioniranje dobrovoljnog vatrogastva, te izvršavaju druge propisane aktivnosti Područne vatrogasne zajednice Poreč.</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5" w:name="_Hlk119687258"/>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lastRenderedPageBreak/>
              <w:t>Izvršavanje aktivnosti obavljanja osnovne djelatnosti Područne vatrogasne zajednice Poreč</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nabavku vatrogasnih vozila i druge opreme, poticanje rada DVD-a te ostale redovne djelatnosti PVZ Poreč</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5"/>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Osnovna djelatnost civilne zaštite </w:t>
      </w:r>
      <w:r w:rsidRPr="002124C4">
        <w:rPr>
          <w:rFonts w:ascii="Times New Roman" w:eastAsia="Times New Roman" w:hAnsi="Times New Roman" w:cs="Times New Roman"/>
          <w:sz w:val="24"/>
          <w:szCs w:val="24"/>
          <w:lang w:eastAsia="hr-HR"/>
        </w:rPr>
        <w:t>uključuje sredstva planirana temeljem Zakona o sustavu civilne zaštite (NN br. 82/15, 118/18, 31/20, 20/21 i 114/22), te obuhvaća izradu i ažuriranje propisane dokumentacije i opremanje prema mogućnostima.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Izvršavanje aktivnosti obavljanja osnovne djelatnosti civilne zaštite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Podmirenje rashoda vezanih uz izradu i ažuriranje propisane dokumentacije i opremanje </w:t>
            </w:r>
            <w:r w:rsidRPr="002124C4">
              <w:rPr>
                <w:rFonts w:ascii="Calibri" w:eastAsia="Times New Roman" w:hAnsi="Calibri" w:cs="Times New Roman"/>
                <w:lang w:eastAsia="hr-HR"/>
              </w:rPr>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Financiranje troškova stanovanja policijskih službenika </w:t>
      </w:r>
      <w:r w:rsidRPr="002124C4">
        <w:rPr>
          <w:rFonts w:ascii="Times New Roman" w:eastAsia="Times New Roman" w:hAnsi="Times New Roman" w:cs="Times New Roman"/>
          <w:sz w:val="24"/>
          <w:szCs w:val="24"/>
          <w:lang w:eastAsia="hr-HR"/>
        </w:rPr>
        <w:t>uključuje sredstva planirana za sufinanciranje troškova smještaja policijskih službenika privremeno raspoređenih u Policijsku postaju Poreč za vrijeme turističke sezone.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aktivnosti </w:t>
            </w:r>
            <w:r w:rsidRPr="002124C4">
              <w:rPr>
                <w:rFonts w:ascii="Calibri" w:eastAsia="Times New Roman" w:hAnsi="Calibri" w:cs="Times New Roman"/>
                <w:lang w:eastAsia="hr-HR"/>
              </w:rPr>
              <w:t xml:space="preserve"> f</w:t>
            </w:r>
            <w:r w:rsidRPr="002124C4">
              <w:rPr>
                <w:rFonts w:ascii="Times New Roman" w:eastAsia="Times New Roman" w:hAnsi="Times New Roman" w:cs="Times New Roman"/>
                <w:sz w:val="20"/>
                <w:szCs w:val="20"/>
                <w:lang w:eastAsia="hr-HR"/>
              </w:rPr>
              <w:t>inanciranja troškova stanovanja policijskih službenika u Poreču</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Osiguravanje većeg broja policajaca tijekom sezone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sufinanciranjem troškova sezonskog smještaja policijskih službenika privremeno raspoređenih u PP Poreč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Kapitalnim projektom </w:t>
      </w:r>
      <w:r w:rsidRPr="002124C4">
        <w:rPr>
          <w:rFonts w:ascii="Times New Roman" w:eastAsia="Times New Roman" w:hAnsi="Times New Roman" w:cs="Times New Roman"/>
          <w:i/>
          <w:iCs/>
          <w:sz w:val="24"/>
          <w:szCs w:val="24"/>
          <w:lang w:eastAsia="hr-HR"/>
        </w:rPr>
        <w:t xml:space="preserve">EU projekt STREAM – upravljanje rizicima od poplave </w:t>
      </w:r>
      <w:r w:rsidRPr="002124C4">
        <w:rPr>
          <w:rFonts w:ascii="Times New Roman" w:eastAsia="Times New Roman" w:hAnsi="Times New Roman" w:cs="Times New Roman"/>
          <w:sz w:val="24"/>
          <w:szCs w:val="24"/>
          <w:lang w:eastAsia="hr-HR"/>
        </w:rPr>
        <w:t xml:space="preserve">planirana su sredstva za nastavak odnosno dovršetak aktivnosti za započetom projektu. Riječ je o strateškom IT-HR projektu koji će se provoditi tijekom tri godine. Predviđene projektne aktivnosti za provedbu na području Poreča su: prikupljanje i obrada podataka i ostalo prema projektu, izrada projektne dokumentacije s dozvolama za odabrani pilot projekt itd. Financirati će se i pokazna </w:t>
      </w:r>
      <w:r w:rsidRPr="002124C4">
        <w:rPr>
          <w:rFonts w:ascii="Times New Roman" w:eastAsia="Times New Roman" w:hAnsi="Times New Roman" w:cs="Times New Roman"/>
          <w:sz w:val="24"/>
          <w:szCs w:val="24"/>
          <w:lang w:eastAsia="hr-HR"/>
        </w:rPr>
        <w:lastRenderedPageBreak/>
        <w:t>vježba vatrogasaca te edukacije civilne zaštite i vatrogasaca, nabava opreme za JVP Poreč. Stopa sufinanciranja projekta je 85%, dok vlastita komponenta Grada iznosi 15%.</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Provedba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 xml:space="preserve">aktivnosti u okviru EU projekta STREAM – upravljanje rizicima od poplave  </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rPr>
                <w:rFonts w:ascii="Times New Roman" w:eastAsia="Calibri" w:hAnsi="Times New Roman" w:cs="Times New Roman"/>
                <w:sz w:val="20"/>
                <w:szCs w:val="20"/>
              </w:rPr>
            </w:pPr>
            <w:r w:rsidRPr="002124C4">
              <w:rPr>
                <w:rFonts w:ascii="Times New Roman" w:eastAsia="Calibri" w:hAnsi="Times New Roman" w:cs="Times New Roman"/>
                <w:sz w:val="20"/>
                <w:szCs w:val="20"/>
              </w:rPr>
              <w:t>Provedba aktivnosti projekta u zadanim rokovima.</w:t>
            </w:r>
          </w:p>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b/>
          <w:bCs/>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Tekući projekt </w:t>
      </w:r>
      <w:r w:rsidRPr="002124C4">
        <w:rPr>
          <w:rFonts w:ascii="Times New Roman" w:eastAsia="Times New Roman" w:hAnsi="Times New Roman" w:cs="Times New Roman"/>
          <w:i/>
          <w:iCs/>
          <w:sz w:val="24"/>
          <w:szCs w:val="24"/>
          <w:lang w:eastAsia="hr-HR"/>
        </w:rPr>
        <w:t xml:space="preserve">Izrada i održavanje protupožarnih prosjeka </w:t>
      </w:r>
      <w:r w:rsidRPr="002124C4">
        <w:rPr>
          <w:rFonts w:ascii="Times New Roman" w:eastAsia="Times New Roman" w:hAnsi="Times New Roman" w:cs="Times New Roman"/>
          <w:sz w:val="24"/>
          <w:szCs w:val="24"/>
          <w:lang w:eastAsia="hr-HR"/>
        </w:rPr>
        <w:t>obuhvaća sredstva planirana za kontinuiranu izradu i održavanje protupožarnih prosjeka sukladno propisima o zaštiti od požara.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6" w:name="_Hlk119688087"/>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aktivnosti izrade i održavanja protupožarnih prosjeka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Redovito 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kontinuiranu izradu i održavanje protupožarnih prosjeka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6"/>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Civilna zaštita iz nadležnosti lokalne samouprave</w:t>
      </w:r>
      <w:r w:rsidRPr="002124C4">
        <w:rPr>
          <w:rFonts w:ascii="Times New Roman" w:eastAsia="Times New Roman" w:hAnsi="Times New Roman" w:cs="Times New Roman"/>
          <w:sz w:val="24"/>
          <w:szCs w:val="24"/>
          <w:lang w:eastAsia="hr-HR"/>
        </w:rPr>
        <w:t xml:space="preserve">, temeljem Zakona o sustavu civilne zaštite (NN br. 82/15, 118/18 i 31/20), obuhvaća izradu i ažuriranje propisane dokumentacije, opremanje prema mogućnostima. Obuhvaćeno je i djelovanje gradskih tijela civilne zaštite, angažiranje redovnih snaga civilne zaštite, odnosno Vatrogasne zajednice Istarske županije.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aktivnosti u okviru</w:t>
            </w:r>
            <w:r w:rsidRPr="002124C4">
              <w:rPr>
                <w:rFonts w:ascii="Calibri" w:eastAsia="Times New Roman" w:hAnsi="Calibri" w:cs="Times New Roman"/>
                <w:lang w:eastAsia="hr-HR"/>
              </w:rPr>
              <w:t xml:space="preserve"> c</w:t>
            </w:r>
            <w:r w:rsidRPr="002124C4">
              <w:rPr>
                <w:rFonts w:ascii="Times New Roman" w:eastAsia="Times New Roman" w:hAnsi="Times New Roman" w:cs="Times New Roman"/>
                <w:sz w:val="20"/>
                <w:szCs w:val="20"/>
                <w:lang w:eastAsia="hr-HR"/>
              </w:rPr>
              <w:t>ivilne zaštite iz nadležnosti Grada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Redovito podmirenje rashoda vezanih uz obavljanje zakonskih zadaća Grada temeljem</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Zakona o sustavu civilne zaštite  </w:t>
            </w:r>
            <w:r w:rsidRPr="002124C4">
              <w:rPr>
                <w:rFonts w:ascii="Calibri" w:eastAsia="Times New Roman" w:hAnsi="Calibri" w:cs="Times New Roman"/>
                <w:lang w:eastAsia="hr-HR"/>
              </w:rPr>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Tekućim projektom </w:t>
      </w:r>
      <w:r w:rsidRPr="002124C4">
        <w:rPr>
          <w:rFonts w:ascii="Times New Roman" w:eastAsia="Times New Roman" w:hAnsi="Times New Roman" w:cs="Times New Roman"/>
          <w:i/>
          <w:iCs/>
          <w:sz w:val="24"/>
          <w:szCs w:val="24"/>
          <w:lang w:eastAsia="hr-HR"/>
        </w:rPr>
        <w:t xml:space="preserve">Civilna zaštita HGSS stanica Pula </w:t>
      </w:r>
      <w:r w:rsidRPr="002124C4">
        <w:rPr>
          <w:rFonts w:ascii="Times New Roman" w:eastAsia="Times New Roman" w:hAnsi="Times New Roman" w:cs="Times New Roman"/>
          <w:sz w:val="24"/>
          <w:szCs w:val="24"/>
          <w:lang w:eastAsia="hr-HR"/>
        </w:rPr>
        <w:t xml:space="preserve">predviđena sredstva  namijenjena su  Stanici HGSS Pula za redovno djelovanje. Hrvatska gorska služba spašavanja se temeljem Zakona o Hrvatskoj gorskoj službi spašavanja (NN br. 79/06 i 110/15) bavi zaštitom i spašavanjem kao svojom redovnom djelatnošću. Uz potrage i intervencije, preventivnim se </w:t>
      </w:r>
      <w:r w:rsidRPr="002124C4">
        <w:rPr>
          <w:rFonts w:ascii="Times New Roman" w:eastAsia="Times New Roman" w:hAnsi="Times New Roman" w:cs="Times New Roman"/>
          <w:sz w:val="24"/>
          <w:szCs w:val="24"/>
          <w:lang w:eastAsia="hr-HR"/>
        </w:rPr>
        <w:lastRenderedPageBreak/>
        <w:t xml:space="preserve">radom uvećava sigurnost građana te HGSS predstavlja nezamjenjivi resurs civilne zaštite za izvanredne okolnosti - u slučaju potresa, vremenskih nepogoda i dugih nesreća na nepristupačnim prostorima.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aktivnosti u okviru</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Civilne zaštite HGSS stanice Pula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Redovito podmirenje rashoda vezanih za redovno djelovanje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Stanice HGSS Pula   </w:t>
            </w:r>
            <w:r w:rsidRPr="002124C4">
              <w:rPr>
                <w:rFonts w:ascii="Calibri" w:eastAsia="Times New Roman" w:hAnsi="Calibri" w:cs="Times New Roman"/>
                <w:lang w:eastAsia="hr-HR"/>
              </w:rPr>
              <w:t xml:space="preserv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RAZVOJ CIVILNOG DRUŠTVA</w:t>
      </w:r>
    </w:p>
    <w:p w:rsidR="002124C4" w:rsidRPr="002124C4" w:rsidRDefault="002124C4" w:rsidP="002124C4">
      <w:pPr>
        <w:autoSpaceDE w:val="0"/>
        <w:autoSpaceDN w:val="0"/>
        <w:adjustRightInd w:val="0"/>
        <w:jc w:val="both"/>
        <w:rPr>
          <w:rFonts w:ascii="Times New Roman" w:eastAsia="Times New Roman" w:hAnsi="Times New Roman" w:cs="Times New Roman"/>
          <w:b/>
          <w:bCs/>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savjetima mladih („Narodne novine“ broj 41/14)</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političkim strankama („Narodne novine“ broj 76/93, 111/96, 164/98, 36/01, 28/06)</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obveznim odnosima („Narodne novine“ broj 35/05, 41/08, 125/11, 78/15, 29/18 i 126/21)</w:t>
      </w:r>
    </w:p>
    <w:p w:rsidR="002124C4" w:rsidRPr="002124C4" w:rsidRDefault="002124C4" w:rsidP="002124C4">
      <w:pPr>
        <w:numPr>
          <w:ilvl w:val="0"/>
          <w:numId w:val="3"/>
        </w:numPr>
        <w:contextualSpacing/>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Ustavni zakon o pravima nacionalnih manjina („Narodne novine“ broj 155/02, 47/10, 80/10 i 93/11)</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7"/>
        <w:gridCol w:w="1346"/>
        <w:gridCol w:w="1345"/>
        <w:gridCol w:w="1347"/>
        <w:gridCol w:w="1347"/>
      </w:tblGrid>
      <w:tr w:rsidR="002124C4" w:rsidRPr="002124C4" w:rsidTr="0023256A">
        <w:trPr>
          <w:trHeight w:val="530"/>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 projekt</w:t>
            </w:r>
          </w:p>
        </w:tc>
        <w:tc>
          <w:tcPr>
            <w:tcW w:w="1346" w:type="dxa"/>
            <w:tcBorders>
              <w:top w:val="single" w:sz="8" w:space="0" w:color="auto"/>
              <w:left w:val="single" w:sz="8" w:space="0" w:color="auto"/>
              <w:bottom w:val="single" w:sz="8"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45" w:type="dxa"/>
            <w:tcBorders>
              <w:top w:val="single" w:sz="8" w:space="0" w:color="auto"/>
              <w:left w:val="single" w:sz="8" w:space="0" w:color="auto"/>
              <w:bottom w:val="single" w:sz="8"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47" w:type="dxa"/>
            <w:tcBorders>
              <w:top w:val="single" w:sz="8" w:space="0" w:color="auto"/>
              <w:left w:val="single" w:sz="8" w:space="0" w:color="auto"/>
              <w:bottom w:val="single" w:sz="8"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p w:rsidR="002124C4" w:rsidRPr="002124C4" w:rsidRDefault="002124C4" w:rsidP="002124C4">
            <w:pPr>
              <w:autoSpaceDE w:val="0"/>
              <w:autoSpaceDN w:val="0"/>
              <w:adjustRightInd w:val="0"/>
              <w:rPr>
                <w:rFonts w:ascii="Times New Roman" w:eastAsia="Times New Roman" w:hAnsi="Times New Roman" w:cs="Times New Roman"/>
                <w:b/>
                <w:bCs/>
                <w:sz w:val="18"/>
                <w:szCs w:val="18"/>
                <w:lang w:eastAsia="hr-HR"/>
              </w:rPr>
            </w:pP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Osnovne funkcije političkih stranaka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39.817</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39.800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Savjet mladih</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2.389</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2.400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2.400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2.400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Dan Grada Poreča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11.945</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12.000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12.000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12.000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Proslava 1. svibnja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7.300</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7.300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7.300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7.300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Dječji karneval</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305</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1.400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Proslava Sv. Maura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16.590</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16.600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16.600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16.600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Ostale gradske proslave i manifestacije</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245.537</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280.000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280.000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280.000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Proslave po mjesnim odborima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40.560</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40.580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40.580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40.580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Promicanje dvojezičnosti i očuvanja talijanskog jezika</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1.350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1.350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1.350</w:t>
            </w:r>
          </w:p>
        </w:tc>
      </w:tr>
      <w:tr w:rsidR="002124C4" w:rsidRPr="002124C4" w:rsidTr="0023256A">
        <w:trPr>
          <w:trHeight w:val="454"/>
        </w:trPr>
        <w:tc>
          <w:tcPr>
            <w:tcW w:w="3677" w:type="dxa"/>
            <w:tcBorders>
              <w:top w:val="single" w:sz="4" w:space="0" w:color="auto"/>
              <w:bottom w:val="single" w:sz="4" w:space="0" w:color="auto"/>
              <w:right w:val="single" w:sz="8"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46"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365.771</w:t>
            </w:r>
          </w:p>
        </w:tc>
        <w:tc>
          <w:tcPr>
            <w:tcW w:w="1345"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401.430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401.430</w:t>
            </w:r>
          </w:p>
        </w:tc>
        <w:tc>
          <w:tcPr>
            <w:tcW w:w="1347" w:type="dxa"/>
            <w:tcBorders>
              <w:top w:val="single" w:sz="8" w:space="0" w:color="auto"/>
              <w:left w:val="single" w:sz="8" w:space="0" w:color="auto"/>
              <w:bottom w:val="single" w:sz="8" w:space="0" w:color="auto"/>
              <w:right w:val="single" w:sz="8"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401.430</w:t>
            </w:r>
          </w:p>
        </w:tc>
      </w:tr>
    </w:tbl>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lastRenderedPageBreak/>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b/>
        <w:t>Program obuhvaća aktivnosti i projekt kojima se osiguravaju sredstva za osnovne funkcije političkih stranaka, djelovanje Savjeta mladih, za organiziranje i provođenje raznih proslava i manifestacija lokalnog i međunarodnog karaktera i za promicanje dvojezičnosti i očuvanje talijanskog jezika.</w:t>
      </w:r>
    </w:p>
    <w:p w:rsidR="002124C4" w:rsidRPr="002124C4" w:rsidRDefault="002124C4" w:rsidP="002124C4">
      <w:pPr>
        <w:jc w:val="both"/>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b/>
        <w:t>Cilj programa je omogućiti rad političkih stranaka, Savjeta mladih, zatim omogućiti organizaciju raznih manifestacija s ciljem turističke i kulturne promidžbe Grada te promicati dvojezičnosti i očuvanje talijanskog jezika.</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b/>
        <w:t xml:space="preserve">Za izvođenje Programa </w:t>
      </w:r>
      <w:r w:rsidRPr="002124C4">
        <w:rPr>
          <w:rFonts w:ascii="Times New Roman" w:eastAsia="Times New Roman" w:hAnsi="Times New Roman" w:cs="Times New Roman"/>
          <w:i/>
          <w:iCs/>
          <w:sz w:val="24"/>
          <w:szCs w:val="24"/>
          <w:lang w:eastAsia="hr-HR"/>
        </w:rPr>
        <w:t xml:space="preserve">- Razvoj civilnog društva </w:t>
      </w:r>
      <w:r w:rsidRPr="002124C4">
        <w:rPr>
          <w:rFonts w:ascii="Times New Roman" w:eastAsia="Times New Roman" w:hAnsi="Times New Roman" w:cs="Times New Roman"/>
          <w:sz w:val="24"/>
          <w:szCs w:val="24"/>
          <w:lang w:eastAsia="hr-HR"/>
        </w:rPr>
        <w:t>planiraju se sredstva namijenjena financiranju političkih stranaka zastupljenih u Gradskom vijeću i Savjeta mladih Grada Poreča-Parenzo, prigodnom obilježavanju državnih blagdana i značajnih datuma iz povijesti grada, održavanju raznih gradskih proslava i manifestacija, s ciljem turističke i kulturne promidžbe Grada te prigodnim proslavama po mjesnim odborima Grada Poreča-Parenzo.</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Osnovne funkcije političkih stranaka </w:t>
      </w:r>
      <w:r w:rsidRPr="002124C4">
        <w:rPr>
          <w:rFonts w:ascii="Times New Roman" w:eastAsia="Times New Roman" w:hAnsi="Times New Roman" w:cs="Times New Roman"/>
          <w:sz w:val="24"/>
          <w:szCs w:val="24"/>
          <w:lang w:eastAsia="hr-HR"/>
        </w:rPr>
        <w:t>obuhvaća sredstva za redovito financiranje političkih stranaka i nezavisnih vijećnika zastupljenih u Gradskom vijeću. Obavlja se sukladno Zakonu o političkim strankama i gradskoj Odluci o rasporedu sredstava političkim strankama i članovima Gradskog vijeća izabranih s liste grupe birača iz Proračuna Grada.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7" w:name="_Hlk119689305"/>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aktivnosti financiranja osnovnih funkcija političkih stranaka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Redovita isplata sredstava političkim strankama i nezavisnim vijećnicima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7"/>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Savjet mladih </w:t>
      </w:r>
      <w:r w:rsidRPr="002124C4">
        <w:rPr>
          <w:rFonts w:ascii="Times New Roman" w:eastAsia="Times New Roman" w:hAnsi="Times New Roman" w:cs="Times New Roman"/>
          <w:sz w:val="24"/>
          <w:szCs w:val="24"/>
          <w:lang w:eastAsia="hr-HR"/>
        </w:rPr>
        <w:t>uključuje sredstva planirana za financiranje rada Savjeta mladih Grada Poreča-Parenzo u cilju ostvarivanja programskih aktivnosti.</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Izvršavanje  programskih aktivnosti Savjeta mladih</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ostvarivanja programskih aktivnosti</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Savjeta mladih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iCs/>
          <w:sz w:val="24"/>
          <w:szCs w:val="24"/>
          <w:lang w:eastAsia="hr-HR"/>
        </w:rPr>
        <w:t xml:space="preserve">Dan Grada Poreča </w:t>
      </w:r>
      <w:r w:rsidRPr="002124C4">
        <w:rPr>
          <w:rFonts w:ascii="Times New Roman" w:eastAsia="Times New Roman" w:hAnsi="Times New Roman" w:cs="Times New Roman"/>
          <w:sz w:val="24"/>
          <w:szCs w:val="24"/>
          <w:lang w:eastAsia="hr-HR"/>
        </w:rPr>
        <w:t>obuhvaća sredstva planirana za obilježavanje Dana Grada odnosno proslave i manifestacije, a obuhvaća niz aktivnosti vezanih za prigodno obilježavanje tog značajnog datuma iz povijesti grada.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 xml:space="preserve">Izvršavanje </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sz w:val="20"/>
                <w:szCs w:val="20"/>
                <w:lang w:eastAsia="hr-HR"/>
              </w:rPr>
              <w:t>aktivnosti obilježavanja dana Grada Poreča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obilježavanje Dana Grada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bookmarkStart w:id="18" w:name="_Hlk119691915"/>
      <w:r w:rsidRPr="002124C4">
        <w:rPr>
          <w:rFonts w:ascii="Times New Roman" w:eastAsia="Times New Roman" w:hAnsi="Times New Roman" w:cs="Times New Roman"/>
          <w:sz w:val="24"/>
          <w:szCs w:val="24"/>
          <w:lang w:eastAsia="hr-HR"/>
        </w:rPr>
        <w:t xml:space="preserve">Aktivnostima </w:t>
      </w:r>
      <w:r w:rsidRPr="002124C4">
        <w:rPr>
          <w:rFonts w:ascii="Times New Roman" w:eastAsia="Times New Roman" w:hAnsi="Times New Roman" w:cs="Times New Roman"/>
          <w:i/>
          <w:iCs/>
          <w:sz w:val="24"/>
          <w:szCs w:val="24"/>
          <w:lang w:eastAsia="hr-HR"/>
        </w:rPr>
        <w:t>Proslava 1. Maja - praznika rada</w:t>
      </w:r>
      <w:r w:rsidRPr="002124C4">
        <w:rPr>
          <w:rFonts w:ascii="Times New Roman" w:eastAsia="Times New Roman" w:hAnsi="Times New Roman" w:cs="Times New Roman"/>
          <w:sz w:val="24"/>
          <w:szCs w:val="24"/>
          <w:lang w:eastAsia="hr-HR"/>
        </w:rPr>
        <w:t xml:space="preserve">, </w:t>
      </w:r>
      <w:r w:rsidRPr="002124C4">
        <w:rPr>
          <w:rFonts w:ascii="Times New Roman" w:eastAsia="Times New Roman" w:hAnsi="Times New Roman" w:cs="Times New Roman"/>
          <w:i/>
          <w:iCs/>
          <w:sz w:val="24"/>
          <w:szCs w:val="24"/>
          <w:lang w:eastAsia="hr-HR"/>
        </w:rPr>
        <w:t xml:space="preserve">Dječji karneval </w:t>
      </w:r>
      <w:r w:rsidRPr="002124C4">
        <w:rPr>
          <w:rFonts w:ascii="Times New Roman" w:eastAsia="Times New Roman" w:hAnsi="Times New Roman" w:cs="Times New Roman"/>
          <w:sz w:val="24"/>
          <w:szCs w:val="24"/>
          <w:lang w:eastAsia="hr-HR"/>
        </w:rPr>
        <w:t xml:space="preserve">i </w:t>
      </w:r>
      <w:r w:rsidRPr="002124C4">
        <w:rPr>
          <w:rFonts w:ascii="Times New Roman" w:eastAsia="Times New Roman" w:hAnsi="Times New Roman" w:cs="Times New Roman"/>
          <w:i/>
          <w:iCs/>
          <w:sz w:val="24"/>
          <w:szCs w:val="24"/>
          <w:lang w:eastAsia="hr-HR"/>
        </w:rPr>
        <w:t>Proslava blagdana Sv. Maura</w:t>
      </w:r>
      <w:r w:rsidRPr="002124C4">
        <w:rPr>
          <w:rFonts w:ascii="Times New Roman" w:eastAsia="Times New Roman" w:hAnsi="Times New Roman" w:cs="Times New Roman"/>
          <w:sz w:val="24"/>
          <w:szCs w:val="24"/>
          <w:lang w:eastAsia="hr-HR"/>
        </w:rPr>
        <w:t xml:space="preserve"> predviđena su sredstva namijenjena aktivnostima kojima se obilježavaju navedeni datumi, a obuhvaćaju niz aktivnosti vezanih za prigodno obilježavanje tih značajnih datuma iz povijesti grada te dječjeg karnevala.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Izvršavanje  aktivnosti obilježavanja  proslave 1. Maja - praznika rada, Dječjeg karnevala i proslave blagdana Sv. Maura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obilježavanje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proslave 1. Maja - praznika rada, Dječjeg karnevala i proslave blagdana Sv. Maura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8"/>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Aktivnost</w:t>
      </w:r>
      <w:r w:rsidRPr="002124C4">
        <w:rPr>
          <w:rFonts w:ascii="Times New Roman" w:eastAsia="Times New Roman" w:hAnsi="Times New Roman" w:cs="Times New Roman"/>
          <w:sz w:val="18"/>
          <w:szCs w:val="18"/>
          <w:lang w:eastAsia="hr-HR"/>
        </w:rPr>
        <w:t xml:space="preserve"> </w:t>
      </w:r>
      <w:r w:rsidRPr="002124C4">
        <w:rPr>
          <w:rFonts w:ascii="Times New Roman" w:eastAsia="Times New Roman" w:hAnsi="Times New Roman" w:cs="Times New Roman"/>
          <w:i/>
          <w:iCs/>
          <w:sz w:val="24"/>
          <w:szCs w:val="24"/>
          <w:lang w:eastAsia="hr-HR"/>
        </w:rPr>
        <w:t xml:space="preserve">Ostale gradske proslave i manifestacije </w:t>
      </w:r>
      <w:r w:rsidRPr="002124C4">
        <w:rPr>
          <w:rFonts w:ascii="Times New Roman" w:eastAsia="Times New Roman" w:hAnsi="Times New Roman" w:cs="Times New Roman"/>
          <w:sz w:val="24"/>
          <w:szCs w:val="24"/>
          <w:lang w:eastAsia="hr-HR"/>
        </w:rPr>
        <w:t>odnosi se na doček Nove godine, Advent u Poreču-Parenzo, „Vinistru“, te ostale gradske prigodne, sportske, kulturne i druge manifestacije koje se održavaju tijekom godine s ciljem turističke i kulturne promidžbe Grada.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19" w:name="_Hlk119689658"/>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Izvršavanje  aktivnosti održavanja ostalih gradskih proslava i manifestacija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održavanje ostalih gradskih proslava i manifestacija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19"/>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Aktivnosti </w:t>
      </w:r>
      <w:r w:rsidRPr="002124C4">
        <w:rPr>
          <w:rFonts w:ascii="Times New Roman" w:eastAsia="Times New Roman" w:hAnsi="Times New Roman" w:cs="Times New Roman"/>
          <w:i/>
          <w:iCs/>
          <w:sz w:val="24"/>
          <w:szCs w:val="24"/>
          <w:lang w:eastAsia="hr-HR"/>
        </w:rPr>
        <w:t>Proslava po mjesnim odborima</w:t>
      </w:r>
      <w:r w:rsidRPr="002124C4">
        <w:rPr>
          <w:rFonts w:ascii="Times New Roman" w:eastAsia="Times New Roman" w:hAnsi="Times New Roman" w:cs="Times New Roman"/>
          <w:sz w:val="24"/>
          <w:szCs w:val="24"/>
          <w:lang w:eastAsia="hr-HR"/>
        </w:rPr>
        <w:t xml:space="preserve"> sačinjavaju aktivnosti  kojima je cilj održati, odnosno nastaviti s tradicijom obilježavanja crkvenih blagdana i drugih prigoda po pojedinim mjesnim odborima.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20" w:name="_Hlk119689757"/>
            <w:r w:rsidRPr="002124C4">
              <w:rPr>
                <w:rFonts w:ascii="Times New Roman" w:eastAsia="Calibri" w:hAnsi="Times New Roman" w:cs="Times New Roman"/>
                <w:b/>
                <w:bCs/>
                <w:sz w:val="20"/>
                <w:szCs w:val="20"/>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Izvršavanje  aktivnosti obilježavanja proslava po mjesnim odborima Grada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obilježavanja proslava po mjesnim odborima Grada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20"/>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Tekući projekt </w:t>
      </w:r>
      <w:r w:rsidRPr="002124C4">
        <w:rPr>
          <w:rFonts w:ascii="Times New Roman" w:eastAsia="Times New Roman" w:hAnsi="Times New Roman" w:cs="Times New Roman"/>
          <w:i/>
          <w:iCs/>
          <w:sz w:val="24"/>
          <w:szCs w:val="24"/>
          <w:lang w:eastAsia="hr-HR"/>
        </w:rPr>
        <w:t xml:space="preserve">Promicanje dvojezičnosti i očuvanja talijanskog jezika </w:t>
      </w:r>
      <w:r w:rsidRPr="002124C4">
        <w:rPr>
          <w:rFonts w:ascii="Times New Roman" w:eastAsia="Times New Roman" w:hAnsi="Times New Roman" w:cs="Times New Roman"/>
          <w:sz w:val="24"/>
          <w:szCs w:val="24"/>
          <w:lang w:eastAsia="hr-HR"/>
        </w:rPr>
        <w:t>odnosi se na osiguravanje sredstava za provedbu niza aktivnosti od strane Istarske županije koje uključuju jezični laboratorij talijanskog jezika za pred školarce hrvatskih vrtića, usavršavanje za učitelje i profesore talijanskog jezika, provedbu tečajeva talijanskog jezika za službenike javnih službi i sl., a temeljem zaključenog Sporazuma između Istarske županije i jedinica lokalne samouprave na području Istarske županije od 30.10.2020. godine.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aktivnosti  promicanja dvojezičnosti i očuvanja talijanskog jezika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Podmirenje rashoda vezanih uz    sufinanciranje provedbe projekta Promicanje dvojezičnosti i očuvanja talijanskog jezika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r w:rsidRPr="002124C4">
        <w:rPr>
          <w:rFonts w:ascii="Times New Roman" w:eastAsia="Times New Roman" w:hAnsi="Times New Roman" w:cs="Times New Roman"/>
          <w:color w:val="2E74B5"/>
          <w:sz w:val="24"/>
          <w:szCs w:val="24"/>
          <w:lang w:eastAsia="hr-HR"/>
        </w:rPr>
        <w:t xml:space="preserve">  </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UPRAVLJANJE IMOVINOM</w:t>
      </w:r>
    </w:p>
    <w:p w:rsidR="002124C4" w:rsidRPr="002124C4" w:rsidRDefault="002124C4" w:rsidP="002124C4">
      <w:pPr>
        <w:autoSpaceDE w:val="0"/>
        <w:autoSpaceDN w:val="0"/>
        <w:adjustRightInd w:val="0"/>
        <w:jc w:val="both"/>
        <w:rPr>
          <w:rFonts w:ascii="Times New Roman" w:eastAsia="Times New Roman" w:hAnsi="Times New Roman" w:cs="Times New Roman"/>
          <w:b/>
          <w:bCs/>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spacing w:after="200" w:line="276" w:lineRule="auto"/>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naknadi za imovinu oduzetu za vrijeme jugoslavenske komunističke vladavine („Narodne novine“ broj 92/96, 39/99, 42/99, 92/99, 43/00, 131/00, 27/01, 34/01, 65/01, 118/01, 80/02, 81/02 i 98/19)</w:t>
      </w:r>
    </w:p>
    <w:p w:rsidR="002124C4" w:rsidRPr="002124C4" w:rsidRDefault="002124C4" w:rsidP="002124C4">
      <w:pPr>
        <w:numPr>
          <w:ilvl w:val="0"/>
          <w:numId w:val="3"/>
        </w:numPr>
        <w:spacing w:after="200" w:line="276" w:lineRule="auto"/>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općem upravnom postupku („Narodne novine“ broj 47/09 i 110/21)</w:t>
      </w:r>
    </w:p>
    <w:p w:rsidR="002124C4" w:rsidRPr="002124C4" w:rsidRDefault="002124C4" w:rsidP="002124C4">
      <w:pPr>
        <w:numPr>
          <w:ilvl w:val="0"/>
          <w:numId w:val="3"/>
        </w:numPr>
        <w:spacing w:after="200" w:line="276" w:lineRule="auto"/>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drugi zakonski i podzakonski akti vezani za upravljanje imovinom.</w:t>
      </w:r>
    </w:p>
    <w:p w:rsidR="002124C4" w:rsidRPr="002124C4" w:rsidRDefault="002124C4" w:rsidP="002124C4">
      <w:pPr>
        <w:jc w:val="both"/>
        <w:rPr>
          <w:rFonts w:ascii="Times New Roman" w:eastAsia="Times New Roman" w:hAnsi="Times New Roman" w:cs="Times New Roman"/>
          <w:b/>
          <w:color w:val="C0504D"/>
          <w:sz w:val="24"/>
          <w:szCs w:val="24"/>
          <w:lang w:eastAsia="hr-HR"/>
        </w:rPr>
      </w:pPr>
    </w:p>
    <w:p w:rsidR="002124C4" w:rsidRPr="002124C4" w:rsidRDefault="002124C4" w:rsidP="002124C4">
      <w:pPr>
        <w:jc w:val="both"/>
        <w:rPr>
          <w:rFonts w:ascii="Times New Roman" w:eastAsia="Times New Roman" w:hAnsi="Times New Roman" w:cs="Times New Roman"/>
          <w:b/>
          <w:color w:val="C0504D"/>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color w:val="2E74B5"/>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2124C4" w:rsidRPr="002124C4" w:rsidTr="0023256A">
        <w:trPr>
          <w:trHeight w:val="530"/>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lastRenderedPageBreak/>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48" w:type="dxa"/>
            <w:tcBorders>
              <w:top w:val="single" w:sz="4" w:space="0" w:color="auto"/>
              <w:left w:val="single" w:sz="4" w:space="0" w:color="auto"/>
              <w:bottom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Osnovna djelatnost vezana za pravne i imovinske poslove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83.615</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85.000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85.000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85.000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Izgradnja doma u Kadumima</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106.576</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66.500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Izgradnja doma u Mugebi</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41.808</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Rekonstrukcija zgrade u Novoj Vasi u zgradu javne namjene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133.000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Naknada štete za oduzete nekretnine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66.361</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30.000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30.000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30.000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298.361</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314.500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248.000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115.000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Program obuhvaća</w:t>
      </w:r>
      <w:r w:rsidRPr="002124C4">
        <w:rPr>
          <w:rFonts w:ascii="Calibri" w:eastAsia="Times New Roman" w:hAnsi="Calibri" w:cs="Times New Roman"/>
          <w:lang w:eastAsia="hr-HR"/>
        </w:rPr>
        <w:t xml:space="preserve"> aktivnost </w:t>
      </w:r>
      <w:r w:rsidRPr="002124C4">
        <w:rPr>
          <w:rFonts w:ascii="Times New Roman" w:eastAsia="Times New Roman" w:hAnsi="Times New Roman" w:cs="Times New Roman"/>
          <w:i/>
          <w:iCs/>
          <w:sz w:val="24"/>
          <w:szCs w:val="24"/>
          <w:lang w:eastAsia="hr-HR"/>
        </w:rPr>
        <w:t xml:space="preserve">Osnovnu djelatnost vezana za pravne i imovinske poslove, </w:t>
      </w:r>
      <w:r w:rsidRPr="002124C4">
        <w:rPr>
          <w:rFonts w:ascii="Times New Roman" w:eastAsia="Times New Roman" w:hAnsi="Times New Roman" w:cs="Times New Roman"/>
          <w:sz w:val="24"/>
          <w:szCs w:val="24"/>
          <w:lang w:eastAsia="hr-HR"/>
        </w:rPr>
        <w:t xml:space="preserve"> kapitalne projekte </w:t>
      </w:r>
      <w:r w:rsidRPr="002124C4">
        <w:rPr>
          <w:rFonts w:ascii="Times New Roman" w:eastAsia="Times New Roman" w:hAnsi="Times New Roman" w:cs="Times New Roman"/>
          <w:i/>
          <w:sz w:val="24"/>
          <w:szCs w:val="24"/>
          <w:lang w:eastAsia="hr-HR"/>
        </w:rPr>
        <w:t>Izgradnje doma u Kadumima i</w:t>
      </w:r>
      <w:r w:rsidRPr="002124C4">
        <w:rPr>
          <w:rFonts w:ascii="Calibri" w:eastAsia="Times New Roman" w:hAnsi="Calibri" w:cs="Times New Roman"/>
          <w:lang w:eastAsia="hr-HR"/>
        </w:rPr>
        <w:t xml:space="preserve"> </w:t>
      </w:r>
      <w:r w:rsidRPr="002124C4">
        <w:rPr>
          <w:rFonts w:ascii="Times New Roman" w:eastAsia="Times New Roman" w:hAnsi="Times New Roman" w:cs="Times New Roman"/>
          <w:i/>
          <w:sz w:val="24"/>
          <w:szCs w:val="24"/>
          <w:lang w:eastAsia="hr-HR"/>
        </w:rPr>
        <w:t>Rekonstrukciju zgrade u Novoj Vasi u zgradu javne namjene</w:t>
      </w:r>
      <w:r w:rsidRPr="002124C4">
        <w:rPr>
          <w:rFonts w:ascii="Times New Roman" w:eastAsia="Times New Roman" w:hAnsi="Times New Roman" w:cs="Times New Roman"/>
          <w:sz w:val="24"/>
          <w:szCs w:val="24"/>
          <w:lang w:eastAsia="hr-HR"/>
        </w:rPr>
        <w:t xml:space="preserve"> za potrebe mjesne samouprave te tekući projekt </w:t>
      </w:r>
      <w:r w:rsidRPr="002124C4">
        <w:rPr>
          <w:rFonts w:ascii="Times New Roman" w:eastAsia="Times New Roman" w:hAnsi="Times New Roman" w:cs="Times New Roman"/>
          <w:i/>
          <w:sz w:val="24"/>
          <w:szCs w:val="24"/>
          <w:lang w:eastAsia="hr-HR"/>
        </w:rPr>
        <w:t>Naknade štete za oduzete nekretnine</w:t>
      </w:r>
      <w:r w:rsidRPr="002124C4">
        <w:rPr>
          <w:rFonts w:ascii="Times New Roman" w:eastAsia="Times New Roman" w:hAnsi="Times New Roman" w:cs="Times New Roman"/>
          <w:sz w:val="24"/>
          <w:szCs w:val="24"/>
          <w:lang w:eastAsia="hr-HR"/>
        </w:rPr>
        <w:t xml:space="preserve"> koji se odnosi na isplatu novčanih naknada nekadašnjim vlasnicima nekretnina temeljem Zakona o naknadi za imovinu oduzetu za vrijeme jugoslavenske komunističke vladavine te naknadama štete u vezi s imovinsko-pravnim postupcima za nekretnine po posebnim propisima.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 xml:space="preserve">CILJ PROGRAMA:         </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Cilj ovog programa je izgraditi dom u Kadumima i rekontruirati zgradu u Novoj Vasi u zgradu javne namjene za potrebe mjesne samouprave, omogućiti obavljanje osnovne djelatnosti vezana za pravne i imovinske poslove te isplatiti novčane naknade za nekretnine.</w:t>
      </w:r>
    </w:p>
    <w:p w:rsidR="002124C4" w:rsidRPr="002124C4" w:rsidRDefault="002124C4" w:rsidP="002124C4">
      <w:pPr>
        <w:jc w:val="both"/>
        <w:rPr>
          <w:rFonts w:ascii="Times New Roman" w:eastAsia="Times New Roman" w:hAnsi="Times New Roman" w:cs="Times New Roman"/>
          <w:color w:val="2E74B5"/>
          <w:sz w:val="24"/>
          <w:szCs w:val="24"/>
          <w:lang w:eastAsia="hr-HR"/>
        </w:rPr>
      </w:pPr>
      <w:r w:rsidRPr="002124C4">
        <w:rPr>
          <w:rFonts w:ascii="Times New Roman" w:eastAsia="Times New Roman" w:hAnsi="Times New Roman" w:cs="Times New Roman"/>
          <w:color w:val="2E74B5"/>
          <w:sz w:val="24"/>
          <w:szCs w:val="24"/>
          <w:lang w:eastAsia="hr-HR"/>
        </w:rPr>
        <w:tab/>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jc w:val="both"/>
        <w:rPr>
          <w:rFonts w:ascii="Times New Roman" w:eastAsia="Calibri" w:hAnsi="Times New Roman" w:cs="Times New Roman"/>
          <w:color w:val="2E74B5"/>
          <w:sz w:val="24"/>
          <w:szCs w:val="24"/>
          <w:lang w:eastAsia="hr-HR"/>
        </w:rPr>
      </w:pPr>
    </w:p>
    <w:p w:rsidR="002124C4" w:rsidRPr="002124C4" w:rsidRDefault="002124C4" w:rsidP="002124C4">
      <w:pPr>
        <w:jc w:val="both"/>
        <w:rPr>
          <w:rFonts w:ascii="Times New Roman" w:eastAsia="Calibri" w:hAnsi="Times New Roman" w:cs="Times New Roman"/>
          <w:sz w:val="24"/>
          <w:szCs w:val="24"/>
          <w:lang w:eastAsia="hr-HR"/>
        </w:rPr>
      </w:pPr>
      <w:r w:rsidRPr="002124C4">
        <w:rPr>
          <w:rFonts w:ascii="Times New Roman" w:eastAsia="Calibri" w:hAnsi="Times New Roman" w:cs="Times New Roman"/>
          <w:sz w:val="24"/>
          <w:szCs w:val="24"/>
          <w:lang w:eastAsia="hr-HR"/>
        </w:rPr>
        <w:t>Kroz aktivnost</w:t>
      </w:r>
      <w:r w:rsidRPr="002124C4">
        <w:rPr>
          <w:rFonts w:ascii="Times New Roman" w:eastAsia="Calibri" w:hAnsi="Times New Roman" w:cs="Times New Roman"/>
          <w:b/>
          <w:sz w:val="24"/>
          <w:szCs w:val="24"/>
          <w:lang w:eastAsia="hr-HR"/>
        </w:rPr>
        <w:t xml:space="preserve"> </w:t>
      </w:r>
      <w:r w:rsidRPr="002124C4">
        <w:rPr>
          <w:rFonts w:ascii="Times New Roman" w:eastAsia="Calibri" w:hAnsi="Times New Roman" w:cs="Times New Roman"/>
          <w:bCs/>
          <w:i/>
          <w:iCs/>
          <w:sz w:val="24"/>
          <w:szCs w:val="24"/>
          <w:lang w:eastAsia="hr-HR"/>
        </w:rPr>
        <w:t>Osnovna djelatnost vezana uz pravne i imovinske poslove</w:t>
      </w:r>
      <w:r w:rsidRPr="002124C4">
        <w:rPr>
          <w:rFonts w:ascii="Times New Roman" w:eastAsia="Calibri" w:hAnsi="Times New Roman" w:cs="Times New Roman"/>
          <w:b/>
          <w:sz w:val="24"/>
          <w:szCs w:val="24"/>
          <w:lang w:eastAsia="hr-HR"/>
        </w:rPr>
        <w:t xml:space="preserve"> </w:t>
      </w:r>
      <w:r w:rsidRPr="002124C4">
        <w:rPr>
          <w:rFonts w:ascii="Times New Roman" w:eastAsia="Calibri" w:hAnsi="Times New Roman" w:cs="Times New Roman"/>
          <w:sz w:val="24"/>
          <w:szCs w:val="24"/>
          <w:lang w:eastAsia="hr-HR"/>
        </w:rPr>
        <w:t>obuhvaćene su aktivnosti koje se odnose na usluge odvjetnika i pravnog savjetovanja potrebnog za rješavanje imovinsko-pravnih poslova vezanih uz vlasništvo i korištenje gradskih nekretnina te za podmirenje sudskih troškova navedenih postupaka.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21" w:name="_Hlk119691227"/>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 xml:space="preserve">Izvršavanje  aktivnosti  </w:t>
            </w:r>
            <w:r w:rsidRPr="002124C4">
              <w:rPr>
                <w:rFonts w:ascii="Calibri" w:eastAsia="Times New Roman" w:hAnsi="Calibri" w:cs="Times New Roman"/>
                <w:lang w:eastAsia="hr-HR"/>
              </w:rPr>
              <w:t xml:space="preserve"> o</w:t>
            </w:r>
            <w:r w:rsidRPr="002124C4">
              <w:rPr>
                <w:rFonts w:ascii="Times New Roman" w:eastAsia="Calibri" w:hAnsi="Times New Roman" w:cs="Times New Roman"/>
                <w:sz w:val="20"/>
                <w:szCs w:val="20"/>
              </w:rPr>
              <w:t>snovne djelatnosti vezane uz pravne i imovinske poslove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usluge odvjetnika i pravnog savjetovanja potrebnog za rješavanje imovinsko-pravnih poslova vezanih uz vlasništvo i korištenje gradskih </w:t>
            </w:r>
            <w:r w:rsidRPr="002124C4">
              <w:rPr>
                <w:rFonts w:ascii="Times New Roman" w:eastAsia="Calibri" w:hAnsi="Times New Roman" w:cs="Times New Roman"/>
                <w:sz w:val="20"/>
                <w:szCs w:val="20"/>
              </w:rPr>
              <w:lastRenderedPageBreak/>
              <w:t>nekretnina te za podmirenje sudskih troškova navedenih postupaka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lastRenderedPageBreak/>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21"/>
    </w:tbl>
    <w:p w:rsidR="002124C4" w:rsidRPr="002124C4" w:rsidRDefault="002124C4" w:rsidP="002124C4">
      <w:pPr>
        <w:jc w:val="both"/>
        <w:rPr>
          <w:rFonts w:ascii="Times New Roman" w:eastAsia="Times New Roman" w:hAnsi="Times New Roman" w:cs="Times New Roman"/>
          <w:color w:val="2E74B5"/>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 projekt </w:t>
      </w:r>
      <w:r w:rsidRPr="002124C4">
        <w:rPr>
          <w:rFonts w:ascii="Times New Roman" w:eastAsia="Times New Roman" w:hAnsi="Times New Roman" w:cs="Times New Roman"/>
          <w:i/>
          <w:sz w:val="24"/>
          <w:szCs w:val="24"/>
          <w:lang w:eastAsia="hr-HR"/>
        </w:rPr>
        <w:t>Izgradnja doma u Kadumima</w:t>
      </w:r>
      <w:r w:rsidRPr="002124C4">
        <w:rPr>
          <w:rFonts w:ascii="Times New Roman" w:eastAsia="Times New Roman" w:hAnsi="Times New Roman" w:cs="Times New Roman"/>
          <w:sz w:val="24"/>
          <w:szCs w:val="24"/>
          <w:lang w:eastAsia="hr-HR"/>
        </w:rPr>
        <w:t xml:space="preserve"> obuhvaća planirana sredstva za izgradnju društvenog doma</w:t>
      </w:r>
      <w:r w:rsidRPr="002124C4">
        <w:rPr>
          <w:rFonts w:ascii="Times New Roman" w:eastAsia="Times New Roman" w:hAnsi="Times New Roman" w:cs="Times New Roman"/>
          <w:bCs/>
          <w:iCs/>
          <w:sz w:val="24"/>
          <w:szCs w:val="24"/>
          <w:lang w:eastAsia="hr-HR"/>
        </w:rPr>
        <w:t xml:space="preserve"> s</w:t>
      </w:r>
      <w:r w:rsidRPr="002124C4">
        <w:rPr>
          <w:rFonts w:ascii="Times New Roman" w:eastAsia="Times New Roman" w:hAnsi="Times New Roman" w:cs="Times New Roman"/>
          <w:sz w:val="24"/>
          <w:szCs w:val="24"/>
          <w:lang w:eastAsia="hr-HR"/>
        </w:rPr>
        <w:t xml:space="preserve"> ciljem podizanja kvalitete društvenog života u naselju Kadumi, iz prihoda od prodaje nefinancijske imovine.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Izgrađen dom u Kadumima</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izgradnje doma u Kadumima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objekt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4F81BD"/>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 projekt </w:t>
      </w:r>
      <w:r w:rsidRPr="002124C4">
        <w:rPr>
          <w:rFonts w:ascii="Times New Roman" w:eastAsia="Times New Roman" w:hAnsi="Times New Roman" w:cs="Times New Roman"/>
          <w:i/>
          <w:sz w:val="24"/>
          <w:szCs w:val="24"/>
          <w:lang w:eastAsia="hr-HR"/>
        </w:rPr>
        <w:t>Izgradnja doma u Mugebi</w:t>
      </w:r>
      <w:r w:rsidRPr="002124C4">
        <w:rPr>
          <w:rFonts w:ascii="Times New Roman" w:eastAsia="Times New Roman" w:hAnsi="Times New Roman" w:cs="Times New Roman"/>
          <w:sz w:val="24"/>
          <w:szCs w:val="24"/>
          <w:lang w:eastAsia="hr-HR"/>
        </w:rPr>
        <w:t xml:space="preserve"> obuhvaća planirana sredstva za izgradnju društvenog doma</w:t>
      </w:r>
      <w:r w:rsidRPr="002124C4">
        <w:rPr>
          <w:rFonts w:ascii="Times New Roman" w:eastAsia="Times New Roman" w:hAnsi="Times New Roman" w:cs="Times New Roman"/>
          <w:bCs/>
          <w:iCs/>
          <w:sz w:val="24"/>
          <w:szCs w:val="24"/>
          <w:lang w:eastAsia="hr-HR"/>
        </w:rPr>
        <w:t xml:space="preserve"> s</w:t>
      </w:r>
      <w:r w:rsidRPr="002124C4">
        <w:rPr>
          <w:rFonts w:ascii="Times New Roman" w:eastAsia="Times New Roman" w:hAnsi="Times New Roman" w:cs="Times New Roman"/>
          <w:sz w:val="24"/>
          <w:szCs w:val="24"/>
          <w:lang w:eastAsia="hr-HR"/>
        </w:rPr>
        <w:t xml:space="preserve"> ciljem podizanja kvalitete društvenog života u naselju Mugeba, iz prihoda prodaje nefinancijske imovine, a koje je realiziran u 2022. godini te se ne planiraju sredstva u 2023. godini.</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Izgrađen dom u Mugebi</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izgradnju doma u Mugebi</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objekt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4F81BD"/>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4F81BD"/>
          <w:sz w:val="24"/>
          <w:szCs w:val="24"/>
          <w:lang w:eastAsia="hr-HR"/>
        </w:rPr>
      </w:pPr>
      <w:r w:rsidRPr="002124C4">
        <w:rPr>
          <w:rFonts w:ascii="Times New Roman" w:eastAsia="Times New Roman" w:hAnsi="Times New Roman" w:cs="Times New Roman"/>
          <w:sz w:val="24"/>
          <w:szCs w:val="24"/>
          <w:lang w:eastAsia="hr-HR"/>
        </w:rPr>
        <w:t xml:space="preserve">Kapitalni projekt </w:t>
      </w:r>
      <w:r w:rsidRPr="002124C4">
        <w:rPr>
          <w:rFonts w:ascii="Times New Roman" w:eastAsia="Times New Roman" w:hAnsi="Times New Roman" w:cs="Times New Roman"/>
          <w:i/>
          <w:sz w:val="24"/>
          <w:szCs w:val="24"/>
          <w:lang w:eastAsia="hr-HR"/>
        </w:rPr>
        <w:t xml:space="preserve">Rekonstrukcija zgrade u Novoj Vasi u zgradu javne namjene </w:t>
      </w:r>
      <w:r w:rsidRPr="002124C4">
        <w:rPr>
          <w:rFonts w:ascii="Times New Roman" w:eastAsia="Times New Roman" w:hAnsi="Times New Roman" w:cs="Times New Roman"/>
          <w:sz w:val="24"/>
          <w:szCs w:val="24"/>
          <w:lang w:eastAsia="hr-HR"/>
        </w:rPr>
        <w:t xml:space="preserve">obuhvaća planirana sredstva za rekonstrukciju zgrade u Novoj Vasi u zgradu javne namjene </w:t>
      </w:r>
      <w:r w:rsidRPr="002124C4">
        <w:rPr>
          <w:rFonts w:ascii="Times New Roman" w:eastAsia="Times New Roman" w:hAnsi="Times New Roman" w:cs="Times New Roman"/>
          <w:bCs/>
          <w:iCs/>
          <w:sz w:val="24"/>
          <w:szCs w:val="24"/>
          <w:lang w:eastAsia="hr-HR"/>
        </w:rPr>
        <w:t>s</w:t>
      </w:r>
      <w:r w:rsidRPr="002124C4">
        <w:rPr>
          <w:rFonts w:ascii="Times New Roman" w:eastAsia="Times New Roman" w:hAnsi="Times New Roman" w:cs="Times New Roman"/>
          <w:sz w:val="24"/>
          <w:szCs w:val="24"/>
          <w:lang w:eastAsia="hr-HR"/>
        </w:rPr>
        <w:t xml:space="preserve"> ciljem podizanja kvalitete društvenog života u naselju Nova Vas, iz prihoda prodaje nefinancijske imovine.</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Rekonstruirana zgrada javne namjene u Novoj Vasi</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Podmirenje rashoda vezanih uz       rekonstrukciju zgrade javne namjene u Novoj Vasi</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objekt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r>
    </w:tbl>
    <w:p w:rsidR="002124C4" w:rsidRPr="002124C4" w:rsidRDefault="002124C4" w:rsidP="002124C4">
      <w:pPr>
        <w:autoSpaceDE w:val="0"/>
        <w:autoSpaceDN w:val="0"/>
        <w:adjustRightInd w:val="0"/>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Calibri" w:hAnsi="Times New Roman" w:cs="Times New Roman"/>
          <w:sz w:val="24"/>
          <w:szCs w:val="24"/>
          <w:lang w:eastAsia="hr-HR"/>
        </w:rPr>
      </w:pPr>
      <w:r w:rsidRPr="002124C4">
        <w:rPr>
          <w:rFonts w:ascii="Times New Roman" w:eastAsia="Calibri" w:hAnsi="Times New Roman" w:cs="Times New Roman"/>
          <w:sz w:val="24"/>
          <w:szCs w:val="24"/>
          <w:lang w:eastAsia="hr-HR"/>
        </w:rPr>
        <w:lastRenderedPageBreak/>
        <w:t>Tekućim projektom</w:t>
      </w:r>
      <w:r w:rsidRPr="002124C4">
        <w:rPr>
          <w:rFonts w:ascii="Times New Roman" w:eastAsia="Calibri" w:hAnsi="Times New Roman" w:cs="Times New Roman"/>
          <w:b/>
          <w:sz w:val="24"/>
          <w:szCs w:val="24"/>
          <w:lang w:eastAsia="hr-HR"/>
        </w:rPr>
        <w:t xml:space="preserve"> </w:t>
      </w:r>
      <w:r w:rsidRPr="002124C4">
        <w:rPr>
          <w:rFonts w:ascii="Times New Roman" w:eastAsia="Calibri" w:hAnsi="Times New Roman" w:cs="Times New Roman"/>
          <w:i/>
          <w:sz w:val="24"/>
          <w:szCs w:val="24"/>
          <w:lang w:eastAsia="hr-HR"/>
        </w:rPr>
        <w:t>Naknade štete za oduzete nekretnine</w:t>
      </w:r>
      <w:r w:rsidRPr="002124C4">
        <w:rPr>
          <w:rFonts w:ascii="Times New Roman" w:eastAsia="Calibri" w:hAnsi="Times New Roman" w:cs="Times New Roman"/>
          <w:b/>
          <w:sz w:val="24"/>
          <w:szCs w:val="24"/>
          <w:lang w:eastAsia="hr-HR"/>
        </w:rPr>
        <w:t xml:space="preserve"> </w:t>
      </w:r>
      <w:r w:rsidRPr="002124C4">
        <w:rPr>
          <w:rFonts w:ascii="Times New Roman" w:eastAsia="Calibri" w:hAnsi="Times New Roman" w:cs="Times New Roman"/>
          <w:sz w:val="24"/>
          <w:szCs w:val="24"/>
          <w:lang w:eastAsia="hr-HR"/>
        </w:rPr>
        <w:t>osiguravaju se sredstva za provođenje obveza proizašlih iz zakonskih odredaba za rješavanje naknada za oduzeto zemljište na području Grada Poreča-Parenzo.</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aktivnosti naknade štete za oduzete nekretnine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Podmirenje rashoda vezanih uz        isplatu naknade štete za oduzete nekretnine</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i/>
          <w:iCs/>
          <w:sz w:val="24"/>
          <w:szCs w:val="24"/>
          <w:lang w:eastAsia="hr-HR"/>
        </w:rPr>
      </w:pPr>
      <w:r w:rsidRPr="002124C4">
        <w:rPr>
          <w:rFonts w:ascii="Times New Roman" w:eastAsia="Times New Roman" w:hAnsi="Times New Roman" w:cs="Times New Roman"/>
          <w:b/>
          <w:bCs/>
          <w:i/>
          <w:iCs/>
          <w:sz w:val="24"/>
          <w:szCs w:val="24"/>
          <w:lang w:eastAsia="hr-HR"/>
        </w:rPr>
        <w:t>GLAVA 02   VIJEĆA NACIONALNIH MANJINA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ZAŠTITA PRAVA NACIONALNIH MANJINA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Ustavni zakon o pravima nacionalnih manjina („Narodne novine“ broj 155/02, 47/10, 80/10 i 93/11)</w:t>
      </w:r>
    </w:p>
    <w:p w:rsidR="002124C4" w:rsidRPr="002124C4" w:rsidRDefault="002124C4" w:rsidP="002124C4">
      <w:pPr>
        <w:numPr>
          <w:ilvl w:val="0"/>
          <w:numId w:val="3"/>
        </w:numPr>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autoSpaceDE w:val="0"/>
        <w:autoSpaceDN w:val="0"/>
        <w:adjustRightInd w:val="0"/>
        <w:spacing w:after="200" w:line="276" w:lineRule="auto"/>
        <w:rPr>
          <w:rFonts w:ascii="Times New Roman" w:eastAsia="Times New Roman" w:hAnsi="Times New Roman" w:cs="Times New Roman"/>
          <w:sz w:val="24"/>
          <w:szCs w:val="24"/>
          <w:lang w:val="en-US" w:eastAsia="hr-HR"/>
        </w:rPr>
      </w:pPr>
      <w:r w:rsidRPr="002124C4">
        <w:rPr>
          <w:rFonts w:ascii="Times New Roman" w:eastAsia="Times New Roman" w:hAnsi="Times New Roman" w:cs="Times New Roman"/>
          <w:sz w:val="24"/>
          <w:szCs w:val="24"/>
          <w:lang w:val="es-ES" w:eastAsia="hr-HR"/>
        </w:rPr>
        <w:t>Za potrebe izvršenje navedenog programa i aktivnosti od kojih se sastoji planirana su sljedeća sredstva: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4"/>
        <w:gridCol w:w="1346"/>
        <w:gridCol w:w="1346"/>
        <w:gridCol w:w="1348"/>
        <w:gridCol w:w="1348"/>
      </w:tblGrid>
      <w:tr w:rsidR="002124C4" w:rsidRPr="002124C4" w:rsidTr="0023256A">
        <w:trPr>
          <w:trHeight w:val="530"/>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 projekt</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46"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48"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48"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Redovna djelatnost Vijeća albanske nacionalne manjine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Redovna djelatnost Vijeća talijanske nacionalne manjine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Redovna djelatnost Vijeća srpske nacionalne manjine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sz w:val="18"/>
                <w:szCs w:val="18"/>
                <w:lang w:eastAsia="hr-HR"/>
              </w:rPr>
              <w:t>Redovna djelatnost Vijeća bošnjačke nacionalne manjine</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3.670</w:t>
            </w:r>
          </w:p>
        </w:tc>
      </w:tr>
      <w:tr w:rsidR="002124C4" w:rsidRPr="002124C4" w:rsidTr="0023256A">
        <w:trPr>
          <w:trHeight w:val="454"/>
        </w:trPr>
        <w:tc>
          <w:tcPr>
            <w:tcW w:w="3674"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14.679</w:t>
            </w:r>
          </w:p>
        </w:tc>
        <w:tc>
          <w:tcPr>
            <w:tcW w:w="1346"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14.680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14.680</w:t>
            </w:r>
          </w:p>
        </w:tc>
        <w:tc>
          <w:tcPr>
            <w:tcW w:w="1348"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14.680</w:t>
            </w:r>
          </w:p>
        </w:tc>
      </w:tr>
    </w:tbl>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Calibri" w:hAnsi="Times New Roman" w:cs="Times New Roman"/>
          <w:sz w:val="24"/>
          <w:szCs w:val="24"/>
        </w:rPr>
      </w:pPr>
      <w:r w:rsidRPr="002124C4">
        <w:rPr>
          <w:rFonts w:ascii="Times New Roman" w:eastAsia="Calibri" w:hAnsi="Times New Roman" w:cs="Times New Roman"/>
          <w:sz w:val="24"/>
          <w:szCs w:val="24"/>
        </w:rPr>
        <w:tab/>
        <w:t xml:space="preserve">Nacionalna manjina, u smislu Ustavnog zakona o pravima nacionalnih manjina, je skupina hrvatskih državljana čiji pripadnici su tradicionalno nastanjeni na teritoriju Republike Hrvatske, a njeni članovi imaju etnička, jezična, kulturna i/ili vjerska obilježja različita od </w:t>
      </w:r>
      <w:r w:rsidRPr="002124C4">
        <w:rPr>
          <w:rFonts w:ascii="Times New Roman" w:eastAsia="Calibri" w:hAnsi="Times New Roman" w:cs="Times New Roman"/>
          <w:sz w:val="24"/>
          <w:szCs w:val="24"/>
        </w:rPr>
        <w:lastRenderedPageBreak/>
        <w:t>drugih građana i vodi ih želja za očuvanjem tih obilježja. Vijeće nacionalnih manjina je neprofitna pravna osoba, za čije se funkcioniranje predviđaju sredstva u proračunu.</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Calibri" w:hAnsi="Times New Roman" w:cs="Times New Roman"/>
          <w:sz w:val="24"/>
          <w:szCs w:val="24"/>
        </w:rPr>
      </w:pPr>
      <w:r w:rsidRPr="002124C4">
        <w:rPr>
          <w:rFonts w:ascii="Calibri" w:eastAsia="Calibri" w:hAnsi="Calibri" w:cs="Times New Roman"/>
          <w:sz w:val="24"/>
          <w:szCs w:val="24"/>
        </w:rPr>
        <w:tab/>
      </w:r>
      <w:r w:rsidRPr="002124C4">
        <w:rPr>
          <w:rFonts w:ascii="Times New Roman" w:eastAsia="Calibri" w:hAnsi="Times New Roman" w:cs="Times New Roman"/>
          <w:sz w:val="24"/>
          <w:szCs w:val="24"/>
        </w:rPr>
        <w:t>Cilj je programa unapređivanje, očuvanje i zaštita položaja nacionalnih manjina te ostvarivanje razumijevanja, uvažavanja i tolerancije kao i očuvanje etničke i multikulturalne raznolikosti kroz djelovanje manjinskih vijeća. Također, cilj je i provođenje Ustavnog zakona o pravima nacionalnih manjina koji utvrđuje obvezu jedinica lokalne samouprave da osiguraju sredstva za rad vijeća i predstavnika nacionalnih manjina.</w:t>
      </w:r>
    </w:p>
    <w:p w:rsidR="002124C4" w:rsidRPr="002124C4" w:rsidRDefault="002124C4" w:rsidP="002124C4">
      <w:pPr>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Aktivnostima </w:t>
      </w:r>
      <w:r w:rsidRPr="002124C4">
        <w:rPr>
          <w:rFonts w:ascii="Times New Roman" w:eastAsia="Times New Roman" w:hAnsi="Times New Roman" w:cs="Times New Roman"/>
          <w:i/>
          <w:iCs/>
          <w:sz w:val="24"/>
          <w:szCs w:val="24"/>
          <w:lang w:eastAsia="hr-HR"/>
        </w:rPr>
        <w:t xml:space="preserve">Redovne djelatnosti Vijeća albanske, talijanske, srpske i bošnjačke nacionalne manjine </w:t>
      </w:r>
      <w:r w:rsidRPr="002124C4">
        <w:rPr>
          <w:rFonts w:ascii="Times New Roman" w:eastAsia="Times New Roman" w:hAnsi="Times New Roman" w:cs="Times New Roman"/>
          <w:sz w:val="24"/>
          <w:szCs w:val="24"/>
          <w:lang w:eastAsia="hr-HR"/>
        </w:rPr>
        <w:t>predviđena su sredstva namijenjena aktivnostima unapređivanja, očuvanja i zaštite položaja nacionalnih manjina te ostvarivanja razumijevanja, uvažavanja i tolerancije kao i očuvanja etničke raznolikosti i multikulturalnosti.</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Izvršavanje  aktivnosti redovne djelatnosti vijeća albanske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provedbu redovne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djelatnosti vijeća albanske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aktivnosti redovne djelatnosti vijeća talijanske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provedbu redovne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djelatnosti vijeća talijanske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aktivnosti redovne djelatnosti vijeća srpske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provedbu redovne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djelatnosti vijeća srpske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r w:rsidR="002124C4" w:rsidRPr="002124C4" w:rsidTr="0023256A">
        <w:trPr>
          <w:trHeight w:val="1132"/>
        </w:trPr>
        <w:tc>
          <w:tcPr>
            <w:tcW w:w="191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aktivnosti redovne djelatnosti vijeća bošnjačke nacionalne manjine</w:t>
            </w:r>
          </w:p>
        </w:tc>
        <w:tc>
          <w:tcPr>
            <w:tcW w:w="1929"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 xml:space="preserve">Podmirenje rashoda vezanih uz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provedbu redovne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 xml:space="preserve">djelatnosti vijeća bošnjačke nacionalne manjine  </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autoSpaceDE w:val="0"/>
        <w:autoSpaceDN w:val="0"/>
        <w:adjustRightInd w:val="0"/>
        <w:jc w:val="both"/>
        <w:rPr>
          <w:rFonts w:ascii="Times New Roman" w:eastAsia="Times New Roman" w:hAnsi="Times New Roman" w:cs="Times New Roman"/>
          <w:b/>
          <w:bCs/>
          <w:color w:val="2E74B5"/>
          <w:sz w:val="24"/>
          <w:szCs w:val="24"/>
          <w:lang w:eastAsia="hr-HR"/>
        </w:rPr>
      </w:pPr>
    </w:p>
    <w:p w:rsidR="002124C4" w:rsidRDefault="002124C4" w:rsidP="002124C4">
      <w:pPr>
        <w:autoSpaceDE w:val="0"/>
        <w:autoSpaceDN w:val="0"/>
        <w:adjustRightInd w:val="0"/>
        <w:rPr>
          <w:rFonts w:ascii="Times New Roman" w:eastAsia="Times New Roman" w:hAnsi="Times New Roman" w:cs="Times New Roman"/>
          <w:color w:val="2E74B5"/>
          <w:sz w:val="20"/>
          <w:szCs w:val="20"/>
          <w:lang w:val="en-US" w:eastAsia="hr-HR"/>
        </w:rPr>
      </w:pPr>
    </w:p>
    <w:p w:rsidR="000D18FE" w:rsidRDefault="000D18FE" w:rsidP="002124C4">
      <w:pPr>
        <w:autoSpaceDE w:val="0"/>
        <w:autoSpaceDN w:val="0"/>
        <w:adjustRightInd w:val="0"/>
        <w:rPr>
          <w:rFonts w:ascii="Times New Roman" w:eastAsia="Times New Roman" w:hAnsi="Times New Roman" w:cs="Times New Roman"/>
          <w:color w:val="2E74B5"/>
          <w:sz w:val="20"/>
          <w:szCs w:val="20"/>
          <w:lang w:val="en-US" w:eastAsia="hr-HR"/>
        </w:rPr>
      </w:pPr>
    </w:p>
    <w:p w:rsidR="000D18FE" w:rsidRDefault="000D18FE" w:rsidP="002124C4">
      <w:pPr>
        <w:autoSpaceDE w:val="0"/>
        <w:autoSpaceDN w:val="0"/>
        <w:adjustRightInd w:val="0"/>
        <w:rPr>
          <w:rFonts w:ascii="Times New Roman" w:eastAsia="Times New Roman" w:hAnsi="Times New Roman" w:cs="Times New Roman"/>
          <w:color w:val="2E74B5"/>
          <w:sz w:val="20"/>
          <w:szCs w:val="20"/>
          <w:lang w:val="en-US" w:eastAsia="hr-HR"/>
        </w:rPr>
      </w:pPr>
    </w:p>
    <w:p w:rsidR="000D18FE" w:rsidRDefault="000D18FE" w:rsidP="002124C4">
      <w:pPr>
        <w:autoSpaceDE w:val="0"/>
        <w:autoSpaceDN w:val="0"/>
        <w:adjustRightInd w:val="0"/>
        <w:rPr>
          <w:rFonts w:ascii="Times New Roman" w:eastAsia="Times New Roman" w:hAnsi="Times New Roman" w:cs="Times New Roman"/>
          <w:color w:val="2E74B5"/>
          <w:sz w:val="20"/>
          <w:szCs w:val="20"/>
          <w:lang w:val="en-US" w:eastAsia="hr-HR"/>
        </w:rPr>
      </w:pPr>
    </w:p>
    <w:p w:rsidR="000D18FE" w:rsidRDefault="000D18FE" w:rsidP="002124C4">
      <w:pPr>
        <w:autoSpaceDE w:val="0"/>
        <w:autoSpaceDN w:val="0"/>
        <w:adjustRightInd w:val="0"/>
        <w:rPr>
          <w:rFonts w:ascii="Times New Roman" w:eastAsia="Times New Roman" w:hAnsi="Times New Roman" w:cs="Times New Roman"/>
          <w:color w:val="2E74B5"/>
          <w:sz w:val="20"/>
          <w:szCs w:val="20"/>
          <w:lang w:val="en-US" w:eastAsia="hr-HR"/>
        </w:rPr>
      </w:pPr>
    </w:p>
    <w:p w:rsidR="000D18FE" w:rsidRPr="002124C4" w:rsidRDefault="000D18FE" w:rsidP="002124C4">
      <w:pPr>
        <w:autoSpaceDE w:val="0"/>
        <w:autoSpaceDN w:val="0"/>
        <w:adjustRightInd w:val="0"/>
        <w:rPr>
          <w:rFonts w:ascii="Times New Roman" w:eastAsia="Times New Roman" w:hAnsi="Times New Roman" w:cs="Times New Roman"/>
          <w:color w:val="2E74B5"/>
          <w:sz w:val="20"/>
          <w:szCs w:val="20"/>
          <w:lang w:val="en-US"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i/>
          <w:iCs/>
          <w:sz w:val="24"/>
          <w:szCs w:val="24"/>
          <w:lang w:eastAsia="hr-HR"/>
        </w:rPr>
      </w:pPr>
      <w:r w:rsidRPr="002124C4">
        <w:rPr>
          <w:rFonts w:ascii="Times New Roman" w:eastAsia="Times New Roman" w:hAnsi="Times New Roman" w:cs="Times New Roman"/>
          <w:b/>
          <w:bCs/>
          <w:i/>
          <w:iCs/>
          <w:sz w:val="24"/>
          <w:szCs w:val="24"/>
          <w:lang w:eastAsia="hr-HR"/>
        </w:rPr>
        <w:lastRenderedPageBreak/>
        <w:t>GLAVA 03   VATROGASNE POSTROJBE</w:t>
      </w:r>
    </w:p>
    <w:p w:rsidR="002124C4" w:rsidRPr="002124C4" w:rsidRDefault="002124C4" w:rsidP="002124C4">
      <w:pPr>
        <w:autoSpaceDE w:val="0"/>
        <w:autoSpaceDN w:val="0"/>
        <w:adjustRightInd w:val="0"/>
        <w:jc w:val="both"/>
        <w:rPr>
          <w:rFonts w:ascii="Times New Roman" w:eastAsia="Times New Roman" w:hAnsi="Times New Roman" w:cs="Times New Roman"/>
          <w:sz w:val="20"/>
          <w:szCs w:val="20"/>
          <w:lang w:val="en-US" w:eastAsia="hr-HR"/>
        </w:rPr>
      </w:pPr>
      <w:r w:rsidRPr="002124C4">
        <w:rPr>
          <w:rFonts w:ascii="Times New Roman" w:eastAsia="Times New Roman" w:hAnsi="Times New Roman" w:cs="Times New Roman"/>
          <w:sz w:val="20"/>
          <w:szCs w:val="20"/>
          <w:lang w:val="en-US" w:eastAsia="hr-HR"/>
        </w:rPr>
        <w:tab/>
      </w: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PROGRAM: ORGANIZIRANJE I PROVOĐENJE CIVILNE ZAŠTITE I SPAŠAVANJA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ZAKONSKA OSNOVA ZA UVOĐENJE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numPr>
          <w:ilvl w:val="0"/>
          <w:numId w:val="3"/>
        </w:numPr>
        <w:contextualSpacing/>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Zakon o lokalnoj i područnoj (regionalnoj) samoupravi („Narodne novine“ broj 33/01, 60/01, 129/05, 109/07, 125/08, 36/09, 150/11, 144/12, 19/13, 137/15, 123/17, 98/19 i 144/20)</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Zakon o vatrogastvu („Narodne novine“ broj 125/19)</w:t>
      </w:r>
    </w:p>
    <w:p w:rsidR="002124C4" w:rsidRPr="002124C4" w:rsidRDefault="002124C4" w:rsidP="002124C4">
      <w:pPr>
        <w:numPr>
          <w:ilvl w:val="0"/>
          <w:numId w:val="3"/>
        </w:numPr>
        <w:ind w:left="714" w:hanging="357"/>
        <w:jc w:val="both"/>
        <w:rPr>
          <w:rFonts w:ascii="Times New Roman" w:eastAsia="Times New Roman" w:hAnsi="Times New Roman" w:cs="Times New Roman"/>
          <w:sz w:val="24"/>
          <w:szCs w:val="24"/>
        </w:rPr>
      </w:pPr>
      <w:r w:rsidRPr="002124C4">
        <w:rPr>
          <w:rFonts w:ascii="Times New Roman" w:eastAsia="Times New Roman" w:hAnsi="Times New Roman" w:cs="Times New Roman"/>
          <w:sz w:val="24"/>
          <w:szCs w:val="24"/>
        </w:rPr>
        <w:t>drugi propisi koji reguliraju problematiku iz nadležnosti Upravnog odjela.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8"/>
        <w:gridCol w:w="1335"/>
        <w:gridCol w:w="1335"/>
        <w:gridCol w:w="1335"/>
        <w:gridCol w:w="1335"/>
      </w:tblGrid>
      <w:tr w:rsidR="002124C4" w:rsidRPr="002124C4" w:rsidTr="0023256A">
        <w:trPr>
          <w:trHeight w:val="530"/>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Aktivnost/projekt</w:t>
            </w:r>
          </w:p>
        </w:tc>
        <w:tc>
          <w:tcPr>
            <w:tcW w:w="1335"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 2022.</w:t>
            </w:r>
          </w:p>
        </w:tc>
        <w:tc>
          <w:tcPr>
            <w:tcW w:w="1335"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Proračun</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2023.</w:t>
            </w:r>
          </w:p>
        </w:tc>
        <w:tc>
          <w:tcPr>
            <w:tcW w:w="1335" w:type="dxa"/>
            <w:tcBorders>
              <w:top w:val="single" w:sz="4" w:space="0" w:color="auto"/>
              <w:left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2024.</w:t>
            </w:r>
          </w:p>
        </w:tc>
        <w:tc>
          <w:tcPr>
            <w:tcW w:w="1335" w:type="dxa"/>
            <w:tcBorders>
              <w:top w:val="single" w:sz="4" w:space="0" w:color="auto"/>
              <w:left w:val="single" w:sz="4" w:space="0" w:color="auto"/>
              <w:bottom w:val="single" w:sz="4" w:space="0" w:color="auto"/>
            </w:tcBorders>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 xml:space="preserve"> Projekcija</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2025.</w:t>
            </w:r>
          </w:p>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p>
        </w:tc>
      </w:tr>
      <w:tr w:rsidR="002124C4" w:rsidRPr="002124C4" w:rsidTr="0023256A">
        <w:trPr>
          <w:trHeight w:val="454"/>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Administrativno, stručno i tehničko osoblje – minimalni standard</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501.320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501.320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501.320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501.320</w:t>
            </w:r>
          </w:p>
        </w:tc>
      </w:tr>
      <w:tr w:rsidR="002124C4" w:rsidRPr="002124C4" w:rsidTr="0023256A">
        <w:trPr>
          <w:trHeight w:val="454"/>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Administrativno, stručno i tehničko osoblje – iznad minimalnog standarda</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484.521</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679.800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679.800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679.800</w:t>
            </w:r>
          </w:p>
        </w:tc>
      </w:tr>
      <w:tr w:rsidR="002124C4" w:rsidRPr="002124C4" w:rsidTr="0023256A">
        <w:trPr>
          <w:trHeight w:val="454"/>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Nabava opreme za JVP</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55.345</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83.218</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83.218</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83.218</w:t>
            </w:r>
          </w:p>
        </w:tc>
      </w:tr>
      <w:tr w:rsidR="002124C4" w:rsidRPr="002124C4" w:rsidTr="0023256A">
        <w:trPr>
          <w:trHeight w:val="454"/>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Adaptacija i sanacija zgrade i opreme JVP</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sz w:val="18"/>
                <w:szCs w:val="18"/>
                <w:lang w:eastAsia="hr-HR"/>
              </w:rPr>
            </w:pPr>
            <w:r w:rsidRPr="002124C4">
              <w:rPr>
                <w:rFonts w:ascii="Times New Roman" w:eastAsia="Times New Roman" w:hAnsi="Times New Roman" w:cs="Times New Roman"/>
                <w:sz w:val="18"/>
                <w:szCs w:val="18"/>
                <w:lang w:eastAsia="hr-HR"/>
              </w:rPr>
              <w:t>13.272</w:t>
            </w:r>
          </w:p>
        </w:tc>
      </w:tr>
      <w:tr w:rsidR="002124C4" w:rsidRPr="002124C4" w:rsidTr="0023256A">
        <w:trPr>
          <w:trHeight w:val="454"/>
        </w:trPr>
        <w:tc>
          <w:tcPr>
            <w:tcW w:w="3848" w:type="dxa"/>
            <w:tcBorders>
              <w:top w:val="single" w:sz="4" w:space="0" w:color="auto"/>
              <w:bottom w:val="single" w:sz="4" w:space="0" w:color="auto"/>
              <w:right w:val="single" w:sz="4" w:space="0" w:color="auto"/>
            </w:tcBorders>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UKUPNO</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1.054.459</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1.277.610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1.277.610</w:t>
            </w:r>
          </w:p>
        </w:tc>
        <w:tc>
          <w:tcPr>
            <w:tcW w:w="1335" w:type="dxa"/>
            <w:tcBorders>
              <w:top w:val="nil"/>
              <w:left w:val="nil"/>
              <w:bottom w:val="single" w:sz="8" w:space="0" w:color="auto"/>
              <w:right w:val="single" w:sz="8" w:space="0" w:color="auto"/>
            </w:tcBorders>
            <w:shd w:val="clear" w:color="auto" w:fill="auto"/>
            <w:vAlign w:val="center"/>
          </w:tcPr>
          <w:p w:rsidR="002124C4" w:rsidRPr="002124C4" w:rsidRDefault="002124C4" w:rsidP="002124C4">
            <w:pPr>
              <w:autoSpaceDE w:val="0"/>
              <w:autoSpaceDN w:val="0"/>
              <w:adjustRightInd w:val="0"/>
              <w:jc w:val="center"/>
              <w:rPr>
                <w:rFonts w:ascii="Times New Roman" w:eastAsia="Times New Roman" w:hAnsi="Times New Roman" w:cs="Times New Roman"/>
                <w:b/>
                <w:bCs/>
                <w:sz w:val="18"/>
                <w:szCs w:val="18"/>
                <w:lang w:eastAsia="hr-HR"/>
              </w:rPr>
            </w:pPr>
            <w:r w:rsidRPr="002124C4">
              <w:rPr>
                <w:rFonts w:ascii="Times New Roman" w:eastAsia="Times New Roman" w:hAnsi="Times New Roman" w:cs="Times New Roman"/>
                <w:b/>
                <w:bCs/>
                <w:sz w:val="18"/>
                <w:szCs w:val="18"/>
                <w:lang w:eastAsia="hr-HR"/>
              </w:rPr>
              <w:t>1.277.610</w:t>
            </w:r>
          </w:p>
        </w:tc>
      </w:tr>
    </w:tbl>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OPIS PROGRAMA:</w:t>
      </w:r>
    </w:p>
    <w:p w:rsidR="002124C4" w:rsidRPr="002124C4" w:rsidRDefault="002124C4" w:rsidP="002124C4">
      <w:pPr>
        <w:jc w:val="both"/>
        <w:rPr>
          <w:rFonts w:ascii="Times New Roman" w:eastAsia="Times New Roman" w:hAnsi="Times New Roman" w:cs="Times New Roman"/>
          <w:b/>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ab/>
        <w:t>Javna vatrogasna postrojba Centar za zaštitu od požara Poreč sudjeluje u provedbi preventivnih i operativnih mjera zaštite od požara i eksplozije, gašenja požara i spašavanja ljudi i imovine ugroženih požarom i eksplozijom, pružanju tehničke pomoći u nezgodama i opasnim situacijama, te obavljanju drugih poslova u ekološkim i drugim nesrećama. Vatrogasna djelatnost je stručna i humanitarna djelatnost od interesa za Republiku Hrvatsku.</w:t>
      </w:r>
    </w:p>
    <w:p w:rsidR="002124C4" w:rsidRPr="002124C4" w:rsidRDefault="002124C4" w:rsidP="002124C4">
      <w:pPr>
        <w:jc w:val="both"/>
        <w:rPr>
          <w:rFonts w:ascii="Times New Roman" w:eastAsia="Times New Roman" w:hAnsi="Times New Roman" w:cs="Times New Roman"/>
          <w:bCs/>
          <w:sz w:val="24"/>
          <w:szCs w:val="24"/>
          <w:lang w:eastAsia="hr-HR"/>
        </w:rPr>
      </w:pPr>
      <w:r w:rsidRPr="002124C4">
        <w:rPr>
          <w:rFonts w:ascii="Times New Roman" w:eastAsia="Times New Roman" w:hAnsi="Times New Roman" w:cs="Times New Roman"/>
          <w:color w:val="4F81BD"/>
          <w:sz w:val="24"/>
          <w:szCs w:val="24"/>
          <w:lang w:eastAsia="hr-HR"/>
        </w:rPr>
        <w:tab/>
      </w:r>
      <w:r w:rsidRPr="002124C4">
        <w:rPr>
          <w:rFonts w:ascii="Times New Roman" w:eastAsia="Times New Roman" w:hAnsi="Times New Roman" w:cs="Times New Roman"/>
          <w:bCs/>
          <w:sz w:val="24"/>
          <w:szCs w:val="24"/>
          <w:lang w:eastAsia="hr-HR"/>
        </w:rPr>
        <w:t>Javna vatrogasna postrojba Centar za zaštitu od požara Poreč ustrojena je temeljem Zakona o vatrogastvu, a osnovana je 01.01.2000. godine temeljem Sporazuma o osnivanju javne ustanove - Javna vatrogasna postrojba “Centar za zaštitu od požara Poreč”, te izmjena i dopuna tog Sporazuma u međuvremenu. Temeljem Sporazuma o osnivanju upisana je u sudski registar pod nazivom Javna vatrogasna postrojba Centar za zaštitu od požara Poreč, sa sjedištem u Poreču, Partizanska 7.</w:t>
      </w: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bCs/>
          <w:sz w:val="24"/>
          <w:szCs w:val="24"/>
          <w:lang w:eastAsia="hr-HR"/>
        </w:rPr>
        <w:tab/>
        <w:t xml:space="preserve">Osnivači JVP CZP Poreč su Grad Poreč-Parenzo, Općine Funtana, Vrsar, Sv.Lovreč, Višnjan, Kaštelir-Labinci, Vižinada i Tar-Vabriga koji sredstva </w:t>
      </w:r>
      <w:r w:rsidRPr="002124C4">
        <w:rPr>
          <w:rFonts w:ascii="Times New Roman" w:eastAsia="Times New Roman" w:hAnsi="Times New Roman" w:cs="Times New Roman"/>
          <w:sz w:val="24"/>
          <w:szCs w:val="24"/>
          <w:lang w:eastAsia="hr-HR"/>
        </w:rPr>
        <w:t>za financiranje redovne djelatnosti  te ustanove osiguravaju u slijedećim omjerima:</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Grad Poreč-Parenzo                              67,18 %</w:t>
      </w:r>
      <w:r w:rsidRPr="002124C4">
        <w:rPr>
          <w:rFonts w:ascii="Times New Roman" w:eastAsia="Times New Roman" w:hAnsi="Times New Roman" w:cs="Times New Roman"/>
          <w:b/>
          <w:sz w:val="24"/>
          <w:szCs w:val="24"/>
          <w:lang w:eastAsia="hr-HR"/>
        </w:rPr>
        <w:t xml:space="preserve"> </w:t>
      </w:r>
      <w:r w:rsidRPr="002124C4">
        <w:rPr>
          <w:rFonts w:ascii="Times New Roman" w:eastAsia="Times New Roman" w:hAnsi="Times New Roman" w:cs="Times New Roman"/>
          <w:sz w:val="24"/>
          <w:szCs w:val="24"/>
          <w:lang w:eastAsia="hr-HR"/>
        </w:rPr>
        <w:t xml:space="preserve">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Općina Vrsar</w:t>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t xml:space="preserve">                           13,50 %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Općina Sv. Lovreč</w:t>
      </w:r>
      <w:r w:rsidRPr="002124C4">
        <w:rPr>
          <w:rFonts w:ascii="Times New Roman" w:eastAsia="Times New Roman" w:hAnsi="Times New Roman" w:cs="Times New Roman"/>
          <w:sz w:val="24"/>
          <w:szCs w:val="24"/>
          <w:lang w:eastAsia="hr-HR"/>
        </w:rPr>
        <w:tab/>
        <w:t xml:space="preserve">   </w:t>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t xml:space="preserve">             1,49 %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Općina Kaštelir-Labinci</w:t>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t xml:space="preserve">             1,36 %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Općina Vižinada</w:t>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t xml:space="preserve">                    1,44 %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Općina Višnjan     </w:t>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r>
      <w:r w:rsidRPr="002124C4">
        <w:rPr>
          <w:rFonts w:ascii="Times New Roman" w:eastAsia="Times New Roman" w:hAnsi="Times New Roman" w:cs="Times New Roman"/>
          <w:sz w:val="24"/>
          <w:szCs w:val="24"/>
          <w:lang w:eastAsia="hr-HR"/>
        </w:rPr>
        <w:tab/>
        <w:t xml:space="preserve">             2,61 %</w:t>
      </w:r>
    </w:p>
    <w:p w:rsidR="002124C4" w:rsidRPr="002124C4" w:rsidRDefault="002124C4" w:rsidP="002124C4">
      <w:pPr>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sz w:val="24"/>
          <w:szCs w:val="24"/>
          <w:lang w:eastAsia="hr-HR"/>
        </w:rPr>
        <w:t>Općina Funtana                                  5,70 %</w:t>
      </w:r>
    </w:p>
    <w:p w:rsidR="002124C4" w:rsidRPr="002124C4" w:rsidRDefault="002124C4" w:rsidP="002124C4">
      <w:pPr>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Općina Tar-Vabriga                              6,72 %</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lastRenderedPageBreak/>
        <w:t>Protupožarna preventiva, kao bitan čimbenik zaštite od požara, smanjuje mogućnost nastanka štetnih događaja. Preventivom se građanstvo osposobljava za samozaštitu od požara, kako za poduzimanje mjera da do štetnog događaja ne dođe, tako i za otklanjanje opasnosti na najučinkovitiji način sa što manjim štetnim posljedicama, ako do štetnog događaja ipak dođe.</w:t>
      </w:r>
    </w:p>
    <w:p w:rsidR="002124C4" w:rsidRPr="002124C4" w:rsidRDefault="002124C4" w:rsidP="002124C4">
      <w:pPr>
        <w:jc w:val="both"/>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Times New Roman" w:hAnsi="Times New Roman" w:cs="Times New Roman"/>
          <w:b/>
          <w:sz w:val="24"/>
          <w:szCs w:val="24"/>
          <w:lang w:eastAsia="hr-HR"/>
        </w:rPr>
      </w:pPr>
      <w:r w:rsidRPr="002124C4">
        <w:rPr>
          <w:rFonts w:ascii="Times New Roman" w:eastAsia="Times New Roman" w:hAnsi="Times New Roman" w:cs="Times New Roman"/>
          <w:b/>
          <w:sz w:val="24"/>
          <w:szCs w:val="24"/>
          <w:lang w:eastAsia="hr-HR"/>
        </w:rPr>
        <w:t>CILJ PROGRAMA:</w:t>
      </w:r>
    </w:p>
    <w:p w:rsidR="002124C4" w:rsidRPr="002124C4" w:rsidRDefault="002124C4" w:rsidP="002124C4">
      <w:pPr>
        <w:autoSpaceDE w:val="0"/>
        <w:autoSpaceDN w:val="0"/>
        <w:adjustRightInd w:val="0"/>
        <w:jc w:val="both"/>
        <w:rPr>
          <w:rFonts w:ascii="Times New Roman" w:eastAsia="Times New Roman" w:hAnsi="Times New Roman" w:cs="Times New Roman"/>
          <w:color w:val="2E74B5"/>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Cilj ovog programa je:</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povećati razinu protupožarne zaštite radi što bolje zaštite ljudi i materijalnih dobara,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pripremiti operativne vatrogasce na nove tehnologije i upotrebu nove vatrogasne opreme sa ciljem podizanja spremnosti vatrogasne službe u djelovanju na intervencijama, smanjenja materijalnih troškova i povećavanja sigurnosti stanovništva,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-unaprijediti rad na protupožarnoj preventivi sa ciljem umanjenja nastanka štetnih događaja.</w:t>
      </w:r>
    </w:p>
    <w:p w:rsidR="002124C4" w:rsidRPr="002124C4" w:rsidRDefault="002124C4" w:rsidP="002124C4">
      <w:pPr>
        <w:autoSpaceDE w:val="0"/>
        <w:autoSpaceDN w:val="0"/>
        <w:adjustRightInd w:val="0"/>
        <w:jc w:val="both"/>
        <w:rPr>
          <w:rFonts w:ascii="Times New Roman" w:eastAsia="Times New Roman" w:hAnsi="Times New Roman" w:cs="Times New Roman"/>
          <w:sz w:val="24"/>
          <w:szCs w:val="24"/>
          <w:lang w:eastAsia="hr-HR"/>
        </w:rPr>
      </w:pPr>
    </w:p>
    <w:p w:rsidR="002124C4" w:rsidRPr="002124C4" w:rsidRDefault="002124C4" w:rsidP="002124C4">
      <w:pPr>
        <w:autoSpaceDE w:val="0"/>
        <w:autoSpaceDN w:val="0"/>
        <w:adjustRightInd w:val="0"/>
        <w:jc w:val="both"/>
        <w:rPr>
          <w:rFonts w:ascii="Times New Roman" w:eastAsia="Times New Roman" w:hAnsi="Times New Roman" w:cs="Times New Roman"/>
          <w:b/>
          <w:bCs/>
          <w:sz w:val="24"/>
          <w:szCs w:val="24"/>
          <w:lang w:eastAsia="hr-HR"/>
        </w:rPr>
      </w:pPr>
      <w:r w:rsidRPr="002124C4">
        <w:rPr>
          <w:rFonts w:ascii="Times New Roman" w:eastAsia="Times New Roman" w:hAnsi="Times New Roman" w:cs="Times New Roman"/>
          <w:b/>
          <w:bCs/>
          <w:sz w:val="24"/>
          <w:szCs w:val="24"/>
          <w:lang w:eastAsia="hr-HR"/>
        </w:rPr>
        <w:t>OBRAZLOŽENJE AKTIVNOSTI/PROJEKATA:</w:t>
      </w:r>
    </w:p>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Aktivnost </w:t>
      </w:r>
      <w:r w:rsidRPr="002124C4">
        <w:rPr>
          <w:rFonts w:ascii="Times New Roman" w:eastAsia="Times New Roman" w:hAnsi="Times New Roman" w:cs="Times New Roman"/>
          <w:i/>
          <w:sz w:val="24"/>
          <w:szCs w:val="24"/>
          <w:lang w:eastAsia="hr-HR"/>
        </w:rPr>
        <w:t>Administrativno, stručno i tehničko osoblje</w:t>
      </w:r>
      <w:r w:rsidRPr="002124C4">
        <w:rPr>
          <w:rFonts w:ascii="Times New Roman" w:eastAsia="Times New Roman" w:hAnsi="Times New Roman" w:cs="Times New Roman"/>
          <w:sz w:val="24"/>
          <w:szCs w:val="24"/>
          <w:lang w:eastAsia="hr-HR"/>
        </w:rPr>
        <w:t xml:space="preserve"> – minimalni standard obuhvaća rashode za djelatnike: plaće, naknade troškova za zaposlene, rashode za materijal i energiju te usluge i ostale nespomenute rashode poslovanja.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bookmarkStart w:id="22" w:name="_Hlk119692715"/>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poslova iz djelokruga rada, redovito podmirivanje obveza prema zaposlenicima</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autoSpaceDE w:val="0"/>
              <w:autoSpaceDN w:val="0"/>
              <w:adjustRightInd w:val="0"/>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Pravovremeno podmirivanje tekućih troškova poslovanja;</w:t>
            </w:r>
          </w:p>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Redovita isplata plaća i drugih naknada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bookmarkEnd w:id="22"/>
    </w:tbl>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color w:val="4F81BD"/>
          <w:sz w:val="24"/>
          <w:szCs w:val="24"/>
          <w:lang w:eastAsia="hr-HR"/>
        </w:rPr>
      </w:pPr>
      <w:r w:rsidRPr="002124C4">
        <w:rPr>
          <w:rFonts w:ascii="Times New Roman" w:eastAsia="Times New Roman" w:hAnsi="Times New Roman" w:cs="Times New Roman"/>
          <w:sz w:val="24"/>
          <w:szCs w:val="24"/>
          <w:lang w:eastAsia="hr-HR"/>
        </w:rPr>
        <w:t xml:space="preserve">Osim minimalnog standarda iz proračuna u okviru aktivnosti </w:t>
      </w:r>
      <w:r w:rsidRPr="002124C4">
        <w:rPr>
          <w:rFonts w:ascii="Times New Roman" w:eastAsia="Times New Roman" w:hAnsi="Times New Roman" w:cs="Times New Roman"/>
          <w:i/>
          <w:sz w:val="24"/>
          <w:szCs w:val="24"/>
          <w:lang w:eastAsia="hr-HR"/>
        </w:rPr>
        <w:t>Administrativno, stručno i tehničko osoblje</w:t>
      </w:r>
      <w:r w:rsidRPr="002124C4">
        <w:rPr>
          <w:rFonts w:ascii="Times New Roman" w:eastAsia="Times New Roman" w:hAnsi="Times New Roman" w:cs="Times New Roman"/>
          <w:sz w:val="24"/>
          <w:szCs w:val="24"/>
          <w:lang w:eastAsia="hr-HR"/>
        </w:rPr>
        <w:t xml:space="preserve"> osiguravaju se sredstva za vatrogastvo iznad minimalnog standarda.</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poslova iz djelokruga rada, redovito podmirivanje obveza prema zaposlenicima</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autoSpaceDE w:val="0"/>
              <w:autoSpaceDN w:val="0"/>
              <w:adjustRightInd w:val="0"/>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Pravovremeno podmirivanje tekućih troškova poslovanja;</w:t>
            </w:r>
          </w:p>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Redovita isplata plaća i drugih naknada</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jc w:val="both"/>
        <w:rPr>
          <w:rFonts w:ascii="Times New Roman" w:eastAsia="Times New Roman" w:hAnsi="Times New Roman" w:cs="Times New Roman"/>
          <w:color w:val="4F81BD"/>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bookmarkStart w:id="23" w:name="_Hlk119693043"/>
      <w:r w:rsidRPr="002124C4">
        <w:rPr>
          <w:rFonts w:ascii="Times New Roman" w:eastAsia="Times New Roman" w:hAnsi="Times New Roman" w:cs="Times New Roman"/>
          <w:sz w:val="24"/>
          <w:szCs w:val="24"/>
          <w:lang w:eastAsia="hr-HR"/>
        </w:rPr>
        <w:t xml:space="preserve">Kapitalnim projektom </w:t>
      </w:r>
      <w:r w:rsidRPr="002124C4">
        <w:rPr>
          <w:rFonts w:ascii="Times New Roman" w:eastAsia="Times New Roman" w:hAnsi="Times New Roman" w:cs="Times New Roman"/>
          <w:i/>
          <w:sz w:val="24"/>
          <w:szCs w:val="24"/>
          <w:lang w:eastAsia="hr-HR"/>
        </w:rPr>
        <w:t>Nabava opreme za JVP</w:t>
      </w:r>
      <w:r w:rsidRPr="002124C4">
        <w:rPr>
          <w:rFonts w:ascii="Times New Roman" w:eastAsia="Times New Roman" w:hAnsi="Times New Roman" w:cs="Times New Roman"/>
          <w:sz w:val="24"/>
          <w:szCs w:val="24"/>
          <w:lang w:eastAsia="hr-HR"/>
        </w:rPr>
        <w:t xml:space="preserve"> planirana je nabavka kvalitetne osobne i zajedničke zaštitne opreme u funkciji povećanja sigurnosti vatrogasaca, odnosno smanjenja broja  povreda i korištenja bolovanja, te povećanja učinkovitosti i brzine dolaska na mjesto intervencije s ciljem umanjenja materijalnih troškova i povećanja sigurnosti stanovništva i gostiju na našem području.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bookmarkEnd w:id="23"/>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lastRenderedPageBreak/>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Izvršavanje projekta  nabave opreme za potrebe JVP</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Podmirenje rashoda vezanih uz nabavu opreme za potrebe JVP</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jc w:val="both"/>
        <w:rPr>
          <w:rFonts w:ascii="Times New Roman" w:eastAsia="Times New Roman" w:hAnsi="Times New Roman" w:cs="Times New Roman"/>
          <w:sz w:val="24"/>
          <w:szCs w:val="24"/>
          <w:lang w:eastAsia="hr-HR"/>
        </w:rPr>
      </w:pPr>
    </w:p>
    <w:p w:rsidR="002124C4" w:rsidRPr="002124C4" w:rsidRDefault="002124C4" w:rsidP="002124C4">
      <w:pPr>
        <w:jc w:val="both"/>
        <w:rPr>
          <w:rFonts w:ascii="Times New Roman" w:eastAsia="Times New Roman" w:hAnsi="Times New Roman" w:cs="Times New Roman"/>
          <w:sz w:val="24"/>
          <w:szCs w:val="24"/>
          <w:lang w:eastAsia="hr-HR"/>
        </w:rPr>
      </w:pPr>
      <w:r w:rsidRPr="002124C4">
        <w:rPr>
          <w:rFonts w:ascii="Times New Roman" w:eastAsia="Times New Roman" w:hAnsi="Times New Roman" w:cs="Times New Roman"/>
          <w:sz w:val="24"/>
          <w:szCs w:val="24"/>
          <w:lang w:eastAsia="hr-HR"/>
        </w:rPr>
        <w:t xml:space="preserve">Kapitalnim projektom </w:t>
      </w:r>
      <w:r w:rsidRPr="002124C4">
        <w:rPr>
          <w:rFonts w:ascii="Times New Roman" w:eastAsia="Times New Roman" w:hAnsi="Times New Roman" w:cs="Times New Roman"/>
          <w:i/>
          <w:sz w:val="24"/>
          <w:szCs w:val="24"/>
          <w:lang w:eastAsia="hr-HR"/>
        </w:rPr>
        <w:t>Adaptacija i sanacija zgrade i opreme JVP</w:t>
      </w:r>
      <w:r w:rsidRPr="002124C4">
        <w:rPr>
          <w:rFonts w:ascii="Times New Roman" w:eastAsia="Times New Roman" w:hAnsi="Times New Roman" w:cs="Times New Roman"/>
          <w:sz w:val="24"/>
          <w:szCs w:val="24"/>
          <w:lang w:eastAsia="hr-HR"/>
        </w:rPr>
        <w:t xml:space="preserve"> planirana su dodatna ulaganja na građevinskom objektu – vatrogasnom domu u Poreču, u svrhu povećanja funkcionalnosti navedene građevine i to ulaganjem u samu građevinu te ulaganjima u opremu ugrađenu unutar objekta odnosno na objektu. </w:t>
      </w:r>
    </w:p>
    <w:tbl>
      <w:tblPr>
        <w:tblpPr w:leftFromText="180" w:rightFromText="180" w:vertAnchor="text" w:horzAnchor="margin" w:tblpY="96"/>
        <w:tblW w:w="9240" w:type="dxa"/>
        <w:tblCellMar>
          <w:left w:w="0" w:type="dxa"/>
          <w:right w:w="0" w:type="dxa"/>
        </w:tblCellMar>
        <w:tblLook w:val="04A0" w:firstRow="1" w:lastRow="0" w:firstColumn="1" w:lastColumn="0" w:noHBand="0" w:noVBand="1"/>
      </w:tblPr>
      <w:tblGrid>
        <w:gridCol w:w="1918"/>
        <w:gridCol w:w="1929"/>
        <w:gridCol w:w="913"/>
        <w:gridCol w:w="1068"/>
        <w:gridCol w:w="1130"/>
        <w:gridCol w:w="1130"/>
        <w:gridCol w:w="1152"/>
      </w:tblGrid>
      <w:tr w:rsidR="002124C4" w:rsidRPr="002124C4" w:rsidTr="0023256A">
        <w:trPr>
          <w:trHeight w:val="417"/>
        </w:trPr>
        <w:tc>
          <w:tcPr>
            <w:tcW w:w="191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Pokazatelj rezultata</w:t>
            </w:r>
          </w:p>
        </w:tc>
        <w:tc>
          <w:tcPr>
            <w:tcW w:w="1929"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Definicija</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 xml:space="preserve">pokazatelja </w:t>
            </w:r>
          </w:p>
        </w:tc>
        <w:tc>
          <w:tcPr>
            <w:tcW w:w="913"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Jedinica</w:t>
            </w:r>
          </w:p>
        </w:tc>
        <w:tc>
          <w:tcPr>
            <w:tcW w:w="1068"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Polazna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2022</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vAlign w:val="cente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2023.</w:t>
            </w:r>
          </w:p>
        </w:tc>
        <w:tc>
          <w:tcPr>
            <w:tcW w:w="1130" w:type="dxa"/>
            <w:tcBorders>
              <w:top w:val="single" w:sz="8" w:space="0" w:color="000080"/>
              <w:left w:val="single" w:sz="8" w:space="0" w:color="000080"/>
              <w:bottom w:val="single" w:sz="8" w:space="0" w:color="auto"/>
              <w:right w:val="nil"/>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2024.</w:t>
            </w:r>
          </w:p>
        </w:tc>
        <w:tc>
          <w:tcPr>
            <w:tcW w:w="1152" w:type="dxa"/>
            <w:tcBorders>
              <w:top w:val="single" w:sz="8" w:space="0" w:color="000080"/>
              <w:left w:val="single" w:sz="8" w:space="0" w:color="000080"/>
              <w:bottom w:val="single" w:sz="8" w:space="0" w:color="auto"/>
              <w:right w:val="single" w:sz="8" w:space="0" w:color="000080"/>
            </w:tcBorders>
            <w:shd w:val="clear" w:color="auto" w:fill="FFFFFF"/>
            <w:tcMar>
              <w:top w:w="0" w:type="dxa"/>
              <w:left w:w="93" w:type="dxa"/>
              <w:bottom w:w="0" w:type="dxa"/>
              <w:right w:w="108" w:type="dxa"/>
            </w:tcMar>
            <w:hideMark/>
          </w:tcPr>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Ciljana vrijednost</w:t>
            </w:r>
          </w:p>
          <w:p w:rsidR="002124C4" w:rsidRPr="002124C4" w:rsidRDefault="002124C4" w:rsidP="002124C4">
            <w:pPr>
              <w:spacing w:after="200" w:line="276" w:lineRule="auto"/>
              <w:jc w:val="center"/>
              <w:rPr>
                <w:rFonts w:ascii="Times New Roman" w:eastAsia="Calibri" w:hAnsi="Times New Roman" w:cs="Times New Roman"/>
                <w:b/>
                <w:bCs/>
                <w:sz w:val="20"/>
                <w:szCs w:val="20"/>
              </w:rPr>
            </w:pPr>
            <w:r w:rsidRPr="002124C4">
              <w:rPr>
                <w:rFonts w:ascii="Times New Roman" w:eastAsia="Calibri" w:hAnsi="Times New Roman" w:cs="Times New Roman"/>
                <w:b/>
                <w:bCs/>
                <w:sz w:val="20"/>
                <w:szCs w:val="20"/>
              </w:rPr>
              <w:t>2025.</w:t>
            </w:r>
          </w:p>
        </w:tc>
      </w:tr>
      <w:tr w:rsidR="002124C4" w:rsidRPr="002124C4" w:rsidTr="0023256A">
        <w:trPr>
          <w:trHeight w:val="1132"/>
        </w:trPr>
        <w:tc>
          <w:tcPr>
            <w:tcW w:w="1918"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Calibri" w:hAnsi="Times New Roman" w:cs="Times New Roman"/>
                <w:sz w:val="20"/>
                <w:szCs w:val="20"/>
              </w:rPr>
            </w:pPr>
            <w:r w:rsidRPr="002124C4">
              <w:rPr>
                <w:rFonts w:ascii="Times New Roman" w:eastAsia="Calibri" w:hAnsi="Times New Roman" w:cs="Times New Roman"/>
                <w:sz w:val="20"/>
                <w:szCs w:val="20"/>
              </w:rPr>
              <w:t xml:space="preserve">Izvršavanje projekta  </w:t>
            </w:r>
            <w:r w:rsidRPr="002124C4">
              <w:rPr>
                <w:rFonts w:ascii="Calibri" w:eastAsia="Times New Roman" w:hAnsi="Calibri" w:cs="Times New Roman"/>
                <w:lang w:eastAsia="hr-HR"/>
              </w:rPr>
              <w:t xml:space="preserve"> </w:t>
            </w:r>
            <w:r w:rsidRPr="002124C4">
              <w:rPr>
                <w:rFonts w:ascii="Times New Roman" w:eastAsia="Calibri" w:hAnsi="Times New Roman" w:cs="Times New Roman"/>
                <w:sz w:val="20"/>
                <w:szCs w:val="20"/>
              </w:rPr>
              <w:t>adaptacije i sanacije zgrade i opreme JVP</w:t>
            </w:r>
          </w:p>
        </w:tc>
        <w:tc>
          <w:tcPr>
            <w:tcW w:w="1929"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Calibri" w:hAnsi="Times New Roman" w:cs="Times New Roman"/>
                <w:sz w:val="20"/>
                <w:szCs w:val="20"/>
              </w:rPr>
              <w:t>Podmirenje rashoda vezanih uz ulaganja u adaptaciju i sanaciju zgrade i nabavu opreme za potrebe JVP</w:t>
            </w:r>
          </w:p>
        </w:tc>
        <w:tc>
          <w:tcPr>
            <w:tcW w:w="913"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w:t>
            </w:r>
          </w:p>
        </w:tc>
        <w:tc>
          <w:tcPr>
            <w:tcW w:w="1068"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30"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c>
          <w:tcPr>
            <w:tcW w:w="1152" w:type="dxa"/>
            <w:tcBorders>
              <w:top w:val="single" w:sz="8" w:space="0" w:color="auto"/>
              <w:left w:val="single" w:sz="8" w:space="0" w:color="auto"/>
              <w:bottom w:val="single" w:sz="8" w:space="0" w:color="auto"/>
              <w:right w:val="single" w:sz="8" w:space="0" w:color="auto"/>
            </w:tcBorders>
            <w:tcMar>
              <w:top w:w="0" w:type="dxa"/>
              <w:left w:w="93" w:type="dxa"/>
              <w:bottom w:w="0" w:type="dxa"/>
              <w:right w:w="108" w:type="dxa"/>
            </w:tcMar>
            <w:vAlign w:val="center"/>
          </w:tcPr>
          <w:p w:rsidR="002124C4" w:rsidRPr="002124C4" w:rsidRDefault="002124C4" w:rsidP="002124C4">
            <w:pPr>
              <w:spacing w:after="200" w:line="276" w:lineRule="auto"/>
              <w:jc w:val="center"/>
              <w:rPr>
                <w:rFonts w:ascii="Times New Roman" w:eastAsia="Times New Roman" w:hAnsi="Times New Roman" w:cs="Times New Roman"/>
                <w:sz w:val="20"/>
                <w:szCs w:val="20"/>
                <w:lang w:eastAsia="hr-HR"/>
              </w:rPr>
            </w:pPr>
            <w:r w:rsidRPr="002124C4">
              <w:rPr>
                <w:rFonts w:ascii="Times New Roman" w:eastAsia="Times New Roman" w:hAnsi="Times New Roman" w:cs="Times New Roman"/>
                <w:sz w:val="20"/>
                <w:szCs w:val="20"/>
                <w:lang w:eastAsia="hr-HR"/>
              </w:rPr>
              <w:t>100</w:t>
            </w:r>
          </w:p>
        </w:tc>
      </w:tr>
    </w:tbl>
    <w:p w:rsidR="002124C4" w:rsidRPr="002124C4" w:rsidRDefault="002124C4" w:rsidP="002124C4">
      <w:pPr>
        <w:widowControl w:val="0"/>
        <w:autoSpaceDE w:val="0"/>
        <w:autoSpaceDN w:val="0"/>
        <w:adjustRightInd w:val="0"/>
        <w:spacing w:after="200" w:line="276" w:lineRule="auto"/>
        <w:rPr>
          <w:rFonts w:ascii="Calibri" w:eastAsia="Times New Roman" w:hAnsi="Calibri" w:cs="Calibri"/>
          <w:color w:val="2E74B5"/>
          <w:lang w:eastAsia="hr-HR"/>
        </w:rPr>
      </w:pPr>
    </w:p>
    <w:p w:rsidR="004F5C16" w:rsidRPr="004F5C16" w:rsidRDefault="004F5C16">
      <w:pPr>
        <w:rPr>
          <w:rFonts w:ascii="Times New Roman" w:hAnsi="Times New Roman" w:cs="Times New Roman"/>
          <w:sz w:val="24"/>
          <w:szCs w:val="24"/>
        </w:rPr>
      </w:pPr>
    </w:p>
    <w:p w:rsidR="004F5C16" w:rsidRDefault="004F5C16"/>
    <w:p w:rsidR="004F5C16" w:rsidRDefault="004F5C16"/>
    <w:p w:rsidR="004F5C16" w:rsidRDefault="004F5C16"/>
    <w:p w:rsidR="004F5C16" w:rsidRDefault="004F5C16"/>
    <w:p w:rsidR="004F5C16" w:rsidRDefault="004F5C16"/>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2E1595" w:rsidRPr="000D18FE" w:rsidRDefault="002E1595" w:rsidP="002E1595">
      <w:pPr>
        <w:pStyle w:val="Odlomakpopisa"/>
        <w:numPr>
          <w:ilvl w:val="0"/>
          <w:numId w:val="4"/>
        </w:numPr>
        <w:jc w:val="both"/>
        <w:rPr>
          <w:rFonts w:ascii="Times New Roman" w:hAnsi="Times New Roman" w:cs="Times New Roman"/>
          <w:b/>
          <w:sz w:val="32"/>
          <w:szCs w:val="32"/>
        </w:rPr>
      </w:pPr>
      <w:r w:rsidRPr="000D18FE">
        <w:rPr>
          <w:rFonts w:ascii="Times New Roman" w:hAnsi="Times New Roman" w:cs="Times New Roman"/>
          <w:b/>
          <w:sz w:val="32"/>
          <w:szCs w:val="32"/>
        </w:rPr>
        <w:lastRenderedPageBreak/>
        <w:t>UPRAVNI ODJEL ZA FINANCIJE</w:t>
      </w:r>
    </w:p>
    <w:p w:rsidR="002E1595" w:rsidRPr="000D18FE" w:rsidRDefault="002E1595" w:rsidP="002E1595">
      <w:pPr>
        <w:jc w:val="both"/>
        <w:rPr>
          <w:rFonts w:ascii="Times New Roman" w:eastAsia="Times New Roman" w:hAnsi="Times New Roman" w:cs="Times New Roman"/>
          <w:b/>
          <w:sz w:val="24"/>
          <w:szCs w:val="24"/>
          <w:lang w:eastAsia="hr-HR"/>
        </w:rPr>
      </w:pPr>
    </w:p>
    <w:p w:rsidR="002E1595" w:rsidRPr="00CE60BC" w:rsidRDefault="002E1595" w:rsidP="002E1595">
      <w:pPr>
        <w:jc w:val="both"/>
        <w:rPr>
          <w:rFonts w:ascii="Times New Roman" w:eastAsia="Times New Roman" w:hAnsi="Times New Roman" w:cs="Times New Roman"/>
          <w:b/>
          <w:sz w:val="24"/>
          <w:szCs w:val="24"/>
          <w:lang w:eastAsia="hr-HR"/>
        </w:rPr>
      </w:pPr>
      <w:r w:rsidRPr="00CE60BC">
        <w:rPr>
          <w:rFonts w:ascii="Times New Roman" w:eastAsia="Times New Roman" w:hAnsi="Times New Roman" w:cs="Times New Roman"/>
          <w:b/>
          <w:sz w:val="24"/>
          <w:szCs w:val="24"/>
          <w:lang w:eastAsia="hr-HR"/>
        </w:rPr>
        <w:t>DJELOKRUG RADA</w:t>
      </w:r>
    </w:p>
    <w:p w:rsidR="002E1595" w:rsidRPr="00CE60BC" w:rsidRDefault="002E1595" w:rsidP="002E1595">
      <w:pPr>
        <w:jc w:val="both"/>
        <w:rPr>
          <w:rFonts w:ascii="Times New Roman" w:eastAsia="Times New Roman" w:hAnsi="Times New Roman" w:cs="Times New Roman"/>
          <w:sz w:val="24"/>
          <w:szCs w:val="24"/>
          <w:lang w:eastAsia="hr-HR"/>
        </w:rPr>
      </w:pPr>
      <w:r w:rsidRPr="00CE60BC">
        <w:rPr>
          <w:rFonts w:ascii="Times New Roman" w:eastAsia="Times New Roman" w:hAnsi="Times New Roman" w:cs="Times New Roman"/>
          <w:sz w:val="24"/>
          <w:szCs w:val="24"/>
          <w:lang w:eastAsia="hr-HR"/>
        </w:rPr>
        <w:t>Odlukom o ustrojstvu upravnih tijela Grada Poreča („Službeni glasnik Grada Poreča – Parenzo“ br. 0</w:t>
      </w:r>
      <w:r>
        <w:rPr>
          <w:rFonts w:ascii="Times New Roman" w:eastAsia="Times New Roman" w:hAnsi="Times New Roman" w:cs="Times New Roman"/>
          <w:sz w:val="24"/>
          <w:szCs w:val="24"/>
          <w:lang w:eastAsia="hr-HR"/>
        </w:rPr>
        <w:t>7/21</w:t>
      </w:r>
      <w:r w:rsidRPr="00CE60BC">
        <w:rPr>
          <w:rFonts w:ascii="Times New Roman" w:eastAsia="Times New Roman" w:hAnsi="Times New Roman" w:cs="Times New Roman"/>
          <w:sz w:val="24"/>
          <w:szCs w:val="24"/>
          <w:lang w:eastAsia="hr-HR"/>
        </w:rPr>
        <w:t>) utvrđeno je ustrojstvo i područje rada Upravnog odjela. Sukladno navedenoj Odluci u Upravnom odjelu za financije obavljaju se poslovi financijskog poslovanja, proračuna, računovodstva-knjigovodstva, naplate gradskih poreza i drugih prihoda, upravljanja sustavom lokalne riznice, financijskog upravljanja i kontrole te ostalih sličnih poslova.</w:t>
      </w:r>
    </w:p>
    <w:p w:rsidR="002E1595" w:rsidRDefault="002E1595" w:rsidP="002E1595">
      <w:pPr>
        <w:jc w:val="both"/>
        <w:rPr>
          <w:rFonts w:ascii="Times New Roman" w:eastAsia="Times New Roman" w:hAnsi="Times New Roman" w:cs="Times New Roman"/>
          <w:sz w:val="24"/>
          <w:szCs w:val="24"/>
          <w:lang w:eastAsia="hr-HR"/>
        </w:rPr>
      </w:pPr>
      <w:r w:rsidRPr="00CE60BC">
        <w:rPr>
          <w:rFonts w:ascii="Times New Roman" w:eastAsia="Times New Roman" w:hAnsi="Times New Roman" w:cs="Times New Roman"/>
          <w:sz w:val="24"/>
          <w:szCs w:val="24"/>
          <w:lang w:eastAsia="hr-HR"/>
        </w:rPr>
        <w:tab/>
        <w:t xml:space="preserve"> </w:t>
      </w:r>
    </w:p>
    <w:p w:rsidR="002E1595" w:rsidRPr="007F05C9" w:rsidRDefault="002E1595" w:rsidP="002E1595">
      <w:pPr>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b/>
          <w:sz w:val="24"/>
          <w:szCs w:val="24"/>
          <w:lang w:eastAsia="hr-HR"/>
        </w:rPr>
        <w:t>FINANCIJSKI PLAN ZA 20</w:t>
      </w:r>
      <w:r>
        <w:rPr>
          <w:rFonts w:ascii="Times New Roman" w:eastAsia="Times New Roman" w:hAnsi="Times New Roman" w:cs="Times New Roman"/>
          <w:b/>
          <w:sz w:val="24"/>
          <w:szCs w:val="24"/>
          <w:lang w:eastAsia="hr-HR"/>
        </w:rPr>
        <w:t>23</w:t>
      </w:r>
      <w:r w:rsidRPr="007F05C9">
        <w:rPr>
          <w:rFonts w:ascii="Times New Roman" w:eastAsia="Times New Roman" w:hAnsi="Times New Roman" w:cs="Times New Roman"/>
          <w:b/>
          <w:sz w:val="24"/>
          <w:szCs w:val="24"/>
          <w:lang w:eastAsia="hr-HR"/>
        </w:rPr>
        <w:t>.-202</w:t>
      </w:r>
      <w:r>
        <w:rPr>
          <w:rFonts w:ascii="Times New Roman" w:eastAsia="Times New Roman" w:hAnsi="Times New Roman" w:cs="Times New Roman"/>
          <w:b/>
          <w:sz w:val="24"/>
          <w:szCs w:val="24"/>
          <w:lang w:eastAsia="hr-HR"/>
        </w:rPr>
        <w:t>5</w:t>
      </w:r>
      <w:r w:rsidRPr="007F05C9">
        <w:rPr>
          <w:rFonts w:ascii="Times New Roman" w:eastAsia="Times New Roman" w:hAnsi="Times New Roman" w:cs="Times New Roman"/>
          <w:b/>
          <w:sz w:val="24"/>
          <w:szCs w:val="24"/>
          <w:lang w:eastAsia="hr-HR"/>
        </w:rPr>
        <w:t>. GODINU</w:t>
      </w:r>
    </w:p>
    <w:p w:rsidR="002E1595" w:rsidRPr="007F05C9" w:rsidRDefault="002E1595" w:rsidP="002E1595">
      <w:pPr>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b/>
          <w:sz w:val="24"/>
          <w:szCs w:val="24"/>
          <w:lang w:eastAsia="hr-HR"/>
        </w:rPr>
        <w:t xml:space="preserve"> </w:t>
      </w:r>
    </w:p>
    <w:p w:rsidR="002E1595" w:rsidRPr="005B18D5" w:rsidRDefault="002E1595" w:rsidP="002E1595">
      <w:pPr>
        <w:jc w:val="both"/>
        <w:rPr>
          <w:rFonts w:ascii="Times New Roman" w:eastAsia="Times New Roman" w:hAnsi="Times New Roman" w:cs="Times New Roman"/>
          <w:b/>
          <w:sz w:val="24"/>
          <w:szCs w:val="24"/>
          <w:lang w:eastAsia="hr-HR"/>
        </w:rPr>
      </w:pPr>
      <w:r w:rsidRPr="007F05C9">
        <w:rPr>
          <w:rFonts w:ascii="Times New Roman" w:eastAsia="Times New Roman" w:hAnsi="Times New Roman" w:cs="Times New Roman"/>
          <w:sz w:val="24"/>
          <w:szCs w:val="24"/>
          <w:lang w:eastAsia="hr-HR"/>
        </w:rPr>
        <w:t>Za ostvarenje programa rada Upravnog odjela u razdoblju 202</w:t>
      </w:r>
      <w:r>
        <w:rPr>
          <w:rFonts w:ascii="Times New Roman" w:eastAsia="Times New Roman" w:hAnsi="Times New Roman" w:cs="Times New Roman"/>
          <w:sz w:val="24"/>
          <w:szCs w:val="24"/>
          <w:lang w:eastAsia="hr-HR"/>
        </w:rPr>
        <w:t>3</w:t>
      </w:r>
      <w:r w:rsidRPr="007F05C9">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5</w:t>
      </w:r>
      <w:r w:rsidRPr="007F05C9">
        <w:rPr>
          <w:rFonts w:ascii="Times New Roman" w:eastAsia="Times New Roman" w:hAnsi="Times New Roman" w:cs="Times New Roman"/>
          <w:sz w:val="24"/>
          <w:szCs w:val="24"/>
          <w:lang w:eastAsia="hr-HR"/>
        </w:rPr>
        <w:t>. godine planirana su sredstva za sljedeće programe:</w:t>
      </w: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2E1595" w:rsidRPr="00BA0019" w:rsidTr="002B02C7">
        <w:trPr>
          <w:jc w:val="center"/>
        </w:trPr>
        <w:tc>
          <w:tcPr>
            <w:tcW w:w="2976" w:type="dxa"/>
            <w:vAlign w:val="center"/>
          </w:tcPr>
          <w:p w:rsidR="002E1595" w:rsidRPr="005B18D5" w:rsidRDefault="002E1595" w:rsidP="002B02C7">
            <w:pPr>
              <w:jc w:val="center"/>
              <w:rPr>
                <w:b/>
                <w:sz w:val="24"/>
                <w:szCs w:val="24"/>
              </w:rPr>
            </w:pPr>
            <w:r w:rsidRPr="005B18D5">
              <w:rPr>
                <w:b/>
                <w:sz w:val="24"/>
                <w:szCs w:val="24"/>
              </w:rPr>
              <w:t>Naziv programa</w:t>
            </w:r>
          </w:p>
        </w:tc>
        <w:tc>
          <w:tcPr>
            <w:tcW w:w="1444" w:type="dxa"/>
            <w:vAlign w:val="center"/>
          </w:tcPr>
          <w:p w:rsidR="002E1595" w:rsidRPr="005B18D5" w:rsidRDefault="002E1595" w:rsidP="002B02C7">
            <w:pPr>
              <w:jc w:val="center"/>
              <w:rPr>
                <w:b/>
                <w:sz w:val="24"/>
                <w:szCs w:val="24"/>
              </w:rPr>
            </w:pPr>
            <w:r w:rsidRPr="005B18D5">
              <w:rPr>
                <w:b/>
                <w:sz w:val="24"/>
                <w:szCs w:val="24"/>
              </w:rPr>
              <w:t xml:space="preserve">Proračun </w:t>
            </w:r>
          </w:p>
          <w:p w:rsidR="002E1595" w:rsidRPr="005B18D5" w:rsidRDefault="002E1595" w:rsidP="002B02C7">
            <w:pPr>
              <w:jc w:val="center"/>
              <w:rPr>
                <w:b/>
                <w:sz w:val="24"/>
                <w:szCs w:val="24"/>
              </w:rPr>
            </w:pPr>
            <w:r w:rsidRPr="005B18D5">
              <w:rPr>
                <w:b/>
                <w:sz w:val="24"/>
                <w:szCs w:val="24"/>
              </w:rPr>
              <w:t>2022.</w:t>
            </w:r>
          </w:p>
        </w:tc>
        <w:tc>
          <w:tcPr>
            <w:tcW w:w="1445" w:type="dxa"/>
            <w:vAlign w:val="center"/>
          </w:tcPr>
          <w:p w:rsidR="002E1595" w:rsidRPr="005B18D5" w:rsidRDefault="002E1595" w:rsidP="002B02C7">
            <w:pPr>
              <w:jc w:val="center"/>
              <w:rPr>
                <w:b/>
                <w:sz w:val="24"/>
                <w:szCs w:val="24"/>
              </w:rPr>
            </w:pPr>
            <w:r w:rsidRPr="005B18D5">
              <w:rPr>
                <w:b/>
                <w:sz w:val="24"/>
                <w:szCs w:val="24"/>
              </w:rPr>
              <w:t xml:space="preserve">Proračun </w:t>
            </w:r>
          </w:p>
          <w:p w:rsidR="002E1595" w:rsidRPr="005B18D5" w:rsidRDefault="002E1595" w:rsidP="002B02C7">
            <w:pPr>
              <w:jc w:val="center"/>
              <w:rPr>
                <w:b/>
                <w:sz w:val="24"/>
                <w:szCs w:val="24"/>
              </w:rPr>
            </w:pPr>
            <w:r w:rsidRPr="005B18D5">
              <w:rPr>
                <w:b/>
                <w:sz w:val="24"/>
                <w:szCs w:val="24"/>
              </w:rPr>
              <w:t>2023.</w:t>
            </w:r>
          </w:p>
        </w:tc>
        <w:tc>
          <w:tcPr>
            <w:tcW w:w="1444" w:type="dxa"/>
            <w:vAlign w:val="center"/>
          </w:tcPr>
          <w:p w:rsidR="002E1595" w:rsidRPr="005B18D5" w:rsidRDefault="002E1595" w:rsidP="002B02C7">
            <w:pPr>
              <w:jc w:val="center"/>
              <w:rPr>
                <w:b/>
                <w:sz w:val="24"/>
                <w:szCs w:val="24"/>
              </w:rPr>
            </w:pPr>
            <w:r w:rsidRPr="005B18D5">
              <w:rPr>
                <w:b/>
                <w:sz w:val="24"/>
                <w:szCs w:val="24"/>
              </w:rPr>
              <w:t>Projekcija 2024..</w:t>
            </w:r>
          </w:p>
        </w:tc>
        <w:tc>
          <w:tcPr>
            <w:tcW w:w="1445" w:type="dxa"/>
            <w:vAlign w:val="center"/>
          </w:tcPr>
          <w:p w:rsidR="002E1595" w:rsidRPr="005B18D5" w:rsidRDefault="002E1595" w:rsidP="002B02C7">
            <w:pPr>
              <w:jc w:val="center"/>
              <w:rPr>
                <w:b/>
                <w:sz w:val="24"/>
                <w:szCs w:val="24"/>
              </w:rPr>
            </w:pPr>
            <w:r w:rsidRPr="005B18D5">
              <w:rPr>
                <w:b/>
                <w:sz w:val="24"/>
                <w:szCs w:val="24"/>
              </w:rPr>
              <w:t>Projekcija 2025..</w:t>
            </w:r>
          </w:p>
        </w:tc>
      </w:tr>
      <w:tr w:rsidR="002E1595" w:rsidRPr="00BA0019" w:rsidTr="002B02C7">
        <w:trPr>
          <w:trHeight w:val="283"/>
          <w:jc w:val="center"/>
        </w:trPr>
        <w:tc>
          <w:tcPr>
            <w:tcW w:w="2976" w:type="dxa"/>
            <w:vAlign w:val="center"/>
          </w:tcPr>
          <w:p w:rsidR="002E1595" w:rsidRPr="005B18D5" w:rsidRDefault="002E1595" w:rsidP="002B02C7">
            <w:pPr>
              <w:jc w:val="center"/>
              <w:rPr>
                <w:sz w:val="24"/>
                <w:szCs w:val="24"/>
              </w:rPr>
            </w:pPr>
            <w:r w:rsidRPr="005B18D5">
              <w:rPr>
                <w:sz w:val="24"/>
                <w:szCs w:val="24"/>
              </w:rPr>
              <w:t>Javna uprava i administracija</w:t>
            </w:r>
          </w:p>
        </w:tc>
        <w:tc>
          <w:tcPr>
            <w:tcW w:w="1444" w:type="dxa"/>
          </w:tcPr>
          <w:p w:rsidR="002E1595" w:rsidRPr="005B18D5" w:rsidRDefault="002E1595" w:rsidP="002B02C7">
            <w:pPr>
              <w:jc w:val="center"/>
              <w:rPr>
                <w:sz w:val="24"/>
                <w:szCs w:val="24"/>
              </w:rPr>
            </w:pPr>
            <w:r w:rsidRPr="005B18D5">
              <w:rPr>
                <w:sz w:val="24"/>
                <w:szCs w:val="24"/>
              </w:rPr>
              <w:t>1.792.403</w:t>
            </w:r>
          </w:p>
        </w:tc>
        <w:tc>
          <w:tcPr>
            <w:tcW w:w="1445" w:type="dxa"/>
          </w:tcPr>
          <w:p w:rsidR="002E1595" w:rsidRPr="005B18D5" w:rsidRDefault="002E1595" w:rsidP="002B02C7">
            <w:pPr>
              <w:jc w:val="center"/>
              <w:rPr>
                <w:sz w:val="24"/>
                <w:szCs w:val="24"/>
              </w:rPr>
            </w:pPr>
            <w:r w:rsidRPr="005B18D5">
              <w:rPr>
                <w:sz w:val="24"/>
                <w:szCs w:val="24"/>
              </w:rPr>
              <w:t>1.912.500</w:t>
            </w:r>
          </w:p>
        </w:tc>
        <w:tc>
          <w:tcPr>
            <w:tcW w:w="1444" w:type="dxa"/>
          </w:tcPr>
          <w:p w:rsidR="002E1595" w:rsidRPr="005B18D5" w:rsidRDefault="002E1595" w:rsidP="002B02C7">
            <w:pPr>
              <w:jc w:val="center"/>
              <w:rPr>
                <w:sz w:val="24"/>
                <w:szCs w:val="24"/>
              </w:rPr>
            </w:pPr>
            <w:r w:rsidRPr="005B18D5">
              <w:rPr>
                <w:sz w:val="24"/>
                <w:szCs w:val="24"/>
              </w:rPr>
              <w:t>1.726.800</w:t>
            </w:r>
          </w:p>
        </w:tc>
        <w:tc>
          <w:tcPr>
            <w:tcW w:w="1445" w:type="dxa"/>
          </w:tcPr>
          <w:p w:rsidR="002E1595" w:rsidRPr="005B18D5" w:rsidRDefault="002E1595" w:rsidP="002B02C7">
            <w:pPr>
              <w:jc w:val="center"/>
              <w:rPr>
                <w:sz w:val="24"/>
                <w:szCs w:val="24"/>
              </w:rPr>
            </w:pPr>
            <w:r w:rsidRPr="005B18D5">
              <w:rPr>
                <w:sz w:val="24"/>
                <w:szCs w:val="24"/>
              </w:rPr>
              <w:t>1.951.800</w:t>
            </w:r>
          </w:p>
        </w:tc>
      </w:tr>
      <w:tr w:rsidR="002E1595" w:rsidRPr="00BA0019" w:rsidTr="002B02C7">
        <w:trPr>
          <w:trHeight w:val="283"/>
          <w:jc w:val="center"/>
        </w:trPr>
        <w:tc>
          <w:tcPr>
            <w:tcW w:w="2976" w:type="dxa"/>
            <w:vAlign w:val="center"/>
          </w:tcPr>
          <w:p w:rsidR="002E1595" w:rsidRPr="005B18D5" w:rsidRDefault="002E1595" w:rsidP="002B02C7">
            <w:pPr>
              <w:jc w:val="center"/>
              <w:rPr>
                <w:b/>
                <w:sz w:val="24"/>
                <w:szCs w:val="24"/>
              </w:rPr>
            </w:pPr>
            <w:r w:rsidRPr="005B18D5">
              <w:rPr>
                <w:b/>
                <w:sz w:val="24"/>
                <w:szCs w:val="24"/>
              </w:rPr>
              <w:t>UKUPNO</w:t>
            </w:r>
          </w:p>
        </w:tc>
        <w:tc>
          <w:tcPr>
            <w:tcW w:w="1444" w:type="dxa"/>
          </w:tcPr>
          <w:p w:rsidR="002E1595" w:rsidRPr="005B18D5" w:rsidRDefault="002E1595" w:rsidP="002B02C7">
            <w:pPr>
              <w:jc w:val="center"/>
              <w:rPr>
                <w:b/>
                <w:sz w:val="24"/>
                <w:szCs w:val="24"/>
              </w:rPr>
            </w:pPr>
            <w:r w:rsidRPr="005B18D5">
              <w:rPr>
                <w:b/>
                <w:sz w:val="24"/>
                <w:szCs w:val="24"/>
              </w:rPr>
              <w:t>1.792.403</w:t>
            </w:r>
          </w:p>
        </w:tc>
        <w:tc>
          <w:tcPr>
            <w:tcW w:w="1445" w:type="dxa"/>
          </w:tcPr>
          <w:p w:rsidR="002E1595" w:rsidRPr="005B18D5" w:rsidRDefault="002E1595" w:rsidP="002B02C7">
            <w:pPr>
              <w:jc w:val="center"/>
              <w:rPr>
                <w:b/>
                <w:sz w:val="24"/>
                <w:szCs w:val="24"/>
              </w:rPr>
            </w:pPr>
            <w:r w:rsidRPr="005B18D5">
              <w:rPr>
                <w:b/>
                <w:sz w:val="24"/>
                <w:szCs w:val="24"/>
              </w:rPr>
              <w:t>1.912.500</w:t>
            </w:r>
          </w:p>
        </w:tc>
        <w:tc>
          <w:tcPr>
            <w:tcW w:w="1444" w:type="dxa"/>
          </w:tcPr>
          <w:p w:rsidR="002E1595" w:rsidRPr="005B18D5" w:rsidRDefault="002E1595" w:rsidP="002B02C7">
            <w:pPr>
              <w:jc w:val="center"/>
              <w:rPr>
                <w:b/>
                <w:sz w:val="24"/>
                <w:szCs w:val="24"/>
              </w:rPr>
            </w:pPr>
            <w:r w:rsidRPr="005B18D5">
              <w:rPr>
                <w:b/>
                <w:sz w:val="24"/>
                <w:szCs w:val="24"/>
              </w:rPr>
              <w:t>1.726.800</w:t>
            </w:r>
          </w:p>
        </w:tc>
        <w:tc>
          <w:tcPr>
            <w:tcW w:w="1445" w:type="dxa"/>
          </w:tcPr>
          <w:p w:rsidR="002E1595" w:rsidRPr="005B18D5" w:rsidRDefault="002E1595" w:rsidP="002B02C7">
            <w:pPr>
              <w:jc w:val="center"/>
              <w:rPr>
                <w:b/>
                <w:sz w:val="24"/>
                <w:szCs w:val="24"/>
              </w:rPr>
            </w:pPr>
            <w:r w:rsidRPr="005B18D5">
              <w:rPr>
                <w:b/>
                <w:sz w:val="24"/>
                <w:szCs w:val="24"/>
              </w:rPr>
              <w:t>1.951.800</w:t>
            </w:r>
          </w:p>
        </w:tc>
      </w:tr>
    </w:tbl>
    <w:p w:rsidR="002E1595" w:rsidRPr="00CE60BC" w:rsidRDefault="002E1595" w:rsidP="002E1595">
      <w:pPr>
        <w:jc w:val="both"/>
        <w:rPr>
          <w:rFonts w:ascii="Times New Roman" w:eastAsia="Times New Roman" w:hAnsi="Times New Roman" w:cs="Times New Roman"/>
          <w:sz w:val="24"/>
          <w:szCs w:val="24"/>
          <w:lang w:eastAsia="hr-HR"/>
        </w:rPr>
      </w:pPr>
    </w:p>
    <w:p w:rsidR="002E1595" w:rsidRPr="00CE60BC" w:rsidRDefault="002E1595" w:rsidP="002E1595">
      <w:pPr>
        <w:jc w:val="both"/>
        <w:rPr>
          <w:rFonts w:ascii="Times New Roman" w:eastAsia="Times New Roman" w:hAnsi="Times New Roman" w:cs="Times New Roman"/>
          <w:b/>
          <w:sz w:val="24"/>
          <w:szCs w:val="24"/>
          <w:lang w:eastAsia="hr-HR"/>
        </w:rPr>
      </w:pPr>
      <w:r w:rsidRPr="00CE60BC">
        <w:rPr>
          <w:rFonts w:ascii="Times New Roman" w:eastAsia="Times New Roman" w:hAnsi="Times New Roman" w:cs="Times New Roman"/>
          <w:b/>
          <w:sz w:val="24"/>
          <w:szCs w:val="24"/>
          <w:lang w:eastAsia="hr-HR"/>
        </w:rPr>
        <w:t>ZAKONSKA OSNOVA ZA UVOĐENJE PROGRAMA</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lokalnoj i područnoj (regionalnoj) samoupravi („Narodne novine“ broj 33/01, 60/01,129/05, 109/07, 125/08, 36/09, 150/11, 144/12, 19/13 – pročišćeni tekst, 137/15, 123/17, 98/19)</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financiranju jedinica lokalne i područne (regionalne) samouprave („Narodne novine“ broj 127/17</w:t>
      </w:r>
      <w:r>
        <w:rPr>
          <w:rFonts w:ascii="Times New Roman" w:eastAsia="Times New Roman" w:hAnsi="Times New Roman" w:cs="Times New Roman"/>
          <w:sz w:val="24"/>
          <w:szCs w:val="24"/>
          <w:lang w:eastAsia="hr-HR"/>
        </w:rPr>
        <w:t>, 138/20</w:t>
      </w:r>
      <w:r w:rsidRPr="00DA6781">
        <w:rPr>
          <w:rFonts w:ascii="Times New Roman" w:eastAsia="Times New Roman" w:hAnsi="Times New Roman" w:cs="Times New Roman"/>
          <w:sz w:val="24"/>
          <w:szCs w:val="24"/>
          <w:lang w:eastAsia="hr-HR"/>
        </w:rPr>
        <w:t>)</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 xml:space="preserve">Zakon o proračunu („Narodne novine“ broj </w:t>
      </w:r>
      <w:r>
        <w:rPr>
          <w:rFonts w:ascii="Times New Roman" w:eastAsia="Times New Roman" w:hAnsi="Times New Roman" w:cs="Times New Roman"/>
          <w:sz w:val="24"/>
          <w:szCs w:val="24"/>
          <w:lang w:eastAsia="hr-HR"/>
        </w:rPr>
        <w:t>144/2021</w:t>
      </w:r>
      <w:r w:rsidRPr="00DA6781">
        <w:rPr>
          <w:rFonts w:ascii="Times New Roman" w:eastAsia="Times New Roman" w:hAnsi="Times New Roman" w:cs="Times New Roman"/>
          <w:sz w:val="24"/>
          <w:szCs w:val="24"/>
          <w:lang w:eastAsia="hr-HR"/>
        </w:rPr>
        <w:t>)</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fiskalnoj odgovornosti („Narodne novine“ broj 111/18)</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 xml:space="preserve">Zakon o sustavu unutarnjih kontrola u javnom sektoru („Narodne novine“ broj 78/15, 102/19) </w:t>
      </w:r>
    </w:p>
    <w:p w:rsidR="002E1595" w:rsidRPr="00DA6781"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DA6781">
        <w:rPr>
          <w:rFonts w:ascii="Times New Roman" w:eastAsia="Times New Roman" w:hAnsi="Times New Roman" w:cs="Times New Roman"/>
          <w:sz w:val="24"/>
          <w:szCs w:val="24"/>
          <w:lang w:eastAsia="hr-HR"/>
        </w:rPr>
        <w:t>Zakon o računovodstvu („Narodne novine“ broj 78/15, 134/15, 120/16, 116/18, 42/20, 47/20)</w:t>
      </w:r>
    </w:p>
    <w:p w:rsidR="002E1595" w:rsidRPr="007A1CC4"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lokalnim porezima („Narodne novine“ broj 115/16, 101/17)</w:t>
      </w:r>
    </w:p>
    <w:p w:rsidR="002E1595" w:rsidRPr="007A1CC4"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 xml:space="preserve">Opći porezni zakon („Narodne novine“ broj 115/16, 106/18, 121/19, 32/20, 42/20) </w:t>
      </w:r>
    </w:p>
    <w:p w:rsidR="002E1595" w:rsidRPr="0038572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Zakon o općem upravnom postupku („Narodne novine“ broj 47/09)</w:t>
      </w:r>
    </w:p>
    <w:p w:rsidR="002E1595" w:rsidRPr="004D3DEA"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4D3DEA">
        <w:rPr>
          <w:rFonts w:ascii="Times New Roman" w:eastAsia="Times New Roman" w:hAnsi="Times New Roman" w:cs="Times New Roman"/>
          <w:sz w:val="24"/>
          <w:szCs w:val="24"/>
          <w:lang w:eastAsia="hr-HR"/>
        </w:rPr>
        <w:t>Zakon o plaćama u lokalnoj i područnoj (regionalnoj) samoupravi („Narodne novine“ broj 28/10)</w:t>
      </w:r>
    </w:p>
    <w:p w:rsidR="002E1595" w:rsidRPr="007A1CC4"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porezu na dohodak („Narodne novine“ broj 115/16, 106/18, 121/19, 32/20</w:t>
      </w:r>
      <w:r>
        <w:rPr>
          <w:rFonts w:ascii="Times New Roman" w:eastAsia="Times New Roman" w:hAnsi="Times New Roman" w:cs="Times New Roman"/>
          <w:sz w:val="24"/>
          <w:szCs w:val="24"/>
          <w:lang w:eastAsia="hr-HR"/>
        </w:rPr>
        <w:t>, 138/20</w:t>
      </w:r>
      <w:r w:rsidRPr="007A1CC4">
        <w:rPr>
          <w:rFonts w:ascii="Times New Roman" w:eastAsia="Times New Roman" w:hAnsi="Times New Roman" w:cs="Times New Roman"/>
          <w:sz w:val="24"/>
          <w:szCs w:val="24"/>
          <w:lang w:eastAsia="hr-HR"/>
        </w:rPr>
        <w:t>)</w:t>
      </w:r>
    </w:p>
    <w:p w:rsidR="002E159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7A1CC4">
        <w:rPr>
          <w:rFonts w:ascii="Times New Roman" w:eastAsia="Times New Roman" w:hAnsi="Times New Roman" w:cs="Times New Roman"/>
          <w:sz w:val="24"/>
          <w:szCs w:val="24"/>
          <w:lang w:eastAsia="hr-HR"/>
        </w:rPr>
        <w:t>Zakon o doprinosima („Narodne novine“ broj 84/08, 152/08, 94/09, 18/11, 22/12, 144/12, 148/13, 41/14, 143/14, 115/16, 106/18)</w:t>
      </w:r>
    </w:p>
    <w:p w:rsidR="002E1595" w:rsidRPr="007A1CC4" w:rsidRDefault="002E1595" w:rsidP="002E1595">
      <w:pPr>
        <w:numPr>
          <w:ilvl w:val="0"/>
          <w:numId w:val="3"/>
        </w:numPr>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platnom prometu („Narodne novine“ 66/18)</w:t>
      </w:r>
    </w:p>
    <w:p w:rsidR="002E1595" w:rsidRPr="0038572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Ovršni zakon („Narodne novine“ broj 112/12, 25/13,93/14, 55/16, 73/17</w:t>
      </w:r>
      <w:r>
        <w:rPr>
          <w:rFonts w:ascii="Times New Roman" w:eastAsia="Times New Roman" w:hAnsi="Times New Roman" w:cs="Times New Roman"/>
          <w:sz w:val="24"/>
          <w:szCs w:val="24"/>
          <w:lang w:eastAsia="hr-HR"/>
        </w:rPr>
        <w:t>, 131/20</w:t>
      </w:r>
      <w:r w:rsidRPr="00385725">
        <w:rPr>
          <w:rFonts w:ascii="Times New Roman" w:eastAsia="Times New Roman" w:hAnsi="Times New Roman" w:cs="Times New Roman"/>
          <w:sz w:val="24"/>
          <w:szCs w:val="24"/>
          <w:lang w:eastAsia="hr-HR"/>
        </w:rPr>
        <w:t>)</w:t>
      </w:r>
    </w:p>
    <w:p w:rsidR="002E1595" w:rsidRPr="0038572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385725">
        <w:rPr>
          <w:rFonts w:ascii="Times New Roman" w:eastAsia="Times New Roman" w:hAnsi="Times New Roman" w:cs="Times New Roman"/>
          <w:sz w:val="24"/>
          <w:szCs w:val="24"/>
          <w:lang w:eastAsia="hr-HR"/>
        </w:rPr>
        <w:t>Zakon o provedbi ovrhe na novčanim sredstvima („Narodne novine“ broj 68/18, 02/20, 46/20, 47/20)</w:t>
      </w:r>
    </w:p>
    <w:p w:rsidR="002E1595" w:rsidRPr="00F3087D"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eastAsia="hr-HR"/>
        </w:rPr>
        <w:t>Zakon o porezu na dodanu vrijednost („Narodne novine“ broj 73/13, 99/13, 148/13, 153/13, 143/14, 115/16, 106/18, 121/19</w:t>
      </w:r>
      <w:r>
        <w:rPr>
          <w:rFonts w:ascii="Times New Roman" w:eastAsia="Times New Roman" w:hAnsi="Times New Roman" w:cs="Times New Roman"/>
          <w:sz w:val="24"/>
          <w:szCs w:val="24"/>
          <w:lang w:eastAsia="hr-HR"/>
        </w:rPr>
        <w:t>, 138/20</w:t>
      </w:r>
      <w:r w:rsidRPr="00F3087D">
        <w:rPr>
          <w:rFonts w:ascii="Times New Roman" w:eastAsia="Times New Roman" w:hAnsi="Times New Roman" w:cs="Times New Roman"/>
          <w:sz w:val="24"/>
          <w:szCs w:val="24"/>
          <w:lang w:eastAsia="hr-HR"/>
        </w:rPr>
        <w:t>)</w:t>
      </w:r>
    </w:p>
    <w:p w:rsidR="002E1595" w:rsidRPr="00F3087D"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bCs/>
          <w:sz w:val="24"/>
          <w:szCs w:val="24"/>
          <w:lang w:val="en-US" w:eastAsia="hr-HR"/>
        </w:rPr>
        <w:t>Zakon o naplati poreznog duga uzrokovanog gospodarskom krizom („Narodne novine“ broj 94/13)</w:t>
      </w:r>
    </w:p>
    <w:p w:rsidR="002E1595" w:rsidRPr="00906BE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val="en-US" w:eastAsia="hr-HR"/>
        </w:rPr>
        <w:t>Zakon o naplati poreznog duga fizičkih osoba („Narodne novine“ broj 55/13)</w:t>
      </w:r>
    </w:p>
    <w:p w:rsidR="002E1595" w:rsidRDefault="002E1595" w:rsidP="002E1595">
      <w:pPr>
        <w:numPr>
          <w:ilvl w:val="0"/>
          <w:numId w:val="3"/>
        </w:numPr>
        <w:contextualSpacing/>
        <w:jc w:val="both"/>
        <w:rPr>
          <w:rFonts w:ascii="Times New Roman" w:eastAsia="Times New Roman" w:hAnsi="Times New Roman" w:cs="Times New Roman"/>
          <w:sz w:val="24"/>
          <w:szCs w:val="24"/>
          <w:lang w:eastAsia="hr-HR"/>
        </w:rPr>
      </w:pPr>
      <w:r w:rsidRPr="00F3087D">
        <w:rPr>
          <w:rFonts w:ascii="Times New Roman" w:eastAsia="Times New Roman" w:hAnsi="Times New Roman" w:cs="Times New Roman"/>
          <w:sz w:val="24"/>
          <w:szCs w:val="24"/>
          <w:lang w:eastAsia="hr-HR"/>
        </w:rPr>
        <w:t>Drugi zakonski i podzako</w:t>
      </w:r>
      <w:r>
        <w:rPr>
          <w:rFonts w:ascii="Times New Roman" w:eastAsia="Times New Roman" w:hAnsi="Times New Roman" w:cs="Times New Roman"/>
          <w:sz w:val="24"/>
          <w:szCs w:val="24"/>
          <w:lang w:eastAsia="hr-HR"/>
        </w:rPr>
        <w:t>nski akti iz područja financija</w:t>
      </w:r>
    </w:p>
    <w:p w:rsidR="002124C4" w:rsidRPr="00825121" w:rsidRDefault="002124C4" w:rsidP="002124C4">
      <w:pPr>
        <w:ind w:left="720"/>
        <w:contextualSpacing/>
        <w:jc w:val="both"/>
        <w:rPr>
          <w:rFonts w:ascii="Times New Roman" w:eastAsia="Times New Roman" w:hAnsi="Times New Roman" w:cs="Times New Roman"/>
          <w:sz w:val="24"/>
          <w:szCs w:val="24"/>
          <w:lang w:eastAsia="hr-HR"/>
        </w:rPr>
      </w:pPr>
    </w:p>
    <w:p w:rsidR="002E1595" w:rsidRPr="007E0328" w:rsidRDefault="002E1595" w:rsidP="002E1595">
      <w:pPr>
        <w:jc w:val="both"/>
        <w:rPr>
          <w:rFonts w:ascii="Times New Roman" w:eastAsia="Times New Roman" w:hAnsi="Times New Roman" w:cs="Times New Roman"/>
          <w:b/>
          <w:sz w:val="24"/>
          <w:szCs w:val="24"/>
          <w:lang w:eastAsia="hr-HR"/>
        </w:rPr>
      </w:pPr>
      <w:r w:rsidRPr="007E0328">
        <w:rPr>
          <w:rFonts w:ascii="Times New Roman" w:eastAsia="Times New Roman" w:hAnsi="Times New Roman" w:cs="Times New Roman"/>
          <w:b/>
          <w:sz w:val="24"/>
          <w:szCs w:val="24"/>
          <w:lang w:eastAsia="hr-HR"/>
        </w:rPr>
        <w:t>OPIS PROGRAMA:</w:t>
      </w:r>
    </w:p>
    <w:p w:rsidR="000D18FE" w:rsidRDefault="002E1595" w:rsidP="002E1595">
      <w:pPr>
        <w:jc w:val="both"/>
        <w:rPr>
          <w:rFonts w:ascii="Times New Roman" w:eastAsia="Times New Roman" w:hAnsi="Times New Roman" w:cs="Times New Roman"/>
          <w:sz w:val="24"/>
          <w:szCs w:val="24"/>
          <w:lang w:eastAsia="hr-HR"/>
        </w:rPr>
      </w:pPr>
      <w:r w:rsidRPr="000C08E5">
        <w:rPr>
          <w:rFonts w:ascii="Times New Roman" w:eastAsia="Times New Roman" w:hAnsi="Times New Roman" w:cs="Times New Roman"/>
          <w:sz w:val="24"/>
          <w:szCs w:val="24"/>
          <w:lang w:eastAsia="hr-HR"/>
        </w:rPr>
        <w:t xml:space="preserve">Program obuhvaća aktivnosti kojima se osiguravaju sredstava za nesmetano obavljanje upravnih, stručnih i ostalih poslova u odjelu gradske uprave.  Planirana sredstva namijenjena su isplati plaća i materijalnih prava </w:t>
      </w:r>
      <w:r>
        <w:rPr>
          <w:rFonts w:ascii="Times New Roman" w:eastAsia="Times New Roman" w:hAnsi="Times New Roman" w:cs="Times New Roman"/>
          <w:sz w:val="24"/>
          <w:szCs w:val="24"/>
          <w:lang w:eastAsia="hr-HR"/>
        </w:rPr>
        <w:t>za djelatnike</w:t>
      </w:r>
      <w:r w:rsidRPr="000C08E5">
        <w:rPr>
          <w:rFonts w:ascii="Times New Roman" w:eastAsia="Times New Roman" w:hAnsi="Times New Roman" w:cs="Times New Roman"/>
          <w:sz w:val="24"/>
          <w:szCs w:val="24"/>
          <w:lang w:eastAsia="hr-HR"/>
        </w:rPr>
        <w:t>, te rashodima za energiju, materijal i usluge</w:t>
      </w:r>
      <w:r>
        <w:rPr>
          <w:rFonts w:ascii="Times New Roman" w:eastAsia="Times New Roman" w:hAnsi="Times New Roman" w:cs="Times New Roman"/>
          <w:sz w:val="24"/>
          <w:szCs w:val="24"/>
          <w:lang w:eastAsia="hr-HR"/>
        </w:rPr>
        <w:t>.</w:t>
      </w:r>
      <w:r w:rsidRPr="000C08E5">
        <w:rPr>
          <w:rFonts w:ascii="Times New Roman" w:eastAsia="Times New Roman" w:hAnsi="Times New Roman" w:cs="Times New Roman"/>
          <w:sz w:val="24"/>
          <w:szCs w:val="24"/>
          <w:lang w:eastAsia="hr-HR"/>
        </w:rPr>
        <w:t xml:space="preserve"> Program </w:t>
      </w:r>
      <w:r>
        <w:rPr>
          <w:rFonts w:ascii="Times New Roman" w:eastAsia="Times New Roman" w:hAnsi="Times New Roman" w:cs="Times New Roman"/>
          <w:sz w:val="24"/>
          <w:szCs w:val="24"/>
          <w:lang w:eastAsia="hr-HR"/>
        </w:rPr>
        <w:t xml:space="preserve">Javna uprava i administracija sadrži aktivnosti kroz koje se </w:t>
      </w:r>
      <w:r w:rsidRPr="000C08E5">
        <w:rPr>
          <w:rFonts w:ascii="Times New Roman" w:eastAsia="Times New Roman" w:hAnsi="Times New Roman" w:cs="Times New Roman"/>
          <w:sz w:val="24"/>
          <w:szCs w:val="24"/>
          <w:lang w:eastAsia="hr-HR"/>
        </w:rPr>
        <w:t>otpla</w:t>
      </w:r>
      <w:r>
        <w:rPr>
          <w:rFonts w:ascii="Times New Roman" w:eastAsia="Times New Roman" w:hAnsi="Times New Roman" w:cs="Times New Roman"/>
          <w:sz w:val="24"/>
          <w:szCs w:val="24"/>
          <w:lang w:eastAsia="hr-HR"/>
        </w:rPr>
        <w:t xml:space="preserve">ćuju </w:t>
      </w:r>
      <w:r w:rsidRPr="000C08E5">
        <w:rPr>
          <w:rFonts w:ascii="Times New Roman" w:eastAsia="Times New Roman" w:hAnsi="Times New Roman" w:cs="Times New Roman"/>
          <w:sz w:val="24"/>
          <w:szCs w:val="24"/>
          <w:lang w:eastAsia="hr-HR"/>
        </w:rPr>
        <w:t>zajmov</w:t>
      </w:r>
      <w:r>
        <w:rPr>
          <w:rFonts w:ascii="Times New Roman" w:eastAsia="Times New Roman" w:hAnsi="Times New Roman" w:cs="Times New Roman"/>
          <w:sz w:val="24"/>
          <w:szCs w:val="24"/>
          <w:lang w:eastAsia="hr-HR"/>
        </w:rPr>
        <w:t>i</w:t>
      </w:r>
      <w:r w:rsidRPr="000C08E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podmiruju troškovi </w:t>
      </w:r>
      <w:r w:rsidRPr="000C08E5">
        <w:rPr>
          <w:rFonts w:ascii="Times New Roman" w:eastAsia="Times New Roman" w:hAnsi="Times New Roman" w:cs="Times New Roman"/>
          <w:sz w:val="24"/>
          <w:szCs w:val="24"/>
          <w:lang w:eastAsia="hr-HR"/>
        </w:rPr>
        <w:t>bankarsk</w:t>
      </w:r>
      <w:r>
        <w:rPr>
          <w:rFonts w:ascii="Times New Roman" w:eastAsia="Times New Roman" w:hAnsi="Times New Roman" w:cs="Times New Roman"/>
          <w:sz w:val="24"/>
          <w:szCs w:val="24"/>
          <w:lang w:eastAsia="hr-HR"/>
        </w:rPr>
        <w:t>ih</w:t>
      </w:r>
      <w:r w:rsidRPr="000C08E5">
        <w:rPr>
          <w:rFonts w:ascii="Times New Roman" w:eastAsia="Times New Roman" w:hAnsi="Times New Roman" w:cs="Times New Roman"/>
          <w:sz w:val="24"/>
          <w:szCs w:val="24"/>
          <w:lang w:eastAsia="hr-HR"/>
        </w:rPr>
        <w:t xml:space="preserve"> uslug</w:t>
      </w:r>
      <w:r>
        <w:rPr>
          <w:rFonts w:ascii="Times New Roman" w:eastAsia="Times New Roman" w:hAnsi="Times New Roman" w:cs="Times New Roman"/>
          <w:sz w:val="24"/>
          <w:szCs w:val="24"/>
          <w:lang w:eastAsia="hr-HR"/>
        </w:rPr>
        <w:t>a</w:t>
      </w:r>
      <w:r w:rsidRPr="000C08E5">
        <w:rPr>
          <w:rFonts w:ascii="Times New Roman" w:eastAsia="Times New Roman" w:hAnsi="Times New Roman" w:cs="Times New Roman"/>
          <w:sz w:val="24"/>
          <w:szCs w:val="24"/>
          <w:lang w:eastAsia="hr-HR"/>
        </w:rPr>
        <w:t xml:space="preserve"> i uslug</w:t>
      </w:r>
      <w:r>
        <w:rPr>
          <w:rFonts w:ascii="Times New Roman" w:eastAsia="Times New Roman" w:hAnsi="Times New Roman" w:cs="Times New Roman"/>
          <w:sz w:val="24"/>
          <w:szCs w:val="24"/>
          <w:lang w:eastAsia="hr-HR"/>
        </w:rPr>
        <w:t>a</w:t>
      </w:r>
      <w:r w:rsidRPr="000C08E5">
        <w:rPr>
          <w:rFonts w:ascii="Times New Roman" w:eastAsia="Times New Roman" w:hAnsi="Times New Roman" w:cs="Times New Roman"/>
          <w:sz w:val="24"/>
          <w:szCs w:val="24"/>
          <w:lang w:eastAsia="hr-HR"/>
        </w:rPr>
        <w:t xml:space="preserve"> platnog prometa, zatezne kamate i ostali financijski rashodi vezani uz javne financije</w:t>
      </w:r>
      <w:r>
        <w:rPr>
          <w:rFonts w:ascii="Times New Roman" w:eastAsia="Times New Roman" w:hAnsi="Times New Roman" w:cs="Times New Roman"/>
          <w:sz w:val="24"/>
          <w:szCs w:val="24"/>
          <w:lang w:eastAsia="hr-HR"/>
        </w:rPr>
        <w:t>.</w:t>
      </w:r>
      <w:r w:rsidR="000D18FE">
        <w:rPr>
          <w:rFonts w:ascii="Times New Roman" w:eastAsia="Times New Roman" w:hAnsi="Times New Roman" w:cs="Times New Roman"/>
          <w:sz w:val="24"/>
          <w:szCs w:val="24"/>
          <w:lang w:eastAsia="hr-HR"/>
        </w:rPr>
        <w:t xml:space="preserve"> </w:t>
      </w:r>
    </w:p>
    <w:p w:rsidR="000D18FE" w:rsidRDefault="000D18FE" w:rsidP="002E1595">
      <w:pPr>
        <w:jc w:val="both"/>
        <w:rPr>
          <w:rFonts w:ascii="Times New Roman" w:eastAsia="Times New Roman" w:hAnsi="Times New Roman" w:cs="Times New Roman"/>
          <w:sz w:val="24"/>
          <w:szCs w:val="24"/>
          <w:lang w:eastAsia="hr-HR"/>
        </w:rPr>
      </w:pPr>
    </w:p>
    <w:p w:rsidR="005B18D5" w:rsidRDefault="005B18D5" w:rsidP="002E1595">
      <w:pPr>
        <w:jc w:val="both"/>
        <w:rPr>
          <w:rFonts w:ascii="Times New Roman" w:eastAsia="Times New Roman" w:hAnsi="Times New Roman" w:cs="Times New Roman"/>
          <w:sz w:val="24"/>
          <w:szCs w:val="24"/>
          <w:lang w:eastAsia="hr-HR"/>
        </w:rPr>
      </w:pPr>
      <w:r w:rsidRPr="005B18D5">
        <w:rPr>
          <w:rFonts w:ascii="Times New Roman" w:eastAsia="Times New Roman" w:hAnsi="Times New Roman" w:cs="Times New Roman"/>
          <w:b/>
          <w:sz w:val="24"/>
          <w:szCs w:val="24"/>
          <w:lang w:eastAsia="hr-HR"/>
        </w:rPr>
        <w:t>CILJ PROGRAMA</w:t>
      </w:r>
      <w:r>
        <w:rPr>
          <w:rFonts w:ascii="Times New Roman" w:eastAsia="Times New Roman" w:hAnsi="Times New Roman" w:cs="Times New Roman"/>
          <w:b/>
          <w:sz w:val="24"/>
          <w:szCs w:val="24"/>
          <w:lang w:eastAsia="hr-HR"/>
        </w:rPr>
        <w:t>:</w:t>
      </w:r>
      <w:r w:rsidRPr="00054B9B">
        <w:rPr>
          <w:rFonts w:ascii="Times New Roman" w:eastAsia="Times New Roman" w:hAnsi="Times New Roman" w:cs="Times New Roman"/>
          <w:sz w:val="24"/>
          <w:szCs w:val="24"/>
          <w:lang w:eastAsia="hr-HR"/>
        </w:rPr>
        <w:t xml:space="preserve"> </w:t>
      </w:r>
    </w:p>
    <w:p w:rsidR="002E1595" w:rsidRPr="00054B9B" w:rsidRDefault="005B18D5" w:rsidP="002E1595">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Kroz ovaj se program </w:t>
      </w:r>
      <w:r w:rsidR="002E1595" w:rsidRPr="00054B9B">
        <w:rPr>
          <w:rFonts w:ascii="Times New Roman" w:eastAsia="Times New Roman" w:hAnsi="Times New Roman" w:cs="Times New Roman"/>
          <w:sz w:val="24"/>
          <w:szCs w:val="24"/>
          <w:lang w:eastAsia="hr-HR"/>
        </w:rPr>
        <w:t>omoguć</w:t>
      </w:r>
      <w:r>
        <w:rPr>
          <w:rFonts w:ascii="Times New Roman" w:eastAsia="Times New Roman" w:hAnsi="Times New Roman" w:cs="Times New Roman"/>
          <w:sz w:val="24"/>
          <w:szCs w:val="24"/>
          <w:lang w:eastAsia="hr-HR"/>
        </w:rPr>
        <w:t>ava</w:t>
      </w:r>
      <w:r w:rsidR="002E1595" w:rsidRPr="00054B9B">
        <w:rPr>
          <w:rFonts w:ascii="Times New Roman" w:eastAsia="Times New Roman" w:hAnsi="Times New Roman" w:cs="Times New Roman"/>
          <w:sz w:val="24"/>
          <w:szCs w:val="24"/>
          <w:lang w:eastAsia="hr-HR"/>
        </w:rPr>
        <w:t xml:space="preserve"> </w:t>
      </w:r>
      <w:r w:rsidR="002E1595">
        <w:rPr>
          <w:rFonts w:ascii="Times New Roman" w:eastAsia="Times New Roman" w:hAnsi="Times New Roman" w:cs="Times New Roman"/>
          <w:sz w:val="24"/>
          <w:szCs w:val="24"/>
          <w:lang w:eastAsia="hr-HR"/>
        </w:rPr>
        <w:t xml:space="preserve">redovno </w:t>
      </w:r>
      <w:r w:rsidR="002E1595" w:rsidRPr="00054B9B">
        <w:rPr>
          <w:rFonts w:ascii="Times New Roman" w:eastAsia="Times New Roman" w:hAnsi="Times New Roman" w:cs="Times New Roman"/>
          <w:sz w:val="24"/>
          <w:szCs w:val="24"/>
          <w:lang w:eastAsia="hr-HR"/>
        </w:rPr>
        <w:t xml:space="preserve">funkcioniranje odjela radi obavljanja poslova proračuna, financijskih poslova, računovodstveno-knjigovodstvenih poslova i poslova naplate gradskih poreza, te učinkovito upravljanje javnim financijama.    </w:t>
      </w:r>
    </w:p>
    <w:p w:rsidR="000D18FE" w:rsidRDefault="000D18FE" w:rsidP="002E1595">
      <w:pPr>
        <w:jc w:val="both"/>
        <w:rPr>
          <w:rFonts w:ascii="Times New Roman" w:eastAsia="Times New Roman" w:hAnsi="Times New Roman" w:cs="Times New Roman"/>
          <w:sz w:val="24"/>
          <w:szCs w:val="24"/>
          <w:lang w:eastAsia="hr-HR"/>
        </w:rPr>
      </w:pPr>
    </w:p>
    <w:p w:rsidR="005B18D5" w:rsidRDefault="005B18D5" w:rsidP="002E1595">
      <w:pPr>
        <w:jc w:val="both"/>
        <w:rPr>
          <w:rFonts w:ascii="Times New Roman" w:eastAsia="Times New Roman" w:hAnsi="Times New Roman" w:cs="Times New Roman"/>
          <w:sz w:val="24"/>
          <w:szCs w:val="24"/>
          <w:lang w:eastAsia="hr-HR"/>
        </w:rPr>
      </w:pPr>
      <w:r w:rsidRPr="005B18D5">
        <w:rPr>
          <w:rFonts w:ascii="Times New Roman" w:eastAsia="Times New Roman" w:hAnsi="Times New Roman" w:cs="Times New Roman"/>
          <w:b/>
          <w:sz w:val="24"/>
          <w:szCs w:val="24"/>
          <w:lang w:eastAsia="hr-HR"/>
        </w:rPr>
        <w:t>POKAZATELJI USPJEŠNOSTI</w:t>
      </w:r>
      <w:r>
        <w:rPr>
          <w:rFonts w:ascii="Times New Roman" w:eastAsia="Times New Roman" w:hAnsi="Times New Roman" w:cs="Times New Roman"/>
          <w:b/>
          <w:sz w:val="24"/>
          <w:szCs w:val="24"/>
          <w:lang w:eastAsia="hr-HR"/>
        </w:rPr>
        <w:t>:</w:t>
      </w:r>
      <w:r w:rsidRPr="00054B9B">
        <w:rPr>
          <w:rFonts w:ascii="Times New Roman" w:eastAsia="Times New Roman" w:hAnsi="Times New Roman" w:cs="Times New Roman"/>
          <w:sz w:val="24"/>
          <w:szCs w:val="24"/>
          <w:lang w:eastAsia="hr-HR"/>
        </w:rPr>
        <w:t xml:space="preserve"> </w:t>
      </w:r>
    </w:p>
    <w:p w:rsidR="002E1595" w:rsidRPr="007E0328" w:rsidRDefault="005B18D5" w:rsidP="002E1595">
      <w:pPr>
        <w:jc w:val="both"/>
        <w:rPr>
          <w:rFonts w:ascii="Times New Roman" w:eastAsia="Times New Roman" w:hAnsi="Times New Roman" w:cs="Times New Roman"/>
          <w:b/>
          <w:color w:val="5B9BD5" w:themeColor="accent1"/>
          <w:sz w:val="24"/>
          <w:szCs w:val="24"/>
          <w:lang w:eastAsia="hr-HR"/>
        </w:rPr>
      </w:pPr>
      <w:r>
        <w:rPr>
          <w:rFonts w:ascii="Times New Roman" w:eastAsia="Times New Roman" w:hAnsi="Times New Roman" w:cs="Times New Roman"/>
          <w:sz w:val="24"/>
          <w:szCs w:val="24"/>
          <w:lang w:eastAsia="hr-HR"/>
        </w:rPr>
        <w:t xml:space="preserve">Pokazatelj uspješnosti </w:t>
      </w:r>
      <w:r w:rsidR="002E1595" w:rsidRPr="00054B9B">
        <w:rPr>
          <w:rFonts w:ascii="Times New Roman" w:eastAsia="Times New Roman" w:hAnsi="Times New Roman" w:cs="Times New Roman"/>
          <w:sz w:val="24"/>
          <w:szCs w:val="24"/>
          <w:lang w:eastAsia="hr-HR"/>
        </w:rPr>
        <w:t>izvođenja Programa Upravnog odjela u obavljanju računovodstvenih poslova je postignuta razina primjene zakona i drugih propisa donesenih na temelju zakona, namjensko korištenje sredstava, provedba zaključaka Gradonačelnika i Gradskog vijeća te postignuta kvaliteta nadzora nad materijalnim i financijskim poslovanjem upravnih odjela gradske uprave, kontinuirano praćenje razine likvidnosti proračuna radi podmirenja zakonskih, ugovornih, kreditnih i drugih financijskih obveza Grada te financiranje javnih rashoda na razini Grada putem planskih financijskih dokumenata prihvaćenih od strane</w:t>
      </w:r>
    </w:p>
    <w:p w:rsidR="002E1595" w:rsidRPr="00016B21" w:rsidRDefault="002E1595" w:rsidP="002E1595">
      <w:pPr>
        <w:rPr>
          <w:rFonts w:ascii="Times New Roman" w:eastAsia="Times New Roman" w:hAnsi="Times New Roman" w:cs="Times New Roman"/>
          <w:sz w:val="24"/>
          <w:szCs w:val="24"/>
          <w:lang w:eastAsia="hr-HR"/>
        </w:rPr>
      </w:pPr>
      <w:r w:rsidRPr="00016B21">
        <w:rPr>
          <w:rFonts w:ascii="Times New Roman" w:eastAsia="Times New Roman" w:hAnsi="Times New Roman" w:cs="Times New Roman"/>
          <w:sz w:val="24"/>
          <w:szCs w:val="24"/>
          <w:lang w:eastAsia="hr-HR"/>
        </w:rPr>
        <w:t>Gradskog vijeća.</w:t>
      </w:r>
    </w:p>
    <w:p w:rsidR="002E1595" w:rsidRPr="00BA0019" w:rsidRDefault="002E1595" w:rsidP="002E1595">
      <w:pPr>
        <w:rPr>
          <w:rFonts w:ascii="Times New Roman" w:eastAsia="Times New Roman" w:hAnsi="Times New Roman" w:cs="Times New Roman"/>
          <w:color w:val="5B9BD5" w:themeColor="accent1"/>
          <w:sz w:val="24"/>
          <w:szCs w:val="24"/>
          <w:lang w:eastAsia="hr-HR"/>
        </w:rPr>
      </w:pPr>
    </w:p>
    <w:p w:rsidR="002E1595" w:rsidRPr="007F05C9" w:rsidRDefault="002E1595" w:rsidP="002E1595">
      <w:pPr>
        <w:rPr>
          <w:rFonts w:ascii="Times New Roman" w:eastAsia="Times New Roman" w:hAnsi="Times New Roman" w:cs="Times New Roman"/>
          <w:b/>
          <w:lang w:eastAsia="hr-HR"/>
        </w:rPr>
      </w:pPr>
      <w:r w:rsidRPr="007F05C9">
        <w:rPr>
          <w:rFonts w:ascii="Times New Roman" w:eastAsia="Times New Roman" w:hAnsi="Times New Roman" w:cs="Times New Roman"/>
          <w:b/>
          <w:lang w:eastAsia="hr-HR"/>
        </w:rPr>
        <w:t>PROGRAM:  JAVNA UPRAVA I ADMINISTRACIJA</w:t>
      </w:r>
    </w:p>
    <w:p w:rsidR="002E1595" w:rsidRPr="007F05C9" w:rsidRDefault="002E1595" w:rsidP="002E1595">
      <w:pPr>
        <w:jc w:val="both"/>
        <w:rPr>
          <w:rFonts w:ascii="Times New Roman" w:eastAsia="Times New Roman" w:hAnsi="Times New Roman" w:cs="Times New Roman"/>
          <w:b/>
          <w:sz w:val="24"/>
          <w:szCs w:val="24"/>
          <w:lang w:eastAsia="hr-HR"/>
        </w:rPr>
      </w:pPr>
    </w:p>
    <w:p w:rsidR="002E1595" w:rsidRPr="007F05C9" w:rsidRDefault="002E1595" w:rsidP="002E1595">
      <w:pPr>
        <w:jc w:val="both"/>
        <w:rPr>
          <w:rFonts w:ascii="Times New Roman" w:eastAsia="Times New Roman" w:hAnsi="Times New Roman" w:cs="Times New Roman"/>
          <w:sz w:val="24"/>
          <w:szCs w:val="24"/>
          <w:lang w:eastAsia="hr-HR"/>
        </w:rPr>
      </w:pPr>
      <w:r w:rsidRPr="007F05C9">
        <w:rPr>
          <w:rFonts w:ascii="Times New Roman" w:eastAsia="Times New Roman" w:hAnsi="Times New Roman" w:cs="Times New Roman"/>
          <w:sz w:val="24"/>
          <w:szCs w:val="24"/>
          <w:lang w:eastAsia="hr-HR"/>
        </w:rPr>
        <w:t>Sredstva planirana u razdoblju 202</w:t>
      </w:r>
      <w:r>
        <w:rPr>
          <w:rFonts w:ascii="Times New Roman" w:eastAsia="Times New Roman" w:hAnsi="Times New Roman" w:cs="Times New Roman"/>
          <w:sz w:val="24"/>
          <w:szCs w:val="24"/>
          <w:lang w:eastAsia="hr-HR"/>
        </w:rPr>
        <w:t>3</w:t>
      </w:r>
      <w:r w:rsidRPr="007F05C9">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5</w:t>
      </w:r>
      <w:r w:rsidRPr="007F05C9">
        <w:rPr>
          <w:rFonts w:ascii="Times New Roman" w:eastAsia="Times New Roman" w:hAnsi="Times New Roman" w:cs="Times New Roman"/>
          <w:sz w:val="24"/>
          <w:szCs w:val="24"/>
          <w:lang w:eastAsia="hr-HR"/>
        </w:rPr>
        <w:t xml:space="preserve">. godine, potrebna za izvršenje programa su: </w:t>
      </w:r>
    </w:p>
    <w:tbl>
      <w:tblPr>
        <w:tblStyle w:val="Reetkatablice"/>
        <w:tblW w:w="0" w:type="auto"/>
        <w:jc w:val="center"/>
        <w:tblLayout w:type="fixed"/>
        <w:tblLook w:val="04A0" w:firstRow="1" w:lastRow="0" w:firstColumn="1" w:lastColumn="0" w:noHBand="0" w:noVBand="1"/>
      </w:tblPr>
      <w:tblGrid>
        <w:gridCol w:w="2976"/>
        <w:gridCol w:w="1444"/>
        <w:gridCol w:w="1445"/>
        <w:gridCol w:w="1444"/>
        <w:gridCol w:w="1445"/>
      </w:tblGrid>
      <w:tr w:rsidR="002E1595" w:rsidRPr="007F05C9" w:rsidTr="002B02C7">
        <w:trPr>
          <w:jc w:val="center"/>
        </w:trPr>
        <w:tc>
          <w:tcPr>
            <w:tcW w:w="2976" w:type="dxa"/>
            <w:vAlign w:val="center"/>
          </w:tcPr>
          <w:p w:rsidR="002E1595" w:rsidRPr="007F05C9" w:rsidRDefault="002E1595" w:rsidP="002B02C7">
            <w:pPr>
              <w:jc w:val="center"/>
              <w:rPr>
                <w:b/>
                <w:sz w:val="18"/>
                <w:szCs w:val="18"/>
              </w:rPr>
            </w:pPr>
            <w:r w:rsidRPr="007F05C9">
              <w:rPr>
                <w:b/>
                <w:sz w:val="18"/>
                <w:szCs w:val="18"/>
              </w:rPr>
              <w:t>Aktivnost/projekt</w:t>
            </w:r>
          </w:p>
        </w:tc>
        <w:tc>
          <w:tcPr>
            <w:tcW w:w="1444" w:type="dxa"/>
            <w:vAlign w:val="center"/>
          </w:tcPr>
          <w:p w:rsidR="002E1595" w:rsidRPr="007F05C9" w:rsidRDefault="002E1595" w:rsidP="002B02C7">
            <w:pPr>
              <w:jc w:val="center"/>
              <w:rPr>
                <w:b/>
                <w:sz w:val="18"/>
                <w:szCs w:val="18"/>
              </w:rPr>
            </w:pPr>
            <w:r w:rsidRPr="007F05C9">
              <w:rPr>
                <w:b/>
                <w:sz w:val="18"/>
                <w:szCs w:val="18"/>
              </w:rPr>
              <w:t xml:space="preserve">Proračun </w:t>
            </w:r>
          </w:p>
          <w:p w:rsidR="002E1595" w:rsidRPr="007F05C9" w:rsidRDefault="002E1595" w:rsidP="002B02C7">
            <w:pPr>
              <w:jc w:val="center"/>
              <w:rPr>
                <w:b/>
                <w:sz w:val="18"/>
                <w:szCs w:val="18"/>
              </w:rPr>
            </w:pPr>
            <w:r w:rsidRPr="007F05C9">
              <w:rPr>
                <w:b/>
                <w:sz w:val="18"/>
                <w:szCs w:val="18"/>
              </w:rPr>
              <w:t>20</w:t>
            </w:r>
            <w:r>
              <w:rPr>
                <w:b/>
                <w:sz w:val="18"/>
                <w:szCs w:val="18"/>
              </w:rPr>
              <w:t>22</w:t>
            </w:r>
            <w:r w:rsidRPr="007F05C9">
              <w:rPr>
                <w:b/>
                <w:sz w:val="18"/>
                <w:szCs w:val="18"/>
              </w:rPr>
              <w:t>.</w:t>
            </w:r>
          </w:p>
        </w:tc>
        <w:tc>
          <w:tcPr>
            <w:tcW w:w="1445" w:type="dxa"/>
            <w:vAlign w:val="center"/>
          </w:tcPr>
          <w:p w:rsidR="002E1595" w:rsidRPr="007F05C9" w:rsidRDefault="002E1595" w:rsidP="002B02C7">
            <w:pPr>
              <w:jc w:val="center"/>
              <w:rPr>
                <w:b/>
                <w:sz w:val="18"/>
                <w:szCs w:val="18"/>
              </w:rPr>
            </w:pPr>
            <w:r w:rsidRPr="007F05C9">
              <w:rPr>
                <w:b/>
                <w:sz w:val="18"/>
                <w:szCs w:val="18"/>
              </w:rPr>
              <w:t xml:space="preserve">Proračun </w:t>
            </w:r>
          </w:p>
          <w:p w:rsidR="002E1595" w:rsidRPr="007F05C9" w:rsidRDefault="002E1595" w:rsidP="002B02C7">
            <w:pPr>
              <w:jc w:val="center"/>
              <w:rPr>
                <w:b/>
                <w:sz w:val="18"/>
                <w:szCs w:val="18"/>
              </w:rPr>
            </w:pPr>
            <w:r w:rsidRPr="007F05C9">
              <w:rPr>
                <w:b/>
                <w:sz w:val="18"/>
                <w:szCs w:val="18"/>
              </w:rPr>
              <w:t>202</w:t>
            </w:r>
            <w:r>
              <w:rPr>
                <w:b/>
                <w:sz w:val="18"/>
                <w:szCs w:val="18"/>
              </w:rPr>
              <w:t>3</w:t>
            </w:r>
            <w:r w:rsidRPr="007F05C9">
              <w:rPr>
                <w:b/>
                <w:sz w:val="18"/>
                <w:szCs w:val="18"/>
              </w:rPr>
              <w:t>.</w:t>
            </w:r>
          </w:p>
        </w:tc>
        <w:tc>
          <w:tcPr>
            <w:tcW w:w="1444" w:type="dxa"/>
            <w:vAlign w:val="center"/>
          </w:tcPr>
          <w:p w:rsidR="002E1595" w:rsidRPr="007F05C9" w:rsidRDefault="002E1595" w:rsidP="002B02C7">
            <w:pPr>
              <w:jc w:val="center"/>
              <w:rPr>
                <w:b/>
                <w:sz w:val="18"/>
                <w:szCs w:val="18"/>
              </w:rPr>
            </w:pPr>
            <w:r w:rsidRPr="007F05C9">
              <w:rPr>
                <w:b/>
                <w:sz w:val="18"/>
                <w:szCs w:val="18"/>
              </w:rPr>
              <w:t>Projekcija 202</w:t>
            </w:r>
            <w:r>
              <w:rPr>
                <w:b/>
                <w:sz w:val="18"/>
                <w:szCs w:val="18"/>
              </w:rPr>
              <w:t>4</w:t>
            </w:r>
            <w:r w:rsidRPr="007F05C9">
              <w:rPr>
                <w:b/>
                <w:sz w:val="18"/>
                <w:szCs w:val="18"/>
              </w:rPr>
              <w:t>.</w:t>
            </w:r>
          </w:p>
        </w:tc>
        <w:tc>
          <w:tcPr>
            <w:tcW w:w="1445" w:type="dxa"/>
            <w:vAlign w:val="center"/>
          </w:tcPr>
          <w:p w:rsidR="002E1595" w:rsidRPr="007F05C9" w:rsidRDefault="002E1595" w:rsidP="002B02C7">
            <w:pPr>
              <w:jc w:val="center"/>
              <w:rPr>
                <w:b/>
                <w:sz w:val="18"/>
                <w:szCs w:val="18"/>
              </w:rPr>
            </w:pPr>
            <w:r w:rsidRPr="007F05C9">
              <w:rPr>
                <w:b/>
                <w:sz w:val="18"/>
                <w:szCs w:val="18"/>
              </w:rPr>
              <w:t>Projekcija 202</w:t>
            </w:r>
            <w:r>
              <w:rPr>
                <w:b/>
                <w:sz w:val="18"/>
                <w:szCs w:val="18"/>
              </w:rPr>
              <w:t>5</w:t>
            </w:r>
            <w:r w:rsidRPr="007F05C9">
              <w:rPr>
                <w:b/>
                <w:sz w:val="18"/>
                <w:szCs w:val="18"/>
              </w:rPr>
              <w:t>.</w:t>
            </w:r>
          </w:p>
        </w:tc>
      </w:tr>
      <w:tr w:rsidR="002E1595" w:rsidRPr="00BA0019" w:rsidTr="002B02C7">
        <w:trPr>
          <w:trHeight w:val="283"/>
          <w:jc w:val="center"/>
        </w:trPr>
        <w:tc>
          <w:tcPr>
            <w:tcW w:w="2976" w:type="dxa"/>
            <w:vAlign w:val="center"/>
          </w:tcPr>
          <w:p w:rsidR="002E1595" w:rsidRPr="00DC37C2" w:rsidRDefault="002E1595" w:rsidP="002B02C7">
            <w:pPr>
              <w:jc w:val="center"/>
              <w:rPr>
                <w:sz w:val="18"/>
                <w:szCs w:val="18"/>
              </w:rPr>
            </w:pPr>
            <w:r w:rsidRPr="00DC37C2">
              <w:rPr>
                <w:sz w:val="18"/>
                <w:szCs w:val="18"/>
              </w:rPr>
              <w:t xml:space="preserve">Administrativno, tehničko </w:t>
            </w:r>
          </w:p>
          <w:p w:rsidR="002E1595" w:rsidRPr="00DC37C2" w:rsidRDefault="002E1595" w:rsidP="002B02C7">
            <w:pPr>
              <w:jc w:val="center"/>
              <w:rPr>
                <w:sz w:val="18"/>
                <w:szCs w:val="18"/>
              </w:rPr>
            </w:pPr>
            <w:r w:rsidRPr="00DC37C2">
              <w:rPr>
                <w:sz w:val="18"/>
                <w:szCs w:val="18"/>
              </w:rPr>
              <w:t>i stručno osoblje</w:t>
            </w:r>
          </w:p>
        </w:tc>
        <w:tc>
          <w:tcPr>
            <w:tcW w:w="1444" w:type="dxa"/>
            <w:vAlign w:val="center"/>
          </w:tcPr>
          <w:p w:rsidR="002E1595" w:rsidRPr="0021568B" w:rsidRDefault="002E1595" w:rsidP="002B02C7">
            <w:pPr>
              <w:jc w:val="center"/>
              <w:rPr>
                <w:sz w:val="18"/>
                <w:szCs w:val="18"/>
              </w:rPr>
            </w:pPr>
            <w:r>
              <w:rPr>
                <w:sz w:val="18"/>
                <w:szCs w:val="18"/>
              </w:rPr>
              <w:t>279.713</w:t>
            </w:r>
          </w:p>
        </w:tc>
        <w:tc>
          <w:tcPr>
            <w:tcW w:w="1445" w:type="dxa"/>
            <w:vAlign w:val="center"/>
          </w:tcPr>
          <w:p w:rsidR="002E1595" w:rsidRPr="0021568B" w:rsidRDefault="002E1595" w:rsidP="002B02C7">
            <w:pPr>
              <w:jc w:val="center"/>
              <w:rPr>
                <w:sz w:val="18"/>
                <w:szCs w:val="18"/>
              </w:rPr>
            </w:pPr>
            <w:r>
              <w:rPr>
                <w:sz w:val="18"/>
                <w:szCs w:val="18"/>
              </w:rPr>
              <w:t>337.600</w:t>
            </w:r>
          </w:p>
        </w:tc>
        <w:tc>
          <w:tcPr>
            <w:tcW w:w="1444" w:type="dxa"/>
            <w:vAlign w:val="center"/>
          </w:tcPr>
          <w:p w:rsidR="002E1595" w:rsidRPr="00B379C5" w:rsidRDefault="002E1595" w:rsidP="002B02C7">
            <w:pPr>
              <w:jc w:val="center"/>
              <w:rPr>
                <w:sz w:val="18"/>
                <w:szCs w:val="18"/>
              </w:rPr>
            </w:pPr>
            <w:r>
              <w:rPr>
                <w:sz w:val="18"/>
                <w:szCs w:val="18"/>
              </w:rPr>
              <w:t>337.600</w:t>
            </w:r>
          </w:p>
        </w:tc>
        <w:tc>
          <w:tcPr>
            <w:tcW w:w="1445" w:type="dxa"/>
            <w:vAlign w:val="center"/>
          </w:tcPr>
          <w:p w:rsidR="002E1595" w:rsidRPr="00B379C5" w:rsidRDefault="002E1595" w:rsidP="002B02C7">
            <w:pPr>
              <w:jc w:val="center"/>
              <w:rPr>
                <w:sz w:val="18"/>
                <w:szCs w:val="18"/>
              </w:rPr>
            </w:pPr>
            <w:r>
              <w:rPr>
                <w:sz w:val="18"/>
                <w:szCs w:val="18"/>
              </w:rPr>
              <w:t>337.600</w:t>
            </w:r>
          </w:p>
        </w:tc>
      </w:tr>
      <w:tr w:rsidR="002E1595" w:rsidRPr="00BA0019" w:rsidTr="002B02C7">
        <w:trPr>
          <w:trHeight w:val="283"/>
          <w:jc w:val="center"/>
        </w:trPr>
        <w:tc>
          <w:tcPr>
            <w:tcW w:w="2976" w:type="dxa"/>
            <w:vAlign w:val="center"/>
          </w:tcPr>
          <w:p w:rsidR="002E1595" w:rsidRPr="00DC37C2" w:rsidRDefault="002E1595" w:rsidP="002B02C7">
            <w:pPr>
              <w:jc w:val="center"/>
              <w:rPr>
                <w:sz w:val="18"/>
                <w:szCs w:val="18"/>
              </w:rPr>
            </w:pPr>
            <w:r w:rsidRPr="00DC37C2">
              <w:rPr>
                <w:sz w:val="18"/>
                <w:szCs w:val="18"/>
              </w:rPr>
              <w:t xml:space="preserve"> Upravljanje javnim financijama – otplata zajmova</w:t>
            </w:r>
          </w:p>
        </w:tc>
        <w:tc>
          <w:tcPr>
            <w:tcW w:w="1444" w:type="dxa"/>
            <w:vAlign w:val="center"/>
          </w:tcPr>
          <w:p w:rsidR="002E1595" w:rsidRPr="0021568B" w:rsidRDefault="002E1595" w:rsidP="002B02C7">
            <w:pPr>
              <w:jc w:val="center"/>
              <w:rPr>
                <w:sz w:val="18"/>
                <w:szCs w:val="18"/>
              </w:rPr>
            </w:pPr>
            <w:r>
              <w:rPr>
                <w:sz w:val="18"/>
                <w:szCs w:val="18"/>
              </w:rPr>
              <w:t>1.403.079</w:t>
            </w:r>
          </w:p>
        </w:tc>
        <w:tc>
          <w:tcPr>
            <w:tcW w:w="1445" w:type="dxa"/>
            <w:vAlign w:val="center"/>
          </w:tcPr>
          <w:p w:rsidR="002E1595" w:rsidRPr="0021568B" w:rsidRDefault="002E1595" w:rsidP="002B02C7">
            <w:pPr>
              <w:jc w:val="center"/>
              <w:rPr>
                <w:sz w:val="18"/>
                <w:szCs w:val="18"/>
              </w:rPr>
            </w:pPr>
            <w:r>
              <w:rPr>
                <w:sz w:val="18"/>
                <w:szCs w:val="18"/>
              </w:rPr>
              <w:t>1.461.000</w:t>
            </w:r>
          </w:p>
        </w:tc>
        <w:tc>
          <w:tcPr>
            <w:tcW w:w="1444" w:type="dxa"/>
            <w:vAlign w:val="center"/>
          </w:tcPr>
          <w:p w:rsidR="002E1595" w:rsidRPr="004A20ED" w:rsidRDefault="002E1595" w:rsidP="002B02C7">
            <w:pPr>
              <w:jc w:val="center"/>
              <w:rPr>
                <w:sz w:val="18"/>
                <w:szCs w:val="18"/>
              </w:rPr>
            </w:pPr>
            <w:r>
              <w:rPr>
                <w:sz w:val="18"/>
                <w:szCs w:val="18"/>
              </w:rPr>
              <w:t>1.255.300</w:t>
            </w:r>
          </w:p>
        </w:tc>
        <w:tc>
          <w:tcPr>
            <w:tcW w:w="1445" w:type="dxa"/>
            <w:vAlign w:val="center"/>
          </w:tcPr>
          <w:p w:rsidR="002E1595" w:rsidRPr="004A20ED" w:rsidRDefault="002E1595" w:rsidP="002B02C7">
            <w:pPr>
              <w:jc w:val="center"/>
              <w:rPr>
                <w:sz w:val="18"/>
                <w:szCs w:val="18"/>
              </w:rPr>
            </w:pPr>
            <w:r>
              <w:rPr>
                <w:sz w:val="18"/>
                <w:szCs w:val="18"/>
              </w:rPr>
              <w:t>1.500.300</w:t>
            </w:r>
          </w:p>
        </w:tc>
      </w:tr>
      <w:tr w:rsidR="002E1595" w:rsidRPr="00BA0019" w:rsidTr="002B02C7">
        <w:trPr>
          <w:trHeight w:val="283"/>
          <w:jc w:val="center"/>
        </w:trPr>
        <w:tc>
          <w:tcPr>
            <w:tcW w:w="2976" w:type="dxa"/>
            <w:vAlign w:val="center"/>
          </w:tcPr>
          <w:p w:rsidR="002E1595" w:rsidRPr="00DC37C2" w:rsidRDefault="002E1595" w:rsidP="002B02C7">
            <w:pPr>
              <w:jc w:val="center"/>
              <w:rPr>
                <w:sz w:val="18"/>
                <w:szCs w:val="18"/>
              </w:rPr>
            </w:pPr>
            <w:r w:rsidRPr="00DC37C2">
              <w:rPr>
                <w:sz w:val="18"/>
                <w:szCs w:val="18"/>
              </w:rPr>
              <w:t>Financijski rashodi vezani</w:t>
            </w:r>
          </w:p>
          <w:p w:rsidR="002E1595" w:rsidRPr="00DC37C2" w:rsidRDefault="002E1595" w:rsidP="002B02C7">
            <w:pPr>
              <w:jc w:val="center"/>
              <w:rPr>
                <w:sz w:val="18"/>
                <w:szCs w:val="18"/>
              </w:rPr>
            </w:pPr>
            <w:r w:rsidRPr="00DC37C2">
              <w:rPr>
                <w:sz w:val="18"/>
                <w:szCs w:val="18"/>
              </w:rPr>
              <w:t xml:space="preserve"> uz javne financije</w:t>
            </w:r>
          </w:p>
        </w:tc>
        <w:tc>
          <w:tcPr>
            <w:tcW w:w="1444" w:type="dxa"/>
            <w:vAlign w:val="center"/>
          </w:tcPr>
          <w:p w:rsidR="002E1595" w:rsidRPr="0021568B" w:rsidRDefault="002E1595" w:rsidP="002B02C7">
            <w:pPr>
              <w:jc w:val="center"/>
              <w:rPr>
                <w:sz w:val="18"/>
                <w:szCs w:val="18"/>
              </w:rPr>
            </w:pPr>
            <w:r>
              <w:rPr>
                <w:sz w:val="18"/>
                <w:szCs w:val="18"/>
              </w:rPr>
              <w:t>109.610</w:t>
            </w:r>
          </w:p>
        </w:tc>
        <w:tc>
          <w:tcPr>
            <w:tcW w:w="1445" w:type="dxa"/>
            <w:vAlign w:val="center"/>
          </w:tcPr>
          <w:p w:rsidR="002E1595" w:rsidRPr="0021568B" w:rsidRDefault="002E1595" w:rsidP="002B02C7">
            <w:pPr>
              <w:jc w:val="center"/>
              <w:rPr>
                <w:sz w:val="18"/>
                <w:szCs w:val="18"/>
              </w:rPr>
            </w:pPr>
            <w:r>
              <w:rPr>
                <w:sz w:val="18"/>
                <w:szCs w:val="18"/>
              </w:rPr>
              <w:t>133.900</w:t>
            </w:r>
          </w:p>
        </w:tc>
        <w:tc>
          <w:tcPr>
            <w:tcW w:w="1444" w:type="dxa"/>
            <w:vAlign w:val="center"/>
          </w:tcPr>
          <w:p w:rsidR="002E1595" w:rsidRPr="00AA0D8E" w:rsidRDefault="002E1595" w:rsidP="002B02C7">
            <w:pPr>
              <w:jc w:val="center"/>
              <w:rPr>
                <w:sz w:val="18"/>
                <w:szCs w:val="18"/>
              </w:rPr>
            </w:pPr>
            <w:r>
              <w:rPr>
                <w:sz w:val="18"/>
                <w:szCs w:val="18"/>
              </w:rPr>
              <w:t>133.900</w:t>
            </w:r>
          </w:p>
        </w:tc>
        <w:tc>
          <w:tcPr>
            <w:tcW w:w="1445" w:type="dxa"/>
            <w:vAlign w:val="center"/>
          </w:tcPr>
          <w:p w:rsidR="002E1595" w:rsidRPr="00AA0D8E" w:rsidRDefault="002E1595" w:rsidP="002B02C7">
            <w:pPr>
              <w:jc w:val="center"/>
              <w:rPr>
                <w:sz w:val="18"/>
                <w:szCs w:val="18"/>
              </w:rPr>
            </w:pPr>
            <w:r>
              <w:rPr>
                <w:sz w:val="18"/>
                <w:szCs w:val="18"/>
              </w:rPr>
              <w:t>113.900</w:t>
            </w:r>
          </w:p>
        </w:tc>
      </w:tr>
      <w:tr w:rsidR="002E1595" w:rsidRPr="00815024" w:rsidTr="002B02C7">
        <w:trPr>
          <w:trHeight w:val="283"/>
          <w:jc w:val="center"/>
        </w:trPr>
        <w:tc>
          <w:tcPr>
            <w:tcW w:w="2976" w:type="dxa"/>
            <w:vAlign w:val="center"/>
          </w:tcPr>
          <w:p w:rsidR="002E1595" w:rsidRPr="00815024" w:rsidRDefault="002E1595" w:rsidP="002B02C7">
            <w:pPr>
              <w:jc w:val="center"/>
              <w:rPr>
                <w:b/>
                <w:sz w:val="18"/>
                <w:szCs w:val="18"/>
              </w:rPr>
            </w:pPr>
            <w:r w:rsidRPr="00815024">
              <w:rPr>
                <w:b/>
                <w:sz w:val="18"/>
                <w:szCs w:val="18"/>
              </w:rPr>
              <w:t>UKUPNO</w:t>
            </w:r>
          </w:p>
        </w:tc>
        <w:tc>
          <w:tcPr>
            <w:tcW w:w="1444" w:type="dxa"/>
          </w:tcPr>
          <w:p w:rsidR="002E1595" w:rsidRPr="00410975" w:rsidRDefault="002E1595" w:rsidP="002B02C7">
            <w:pPr>
              <w:jc w:val="center"/>
              <w:rPr>
                <w:b/>
                <w:sz w:val="18"/>
                <w:szCs w:val="18"/>
              </w:rPr>
            </w:pPr>
            <w:r>
              <w:rPr>
                <w:b/>
                <w:sz w:val="18"/>
                <w:szCs w:val="18"/>
              </w:rPr>
              <w:t>1.792.403</w:t>
            </w:r>
          </w:p>
        </w:tc>
        <w:tc>
          <w:tcPr>
            <w:tcW w:w="1445" w:type="dxa"/>
          </w:tcPr>
          <w:p w:rsidR="002E1595" w:rsidRPr="00410975" w:rsidRDefault="002E1595" w:rsidP="002B02C7">
            <w:pPr>
              <w:jc w:val="center"/>
              <w:rPr>
                <w:b/>
                <w:sz w:val="18"/>
                <w:szCs w:val="18"/>
              </w:rPr>
            </w:pPr>
            <w:r>
              <w:rPr>
                <w:b/>
                <w:sz w:val="18"/>
                <w:szCs w:val="18"/>
              </w:rPr>
              <w:t>1.912.500</w:t>
            </w:r>
          </w:p>
        </w:tc>
        <w:tc>
          <w:tcPr>
            <w:tcW w:w="1444" w:type="dxa"/>
          </w:tcPr>
          <w:p w:rsidR="002E1595" w:rsidRPr="00410975" w:rsidRDefault="002E1595" w:rsidP="002B02C7">
            <w:pPr>
              <w:jc w:val="center"/>
              <w:rPr>
                <w:b/>
                <w:sz w:val="18"/>
                <w:szCs w:val="18"/>
              </w:rPr>
            </w:pPr>
            <w:r>
              <w:rPr>
                <w:b/>
                <w:sz w:val="18"/>
                <w:szCs w:val="18"/>
              </w:rPr>
              <w:t>1.726.8900</w:t>
            </w:r>
          </w:p>
        </w:tc>
        <w:tc>
          <w:tcPr>
            <w:tcW w:w="1445" w:type="dxa"/>
          </w:tcPr>
          <w:p w:rsidR="002E1595" w:rsidRPr="00410975" w:rsidRDefault="002E1595" w:rsidP="002B02C7">
            <w:pPr>
              <w:jc w:val="center"/>
              <w:rPr>
                <w:b/>
                <w:sz w:val="18"/>
                <w:szCs w:val="18"/>
              </w:rPr>
            </w:pPr>
            <w:r>
              <w:rPr>
                <w:b/>
                <w:sz w:val="18"/>
                <w:szCs w:val="18"/>
              </w:rPr>
              <w:t>1.951.800</w:t>
            </w:r>
          </w:p>
        </w:tc>
      </w:tr>
    </w:tbl>
    <w:p w:rsidR="002E1595" w:rsidRDefault="002E1595" w:rsidP="002E1595"/>
    <w:p w:rsidR="002E1595" w:rsidRPr="00016B21" w:rsidRDefault="002E1595" w:rsidP="002E1595">
      <w:pPr>
        <w:rPr>
          <w:rFonts w:ascii="Times New Roman" w:hAnsi="Times New Roman" w:cs="Times New Roman"/>
          <w:sz w:val="24"/>
          <w:szCs w:val="24"/>
          <w:u w:val="single"/>
        </w:rPr>
      </w:pPr>
      <w:r w:rsidRPr="00016B21">
        <w:rPr>
          <w:rFonts w:ascii="Times New Roman" w:hAnsi="Times New Roman" w:cs="Times New Roman"/>
          <w:sz w:val="24"/>
          <w:szCs w:val="24"/>
          <w:u w:val="single"/>
        </w:rPr>
        <w:t>Aktivnost: Administrativno, tehničko i stručno osoblje</w:t>
      </w:r>
    </w:p>
    <w:p w:rsidR="002E1595" w:rsidRDefault="002E1595" w:rsidP="002E1595">
      <w:pPr>
        <w:pStyle w:val="Bezproreda"/>
        <w:rPr>
          <w:rFonts w:ascii="Times New Roman" w:hAnsi="Times New Roman" w:cs="Times New Roman"/>
          <w:sz w:val="24"/>
          <w:szCs w:val="24"/>
        </w:rPr>
      </w:pPr>
      <w:r w:rsidRPr="00016B21">
        <w:rPr>
          <w:rFonts w:ascii="Times New Roman" w:hAnsi="Times New Roman" w:cs="Times New Roman"/>
          <w:sz w:val="24"/>
          <w:szCs w:val="24"/>
        </w:rPr>
        <w:t>Unut</w:t>
      </w:r>
      <w:r>
        <w:rPr>
          <w:rFonts w:ascii="Times New Roman" w:hAnsi="Times New Roman" w:cs="Times New Roman"/>
          <w:sz w:val="24"/>
          <w:szCs w:val="24"/>
        </w:rPr>
        <w:t>ar</w:t>
      </w:r>
      <w:r w:rsidRPr="00016B21">
        <w:rPr>
          <w:rFonts w:ascii="Times New Roman" w:hAnsi="Times New Roman" w:cs="Times New Roman"/>
          <w:sz w:val="24"/>
          <w:szCs w:val="24"/>
        </w:rPr>
        <w:t xml:space="preserve"> navedene aktivnosti planirana su sredstva za isplatu plaća i drugih materijalnih prava </w:t>
      </w:r>
      <w:r>
        <w:rPr>
          <w:rFonts w:ascii="Times New Roman" w:hAnsi="Times New Roman" w:cs="Times New Roman"/>
          <w:sz w:val="24"/>
          <w:szCs w:val="24"/>
        </w:rPr>
        <w:t xml:space="preserve">za ukupno 10 djelatnica </w:t>
      </w:r>
      <w:r w:rsidRPr="00016B21">
        <w:rPr>
          <w:rFonts w:ascii="Times New Roman" w:hAnsi="Times New Roman" w:cs="Times New Roman"/>
          <w:sz w:val="24"/>
          <w:szCs w:val="24"/>
        </w:rPr>
        <w:t xml:space="preserve">upravnog tijela, te sredstva za </w:t>
      </w:r>
      <w:r>
        <w:rPr>
          <w:rFonts w:ascii="Times New Roman" w:hAnsi="Times New Roman" w:cs="Times New Roman"/>
          <w:sz w:val="24"/>
          <w:szCs w:val="24"/>
        </w:rPr>
        <w:t>materijalne rashode, najvećim dijelom za uredski materijal.</w:t>
      </w:r>
    </w:p>
    <w:p w:rsidR="002E1595" w:rsidRDefault="002E1595" w:rsidP="002E1595">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360"/>
        <w:gridCol w:w="1383"/>
        <w:gridCol w:w="1216"/>
        <w:gridCol w:w="1275"/>
        <w:gridCol w:w="1276"/>
        <w:gridCol w:w="1276"/>
        <w:gridCol w:w="1276"/>
      </w:tblGrid>
      <w:tr w:rsidR="002E1595" w:rsidTr="002B02C7">
        <w:tc>
          <w:tcPr>
            <w:tcW w:w="1326" w:type="dxa"/>
          </w:tcPr>
          <w:p w:rsidR="002E1595" w:rsidRDefault="002E1595" w:rsidP="002B02C7">
            <w:pPr>
              <w:pStyle w:val="Bezproreda"/>
              <w:rPr>
                <w:sz w:val="24"/>
                <w:szCs w:val="24"/>
              </w:rPr>
            </w:pPr>
            <w:r>
              <w:rPr>
                <w:sz w:val="24"/>
                <w:szCs w:val="24"/>
              </w:rPr>
              <w:t>Pokazatelj rezultata</w:t>
            </w:r>
          </w:p>
        </w:tc>
        <w:tc>
          <w:tcPr>
            <w:tcW w:w="1327" w:type="dxa"/>
          </w:tcPr>
          <w:p w:rsidR="002E1595" w:rsidRDefault="002E1595" w:rsidP="002B02C7">
            <w:pPr>
              <w:pStyle w:val="Bezproreda"/>
              <w:rPr>
                <w:sz w:val="24"/>
                <w:szCs w:val="24"/>
              </w:rPr>
            </w:pPr>
            <w:r>
              <w:rPr>
                <w:sz w:val="24"/>
                <w:szCs w:val="24"/>
              </w:rPr>
              <w:t>Definicija pokazatelja</w:t>
            </w:r>
          </w:p>
        </w:tc>
        <w:tc>
          <w:tcPr>
            <w:tcW w:w="1327" w:type="dxa"/>
          </w:tcPr>
          <w:p w:rsidR="002E1595" w:rsidRDefault="002E1595" w:rsidP="002B02C7">
            <w:pPr>
              <w:pStyle w:val="Bezproreda"/>
              <w:rPr>
                <w:sz w:val="24"/>
                <w:szCs w:val="24"/>
              </w:rPr>
            </w:pPr>
            <w:r>
              <w:rPr>
                <w:sz w:val="24"/>
                <w:szCs w:val="24"/>
              </w:rPr>
              <w:t>Jedinica</w:t>
            </w:r>
          </w:p>
        </w:tc>
        <w:tc>
          <w:tcPr>
            <w:tcW w:w="1327" w:type="dxa"/>
          </w:tcPr>
          <w:p w:rsidR="002E1595" w:rsidRDefault="002E1595" w:rsidP="002B02C7">
            <w:pPr>
              <w:pStyle w:val="Bezproreda"/>
              <w:rPr>
                <w:sz w:val="24"/>
                <w:szCs w:val="24"/>
              </w:rPr>
            </w:pPr>
            <w:r>
              <w:rPr>
                <w:sz w:val="24"/>
                <w:szCs w:val="24"/>
              </w:rPr>
              <w:t>Polazna vrijednost 2022.</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3</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4</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Pr>
                <w:sz w:val="24"/>
                <w:szCs w:val="24"/>
              </w:rPr>
              <w:t>vrijednost 2025</w:t>
            </w:r>
            <w:r w:rsidRPr="006C6B42">
              <w:rPr>
                <w:sz w:val="24"/>
                <w:szCs w:val="24"/>
              </w:rPr>
              <w:t>.</w:t>
            </w:r>
          </w:p>
        </w:tc>
      </w:tr>
      <w:tr w:rsidR="002E1595" w:rsidTr="002B02C7">
        <w:tc>
          <w:tcPr>
            <w:tcW w:w="1326" w:type="dxa"/>
          </w:tcPr>
          <w:p w:rsidR="002E1595" w:rsidRPr="00825121" w:rsidRDefault="002E1595" w:rsidP="002B02C7">
            <w:pPr>
              <w:pStyle w:val="Bezproreda"/>
            </w:pPr>
            <w:r w:rsidRPr="00825121">
              <w:t>Izvršavanje poslova iz djelokruga rada, redovito podmirivanje obveza prema zaposlenicima</w:t>
            </w:r>
          </w:p>
        </w:tc>
        <w:tc>
          <w:tcPr>
            <w:tcW w:w="1327" w:type="dxa"/>
          </w:tcPr>
          <w:p w:rsidR="002E1595" w:rsidRPr="00825121" w:rsidRDefault="002E1595" w:rsidP="002B02C7">
            <w:pPr>
              <w:pStyle w:val="Bezproreda"/>
            </w:pPr>
            <w:r w:rsidRPr="00825121">
              <w:t>Pravovremeno podmirivanje tekućih troškova poslovanja;</w:t>
            </w:r>
          </w:p>
          <w:p w:rsidR="002E1595" w:rsidRPr="00825121" w:rsidRDefault="002E1595" w:rsidP="002B02C7">
            <w:pPr>
              <w:pStyle w:val="Bezproreda"/>
            </w:pPr>
            <w:r w:rsidRPr="00825121">
              <w:t>Redovita isplata plaća i drugih naknada</w:t>
            </w:r>
          </w:p>
        </w:tc>
        <w:tc>
          <w:tcPr>
            <w:tcW w:w="1327" w:type="dxa"/>
            <w:vAlign w:val="center"/>
          </w:tcPr>
          <w:p w:rsidR="002E1595" w:rsidRPr="00825121" w:rsidRDefault="002E1595" w:rsidP="002B02C7">
            <w:pPr>
              <w:pStyle w:val="Bezproreda"/>
              <w:jc w:val="center"/>
            </w:pPr>
            <w:r w:rsidRPr="00825121">
              <w:t>%</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r>
    </w:tbl>
    <w:p w:rsidR="002E1595" w:rsidRDefault="002E1595" w:rsidP="002E1595">
      <w:pPr>
        <w:pStyle w:val="Bezproreda"/>
        <w:rPr>
          <w:rFonts w:ascii="Times New Roman" w:hAnsi="Times New Roman" w:cs="Times New Roman"/>
          <w:sz w:val="24"/>
          <w:szCs w:val="24"/>
        </w:rPr>
      </w:pPr>
    </w:p>
    <w:p w:rsidR="002E1595" w:rsidRDefault="002E1595" w:rsidP="002E1595">
      <w:pPr>
        <w:pStyle w:val="Bezproreda"/>
        <w:rPr>
          <w:rFonts w:ascii="Times New Roman" w:hAnsi="Times New Roman" w:cs="Times New Roman"/>
          <w:sz w:val="24"/>
          <w:szCs w:val="24"/>
          <w:u w:val="single"/>
        </w:rPr>
      </w:pPr>
      <w:r w:rsidRPr="00707C37">
        <w:rPr>
          <w:rFonts w:ascii="Times New Roman" w:hAnsi="Times New Roman" w:cs="Times New Roman"/>
          <w:sz w:val="24"/>
          <w:szCs w:val="24"/>
          <w:u w:val="single"/>
        </w:rPr>
        <w:t>Aktivnost: Upravljanje javnim financijama – otplata zajmova</w:t>
      </w:r>
    </w:p>
    <w:p w:rsidR="002E1595" w:rsidRDefault="002E1595" w:rsidP="002E1595">
      <w:pPr>
        <w:pStyle w:val="Bezproreda"/>
        <w:rPr>
          <w:rFonts w:ascii="Times New Roman" w:hAnsi="Times New Roman" w:cs="Times New Roman"/>
          <w:sz w:val="24"/>
          <w:szCs w:val="24"/>
          <w:u w:val="single"/>
        </w:rPr>
      </w:pPr>
    </w:p>
    <w:p w:rsidR="002E1595" w:rsidRDefault="002E1595" w:rsidP="002E1595">
      <w:pPr>
        <w:rPr>
          <w:rFonts w:ascii="Times New Roman" w:hAnsi="Times New Roman" w:cs="Times New Roman"/>
          <w:sz w:val="24"/>
          <w:szCs w:val="24"/>
        </w:rPr>
      </w:pPr>
      <w:r>
        <w:rPr>
          <w:rFonts w:ascii="Times New Roman" w:hAnsi="Times New Roman" w:cs="Times New Roman"/>
          <w:sz w:val="24"/>
          <w:szCs w:val="24"/>
        </w:rPr>
        <w:t xml:space="preserve">Temeljem ugovorenih kreditnih aranžmana i otplatnih planova kao sastavnog dijela ugovora o kreditu za kapitalne projekte realizirane u proteklim godinama redovito se otplaćuju glavnice kredita i ugovorene kamate. </w:t>
      </w:r>
    </w:p>
    <w:tbl>
      <w:tblPr>
        <w:tblStyle w:val="Reetkatablice"/>
        <w:tblW w:w="0" w:type="auto"/>
        <w:tblLook w:val="04A0" w:firstRow="1" w:lastRow="0" w:firstColumn="1" w:lastColumn="0" w:noHBand="0" w:noVBand="1"/>
      </w:tblPr>
      <w:tblGrid>
        <w:gridCol w:w="1296"/>
        <w:gridCol w:w="1383"/>
        <w:gridCol w:w="1239"/>
        <w:gridCol w:w="1286"/>
        <w:gridCol w:w="1286"/>
        <w:gridCol w:w="1286"/>
        <w:gridCol w:w="1286"/>
      </w:tblGrid>
      <w:tr w:rsidR="002E1595" w:rsidTr="002B02C7">
        <w:tc>
          <w:tcPr>
            <w:tcW w:w="1326" w:type="dxa"/>
          </w:tcPr>
          <w:p w:rsidR="002E1595" w:rsidRDefault="002E1595" w:rsidP="002B02C7">
            <w:pPr>
              <w:pStyle w:val="Bezproreda"/>
              <w:rPr>
                <w:sz w:val="24"/>
                <w:szCs w:val="24"/>
              </w:rPr>
            </w:pPr>
            <w:r>
              <w:rPr>
                <w:sz w:val="24"/>
                <w:szCs w:val="24"/>
              </w:rPr>
              <w:t>Pokazatelj rezultata</w:t>
            </w:r>
          </w:p>
        </w:tc>
        <w:tc>
          <w:tcPr>
            <w:tcW w:w="1327" w:type="dxa"/>
          </w:tcPr>
          <w:p w:rsidR="002E1595" w:rsidRDefault="002E1595" w:rsidP="002B02C7">
            <w:pPr>
              <w:pStyle w:val="Bezproreda"/>
              <w:rPr>
                <w:sz w:val="24"/>
                <w:szCs w:val="24"/>
              </w:rPr>
            </w:pPr>
            <w:r>
              <w:rPr>
                <w:sz w:val="24"/>
                <w:szCs w:val="24"/>
              </w:rPr>
              <w:t>Definicija pokazatelja</w:t>
            </w:r>
          </w:p>
        </w:tc>
        <w:tc>
          <w:tcPr>
            <w:tcW w:w="1327" w:type="dxa"/>
          </w:tcPr>
          <w:p w:rsidR="002E1595" w:rsidRDefault="002E1595" w:rsidP="002B02C7">
            <w:pPr>
              <w:pStyle w:val="Bezproreda"/>
              <w:rPr>
                <w:sz w:val="24"/>
                <w:szCs w:val="24"/>
              </w:rPr>
            </w:pPr>
            <w:r>
              <w:rPr>
                <w:sz w:val="24"/>
                <w:szCs w:val="24"/>
              </w:rPr>
              <w:t>Jedinica</w:t>
            </w:r>
          </w:p>
        </w:tc>
        <w:tc>
          <w:tcPr>
            <w:tcW w:w="1327" w:type="dxa"/>
          </w:tcPr>
          <w:p w:rsidR="002E1595" w:rsidRDefault="002E1595" w:rsidP="002B02C7">
            <w:pPr>
              <w:pStyle w:val="Bezproreda"/>
              <w:rPr>
                <w:sz w:val="24"/>
                <w:szCs w:val="24"/>
              </w:rPr>
            </w:pPr>
            <w:r>
              <w:rPr>
                <w:sz w:val="24"/>
                <w:szCs w:val="24"/>
              </w:rPr>
              <w:t>Polazna vrijednost 2022.</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3</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4</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Pr>
                <w:sz w:val="24"/>
                <w:szCs w:val="24"/>
              </w:rPr>
              <w:t>vrijednost 2025</w:t>
            </w:r>
            <w:r w:rsidRPr="006C6B42">
              <w:rPr>
                <w:sz w:val="24"/>
                <w:szCs w:val="24"/>
              </w:rPr>
              <w:t>.</w:t>
            </w:r>
          </w:p>
        </w:tc>
      </w:tr>
      <w:tr w:rsidR="002E1595" w:rsidTr="002B02C7">
        <w:tc>
          <w:tcPr>
            <w:tcW w:w="1326" w:type="dxa"/>
            <w:vAlign w:val="center"/>
          </w:tcPr>
          <w:p w:rsidR="002E1595" w:rsidRPr="00825121" w:rsidRDefault="002E1595" w:rsidP="002B02C7">
            <w:pPr>
              <w:pStyle w:val="Bezproreda"/>
              <w:jc w:val="center"/>
            </w:pPr>
            <w:r>
              <w:t>Izvršenje obveza prema ugovorenim rokovima</w:t>
            </w:r>
          </w:p>
        </w:tc>
        <w:tc>
          <w:tcPr>
            <w:tcW w:w="1327" w:type="dxa"/>
          </w:tcPr>
          <w:p w:rsidR="002E1595" w:rsidRPr="00825121" w:rsidRDefault="002E1595" w:rsidP="002B02C7">
            <w:pPr>
              <w:pStyle w:val="Bezproreda"/>
            </w:pPr>
            <w:r>
              <w:t xml:space="preserve">Pravovremeno izvršenje ugovorenih obveza sukladno planovima otplate </w:t>
            </w:r>
          </w:p>
        </w:tc>
        <w:tc>
          <w:tcPr>
            <w:tcW w:w="1327" w:type="dxa"/>
            <w:vAlign w:val="center"/>
          </w:tcPr>
          <w:p w:rsidR="002E1595" w:rsidRPr="00825121" w:rsidRDefault="002E1595" w:rsidP="002B02C7">
            <w:pPr>
              <w:pStyle w:val="Bezproreda"/>
              <w:jc w:val="center"/>
            </w:pPr>
            <w:r w:rsidRPr="00825121">
              <w:t>%</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r>
    </w:tbl>
    <w:p w:rsidR="002E1595" w:rsidRPr="002E11DE" w:rsidRDefault="002E1595" w:rsidP="002E1595">
      <w:pPr>
        <w:rPr>
          <w:rFonts w:ascii="Times New Roman" w:hAnsi="Times New Roman"/>
          <w:sz w:val="24"/>
          <w:szCs w:val="24"/>
        </w:rPr>
      </w:pPr>
    </w:p>
    <w:p w:rsidR="002E1595" w:rsidRDefault="002E1595" w:rsidP="002E1595">
      <w:pPr>
        <w:rPr>
          <w:rFonts w:ascii="Times New Roman" w:hAnsi="Times New Roman" w:cs="Times New Roman"/>
          <w:sz w:val="24"/>
          <w:szCs w:val="24"/>
          <w:u w:val="single"/>
        </w:rPr>
      </w:pPr>
      <w:r w:rsidRPr="007A7DC1">
        <w:rPr>
          <w:rFonts w:ascii="Times New Roman" w:hAnsi="Times New Roman" w:cs="Times New Roman"/>
          <w:sz w:val="24"/>
          <w:szCs w:val="24"/>
          <w:u w:val="single"/>
        </w:rPr>
        <w:t xml:space="preserve"> Aktivnost: Financijski rashodi vezani uz javne financije</w:t>
      </w:r>
    </w:p>
    <w:p w:rsidR="002E1595" w:rsidRPr="00EB7D6D" w:rsidRDefault="002E1595" w:rsidP="002E1595">
      <w:pPr>
        <w:rPr>
          <w:rFonts w:ascii="Times New Roman" w:hAnsi="Times New Roman" w:cs="Times New Roman"/>
          <w:sz w:val="24"/>
          <w:szCs w:val="24"/>
        </w:rPr>
      </w:pPr>
      <w:r>
        <w:rPr>
          <w:rFonts w:ascii="Times New Roman" w:hAnsi="Times New Roman" w:cs="Times New Roman"/>
          <w:sz w:val="24"/>
          <w:szCs w:val="24"/>
        </w:rPr>
        <w:t xml:space="preserve">Financijski rashodi planiranju se za podmirenje naknada za bankarske usluge,  </w:t>
      </w:r>
      <w:r w:rsidRPr="002E11DE">
        <w:rPr>
          <w:rFonts w:ascii="Times New Roman" w:hAnsi="Times New Roman" w:cs="Times New Roman"/>
          <w:sz w:val="24"/>
          <w:szCs w:val="24"/>
        </w:rPr>
        <w:t>troškove platnog prometa kao i naknade FIN</w:t>
      </w:r>
      <w:r>
        <w:rPr>
          <w:rFonts w:ascii="Times New Roman" w:hAnsi="Times New Roman" w:cs="Times New Roman"/>
          <w:sz w:val="24"/>
          <w:szCs w:val="24"/>
        </w:rPr>
        <w:t>A-i</w:t>
      </w:r>
      <w:r w:rsidRPr="002E11DE">
        <w:rPr>
          <w:rFonts w:ascii="Times New Roman" w:hAnsi="Times New Roman" w:cs="Times New Roman"/>
          <w:sz w:val="24"/>
          <w:szCs w:val="24"/>
        </w:rPr>
        <w:t xml:space="preserve"> za uplate građan</w:t>
      </w:r>
      <w:r>
        <w:rPr>
          <w:rFonts w:ascii="Times New Roman" w:hAnsi="Times New Roman" w:cs="Times New Roman"/>
          <w:sz w:val="24"/>
          <w:szCs w:val="24"/>
        </w:rPr>
        <w:t>a</w:t>
      </w:r>
      <w:r w:rsidRPr="002E11DE">
        <w:rPr>
          <w:rFonts w:ascii="Times New Roman" w:hAnsi="Times New Roman" w:cs="Times New Roman"/>
          <w:sz w:val="24"/>
          <w:szCs w:val="24"/>
        </w:rPr>
        <w:t xml:space="preserve"> bez provizije te negativne tečajne razlike i zatezn</w:t>
      </w:r>
      <w:r>
        <w:rPr>
          <w:rFonts w:ascii="Times New Roman" w:hAnsi="Times New Roman" w:cs="Times New Roman"/>
          <w:sz w:val="24"/>
          <w:szCs w:val="24"/>
        </w:rPr>
        <w:t>e kamate. U ovoj su aktivnosti planirana sredstva za isplatu naknade Poreznoj upravi koja vrši raspored prihoda od poreza na dohodak, u visini od 1% naplaćenog prihoda.</w:t>
      </w:r>
    </w:p>
    <w:tbl>
      <w:tblPr>
        <w:tblStyle w:val="Reetkatablice"/>
        <w:tblW w:w="0" w:type="auto"/>
        <w:tblLook w:val="04A0" w:firstRow="1" w:lastRow="0" w:firstColumn="1" w:lastColumn="0" w:noHBand="0" w:noVBand="1"/>
      </w:tblPr>
      <w:tblGrid>
        <w:gridCol w:w="1383"/>
        <w:gridCol w:w="1321"/>
        <w:gridCol w:w="1230"/>
        <w:gridCol w:w="1282"/>
        <w:gridCol w:w="1282"/>
        <w:gridCol w:w="1282"/>
        <w:gridCol w:w="1282"/>
      </w:tblGrid>
      <w:tr w:rsidR="002E1595" w:rsidTr="002B02C7">
        <w:tc>
          <w:tcPr>
            <w:tcW w:w="1326" w:type="dxa"/>
          </w:tcPr>
          <w:p w:rsidR="002E1595" w:rsidRDefault="002E1595" w:rsidP="002B02C7">
            <w:pPr>
              <w:pStyle w:val="Bezproreda"/>
              <w:rPr>
                <w:sz w:val="24"/>
                <w:szCs w:val="24"/>
              </w:rPr>
            </w:pPr>
            <w:r>
              <w:rPr>
                <w:sz w:val="24"/>
                <w:szCs w:val="24"/>
              </w:rPr>
              <w:t>Pokazatelj rezultata</w:t>
            </w:r>
          </w:p>
        </w:tc>
        <w:tc>
          <w:tcPr>
            <w:tcW w:w="1327" w:type="dxa"/>
          </w:tcPr>
          <w:p w:rsidR="002E1595" w:rsidRDefault="002E1595" w:rsidP="002B02C7">
            <w:pPr>
              <w:pStyle w:val="Bezproreda"/>
              <w:rPr>
                <w:sz w:val="24"/>
                <w:szCs w:val="24"/>
              </w:rPr>
            </w:pPr>
            <w:r>
              <w:rPr>
                <w:sz w:val="24"/>
                <w:szCs w:val="24"/>
              </w:rPr>
              <w:t>Definicija pokazatelja</w:t>
            </w:r>
          </w:p>
        </w:tc>
        <w:tc>
          <w:tcPr>
            <w:tcW w:w="1327" w:type="dxa"/>
          </w:tcPr>
          <w:p w:rsidR="002E1595" w:rsidRDefault="002E1595" w:rsidP="002B02C7">
            <w:pPr>
              <w:pStyle w:val="Bezproreda"/>
              <w:rPr>
                <w:sz w:val="24"/>
                <w:szCs w:val="24"/>
              </w:rPr>
            </w:pPr>
            <w:r>
              <w:rPr>
                <w:sz w:val="24"/>
                <w:szCs w:val="24"/>
              </w:rPr>
              <w:t>Jedinica</w:t>
            </w:r>
          </w:p>
        </w:tc>
        <w:tc>
          <w:tcPr>
            <w:tcW w:w="1327" w:type="dxa"/>
          </w:tcPr>
          <w:p w:rsidR="002E1595" w:rsidRDefault="002E1595" w:rsidP="002B02C7">
            <w:pPr>
              <w:pStyle w:val="Bezproreda"/>
              <w:rPr>
                <w:sz w:val="24"/>
                <w:szCs w:val="24"/>
              </w:rPr>
            </w:pPr>
            <w:r>
              <w:rPr>
                <w:sz w:val="24"/>
                <w:szCs w:val="24"/>
              </w:rPr>
              <w:t>Polazna vrijednost 2022.</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3</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sidRPr="006C6B42">
              <w:rPr>
                <w:sz w:val="24"/>
                <w:szCs w:val="24"/>
              </w:rPr>
              <w:t>vrijednost 202</w:t>
            </w:r>
            <w:r>
              <w:rPr>
                <w:sz w:val="24"/>
                <w:szCs w:val="24"/>
              </w:rPr>
              <w:t>4</w:t>
            </w:r>
            <w:r w:rsidRPr="006C6B42">
              <w:rPr>
                <w:sz w:val="24"/>
                <w:szCs w:val="24"/>
              </w:rPr>
              <w:t>.</w:t>
            </w:r>
          </w:p>
        </w:tc>
        <w:tc>
          <w:tcPr>
            <w:tcW w:w="1327" w:type="dxa"/>
          </w:tcPr>
          <w:p w:rsidR="002E1595" w:rsidRDefault="002E1595" w:rsidP="002B02C7">
            <w:pPr>
              <w:rPr>
                <w:sz w:val="24"/>
                <w:szCs w:val="24"/>
              </w:rPr>
            </w:pPr>
            <w:r>
              <w:rPr>
                <w:sz w:val="24"/>
                <w:szCs w:val="24"/>
              </w:rPr>
              <w:t>Ciljana</w:t>
            </w:r>
          </w:p>
          <w:p w:rsidR="002E1595" w:rsidRDefault="002E1595" w:rsidP="002B02C7">
            <w:r>
              <w:rPr>
                <w:sz w:val="24"/>
                <w:szCs w:val="24"/>
              </w:rPr>
              <w:t>vrijednost 2025</w:t>
            </w:r>
            <w:r w:rsidRPr="006C6B42">
              <w:rPr>
                <w:sz w:val="24"/>
                <w:szCs w:val="24"/>
              </w:rPr>
              <w:t>.</w:t>
            </w:r>
          </w:p>
        </w:tc>
      </w:tr>
      <w:tr w:rsidR="002E1595" w:rsidRPr="00825121" w:rsidTr="002B02C7">
        <w:tc>
          <w:tcPr>
            <w:tcW w:w="1326" w:type="dxa"/>
            <w:vAlign w:val="center"/>
          </w:tcPr>
          <w:p w:rsidR="002E1595" w:rsidRPr="00825121" w:rsidRDefault="002E1595" w:rsidP="002B02C7">
            <w:pPr>
              <w:pStyle w:val="Bezproreda"/>
              <w:jc w:val="center"/>
            </w:pPr>
            <w:r>
              <w:t xml:space="preserve">Pravovremeno podmirivanje obveza </w:t>
            </w:r>
          </w:p>
        </w:tc>
        <w:tc>
          <w:tcPr>
            <w:tcW w:w="1327" w:type="dxa"/>
          </w:tcPr>
          <w:p w:rsidR="002E1595" w:rsidRPr="00825121" w:rsidRDefault="002E1595" w:rsidP="002B02C7">
            <w:pPr>
              <w:pStyle w:val="Bezproreda"/>
            </w:pPr>
            <w:r>
              <w:t>Plaćanje svih obveza o roku dospijeća</w:t>
            </w:r>
          </w:p>
        </w:tc>
        <w:tc>
          <w:tcPr>
            <w:tcW w:w="1327" w:type="dxa"/>
            <w:vAlign w:val="center"/>
          </w:tcPr>
          <w:p w:rsidR="002E1595" w:rsidRPr="00825121" w:rsidRDefault="002E1595" w:rsidP="002B02C7">
            <w:pPr>
              <w:pStyle w:val="Bezproreda"/>
              <w:jc w:val="center"/>
            </w:pPr>
            <w:r w:rsidRPr="00825121">
              <w:t>%</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c>
          <w:tcPr>
            <w:tcW w:w="1327" w:type="dxa"/>
            <w:vAlign w:val="center"/>
          </w:tcPr>
          <w:p w:rsidR="002E1595" w:rsidRPr="00825121" w:rsidRDefault="002E1595" w:rsidP="002B02C7">
            <w:pPr>
              <w:pStyle w:val="Bezproreda"/>
              <w:jc w:val="center"/>
            </w:pPr>
            <w:r w:rsidRPr="00825121">
              <w:t>100</w:t>
            </w:r>
          </w:p>
        </w:tc>
      </w:tr>
    </w:tbl>
    <w:p w:rsidR="002E1595" w:rsidRPr="002E11DE" w:rsidRDefault="002E1595" w:rsidP="002E1595">
      <w:pPr>
        <w:rPr>
          <w:rFonts w:ascii="Times New Roman" w:hAnsi="Times New Roman" w:cs="Times New Roman"/>
          <w:sz w:val="24"/>
          <w:szCs w:val="24"/>
          <w:u w:val="single"/>
        </w:rPr>
      </w:pPr>
    </w:p>
    <w:p w:rsidR="002E1595" w:rsidRPr="002E11DE" w:rsidRDefault="002E1595" w:rsidP="002E1595">
      <w:pPr>
        <w:pStyle w:val="Bezproreda"/>
        <w:rPr>
          <w:rFonts w:ascii="Times New Roman" w:hAnsi="Times New Roman" w:cs="Times New Roman"/>
          <w:i/>
          <w:sz w:val="24"/>
          <w:szCs w:val="24"/>
        </w:rPr>
      </w:pPr>
    </w:p>
    <w:p w:rsidR="002E1595" w:rsidRDefault="002E1595" w:rsidP="002E1595">
      <w:pPr>
        <w:rPr>
          <w:rFonts w:ascii="Times New Roman" w:hAnsi="Times New Roman" w:cs="Times New Roman"/>
          <w:sz w:val="24"/>
          <w:szCs w:val="24"/>
          <w:u w:val="single"/>
        </w:rPr>
      </w:pPr>
    </w:p>
    <w:p w:rsidR="002E1595" w:rsidRPr="007A7DC1" w:rsidRDefault="002E1595" w:rsidP="002E1595">
      <w:pPr>
        <w:rPr>
          <w:rFonts w:ascii="Times New Roman" w:hAnsi="Times New Roman" w:cs="Times New Roman"/>
          <w:sz w:val="24"/>
          <w:szCs w:val="24"/>
          <w:u w:val="single"/>
        </w:rPr>
      </w:pPr>
    </w:p>
    <w:p w:rsidR="002E1595" w:rsidRPr="007A7DC1" w:rsidRDefault="002E1595" w:rsidP="002E1595">
      <w:pPr>
        <w:rPr>
          <w:rFonts w:ascii="Times New Roman" w:hAnsi="Times New Roman" w:cs="Times New Roman"/>
          <w:sz w:val="24"/>
          <w:szCs w:val="24"/>
        </w:rPr>
      </w:pPr>
    </w:p>
    <w:p w:rsidR="004F5C16" w:rsidRDefault="004F5C16"/>
    <w:p w:rsidR="002E1595" w:rsidRDefault="002E1595"/>
    <w:p w:rsidR="002E1595" w:rsidRDefault="002E1595"/>
    <w:p w:rsidR="002E1595" w:rsidRDefault="002E1595"/>
    <w:p w:rsidR="002E1595" w:rsidRDefault="002E1595"/>
    <w:p w:rsidR="002E1595" w:rsidRDefault="002E1595"/>
    <w:p w:rsidR="002E1595" w:rsidRDefault="002E1595"/>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0D18FE" w:rsidRDefault="000D18FE"/>
    <w:p w:rsidR="00C87DF4" w:rsidRDefault="00C87DF4" w:rsidP="00C87DF4">
      <w:pPr>
        <w:tabs>
          <w:tab w:val="left" w:pos="4820"/>
        </w:tabs>
      </w:pPr>
    </w:p>
    <w:p w:rsidR="00C87DF4" w:rsidRPr="002124C4" w:rsidRDefault="00C87DF4" w:rsidP="00C87DF4">
      <w:pPr>
        <w:tabs>
          <w:tab w:val="left" w:pos="4820"/>
        </w:tabs>
        <w:rPr>
          <w:rFonts w:ascii="Times New Roman" w:hAnsi="Times New Roman" w:cs="Times New Roman"/>
          <w:b/>
          <w:sz w:val="32"/>
          <w:szCs w:val="32"/>
        </w:rPr>
      </w:pPr>
      <w:r w:rsidRPr="002124C4">
        <w:rPr>
          <w:rFonts w:ascii="Times New Roman" w:hAnsi="Times New Roman" w:cs="Times New Roman"/>
          <w:b/>
          <w:sz w:val="32"/>
          <w:szCs w:val="32"/>
        </w:rPr>
        <w:lastRenderedPageBreak/>
        <w:t>3. UPRAVNI ODJEL ZA DRUŠTVENE DJELATNOSTI</w:t>
      </w:r>
    </w:p>
    <w:p w:rsidR="000D18FE" w:rsidRDefault="000D18FE" w:rsidP="00DA7812">
      <w:pPr>
        <w:rPr>
          <w:rFonts w:ascii="Times New Roman" w:eastAsia="Times New Roman" w:hAnsi="Times New Roman" w:cs="Times New Roman"/>
          <w:b/>
          <w:sz w:val="24"/>
          <w:szCs w:val="24"/>
          <w:lang w:eastAsia="hr-HR"/>
        </w:rPr>
      </w:pPr>
    </w:p>
    <w:p w:rsidR="00DA7812" w:rsidRDefault="002124C4"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DJELOKRUG RADA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eastAsia="hr-HR"/>
        </w:rPr>
        <w:t xml:space="preserve">Odlukom o ustrojstvu upravnih tijela Grada Poreča-Parenzo („Službeni glasnik Grada Poreča-Parenzo“ broj 7/21) utvrđeno je područje rada Upravnog odjela za društvene djelatnosti. Sukladno Odluci u Upravnom odjelu obavljaju se poslovi: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osiguravanja javnih potreba: u području predškolskog odgoja, obrazovanja, kulture,  tehničke kulture, sporta i rekreacije, zdravstvene zaštite i socijalne skrbi,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osiguravanja financijskih i materijalnih uvjeta za rad ustanova u prethodno navedenim područjima kojima je Grad </w:t>
      </w:r>
      <w:r w:rsidRPr="00DA7812">
        <w:rPr>
          <w:rFonts w:ascii="Times New Roman" w:eastAsia="Times New Roman" w:hAnsi="Times New Roman" w:cs="Times New Roman"/>
          <w:bCs/>
          <w:color w:val="000000"/>
          <w:sz w:val="24"/>
          <w:szCs w:val="24"/>
          <w:lang w:val="en-US" w:eastAsia="hr-HR"/>
        </w:rPr>
        <w:t>Poreč</w:t>
      </w:r>
      <w:r w:rsidRPr="00DA7812">
        <w:rPr>
          <w:rFonts w:ascii="Times New Roman" w:eastAsia="Times New Roman" w:hAnsi="Times New Roman" w:cs="Times New Roman"/>
          <w:sz w:val="24"/>
          <w:szCs w:val="24"/>
          <w:lang w:val="en-US" w:eastAsia="hr-HR"/>
        </w:rPr>
        <w:t xml:space="preserve"> osnivač/suosnivač i praćenja njihovog poslovanja,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pripreme prijedloga za utvrđivanje programa predškolskog odgoja i obrazovanja (dječji vrtići) i obrazovanja (osnovne i srednje škole, druge ustanove) iznad državnih standarda, koji se financiraju iz gradskog Proračuna, </w:t>
      </w:r>
    </w:p>
    <w:p w:rsidR="00DA7812" w:rsidRPr="00DA7812" w:rsidRDefault="00DA7812" w:rsidP="00DA7812">
      <w:pPr>
        <w:jc w:val="both"/>
        <w:rPr>
          <w:rFonts w:ascii="Times New Roman" w:eastAsia="Times New Roman" w:hAnsi="Times New Roman" w:cs="Times New Roman"/>
          <w:bCs/>
          <w:color w:val="000000"/>
          <w:sz w:val="24"/>
          <w:szCs w:val="24"/>
          <w:lang w:val="en-US" w:eastAsia="hr-HR"/>
        </w:rPr>
      </w:pPr>
      <w:r w:rsidRPr="00DA7812">
        <w:rPr>
          <w:rFonts w:ascii="Times New Roman" w:eastAsia="Times New Roman" w:hAnsi="Times New Roman" w:cs="Times New Roman"/>
          <w:bCs/>
          <w:color w:val="000000"/>
          <w:sz w:val="20"/>
          <w:szCs w:val="20"/>
          <w:lang w:val="en-US" w:eastAsia="hr-HR"/>
        </w:rPr>
        <w:t xml:space="preserve">- </w:t>
      </w:r>
      <w:r w:rsidRPr="00DA7812">
        <w:rPr>
          <w:rFonts w:ascii="Times New Roman" w:eastAsia="Times New Roman" w:hAnsi="Times New Roman" w:cs="Times New Roman"/>
          <w:bCs/>
          <w:color w:val="000000"/>
          <w:sz w:val="24"/>
          <w:szCs w:val="24"/>
          <w:lang w:val="en-US" w:eastAsia="hr-HR"/>
        </w:rPr>
        <w:t>zaštite i unapređenja kvalitete življenja te unapređenja zdravstvene zaštite i veterinarskih usluga za javne potrebe na području Grada Poreča,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stručni i administrativni poslovi za pripremu i provođenje određenih postupaka javne nabave za potrebe ustanova u obrazovanju, po potrebi i u drugim  navedenim područjima,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pripreme i objave natječaja za financiranje programa i projekata udruga u navedenim područjima i praćenja njihova rada,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poticanja razvoja civilnog društva u svrhu ostvarivanja interesa i potreba stanovništva u naprijed navedenim područjima,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predlaganja i sudjelovanja u izradi strateških dokumenata u naprijed navedenim područjima,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ostale slične poslove.</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U </w:t>
      </w:r>
      <w:r w:rsidRPr="00DA7812">
        <w:rPr>
          <w:rFonts w:ascii="Times New Roman" w:eastAsia="Times New Roman" w:hAnsi="Times New Roman" w:cs="Times New Roman"/>
          <w:sz w:val="24"/>
          <w:szCs w:val="24"/>
          <w:lang w:val="en-US" w:eastAsia="hr-HR"/>
        </w:rPr>
        <w:t xml:space="preserve">području </w:t>
      </w:r>
      <w:r w:rsidRPr="00DA7812">
        <w:rPr>
          <w:rFonts w:ascii="Times New Roman" w:eastAsia="Times New Roman" w:hAnsi="Times New Roman" w:cs="Times New Roman"/>
          <w:i/>
          <w:sz w:val="24"/>
          <w:szCs w:val="24"/>
          <w:lang w:val="en-US" w:eastAsia="hr-HR"/>
        </w:rPr>
        <w:t>predškolskog i školskog odgoja i obrazovanja</w:t>
      </w:r>
      <w:r w:rsidRPr="00DA7812">
        <w:rPr>
          <w:rFonts w:ascii="Times New Roman" w:eastAsia="Times New Roman" w:hAnsi="Times New Roman" w:cs="Times New Roman"/>
          <w:sz w:val="24"/>
          <w:szCs w:val="24"/>
          <w:lang w:eastAsia="hr-HR"/>
        </w:rPr>
        <w:t xml:space="preserve"> poslovi Odjela obuhvaćaju osiguravanje financijskih i materijalnih uvjeta za rad ustanova predškolskog i školskog odgoja i obrazovanja, praćenje njihovog rada i poslovanja, pripremu prijedloga za utvrđivanje programa odgoja i obrazovanja iznad državnog pedagoškog standarda, predlaganje javnih potreba Grada u ovom području. Obavljaju se i poslovi kojima se potiče školovanje darovitih učenika i studenata dodjeljivanjem stipendija, prijevoza učenika osnovnih i srednjih škola kao i ostali poslovi vezani uz ovo područje (sufinanciranje kupnje udžbenika i drugog obrazovnog materijala, pomoćnici u nastavi, financiranje Instituta za poljoprivredu i turizam).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Poslovi osiguravanja lokalnih potreba stanovnika </w:t>
      </w:r>
      <w:r w:rsidRPr="00DA7812">
        <w:rPr>
          <w:rFonts w:ascii="Times New Roman" w:eastAsia="Times New Roman" w:hAnsi="Times New Roman" w:cs="Times New Roman"/>
          <w:i/>
          <w:sz w:val="24"/>
          <w:szCs w:val="24"/>
          <w:lang w:eastAsia="hr-HR"/>
        </w:rPr>
        <w:t xml:space="preserve">u području sporta i rekreacije </w:t>
      </w:r>
      <w:r w:rsidRPr="00DA7812">
        <w:rPr>
          <w:rFonts w:ascii="Times New Roman" w:eastAsia="Times New Roman" w:hAnsi="Times New Roman" w:cs="Times New Roman"/>
          <w:sz w:val="24"/>
          <w:szCs w:val="24"/>
          <w:lang w:eastAsia="hr-HR"/>
        </w:rPr>
        <w:t xml:space="preserve">obuhvaćaju poslove i zadaće u vezi s programom javnih potreba Grada u ovom području raspodjelom sredstava Proračuna odobrenih za realizaciju ovog programa, praćenjem i nadzorom izvršenja programa i projekata korisnika sredstava, te korištenja i utroška dodijeljenih sredstava.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Poslovi i zadaće osiguravanja lokalnih potreba stanovnika </w:t>
      </w:r>
      <w:r w:rsidRPr="00DA7812">
        <w:rPr>
          <w:rFonts w:ascii="Times New Roman" w:eastAsia="Times New Roman" w:hAnsi="Times New Roman" w:cs="Times New Roman"/>
          <w:i/>
          <w:sz w:val="24"/>
          <w:szCs w:val="24"/>
          <w:lang w:eastAsia="hr-HR"/>
        </w:rPr>
        <w:t>u području kulture</w:t>
      </w:r>
      <w:r w:rsidRPr="00DA7812">
        <w:rPr>
          <w:rFonts w:ascii="Times New Roman" w:eastAsia="Times New Roman" w:hAnsi="Times New Roman" w:cs="Times New Roman"/>
          <w:sz w:val="24"/>
          <w:szCs w:val="24"/>
          <w:lang w:eastAsia="hr-HR"/>
        </w:rPr>
        <w:t xml:space="preserve"> obuhvaćaju praćenje stanja u oblasti kulture, osiguravanja financijskih i materijalnih uvjeta za rad ustanova u kulturi kojih je osnivač Grad, predlaganja javnih potreba Grada u ovoj oblasti, raspodjelu sredstava Proračuna odobrenih udrugama u kulturi za realizaciju njihovih programa i projekata.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Grad Poreč-Parenzo nadležan je i za obavljanje poslova iz lokalnog djelokruga vezanih za </w:t>
      </w:r>
      <w:r w:rsidRPr="00DA7812">
        <w:rPr>
          <w:rFonts w:ascii="Times New Roman" w:eastAsia="Times New Roman" w:hAnsi="Times New Roman" w:cs="Times New Roman"/>
          <w:i/>
          <w:sz w:val="24"/>
          <w:szCs w:val="24"/>
          <w:lang w:eastAsia="hr-HR"/>
        </w:rPr>
        <w:t>socijalnu skrb i brigu o javnom zdravlju.</w:t>
      </w:r>
      <w:r w:rsidRPr="00DA7812">
        <w:rPr>
          <w:rFonts w:ascii="Times New Roman" w:eastAsia="Times New Roman" w:hAnsi="Times New Roman" w:cs="Times New Roman"/>
          <w:sz w:val="24"/>
          <w:szCs w:val="24"/>
          <w:lang w:eastAsia="hr-HR"/>
        </w:rPr>
        <w:t xml:space="preserve"> U tom području obavljaju se poslovi koji se odnose na socijalnu zaštitu i skrb o socijalno najugroženijim i najosjetljivijim skupinama građana, kao i poslovi vezani uz zaštitu i promicanje zdravlja građana. U tu svrhu obavljaju se poslovi: osiguravanja financijskih i materijalnih uvjeta i nadzora nad poslovanjem gradskih ustanova socijalne skrbi, planiranja i utvrđivanja potreba stanovništva, praćenja zakonskih obveza, provedbe mjera socijalnih pomoći i socijalne skrbi za građane u socijalnoj potrebi, osiguranja financijskih i materijalnih uvjeta i nadzor provedbe programa i projekata skrbi za socijalno ranjive skupine stanovništva, kao i onih usmjerenih zaštiti i promicanju tjelesnog i mentalnog zdravlja, te pružanja potpora zdravstvenim ustanovama.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lastRenderedPageBreak/>
        <w:t xml:space="preserve">U svim područjima obavljaju se i poslovi vezani uz sudjelovanje Grada u nacionalnim i evropskim projektima, informiranja građana i promidžbe programa i aktivnosti Odjela.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Financijski plan za 2023.-2025. godinu </w:t>
      </w:r>
    </w:p>
    <w:p w:rsidR="00DA7812" w:rsidRPr="00DA7812" w:rsidRDefault="00DA7812" w:rsidP="00DA7812">
      <w:pPr>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 ostvarenje programa Upravnog odjela u razdoblju od 2023. do 2025. godini planirana su sredstva za sljedeće programe i proračunske korisnike:</w:t>
      </w:r>
    </w:p>
    <w:p w:rsidR="00DA7812" w:rsidRPr="00DA7812" w:rsidRDefault="00DA7812" w:rsidP="00DA7812">
      <w:pPr>
        <w:rPr>
          <w:rFonts w:ascii="Times New Roman" w:eastAsia="Times New Roman" w:hAnsi="Times New Roman" w:cs="Times New Roman"/>
          <w:sz w:val="24"/>
          <w:szCs w:val="24"/>
          <w:lang w:eastAsia="hr-HR"/>
        </w:rPr>
      </w:pPr>
    </w:p>
    <w:tbl>
      <w:tblPr>
        <w:tblW w:w="9319" w:type="dxa"/>
        <w:tblCellMar>
          <w:left w:w="0" w:type="dxa"/>
          <w:right w:w="0" w:type="dxa"/>
        </w:tblCellMar>
        <w:tblLook w:val="04A0" w:firstRow="1" w:lastRow="0" w:firstColumn="1" w:lastColumn="0" w:noHBand="0" w:noVBand="1"/>
      </w:tblPr>
      <w:tblGrid>
        <w:gridCol w:w="628"/>
        <w:gridCol w:w="2854"/>
        <w:gridCol w:w="1469"/>
        <w:gridCol w:w="1366"/>
        <w:gridCol w:w="1470"/>
        <w:gridCol w:w="1532"/>
      </w:tblGrid>
      <w:tr w:rsidR="00DA7812" w:rsidRPr="00DA7812" w:rsidTr="00C87DF4">
        <w:tc>
          <w:tcPr>
            <w:tcW w:w="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r.</w:t>
            </w:r>
          </w:p>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br.</w:t>
            </w:r>
          </w:p>
        </w:tc>
        <w:tc>
          <w:tcPr>
            <w:tcW w:w="2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Naziv programa</w:t>
            </w:r>
          </w:p>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Javna uprava i administracija</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203.318,06</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242.000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226.000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226.000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Razvoj civilnog društva u društvenim djelatnostima</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149.935,36</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166.100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166.100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166.100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Javne potrebe u predškolskom odgoju</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1.411.215,61</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3.719.430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2.578.130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483.930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Javne potrebe u obrazovanju</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634.326,50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998.863</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687.163</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687.163</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5.</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Javne potrebe u kulturi</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167.582,45</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202.820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102.650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102.650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 xml:space="preserve">Javne potrebe u zaštiti, očuvanju i unapređenju zdravlja </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328.122,60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332.470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332.470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332.470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Javne potrebe u sportu i rekreaciji</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2.143.371,27</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2.359.280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2.359.280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2.093.280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8.</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Javne potrebe u socijalnoj skrbi</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1.398.192,55</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1.524.400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3.041.400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3.991.400</w:t>
            </w:r>
          </w:p>
        </w:tc>
      </w:tr>
      <w:tr w:rsidR="00DA7812" w:rsidRPr="00DA7812" w:rsidTr="00C87DF4">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Zaštita okoliša</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69.874,05</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77.470</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77.470</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77.470</w:t>
            </w:r>
          </w:p>
        </w:tc>
      </w:tr>
      <w:tr w:rsidR="00DA7812" w:rsidRPr="00DA7812" w:rsidTr="00C87DF4">
        <w:trPr>
          <w:trHeight w:val="76"/>
        </w:trPr>
        <w:tc>
          <w:tcPr>
            <w:tcW w:w="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UKUPNO</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6.505.938,45</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9.622.833</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9.570.663</w:t>
            </w:r>
          </w:p>
        </w:tc>
        <w:tc>
          <w:tcPr>
            <w:tcW w:w="1532"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8.160.463</w:t>
            </w:r>
          </w:p>
        </w:tc>
      </w:tr>
    </w:tbl>
    <w:p w:rsidR="00DA7812" w:rsidRPr="00DA7812" w:rsidRDefault="00DA7812" w:rsidP="00DA7812">
      <w:pPr>
        <w:rPr>
          <w:rFonts w:ascii="Times New Roman" w:eastAsia="Calibri" w:hAnsi="Times New Roman" w:cs="Times New Roman"/>
          <w:sz w:val="24"/>
          <w:szCs w:val="24"/>
          <w:lang w:val="en-US" w:eastAsia="hr-HR"/>
        </w:rPr>
      </w:pPr>
      <w:r w:rsidRPr="00DA7812">
        <w:rPr>
          <w:rFonts w:ascii="Times New Roman" w:eastAsia="Times New Roman" w:hAnsi="Times New Roman" w:cs="Times New Roman"/>
          <w:color w:val="FFFFFF"/>
          <w:sz w:val="24"/>
          <w:szCs w:val="24"/>
          <w:lang w:val="en-US" w:eastAsia="hr-HR"/>
        </w:rPr>
        <w:t>8</w:t>
      </w:r>
    </w:p>
    <w:tbl>
      <w:tblPr>
        <w:tblW w:w="9210" w:type="dxa"/>
        <w:tblCellMar>
          <w:left w:w="0" w:type="dxa"/>
          <w:right w:w="0" w:type="dxa"/>
        </w:tblCellMar>
        <w:tblLook w:val="04A0" w:firstRow="1" w:lastRow="0" w:firstColumn="1" w:lastColumn="0" w:noHBand="0" w:noVBand="1"/>
      </w:tblPr>
      <w:tblGrid>
        <w:gridCol w:w="658"/>
        <w:gridCol w:w="2813"/>
        <w:gridCol w:w="1511"/>
        <w:gridCol w:w="1409"/>
        <w:gridCol w:w="1410"/>
        <w:gridCol w:w="1409"/>
      </w:tblGrid>
      <w:tr w:rsidR="00DA7812" w:rsidRPr="00DA7812" w:rsidTr="00C87DF4">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Calibri" w:eastAsia="Times New Roman" w:hAnsi="Calibri" w:cs="Calibri"/>
                <w:b/>
                <w:bCs/>
                <w:sz w:val="20"/>
                <w:szCs w:val="20"/>
              </w:rPr>
            </w:pPr>
            <w:r w:rsidRPr="00DA7812">
              <w:rPr>
                <w:rFonts w:ascii="Times New Roman" w:eastAsia="Times New Roman" w:hAnsi="Times New Roman" w:cs="Times New Roman"/>
                <w:b/>
                <w:bCs/>
                <w:sz w:val="20"/>
                <w:szCs w:val="20"/>
                <w:lang w:val="en-US" w:eastAsia="hr-HR"/>
              </w:rPr>
              <w:t>r.</w:t>
            </w:r>
          </w:p>
          <w:p w:rsidR="00DA7812" w:rsidRPr="00DA7812" w:rsidRDefault="00DA7812" w:rsidP="00DA7812">
            <w:pPr>
              <w:spacing w:line="276" w:lineRule="auto"/>
              <w:rPr>
                <w:rFonts w:ascii="Times New Roman" w:eastAsia="Times New Roman" w:hAnsi="Times New Roman" w:cs="Times New Roman"/>
                <w:b/>
                <w:bCs/>
                <w:lang w:val="en-US" w:eastAsia="hr-HR"/>
              </w:rPr>
            </w:pPr>
            <w:r w:rsidRPr="00DA7812">
              <w:rPr>
                <w:rFonts w:ascii="Times New Roman" w:eastAsia="Times New Roman" w:hAnsi="Times New Roman" w:cs="Times New Roman"/>
                <w:b/>
                <w:bCs/>
                <w:sz w:val="20"/>
                <w:szCs w:val="20"/>
                <w:lang w:val="en-US" w:eastAsia="hr-HR"/>
              </w:rPr>
              <w:t>br.</w:t>
            </w:r>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Naziv proračunskog korisnika</w:t>
            </w:r>
          </w:p>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Dječji vrtić „Radost“</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2.519.032,81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2.694.750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2.533.102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2.744.012</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Dječji vrtić „Paperino“</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812.648,43</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961.400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961.400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961.400</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Ukupno 1. i 2.</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3.331.681,24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3.656.150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3.494.502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3.705.412</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Osnovna škola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2.301.354,74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2.389.750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2.228.695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2.228.695</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Osnovna škola „Bernardo Parentin“</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606.931,49</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625.657</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614.598</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614.598</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5.</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Umjetnička škola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1.032.512,74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1.017.222</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1.017.222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1.017.222</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Osnovna škola Finida</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1.945.445,22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1.900.530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1.900.530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1.900.530</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Ukupno od 3. do 6.</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5.886.244,19</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5.933.159</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5.761.045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5.761.045</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Pučko otvoreno učilište</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948.618,02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1.105.575</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912.484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912.484</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8.</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Gradska knjižnica Poreč</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414.384,79</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431.912</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198.770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198.770</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Zavičajni muzej Poreštine</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971.854,05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1.528.251</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1.261.701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1.261.701</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Ukupno od 7. do 9.</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2.334.856,86</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3.065.738</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val="en-US" w:eastAsia="hr-HR"/>
              </w:rPr>
              <w:t>2.372.955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2.372.955</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10.</w:t>
            </w: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 xml:space="preserve">Centar za pružanje usluga u zajednici Zdravi Grad Poreč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281.703,89</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300.050</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300.050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300.050</w:t>
            </w:r>
          </w:p>
        </w:tc>
      </w:tr>
      <w:tr w:rsidR="00DA7812" w:rsidRPr="00DA7812" w:rsidTr="00C87DF4">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812" w:rsidRPr="00DA7812" w:rsidRDefault="00DA7812" w:rsidP="00DA7812">
            <w:pPr>
              <w:spacing w:line="276" w:lineRule="auto"/>
              <w:rPr>
                <w:rFonts w:ascii="Times New Roman" w:eastAsia="Times New Roman" w:hAnsi="Times New Roman" w:cs="Times New Roman"/>
                <w:sz w:val="20"/>
                <w:szCs w:val="20"/>
                <w:lang w:val="en-US" w:eastAsia="hr-HR"/>
              </w:rPr>
            </w:pPr>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 xml:space="preserve">UKUPNO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color w:val="000000"/>
                <w:sz w:val="20"/>
                <w:szCs w:val="20"/>
                <w:lang w:val="en-US" w:eastAsia="hr-HR"/>
              </w:rPr>
              <w:t>11.834.486,18</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color w:val="000000"/>
                <w:sz w:val="20"/>
                <w:szCs w:val="20"/>
                <w:lang w:val="en-US" w:eastAsia="hr-HR"/>
              </w:rPr>
              <w:t>12.955.097</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color w:val="000000"/>
                <w:sz w:val="20"/>
                <w:szCs w:val="20"/>
                <w:lang w:eastAsia="hr-HR"/>
              </w:rPr>
            </w:pPr>
            <w:r w:rsidRPr="00DA7812">
              <w:rPr>
                <w:rFonts w:ascii="Times New Roman" w:eastAsia="Times New Roman" w:hAnsi="Times New Roman" w:cs="Times New Roman"/>
                <w:b/>
                <w:bCs/>
                <w:color w:val="000000"/>
                <w:sz w:val="20"/>
                <w:szCs w:val="20"/>
                <w:lang w:val="en-US" w:eastAsia="hr-HR"/>
              </w:rPr>
              <w:t>11.928.552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color w:val="000000"/>
                <w:sz w:val="20"/>
                <w:szCs w:val="20"/>
                <w:lang w:val="en-US" w:eastAsia="hr-HR"/>
              </w:rPr>
              <w:t>12.139.462</w:t>
            </w:r>
          </w:p>
        </w:tc>
      </w:tr>
    </w:tbl>
    <w:p w:rsidR="00DA7812" w:rsidRPr="00DA7812" w:rsidRDefault="00DA7812" w:rsidP="00DA7812">
      <w:pPr>
        <w:rPr>
          <w:rFonts w:ascii="Times New Roman" w:eastAsia="Calibri" w:hAnsi="Times New Roman" w:cs="Times New Roman"/>
          <w:sz w:val="20"/>
          <w:szCs w:val="20"/>
          <w:lang w:val="en-US" w:eastAsia="hr-HR"/>
        </w:rPr>
      </w:pPr>
    </w:p>
    <w:tbl>
      <w:tblPr>
        <w:tblW w:w="9210" w:type="dxa"/>
        <w:tblCellMar>
          <w:left w:w="0" w:type="dxa"/>
          <w:right w:w="0" w:type="dxa"/>
        </w:tblCellMar>
        <w:tblLook w:val="04A0" w:firstRow="1" w:lastRow="0" w:firstColumn="1" w:lastColumn="0" w:noHBand="0" w:noVBand="1"/>
      </w:tblPr>
      <w:tblGrid>
        <w:gridCol w:w="3488"/>
        <w:gridCol w:w="1467"/>
        <w:gridCol w:w="1418"/>
        <w:gridCol w:w="1383"/>
        <w:gridCol w:w="1454"/>
      </w:tblGrid>
      <w:tr w:rsidR="00DA7812" w:rsidRPr="00DA7812" w:rsidTr="00C87DF4">
        <w:tc>
          <w:tcPr>
            <w:tcW w:w="3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rPr>
                <w:rFonts w:ascii="Calibri" w:eastAsia="Times New Roman" w:hAnsi="Calibri" w:cs="Calibri"/>
                <w:b/>
                <w:bCs/>
              </w:rPr>
            </w:pPr>
            <w:r w:rsidRPr="00DA7812">
              <w:rPr>
                <w:rFonts w:ascii="Times New Roman" w:eastAsia="Times New Roman" w:hAnsi="Times New Roman" w:cs="Times New Roman"/>
                <w:b/>
                <w:bCs/>
                <w:sz w:val="20"/>
                <w:szCs w:val="20"/>
                <w:lang w:val="en-US" w:eastAsia="hr-HR"/>
              </w:rPr>
              <w:t>SVEUKUPNO</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18.340.424,63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22.577.930</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21.499.215</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7812" w:rsidRPr="00DA7812" w:rsidRDefault="00DA7812" w:rsidP="00DA7812">
            <w:pPr>
              <w:spacing w:line="276" w:lineRule="auto"/>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20.299.952</w:t>
            </w:r>
          </w:p>
        </w:tc>
      </w:tr>
    </w:tbl>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p>
    <w:p w:rsidR="00DA7812" w:rsidRDefault="00DA7812" w:rsidP="00DA7812">
      <w:pPr>
        <w:rPr>
          <w:rFonts w:ascii="Times New Roman" w:eastAsia="Times New Roman" w:hAnsi="Times New Roman" w:cs="Times New Roman"/>
          <w:b/>
          <w:bCs/>
          <w:sz w:val="24"/>
          <w:szCs w:val="24"/>
          <w:lang w:eastAsia="hr-HR"/>
        </w:rPr>
      </w:pPr>
    </w:p>
    <w:p w:rsidR="00446DEA" w:rsidRPr="00DA7812" w:rsidRDefault="00446DEA" w:rsidP="00DA7812">
      <w:pPr>
        <w:rPr>
          <w:rFonts w:ascii="Times New Roman" w:eastAsia="Times New Roman" w:hAnsi="Times New Roman" w:cs="Times New Roman"/>
          <w:b/>
          <w:bCs/>
          <w:sz w:val="24"/>
          <w:szCs w:val="24"/>
          <w:lang w:eastAsia="hr-HR"/>
        </w:rPr>
      </w:pPr>
    </w:p>
    <w:p w:rsidR="000D18FE" w:rsidRDefault="000D18FE" w:rsidP="00DA7812">
      <w:pPr>
        <w:rPr>
          <w:rFonts w:ascii="Times New Roman" w:eastAsia="Times New Roman" w:hAnsi="Times New Roman" w:cs="Times New Roman"/>
          <w:b/>
          <w:bCs/>
          <w:sz w:val="24"/>
          <w:szCs w:val="24"/>
          <w:lang w:eastAsia="hr-HR"/>
        </w:rPr>
      </w:pPr>
    </w:p>
    <w:p w:rsidR="000D18FE" w:rsidRDefault="000D18FE"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lastRenderedPageBreak/>
        <w:t>OBRAZLOŽENJE PROGRAMA</w:t>
      </w:r>
    </w:p>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PROGRAM:  JAVNA UPRAVA I ADMINISTRACIJA</w:t>
      </w:r>
      <w:r w:rsidRPr="00DA7812">
        <w:rPr>
          <w:rFonts w:ascii="Times New Roman" w:eastAsia="Times New Roman" w:hAnsi="Times New Roman" w:cs="Times New Roman"/>
          <w:b/>
          <w:bCs/>
          <w:sz w:val="24"/>
          <w:szCs w:val="24"/>
          <w:lang w:eastAsia="hr-HR"/>
        </w:rPr>
        <w:t xml:space="preserve"> </w:t>
      </w:r>
    </w:p>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eastAsia="hr-HR"/>
        </w:rPr>
        <w:t>Program se ostvaruje kroz aktivnost J</w:t>
      </w:r>
      <w:r w:rsidRPr="00DA7812">
        <w:rPr>
          <w:rFonts w:ascii="Times New Roman" w:eastAsia="Times New Roman" w:hAnsi="Times New Roman" w:cs="Times New Roman"/>
          <w:sz w:val="24"/>
          <w:szCs w:val="24"/>
          <w:lang w:val="en-US" w:eastAsia="hr-HR"/>
        </w:rPr>
        <w:t>avna uprava i administracija.</w:t>
      </w:r>
    </w:p>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Zakonske i druge pravne osnove programa: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službenicima i namještenicima u lokalnoj i područnoj (regionalnoj) samoupravi („Narodne novine“ broj 86/08,61/11,4/18,112/19),</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općem upravnom postupku („Narodne novine“ broj 47/09,110/21),</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javnoj nabavi („Narodne novine“ broj 120/16,114/22),</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Zakon o pravu na pristup informacijama („Narodne novine“ broj 25/13, 85/15,69/22),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radu  („Narodne novine“  broj 93/14,127/17, 98/19),</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uredskom poslovanju  („Narodne novine“ broj 75/21),</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numPr>
          <w:ilvl w:val="0"/>
          <w:numId w:val="6"/>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podzakonski akti.</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Cilj programa je, kroz provođenje politike plaća i drugih materijalnih prava zaposlenika, u skladu s mogućnostima proračuna, osigurati nesmetano obavljanje upravnih, stručnih i ostalih poslova u nadležnosti Upravnog odjela. Cilj programa je i nadzor nad korištenjem sredstava Proračuna proračunskih korisnika (ustanova), kao i drugih korisnika sredstava Proračuna, zakonito i racionalno raspolaganje proračunskim sredstvima i zakonito postupanje u primjeni propisa u područjima u nadležnosti Upravnog odjela.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  </w:t>
      </w: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 unutar programa:</w:t>
      </w:r>
    </w:p>
    <w:p w:rsidR="00DA7812" w:rsidRPr="00DA7812" w:rsidRDefault="00DA7812" w:rsidP="00DA7812">
      <w:pPr>
        <w:rPr>
          <w:rFonts w:ascii="Times New Roman" w:eastAsia="Times New Roman" w:hAnsi="Times New Roman" w:cs="Times New Roman"/>
          <w:bCs/>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17"/>
        <w:gridCol w:w="1276"/>
        <w:gridCol w:w="1276"/>
        <w:gridCol w:w="1275"/>
      </w:tblGrid>
      <w:tr w:rsidR="00DA7812" w:rsidRPr="00DA7812" w:rsidTr="00C87DF4">
        <w:tc>
          <w:tcPr>
            <w:tcW w:w="3936"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w:t>
            </w:r>
          </w:p>
          <w:p w:rsidR="00DA7812" w:rsidRPr="00DA7812" w:rsidRDefault="00DA7812" w:rsidP="00DA7812">
            <w:pPr>
              <w:jc w:val="center"/>
              <w:rPr>
                <w:rFonts w:ascii="Times New Roman" w:eastAsia="Times New Roman" w:hAnsi="Times New Roman" w:cs="Times New Roman"/>
                <w:b/>
                <w:bCs/>
                <w:sz w:val="20"/>
                <w:szCs w:val="20"/>
                <w:lang w:eastAsia="hr-HR"/>
              </w:rPr>
            </w:pP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27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936" w:type="dxa"/>
            <w:vAlign w:val="center"/>
          </w:tcPr>
          <w:p w:rsidR="00DA7812" w:rsidRPr="00DA7812" w:rsidRDefault="00DA7812" w:rsidP="00DA7812">
            <w:pPr>
              <w:rPr>
                <w:rFonts w:ascii="Times New Roman" w:eastAsia="Times New Roman" w:hAnsi="Times New Roman" w:cs="Times New Roman"/>
                <w:b/>
                <w:bCs/>
                <w:i/>
                <w:iCs/>
                <w:sz w:val="20"/>
                <w:szCs w:val="20"/>
                <w:lang w:eastAsia="hr-HR"/>
              </w:rPr>
            </w:pPr>
            <w:r w:rsidRPr="00DA7812">
              <w:rPr>
                <w:rFonts w:ascii="Times New Roman" w:eastAsia="Times New Roman" w:hAnsi="Times New Roman" w:cs="Times New Roman"/>
                <w:b/>
                <w:bCs/>
                <w:i/>
                <w:iCs/>
                <w:sz w:val="20"/>
                <w:szCs w:val="20"/>
                <w:lang w:eastAsia="hr-HR"/>
              </w:rPr>
              <w:t>Aktivnost</w:t>
            </w: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p>
        </w:tc>
        <w:tc>
          <w:tcPr>
            <w:tcW w:w="127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p>
        </w:tc>
      </w:tr>
      <w:tr w:rsidR="00DA7812" w:rsidRPr="00DA7812" w:rsidTr="00C87DF4">
        <w:tc>
          <w:tcPr>
            <w:tcW w:w="393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Administrativno, tehničko i stručno osoblje</w:t>
            </w:r>
          </w:p>
        </w:tc>
        <w:tc>
          <w:tcPr>
            <w:tcW w:w="1417"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203.318,06</w:t>
            </w:r>
          </w:p>
        </w:tc>
        <w:tc>
          <w:tcPr>
            <w:tcW w:w="1276"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242.000</w:t>
            </w:r>
          </w:p>
        </w:tc>
        <w:tc>
          <w:tcPr>
            <w:tcW w:w="1276"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226.000</w:t>
            </w:r>
          </w:p>
        </w:tc>
        <w:tc>
          <w:tcPr>
            <w:tcW w:w="1275"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226.000</w:t>
            </w:r>
          </w:p>
        </w:tc>
      </w:tr>
      <w:tr w:rsidR="00DA7812" w:rsidRPr="00DA7812" w:rsidTr="00C87DF4">
        <w:tc>
          <w:tcPr>
            <w:tcW w:w="3936"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203.318,06</w:t>
            </w: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242.000</w:t>
            </w: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226.000</w:t>
            </w:r>
          </w:p>
        </w:tc>
        <w:tc>
          <w:tcPr>
            <w:tcW w:w="127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226.000</w:t>
            </w:r>
          </w:p>
        </w:tc>
      </w:tr>
    </w:tbl>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Obrazloženje aktivnosti:</w:t>
      </w: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Aktivnost: Administrativno, tehničko i stručno osoblje</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 xml:space="preserve">Pravilnikom o unutarnjem redu upravnih tijela Grada Poreča-Parenzo u Odjelu je sistematizirano 10 radnih mjesta s 10 izvršitelja, </w:t>
      </w:r>
      <w:r w:rsidRPr="00DA7812">
        <w:rPr>
          <w:rFonts w:ascii="Times New Roman" w:eastAsia="Times New Roman" w:hAnsi="Times New Roman" w:cs="Times New Roman"/>
          <w:sz w:val="24"/>
          <w:szCs w:val="24"/>
          <w:lang w:eastAsia="hr-HR"/>
        </w:rPr>
        <w:t xml:space="preserve">zaposleno je 8 službenica na neodređeno vrijeme i to: pročelnica, voditeljica Odsjeka za socijalnu skrb, zdravstvenu zaštitu, mlade i civilno društvo, voditeljica Odsjeka za predškolski odgoj, obrazovanje, kulturu, tehničku kulturu, sport i rekeraciju, viša stručna suradnica za predškolski i školski odgoj i obrazovanje, kulturu, tehničku kulturu, sport i rekreaciju, viša stručna suradnica za predškolski i školski odgoj i obrazovanje, stručna suradnica za kulturu, sport i civilno društvo, viša stručna suradnica za socijalnu skrb, zdravstvenu zaštitu, mlade i civilno društvo i viša stručna suradnica za socijalnu skrb i zdravstvenu zaštitu. Planirana sredstva namijenjena su za isplatu plaća i doprinosa na plaće,  podmirivanje troškova materijalnih prava zaposlenih (službena putovanja, </w:t>
      </w:r>
      <w:r w:rsidRPr="00DA7812">
        <w:rPr>
          <w:rFonts w:ascii="Times New Roman" w:eastAsia="Times New Roman" w:hAnsi="Times New Roman" w:cs="Times New Roman"/>
          <w:sz w:val="24"/>
          <w:szCs w:val="24"/>
          <w:lang w:eastAsia="hr-HR"/>
        </w:rPr>
        <w:lastRenderedPageBreak/>
        <w:t xml:space="preserve">stručna usavršavanja, naknade za prijevoz), kao i za podmirivanje rashoda za materijal (uredski materijal) i ostale usluge (telefona, promidžbe i informiranja, intelektualne usluge, ostale usluge i ostali nespomenuti rashodi poslovanja). </w:t>
      </w:r>
    </w:p>
    <w:p w:rsidR="00DA7812" w:rsidRPr="00DA7812" w:rsidRDefault="00DA7812" w:rsidP="00DA7812">
      <w:pPr>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Izvršavanje poslova iz djelokruga rada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Redovito  podmirivanje svih obveza prema  zaposlenicima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Pravovremeno podmirivanje tekućih troškova poslovanja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Redovita isplata plaća zaposlenicima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PROGRAM:  RAZVOJ CIVILNOG DRUŠTVA U DRUŠTVENIM DJELATNOSTIMA</w:t>
      </w:r>
    </w:p>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5 aktivnosti: </w:t>
      </w:r>
    </w:p>
    <w:p w:rsidR="00DA7812" w:rsidRPr="00DA7812" w:rsidRDefault="00DA7812" w:rsidP="00DA7812">
      <w:pPr>
        <w:numPr>
          <w:ilvl w:val="0"/>
          <w:numId w:val="10"/>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Financiranje programa i projekata udruga</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Prosinačke svečanosti („Porečka bajka“)</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Ljetni kamp za djecu</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Klub za mlade</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Ostale potrebe u civilnom društvu</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i  4 tekuća projekta:</w:t>
      </w:r>
    </w:p>
    <w:p w:rsidR="00DA7812" w:rsidRPr="00DA7812" w:rsidRDefault="00DA7812" w:rsidP="00DA7812">
      <w:pPr>
        <w:numPr>
          <w:ilvl w:val="0"/>
          <w:numId w:val="10"/>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Zakup stana vjerskog službenika (imama)</w:t>
      </w:r>
    </w:p>
    <w:p w:rsidR="00DA7812" w:rsidRPr="00DA7812" w:rsidRDefault="00DA7812" w:rsidP="00DA7812">
      <w:pPr>
        <w:numPr>
          <w:ilvl w:val="0"/>
          <w:numId w:val="10"/>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MO Baderna – projekt „Djeci našeg malog mjesta“</w:t>
      </w:r>
    </w:p>
    <w:p w:rsidR="00DA7812" w:rsidRPr="00DA7812" w:rsidRDefault="00DA7812" w:rsidP="00DA7812">
      <w:pPr>
        <w:numPr>
          <w:ilvl w:val="0"/>
          <w:numId w:val="10"/>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Rad s mladima na lokalnoj razini</w:t>
      </w:r>
    </w:p>
    <w:p w:rsidR="00DA7812" w:rsidRPr="00DA7812" w:rsidRDefault="00DA7812" w:rsidP="00DA7812">
      <w:pPr>
        <w:numPr>
          <w:ilvl w:val="0"/>
          <w:numId w:val="10"/>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Projekt „Mordele“ u Klubu za mlade.</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Zakonske i druge pravne osnove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udrugama („Narodne novine“ broj 74/14,70/17, 98/19),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 1/18). </w:t>
      </w:r>
    </w:p>
    <w:p w:rsidR="00DA7812" w:rsidRPr="00DA7812" w:rsidRDefault="00DA7812" w:rsidP="00DA7812">
      <w:pPr>
        <w:ind w:left="720"/>
        <w:contextualSpacing/>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sz w:val="24"/>
          <w:szCs w:val="24"/>
          <w:lang w:eastAsia="hr-HR"/>
        </w:rPr>
        <w:t xml:space="preserve">Financijski pomagati djelovanje udruga koje okupljaju djecu i mlade koje ih, kroz svoje programe i projekte, potiču na kvalitetno provođenje slobodnog vremena, kao i projekata udruga koje okupljaju određene društvene skupine građana, a koje svojim aktivnostima dopunjuju djelokrug rada tijela državne i lokalne uprave. Organizirati manifestaciju za djecu povodom božićnih i novogodišnjih praznika („Porečku bajku“). Sufinancirati kvalitetno provođenje slobodnog vremena djece predškolske i osnovnoškolske dobi tijekom ljetnih školskih praznika. Osigurati sredstva za provođenje aktivnosti u Klubu za mlade i za </w:t>
      </w:r>
      <w:r w:rsidRPr="00DA7812">
        <w:rPr>
          <w:rFonts w:ascii="Times New Roman" w:eastAsia="Times New Roman" w:hAnsi="Times New Roman" w:cs="Times New Roman"/>
          <w:sz w:val="24"/>
          <w:szCs w:val="24"/>
          <w:lang w:eastAsia="hr-HR"/>
        </w:rPr>
        <w:lastRenderedPageBreak/>
        <w:t>organizaciju aktivnosti za mlade na lokalnoj razini sa svrhom da se mladi druže i provode razne aktivnosti i projekte, čime se osigurava i veće uključivanje mladih u lokalnu zajednicu. Su</w:t>
      </w:r>
      <w:r w:rsidRPr="00DA7812">
        <w:rPr>
          <w:rFonts w:ascii="Times New Roman" w:eastAsia="Times New Roman" w:hAnsi="Times New Roman" w:cs="Times New Roman"/>
          <w:bCs/>
          <w:sz w:val="24"/>
          <w:szCs w:val="24"/>
          <w:lang w:eastAsia="hr-HR"/>
        </w:rPr>
        <w:t xml:space="preserve">financirati troškove </w:t>
      </w:r>
      <w:r w:rsidRPr="00DA7812">
        <w:rPr>
          <w:rFonts w:ascii="Times New Roman" w:eastAsia="Times New Roman" w:hAnsi="Times New Roman" w:cs="Times New Roman"/>
          <w:sz w:val="24"/>
          <w:szCs w:val="24"/>
          <w:lang w:eastAsia="hr-HR"/>
        </w:rPr>
        <w:t xml:space="preserve">zakupa stana </w:t>
      </w:r>
      <w:r w:rsidRPr="00DA7812">
        <w:rPr>
          <w:rFonts w:ascii="Times New Roman" w:eastAsia="Times New Roman" w:hAnsi="Times New Roman" w:cs="Times New Roman"/>
          <w:bCs/>
          <w:sz w:val="24"/>
          <w:szCs w:val="24"/>
          <w:lang w:eastAsia="hr-HR"/>
        </w:rPr>
        <w:t xml:space="preserve">Islamskoj zajednici u Hrvatskoj-Medžlis Islamske zajednice u Poreču </w:t>
      </w:r>
      <w:r w:rsidRPr="00DA7812">
        <w:rPr>
          <w:rFonts w:ascii="Times New Roman" w:eastAsia="Times New Roman" w:hAnsi="Times New Roman" w:cs="Times New Roman"/>
          <w:sz w:val="24"/>
          <w:szCs w:val="24"/>
          <w:lang w:eastAsia="hr-HR"/>
        </w:rPr>
        <w:t>za potrebe izvođenja vjerskih obreda.</w:t>
      </w:r>
      <w:r w:rsidRPr="00DA7812">
        <w:rPr>
          <w:rFonts w:ascii="Times New Roman" w:eastAsia="Times New Roman" w:hAnsi="Times New Roman" w:cs="Times New Roman"/>
          <w:bCs/>
          <w:sz w:val="24"/>
          <w:szCs w:val="24"/>
          <w:lang w:eastAsia="hr-HR"/>
        </w:rPr>
        <w:t xml:space="preserve"> </w:t>
      </w:r>
      <w:r w:rsidRPr="00DA7812">
        <w:rPr>
          <w:rFonts w:ascii="Times New Roman" w:eastAsia="Times New Roman" w:hAnsi="Times New Roman" w:cs="Times New Roman"/>
          <w:sz w:val="24"/>
          <w:szCs w:val="24"/>
          <w:lang w:eastAsia="hr-HR"/>
        </w:rPr>
        <w:t xml:space="preserve">Sufinancirati nastavak realizacije projekta u MO Baderna čime se djeci vrtićke dobi i nižih razreda osnovne škole i njihovim roditeljima povećava dostupnost slobodnih aktivnosti najudaljenijeg MO na području Grada Poreča. </w:t>
      </w:r>
    </w:p>
    <w:p w:rsidR="00DA7812" w:rsidRPr="00DA7812" w:rsidRDefault="00DA7812" w:rsidP="00DA7812">
      <w:pPr>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p w:rsidR="00DA7812" w:rsidRPr="00DA7812" w:rsidRDefault="00DA7812" w:rsidP="00DA7812">
      <w:pPr>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9"/>
        <w:gridCol w:w="1129"/>
        <w:gridCol w:w="1272"/>
        <w:gridCol w:w="1217"/>
        <w:gridCol w:w="1273"/>
      </w:tblGrid>
      <w:tr w:rsidR="00DA7812" w:rsidRPr="00DA7812" w:rsidTr="00C87DF4">
        <w:tc>
          <w:tcPr>
            <w:tcW w:w="4289"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Naziv  aktivnosti/projekta </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129"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272" w:type="dxa"/>
          </w:tcPr>
          <w:p w:rsidR="00DA7812" w:rsidRPr="00DA7812" w:rsidRDefault="00DA7812" w:rsidP="00DA7812">
            <w:pPr>
              <w:jc w:val="cente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217" w:type="dxa"/>
          </w:tcPr>
          <w:p w:rsidR="00DA7812" w:rsidRPr="00DA7812" w:rsidRDefault="00DA7812" w:rsidP="00DA7812">
            <w:pPr>
              <w:jc w:val="cente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273" w:type="dxa"/>
          </w:tcPr>
          <w:p w:rsidR="00DA7812" w:rsidRPr="00DA7812" w:rsidRDefault="00DA7812" w:rsidP="00DA7812">
            <w:pPr>
              <w:jc w:val="cente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129"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7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7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Financiranje programa i projekata udruga </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60.136,70</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73.130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73.130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73.130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i/>
                <w:sz w:val="20"/>
                <w:szCs w:val="20"/>
                <w:lang w:eastAsia="hr-HR"/>
              </w:rPr>
            </w:pPr>
            <w:r w:rsidRPr="00DA7812">
              <w:rPr>
                <w:rFonts w:ascii="Times New Roman" w:eastAsia="Times New Roman" w:hAnsi="Times New Roman" w:cs="Times New Roman"/>
                <w:sz w:val="20"/>
                <w:szCs w:val="20"/>
                <w:lang w:eastAsia="hr-HR"/>
              </w:rPr>
              <w:t>Prosinačke svečanosti („Porečka bajka“)</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36.366,05</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36.380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36.380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36.380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Ljetni kamp za djecu</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12.535,67</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6.650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6.650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6.650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Klub za mlade</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9.839,41</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16.200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16.200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16.200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Ostale potrebe u civilnom društvu</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663,61</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670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670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670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i/>
                <w:sz w:val="20"/>
                <w:szCs w:val="20"/>
                <w:lang w:eastAsia="hr-HR"/>
              </w:rPr>
              <w:t>Kapitalni projekt</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p>
        </w:tc>
        <w:tc>
          <w:tcPr>
            <w:tcW w:w="1217"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p>
        </w:tc>
        <w:tc>
          <w:tcPr>
            <w:tcW w:w="1273"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Rekonstrukcija i opremanje Centra za mlade/Kluba za mlade</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14.811,86</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27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i/>
                <w:sz w:val="20"/>
                <w:szCs w:val="20"/>
                <w:lang w:eastAsia="hr-HR"/>
              </w:rPr>
              <w:t>Tekući projekti</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73"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Zakup stana vjerskog službenika (imama)</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3.716,24</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3.720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3.720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3.720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MO Baderna – projekt „Djeci našeg malog mjesta“</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2.654,45</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2.670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2.670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2.670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Rad s mladima na lokalnoj razini</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6.689,23</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6.780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6.780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6.780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sz w:val="20"/>
                <w:szCs w:val="20"/>
                <w:lang w:eastAsia="hr-HR"/>
              </w:rPr>
              <w:t>EU Projekt: (G)rad s mladima</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2.522,14</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27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Projekt „Mordele“ u Klubu za mlade </w:t>
            </w:r>
          </w:p>
        </w:tc>
        <w:tc>
          <w:tcPr>
            <w:tcW w:w="1129"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27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19.900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19.900</w:t>
            </w:r>
          </w:p>
        </w:tc>
        <w:tc>
          <w:tcPr>
            <w:tcW w:w="127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19.900</w:t>
            </w:r>
          </w:p>
        </w:tc>
      </w:tr>
      <w:tr w:rsidR="00DA7812" w:rsidRPr="00DA7812" w:rsidTr="00C87DF4">
        <w:tc>
          <w:tcPr>
            <w:tcW w:w="4289"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129" w:type="dxa"/>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val="en-US" w:eastAsia="hr-HR"/>
              </w:rPr>
              <w:t>149.935,36</w:t>
            </w:r>
          </w:p>
        </w:tc>
        <w:tc>
          <w:tcPr>
            <w:tcW w:w="1272"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166.100</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sz w:val="20"/>
                <w:szCs w:val="20"/>
                <w:lang w:val="en-US" w:eastAsia="hr-HR"/>
              </w:rPr>
              <w:t>166.100</w:t>
            </w:r>
          </w:p>
        </w:tc>
        <w:tc>
          <w:tcPr>
            <w:tcW w:w="1273"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sz w:val="20"/>
                <w:szCs w:val="20"/>
                <w:lang w:val="en-US" w:eastAsia="hr-HR"/>
              </w:rPr>
              <w:t>166.100</w:t>
            </w:r>
          </w:p>
        </w:tc>
      </w:tr>
    </w:tbl>
    <w:p w:rsidR="00DA7812" w:rsidRPr="00DA7812" w:rsidRDefault="00DA7812" w:rsidP="00DA7812">
      <w:pPr>
        <w:rPr>
          <w:rFonts w:ascii="Times New Roman" w:eastAsia="Times New Roman" w:hAnsi="Times New Roman" w:cs="Times New Roman"/>
          <w:bCs/>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Obrazloženje aktivnosti/projekta:</w:t>
      </w:r>
    </w:p>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bCs/>
          <w:sz w:val="24"/>
          <w:szCs w:val="24"/>
          <w:lang w:eastAsia="hr-HR"/>
        </w:rPr>
        <w:t xml:space="preserve">Aktivnost: </w:t>
      </w:r>
      <w:r w:rsidRPr="00DA7812">
        <w:rPr>
          <w:rFonts w:ascii="Times New Roman" w:eastAsia="Times New Roman" w:hAnsi="Times New Roman" w:cs="Times New Roman"/>
          <w:b/>
          <w:sz w:val="24"/>
          <w:szCs w:val="24"/>
          <w:lang w:eastAsia="hr-HR"/>
        </w:rPr>
        <w:t>Financiranje programa i projekata udruga</w:t>
      </w:r>
    </w:p>
    <w:p w:rsidR="00DA7812" w:rsidRPr="00DA7812" w:rsidRDefault="00DA7812" w:rsidP="00DA7812">
      <w:pPr>
        <w:jc w:val="both"/>
        <w:rPr>
          <w:rFonts w:ascii="Times New Roman" w:eastAsia="Times New Roman" w:hAnsi="Times New Roman" w:cs="Times New Roman"/>
          <w:sz w:val="24"/>
          <w:szCs w:val="24"/>
          <w:lang w:val="it-IT" w:eastAsia="hr-HR"/>
        </w:rPr>
      </w:pPr>
      <w:r w:rsidRPr="00DA7812">
        <w:rPr>
          <w:rFonts w:ascii="Times New Roman" w:eastAsia="Times New Roman" w:hAnsi="Times New Roman" w:cs="Times New Roman"/>
          <w:sz w:val="24"/>
          <w:szCs w:val="24"/>
          <w:lang w:val="en-US" w:eastAsia="hr-HR"/>
        </w:rPr>
        <w:t xml:space="preserve">Ova aktivnost </w:t>
      </w:r>
      <w:r w:rsidRPr="00DA7812">
        <w:rPr>
          <w:rFonts w:ascii="Times New Roman" w:eastAsia="Times New Roman" w:hAnsi="Times New Roman" w:cs="Times New Roman"/>
          <w:sz w:val="24"/>
          <w:szCs w:val="24"/>
          <w:lang w:eastAsia="hr-HR"/>
        </w:rPr>
        <w:t>odnosi se na financiranje programa i projekata udruga. Po donošenju Proračuna U</w:t>
      </w:r>
      <w:r w:rsidRPr="00DA7812">
        <w:rPr>
          <w:rFonts w:ascii="Times New Roman" w:eastAsia="Times New Roman" w:hAnsi="Times New Roman" w:cs="Times New Roman"/>
          <w:bCs/>
          <w:sz w:val="24"/>
          <w:szCs w:val="24"/>
          <w:lang w:val="en-US" w:eastAsia="hr-HR"/>
        </w:rPr>
        <w:t xml:space="preserve">pravni odjel </w:t>
      </w:r>
      <w:r w:rsidRPr="00DA7812">
        <w:rPr>
          <w:rFonts w:ascii="Times New Roman" w:eastAsia="Times New Roman" w:hAnsi="Times New Roman" w:cs="Times New Roman"/>
          <w:sz w:val="24"/>
          <w:szCs w:val="24"/>
          <w:lang w:eastAsia="hr-HR"/>
        </w:rPr>
        <w:t xml:space="preserve">će objaviti Javni natječaj za financiranje programa i projekata udruga, nakon što prethodno odredi prioritna područja financiranja. Financirat će se projekti i programi koji će se </w:t>
      </w:r>
      <w:r w:rsidRPr="00DA7812">
        <w:rPr>
          <w:rFonts w:ascii="Times New Roman" w:eastAsia="Times New Roman" w:hAnsi="Times New Roman" w:cs="Times New Roman"/>
          <w:sz w:val="24"/>
          <w:szCs w:val="24"/>
          <w:lang w:val="en-US" w:eastAsia="hr-HR"/>
        </w:rPr>
        <w:t>odnositi na kvalitetno i organizirano provođenje slobodnog vremena djece i mladih; educiranje djece za demokratsko građanstvo i aktivno sudjelovanje u područjima donošenja odluka; jačanje mladih za preuzimanje aktivne uloge u društvenom životu Grada;</w:t>
      </w:r>
      <w:r w:rsidRPr="00DA7812">
        <w:rPr>
          <w:rFonts w:ascii="Times New Roman" w:eastAsia="Times New Roman" w:hAnsi="Times New Roman" w:cs="Times New Roman"/>
          <w:sz w:val="24"/>
          <w:szCs w:val="24"/>
          <w:lang w:val="it-IT" w:eastAsia="hr-HR"/>
        </w:rPr>
        <w:t xml:space="preserve"> njegovanje vrijednosti antifažizma i tekovina NOB-a i očuvanje sjećanja na Domovinski rat. Planirano 65.230 eura.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it-IT" w:eastAsia="hr-HR"/>
        </w:rPr>
        <w:t xml:space="preserve">Sukladno odrebama </w:t>
      </w:r>
      <w:r w:rsidRPr="00DA7812">
        <w:rPr>
          <w:rFonts w:ascii="Times New Roman" w:eastAsia="Times New Roman" w:hAnsi="Times New Roman" w:cs="Times New Roman"/>
          <w:sz w:val="24"/>
          <w:szCs w:val="24"/>
          <w:lang w:val="en-US" w:eastAsia="hr-HR"/>
        </w:rPr>
        <w:t xml:space="preserve">Uredbe o kriterijima, mjerilima i postupcima financiranja i ugovaranja programa i projekata od interesa za opće dobro koje provode udruge i Pravilnika o financiranju programa i projekata koje provode organizacije civilnog društva, udruzi </w:t>
      </w:r>
      <w:r w:rsidRPr="00DA7812">
        <w:rPr>
          <w:rFonts w:ascii="Times New Roman" w:eastAsia="Times New Roman" w:hAnsi="Times New Roman" w:cs="Times New Roman"/>
          <w:i/>
          <w:sz w:val="24"/>
          <w:szCs w:val="24"/>
          <w:lang w:val="en-US" w:eastAsia="hr-HR"/>
        </w:rPr>
        <w:t xml:space="preserve">Centar za građanske inicijative Poreč </w:t>
      </w:r>
      <w:r w:rsidRPr="00DA7812">
        <w:rPr>
          <w:rFonts w:ascii="Times New Roman" w:eastAsia="Times New Roman" w:hAnsi="Times New Roman" w:cs="Times New Roman"/>
          <w:iCs/>
          <w:sz w:val="24"/>
          <w:szCs w:val="24"/>
          <w:lang w:val="en-US" w:eastAsia="hr-HR"/>
        </w:rPr>
        <w:t>financijska sredstva dodjelit će se izravno za realizaciju projekta “Besplatna pravna pomoć”</w:t>
      </w:r>
      <w:r w:rsidRPr="00DA7812">
        <w:rPr>
          <w:rFonts w:ascii="Times New Roman" w:eastAsia="Times New Roman" w:hAnsi="Times New Roman" w:cs="Times New Roman"/>
          <w:sz w:val="24"/>
          <w:szCs w:val="24"/>
          <w:lang w:val="en-US" w:eastAsia="hr-HR"/>
        </w:rPr>
        <w:t xml:space="preserve"> </w:t>
      </w:r>
      <w:r w:rsidRPr="00DA7812">
        <w:rPr>
          <w:rFonts w:ascii="Times New Roman" w:eastAsia="Times New Roman" w:hAnsi="Times New Roman" w:cs="Times New Roman"/>
          <w:iCs/>
          <w:sz w:val="24"/>
          <w:szCs w:val="24"/>
          <w:lang w:val="en-US" w:eastAsia="hr-HR"/>
        </w:rPr>
        <w:t xml:space="preserve">u iznosu od 3.185 eura, </w:t>
      </w:r>
      <w:r w:rsidRPr="00DA7812">
        <w:rPr>
          <w:rFonts w:ascii="Times New Roman" w:eastAsia="Times New Roman" w:hAnsi="Times New Roman" w:cs="Times New Roman"/>
          <w:sz w:val="24"/>
          <w:szCs w:val="24"/>
          <w:lang w:val="en-US" w:eastAsia="hr-HR"/>
        </w:rPr>
        <w:t xml:space="preserve">jer se radi o udruzi koja ima isključivu nadležnost u području djelovanja i zemljopisnog područja te je operativno sposobna za rad na području djelovanja i zemljopisnom području na kojem se financijska sredstva dodjeljuju i  financirane aktivnosti provode.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U okviru ove aktivnosti planirana su sredstva za </w:t>
      </w:r>
      <w:r w:rsidRPr="00DA7812">
        <w:rPr>
          <w:rFonts w:ascii="Times New Roman" w:eastAsia="Times New Roman" w:hAnsi="Times New Roman" w:cs="Times New Roman"/>
          <w:i/>
          <w:sz w:val="24"/>
          <w:szCs w:val="24"/>
          <w:lang w:eastAsia="hr-HR"/>
        </w:rPr>
        <w:t xml:space="preserve">Zakladu za poticanje partnerstva i razvoja civilnog društva iz Pule </w:t>
      </w:r>
      <w:r w:rsidRPr="00DA7812">
        <w:rPr>
          <w:rFonts w:ascii="Times New Roman" w:eastAsia="Times New Roman" w:hAnsi="Times New Roman" w:cs="Times New Roman"/>
          <w:iCs/>
          <w:sz w:val="24"/>
          <w:szCs w:val="24"/>
          <w:lang w:eastAsia="hr-HR"/>
        </w:rPr>
        <w:t>u iznosu od 3.000</w:t>
      </w:r>
      <w:r w:rsidRPr="00DA7812">
        <w:rPr>
          <w:rFonts w:ascii="Times New Roman" w:eastAsia="Times New Roman" w:hAnsi="Times New Roman" w:cs="Times New Roman"/>
          <w:sz w:val="24"/>
          <w:szCs w:val="24"/>
          <w:lang w:eastAsia="hr-HR"/>
        </w:rPr>
        <w:t xml:space="preserve"> eura,</w:t>
      </w:r>
      <w:r w:rsidRPr="00DA7812">
        <w:rPr>
          <w:rFonts w:ascii="Times New Roman" w:eastAsia="Times New Roman" w:hAnsi="Times New Roman" w:cs="Times New Roman"/>
          <w:i/>
          <w:sz w:val="24"/>
          <w:szCs w:val="24"/>
          <w:lang w:eastAsia="hr-HR"/>
        </w:rPr>
        <w:t xml:space="preserve"> </w:t>
      </w:r>
      <w:r w:rsidRPr="00DA7812">
        <w:rPr>
          <w:rFonts w:ascii="Times New Roman" w:eastAsia="Times New Roman" w:hAnsi="Times New Roman" w:cs="Times New Roman"/>
          <w:sz w:val="24"/>
          <w:szCs w:val="24"/>
          <w:lang w:eastAsia="hr-HR"/>
        </w:rPr>
        <w:t xml:space="preserve">s kojom će Grad Poreč zaključiti Sporazum o suradnji, temeljem kojeg će se navedeni iznos uplatiti Zakladi za Fond gradova i Općina. Fond </w:t>
      </w:r>
      <w:r w:rsidRPr="00DA7812">
        <w:rPr>
          <w:rFonts w:ascii="Times New Roman" w:eastAsia="Times New Roman" w:hAnsi="Times New Roman" w:cs="Times New Roman"/>
          <w:sz w:val="24"/>
          <w:szCs w:val="24"/>
          <w:lang w:eastAsia="hr-HR"/>
        </w:rPr>
        <w:lastRenderedPageBreak/>
        <w:t xml:space="preserve">je namijenjen za financiranje raznih malih projekata u lokalnoj zajednici putem natječaja koji objavljuje Zaklada tijekom proračunske godine.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U okviru ove aktivnosti planirana su i sredstva za neposrednu (direktnu) dodjelu sredstava udrugama u iznosu od 1.645 eura, za financiranje neplaniranih aktivnosti u provođenju projekata udruga.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765"/>
        <w:gridCol w:w="1194"/>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Obavljanje poslova i postupka  vezanih uz</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financiranje programa i projekata udruga</w:t>
            </w:r>
          </w:p>
          <w:p w:rsidR="00DA7812" w:rsidRPr="00DA7812" w:rsidRDefault="00DA7812" w:rsidP="00DA7812">
            <w:pPr>
              <w:rPr>
                <w:rFonts w:ascii="Times New Roman" w:eastAsia="Times New Roman" w:hAnsi="Times New Roman" w:cs="Times New Roman"/>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Provedbom  natječaja za dodjelu sredstava i neposrednom dodjelom sredstava omogućava se financiranje programa i projekata udruga koji su od javnog interesa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provedenih natječaja </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zaključenih ugovora (neposredna dodjela sredstava)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b/>
          <w:bCs/>
          <w:sz w:val="24"/>
          <w:szCs w:val="24"/>
          <w:lang w:eastAsia="hr-HR"/>
        </w:rPr>
        <w:t xml:space="preserve">Aktivnost: </w:t>
      </w:r>
      <w:r w:rsidRPr="00DA7812">
        <w:rPr>
          <w:rFonts w:ascii="Times New Roman" w:eastAsia="Times New Roman" w:hAnsi="Times New Roman" w:cs="Times New Roman"/>
          <w:b/>
          <w:sz w:val="24"/>
          <w:szCs w:val="24"/>
          <w:lang w:eastAsia="hr-HR"/>
        </w:rPr>
        <w:t>Prosinačke svečanosti (Porečka bajka)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Sredstvima planiranim</w:t>
      </w:r>
      <w:r w:rsidRPr="00DA7812">
        <w:rPr>
          <w:rFonts w:ascii="Times New Roman" w:eastAsia="Times New Roman" w:hAnsi="Times New Roman" w:cs="Times New Roman"/>
          <w:b/>
          <w:sz w:val="24"/>
          <w:szCs w:val="24"/>
          <w:lang w:eastAsia="hr-HR"/>
        </w:rPr>
        <w:t xml:space="preserve"> </w:t>
      </w:r>
      <w:r w:rsidRPr="00DA7812">
        <w:rPr>
          <w:rFonts w:ascii="Times New Roman" w:eastAsia="Times New Roman" w:hAnsi="Times New Roman" w:cs="Times New Roman"/>
          <w:sz w:val="24"/>
          <w:szCs w:val="24"/>
          <w:lang w:eastAsia="hr-HR"/>
        </w:rPr>
        <w:t>za</w:t>
      </w:r>
      <w:r w:rsidRPr="00DA7812">
        <w:rPr>
          <w:rFonts w:ascii="Times New Roman" w:eastAsia="Times New Roman" w:hAnsi="Times New Roman" w:cs="Times New Roman"/>
          <w:i/>
          <w:sz w:val="24"/>
          <w:szCs w:val="24"/>
          <w:lang w:eastAsia="hr-HR"/>
        </w:rPr>
        <w:t xml:space="preserve"> </w:t>
      </w:r>
      <w:r w:rsidRPr="00DA7812">
        <w:rPr>
          <w:rFonts w:ascii="Times New Roman" w:eastAsia="Times New Roman" w:hAnsi="Times New Roman" w:cs="Times New Roman"/>
          <w:sz w:val="24"/>
          <w:szCs w:val="24"/>
          <w:lang w:eastAsia="hr-HR"/>
        </w:rPr>
        <w:t>Prosinačke svečanosti (Porečku bajku)</w:t>
      </w:r>
      <w:r w:rsidRPr="00DA7812">
        <w:rPr>
          <w:rFonts w:ascii="Times New Roman" w:eastAsia="Times New Roman" w:hAnsi="Times New Roman" w:cs="Times New Roman"/>
          <w:i/>
          <w:sz w:val="24"/>
          <w:szCs w:val="24"/>
          <w:lang w:eastAsia="hr-HR"/>
        </w:rPr>
        <w:t xml:space="preserve"> </w:t>
      </w:r>
      <w:r w:rsidRPr="00DA7812">
        <w:rPr>
          <w:rFonts w:ascii="Times New Roman" w:eastAsia="Times New Roman" w:hAnsi="Times New Roman" w:cs="Times New Roman"/>
          <w:sz w:val="24"/>
          <w:szCs w:val="24"/>
          <w:lang w:eastAsia="hr-HR"/>
        </w:rPr>
        <w:t xml:space="preserve">Grad organizira manifestaciju za djecu vrtićke i osnovnoškolske dobi, njihove roditelje i ostale građane povodom božićnih i novogodišnjih praznika. Radi se o tradicionalnoj manifestaciji u okviru koje se realiziraju mnoge aktivnosti za djecu i roditelje, organizira se doček Djeda Mraza i dječje Nove godine, u dječjim vrtićima se održavaju kazališne predstave kojom prilikom Djed Mraz dariva djecu poklonima, Djed Mraz posjećuje učenike nižih razreda osnovnih škola i dariva ih poklonima,  održava se dječji festival pjevanja „Veseli glasi-Voci allegre“, organiziraju se i drugi događaji za djecu u vrtićima, školama i parku u kojem se održava Advent. Tom prilikom Grad Poreč daruje djecu prigodnim poklon paketima u vrijednosti od oko 17 eura.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706"/>
        <w:gridCol w:w="1283"/>
        <w:gridCol w:w="1083"/>
        <w:gridCol w:w="1083"/>
        <w:gridCol w:w="1083"/>
        <w:gridCol w:w="1083"/>
      </w:tblGrid>
      <w:tr w:rsidR="00DA7812" w:rsidRPr="00DA7812" w:rsidTr="00C87DF4">
        <w:tc>
          <w:tcPr>
            <w:tcW w:w="163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706"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2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633"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Održavanje manifestacija i aktivnosti za djecu </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Darivanje djece prigodnim poklon paketima</w:t>
            </w:r>
          </w:p>
        </w:tc>
        <w:tc>
          <w:tcPr>
            <w:tcW w:w="170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Provedbom manifestacija i aktivnosti omogućava se djeci i roditeljima  da uživaju u blagdanskom ugođaju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Djeca se darivaju prigodnim poklon paketima</w:t>
            </w:r>
          </w:p>
        </w:tc>
        <w:tc>
          <w:tcPr>
            <w:tcW w:w="12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održanih manifestacija i </w:t>
            </w: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aktivnosti</w:t>
            </w: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poklon paketa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18</w:t>
            </w: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1690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DA7812" w:rsidRPr="00DA7812" w:rsidRDefault="00DA7812" w:rsidP="00DA7812">
      <w:pPr>
        <w:jc w:val="both"/>
        <w:rPr>
          <w:rFonts w:ascii="Times New Roman" w:eastAsia="Times New Roman" w:hAnsi="Times New Roman" w:cs="Times New Roman"/>
          <w:color w:val="7030A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bCs/>
          <w:sz w:val="24"/>
          <w:szCs w:val="24"/>
          <w:lang w:eastAsia="hr-HR"/>
        </w:rPr>
        <w:t xml:space="preserve">Aktivnost: </w:t>
      </w:r>
      <w:r w:rsidRPr="00DA7812">
        <w:rPr>
          <w:rFonts w:ascii="Times New Roman" w:eastAsia="Times New Roman" w:hAnsi="Times New Roman" w:cs="Times New Roman"/>
          <w:b/>
          <w:sz w:val="24"/>
          <w:szCs w:val="24"/>
          <w:lang w:eastAsia="hr-HR"/>
        </w:rPr>
        <w:t>Ljetni kamp za djecu</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Sredstva su planirana za sufinanciranje dijela rashoda vezanih uz pripremu i provođenje programa „Ljetni kamp“, programa organiziranog provođenja slobodnog vremena djece predškolske i osnovnoškolske dobi tijekom ljetnih praznika, kada roditelji pojačano rade u turizmu i ugostiteljstvu. Kamp se održava na dvije lokacije, u Špadićima i na Gradskom </w:t>
      </w:r>
      <w:r w:rsidRPr="00DA7812">
        <w:rPr>
          <w:rFonts w:ascii="Times New Roman" w:eastAsia="Times New Roman" w:hAnsi="Times New Roman" w:cs="Times New Roman"/>
          <w:sz w:val="24"/>
          <w:szCs w:val="24"/>
          <w:lang w:eastAsia="hr-HR"/>
        </w:rPr>
        <w:lastRenderedPageBreak/>
        <w:t>kupalištu. Sredstva se planiraju za pripremu za početak rada i čišćenje prostorija i površina na kojima borave djeca, deratizaciju, najam kontejnera i druge troškove. U ovom programu je 2022. godine sudjelovalo 549 djece u dobi od 5 do 13 godina, u Špadićima 280 djece, a na Gradskom kupalištu 269 djece.</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Obavljanje poslova vezanih uz pripremu za početak rada i izvođenje programa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troškova omogućiti početak rada i nesmetano izvođenje programa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bCs/>
          <w:sz w:val="24"/>
          <w:szCs w:val="24"/>
          <w:lang w:eastAsia="hr-HR"/>
        </w:rPr>
        <w:t xml:space="preserve">Aktivnost: Klub za mlade </w:t>
      </w:r>
    </w:p>
    <w:p w:rsidR="00DA7812" w:rsidRPr="00DA7812" w:rsidRDefault="00DA7812" w:rsidP="00DA7812">
      <w:pPr>
        <w:shd w:val="clear" w:color="auto" w:fill="FFFFFF"/>
        <w:jc w:val="both"/>
        <w:rPr>
          <w:rFonts w:ascii="Times New Roman" w:eastAsia="Times New Roman" w:hAnsi="Times New Roman" w:cs="Times New Roman"/>
          <w:b/>
          <w:bCs/>
          <w:color w:val="00B050"/>
          <w:sz w:val="24"/>
          <w:szCs w:val="24"/>
          <w:lang w:eastAsia="hr-HR"/>
        </w:rPr>
      </w:pPr>
      <w:r w:rsidRPr="00DA7812">
        <w:rPr>
          <w:rFonts w:ascii="Times New Roman" w:eastAsia="Times New Roman" w:hAnsi="Times New Roman" w:cs="Times New Roman"/>
          <w:color w:val="212529"/>
          <w:sz w:val="24"/>
          <w:szCs w:val="24"/>
          <w:lang w:eastAsia="hr-HR"/>
        </w:rPr>
        <w:t xml:space="preserve">U srcu porečke starogradske jezgre, na Trgu Antona Grabara, sredinom svibnja 2022. otvoren je Klub za mlade Poreč, kao rezultat razgovora između mladih i Grada Poreča. Mladi su izrazili želju za uređenim prostorom za druženje, odmor, zabavu, kreativnost i informativni sadržaj, svojevrsno mjesto okupljanja mladih Porečanki i Porečana. Grad je tu potrebu prepoznao i uredio Klub za mlade. Klub za mlade prostire se na ukupno 120 m2, na dvije etaže, a u sklopu radova rekonstruirana je elektro mreža i mreža vode i odvodnje, izgrađen novi sanitarni čvor u prizemlju, izvršeno je kompletno struganje, gletanje i ličenje zidova te su izvedeni podopolagački radovi. Rekonstruirana je i mini kuhinja, postavljena je rampa za osobe s invaliditetom, ugrađeni novi prozori i ulazna vrata, oličena je fasada, a finalno opremanje napravljeno je po željama mladih i to opremom za prezentacije, televizijama, info punktom, biljarskim stolom, Playstationom 5 i drugom opremom. U Klubu za mlade provode se razne aktivnosti za mlade: pub kvizovi, igraonice društvenih igara, kartaški turniri, PlayStation turniri, radionice iz IT-ja poput kreiranja mobilnih aplikacija, karaoke, okrugli stolovi i slično, od čega veliki dio sadržaja volonterski odrađuju naši sugrađani. Klub je otvoren svakoga dana od 16,00 do 21,00 sata. Uređenje, opremanje te svakodnevni rad ovoga Kluba u potpunosti financira Grad Poreč. Sredstva su planirana za naknadu za rad voditelju Kluba i pokriće tekućih troškova Kluba. </w:t>
      </w:r>
    </w:p>
    <w:p w:rsidR="00DA7812" w:rsidRPr="00DA7812" w:rsidRDefault="00DA7812" w:rsidP="00DA7812">
      <w:pPr>
        <w:jc w:val="both"/>
        <w:rPr>
          <w:rFonts w:ascii="Times New Roman" w:eastAsia="Times New Roman" w:hAnsi="Times New Roman" w:cs="Times New Roman"/>
          <w:b/>
          <w:bCs/>
          <w:color w:val="00B050"/>
          <w:sz w:val="24"/>
          <w:szCs w:val="24"/>
          <w:lang w:eastAsia="hr-HR"/>
        </w:rPr>
      </w:pPr>
    </w:p>
    <w:p w:rsidR="00DA7812" w:rsidRPr="00DA7812" w:rsidRDefault="00DA7812" w:rsidP="00DA7812">
      <w:pPr>
        <w:rPr>
          <w:rFonts w:ascii="Times New Roman" w:eastAsia="Times New Roman" w:hAnsi="Times New Roman" w:cs="Times New Roman"/>
          <w:b/>
          <w:color w:val="00B050"/>
          <w:sz w:val="24"/>
          <w:szCs w:val="24"/>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Redovita isplata naknade voditelju Kluba Pravovremeno podmirivanje tekućih troškova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Redovitom isplatom naknade za rad voditelju Kluba i pravovremenim podmirivanjem tekućih troškova Kluba omogućava se njegovo postojanje i organizacija aktivnosti za mlade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Default="00DA7812" w:rsidP="00DA7812">
      <w:pPr>
        <w:jc w:val="both"/>
        <w:rPr>
          <w:rFonts w:ascii="Times New Roman" w:eastAsia="Times New Roman" w:hAnsi="Times New Roman" w:cs="Times New Roman"/>
          <w:b/>
          <w:color w:val="00B050"/>
          <w:sz w:val="24"/>
          <w:szCs w:val="24"/>
          <w:lang w:eastAsia="hr-HR"/>
        </w:rPr>
      </w:pPr>
    </w:p>
    <w:p w:rsidR="00446DEA" w:rsidRDefault="00446DEA" w:rsidP="00DA7812">
      <w:pPr>
        <w:jc w:val="both"/>
        <w:rPr>
          <w:rFonts w:ascii="Times New Roman" w:eastAsia="Times New Roman" w:hAnsi="Times New Roman" w:cs="Times New Roman"/>
          <w:b/>
          <w:color w:val="00B050"/>
          <w:sz w:val="24"/>
          <w:szCs w:val="24"/>
          <w:lang w:eastAsia="hr-HR"/>
        </w:rPr>
      </w:pPr>
    </w:p>
    <w:p w:rsidR="00446DEA" w:rsidRDefault="00446DEA" w:rsidP="00DA7812">
      <w:pPr>
        <w:jc w:val="both"/>
        <w:rPr>
          <w:rFonts w:ascii="Times New Roman" w:eastAsia="Times New Roman" w:hAnsi="Times New Roman" w:cs="Times New Roman"/>
          <w:b/>
          <w:color w:val="00B050"/>
          <w:sz w:val="24"/>
          <w:szCs w:val="24"/>
          <w:lang w:eastAsia="hr-HR"/>
        </w:rPr>
      </w:pPr>
    </w:p>
    <w:p w:rsidR="00446DEA" w:rsidRPr="00DA7812" w:rsidRDefault="00446DEA" w:rsidP="00DA7812">
      <w:pPr>
        <w:jc w:val="both"/>
        <w:rPr>
          <w:rFonts w:ascii="Times New Roman" w:eastAsia="Times New Roman" w:hAnsi="Times New Roman" w:cs="Times New Roman"/>
          <w:b/>
          <w:color w:val="00B050"/>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lastRenderedPageBreak/>
        <w:t xml:space="preserve">Aktivnost: Ostale potrebe u civilnom društvu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Sredstva su planirana za pokriće raznih neplaniranih rashoda.</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sz w:val="20"/>
                <w:szCs w:val="20"/>
                <w:lang w:eastAsia="hr-HR"/>
              </w:rPr>
              <w:t>Pomirivanje troškova raznih neplaniranih rashoda</w:t>
            </w:r>
          </w:p>
        </w:tc>
        <w:tc>
          <w:tcPr>
            <w:tcW w:w="1851" w:type="dxa"/>
            <w:shd w:val="clear" w:color="auto" w:fill="auto"/>
          </w:tcPr>
          <w:p w:rsidR="00DA7812" w:rsidRPr="00DA7812" w:rsidRDefault="00DA7812" w:rsidP="00DA7812">
            <w:pP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sz w:val="20"/>
                <w:szCs w:val="20"/>
                <w:lang w:eastAsia="hr-HR"/>
              </w:rPr>
              <w:t>Omgućavanje podmirivanja neplaniranih rashoda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sz w:val="24"/>
          <w:szCs w:val="24"/>
          <w:lang w:eastAsia="hr-HR"/>
        </w:rPr>
        <w:t>Tekući projekt: Zakup stana vjerskog službenika (imama)</w:t>
      </w: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sz w:val="24"/>
          <w:szCs w:val="24"/>
          <w:lang w:val="en-US" w:eastAsia="hr-HR"/>
        </w:rPr>
        <w:t>Sredstvima planiranim</w:t>
      </w:r>
      <w:r w:rsidRPr="00DA7812">
        <w:rPr>
          <w:rFonts w:ascii="Times New Roman" w:eastAsia="Times New Roman" w:hAnsi="Times New Roman" w:cs="Times New Roman"/>
          <w:b/>
          <w:sz w:val="24"/>
          <w:szCs w:val="24"/>
          <w:lang w:eastAsia="hr-HR"/>
        </w:rPr>
        <w:t xml:space="preserve"> </w:t>
      </w:r>
      <w:r w:rsidRPr="00DA7812">
        <w:rPr>
          <w:rFonts w:ascii="Times New Roman" w:eastAsia="Times New Roman" w:hAnsi="Times New Roman" w:cs="Times New Roman"/>
          <w:sz w:val="24"/>
          <w:szCs w:val="24"/>
          <w:lang w:eastAsia="hr-HR"/>
        </w:rPr>
        <w:t>za</w:t>
      </w:r>
      <w:r w:rsidRPr="00DA7812">
        <w:rPr>
          <w:rFonts w:ascii="Times New Roman" w:eastAsia="Times New Roman" w:hAnsi="Times New Roman" w:cs="Times New Roman"/>
          <w:i/>
          <w:sz w:val="24"/>
          <w:szCs w:val="24"/>
          <w:lang w:eastAsia="hr-HR"/>
        </w:rPr>
        <w:t xml:space="preserve"> </w:t>
      </w:r>
      <w:r w:rsidRPr="00DA7812">
        <w:rPr>
          <w:rFonts w:ascii="Times New Roman" w:eastAsia="Times New Roman" w:hAnsi="Times New Roman" w:cs="Times New Roman"/>
          <w:sz w:val="24"/>
          <w:szCs w:val="24"/>
          <w:lang w:eastAsia="hr-HR"/>
        </w:rPr>
        <w:t>zakup stana vjerskog službenika (imama)</w:t>
      </w:r>
      <w:r w:rsidRPr="00DA7812">
        <w:rPr>
          <w:rFonts w:ascii="Times New Roman" w:eastAsia="Times New Roman" w:hAnsi="Times New Roman" w:cs="Times New Roman"/>
          <w:b/>
          <w:i/>
          <w:sz w:val="24"/>
          <w:szCs w:val="24"/>
          <w:lang w:eastAsia="hr-HR"/>
        </w:rPr>
        <w:t xml:space="preserve"> </w:t>
      </w:r>
      <w:r w:rsidRPr="00DA7812">
        <w:rPr>
          <w:rFonts w:ascii="Times New Roman" w:eastAsia="Times New Roman" w:hAnsi="Times New Roman" w:cs="Times New Roman"/>
          <w:bCs/>
          <w:sz w:val="24"/>
          <w:szCs w:val="24"/>
          <w:lang w:eastAsia="hr-HR"/>
        </w:rPr>
        <w:t xml:space="preserve">Grad sufinancira troškove </w:t>
      </w:r>
      <w:r w:rsidRPr="00DA7812">
        <w:rPr>
          <w:rFonts w:ascii="Times New Roman" w:eastAsia="Times New Roman" w:hAnsi="Times New Roman" w:cs="Times New Roman"/>
          <w:sz w:val="24"/>
          <w:szCs w:val="24"/>
          <w:lang w:eastAsia="hr-HR"/>
        </w:rPr>
        <w:t xml:space="preserve">zakupa stana </w:t>
      </w:r>
      <w:r w:rsidRPr="00DA7812">
        <w:rPr>
          <w:rFonts w:ascii="Times New Roman" w:eastAsia="Times New Roman" w:hAnsi="Times New Roman" w:cs="Times New Roman"/>
          <w:bCs/>
          <w:sz w:val="24"/>
          <w:szCs w:val="24"/>
          <w:lang w:eastAsia="hr-HR"/>
        </w:rPr>
        <w:t xml:space="preserve">Islamskoj zajednici u Hrvatskoj-Medžlis Islamske zajednice u Poreču </w:t>
      </w:r>
      <w:r w:rsidRPr="00DA7812">
        <w:rPr>
          <w:rFonts w:ascii="Times New Roman" w:eastAsia="Times New Roman" w:hAnsi="Times New Roman" w:cs="Times New Roman"/>
          <w:sz w:val="24"/>
          <w:szCs w:val="24"/>
          <w:lang w:eastAsia="hr-HR"/>
        </w:rPr>
        <w:t>za potrebe vjerskog službenika (imama) i održavanja vjerskih aktivnosti za</w:t>
      </w:r>
      <w:r w:rsidRPr="00DA7812">
        <w:rPr>
          <w:rFonts w:ascii="Times New Roman" w:eastAsia="Times New Roman" w:hAnsi="Times New Roman" w:cs="Times New Roman"/>
          <w:bCs/>
          <w:sz w:val="24"/>
          <w:szCs w:val="24"/>
          <w:lang w:eastAsia="hr-HR"/>
        </w:rPr>
        <w:t xml:space="preserve"> </w:t>
      </w:r>
      <w:r w:rsidRPr="00DA7812">
        <w:rPr>
          <w:rFonts w:ascii="Times New Roman" w:eastAsia="Times New Roman" w:hAnsi="Times New Roman" w:cs="Times New Roman"/>
          <w:sz w:val="24"/>
          <w:szCs w:val="24"/>
          <w:lang w:eastAsia="hr-HR"/>
        </w:rPr>
        <w:t>građane islamske  vjeroispovijesti.</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Održavanje vjerskih aktivnosti za građane</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islamske vjeroispovijesti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troškova omogućava se održavanje vjerskih aktivnosti građanima islamske  vjeroispovijesti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color w:val="C00000"/>
          <w:sz w:val="24"/>
          <w:szCs w:val="24"/>
          <w:lang w:eastAsia="hr-HR"/>
        </w:rPr>
      </w:pPr>
      <w:r w:rsidRPr="00DA7812">
        <w:rPr>
          <w:rFonts w:ascii="Times New Roman" w:eastAsia="Times New Roman" w:hAnsi="Times New Roman" w:cs="Times New Roman"/>
          <w:b/>
          <w:sz w:val="24"/>
          <w:szCs w:val="24"/>
          <w:lang w:eastAsia="hr-HR"/>
        </w:rPr>
        <w:t xml:space="preserve">Tekući projekt: MO Baderna – projekt „Djeci našeg malog mjesta“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eastAsia="hr-HR"/>
        </w:rPr>
        <w:t>S</w:t>
      </w:r>
      <w:r w:rsidRPr="00DA7812">
        <w:rPr>
          <w:rFonts w:ascii="Times New Roman" w:eastAsia="Times New Roman" w:hAnsi="Times New Roman" w:cs="Times New Roman"/>
          <w:sz w:val="24"/>
          <w:szCs w:val="24"/>
          <w:lang w:val="en-US" w:eastAsia="hr-HR"/>
        </w:rPr>
        <w:t>redstva su planirana za nastavak provođenja projekta koji se počeo provoditi 2014. sredstvima Zaklade za poticanje partnerstva i razvoja civilnog društva, Grada Poreča i od partcipacija roditelja, a nakon toga sredstvima Grada Poreča i od partcipacija roditelja. Cilj projekta je  povećati dostupnost slobodnih aktivnosti djeci s područja najudaljenijeg mjesnog odbora na području Grada Poreča. Korisnici projekta su djeca vrtićke dobi i nižih razreda osnovne škole s područja MO Baderna i njihovi roditelji. Za 2023. planira se provesti radionica učenja talijanskog jezika te univerzalna sportska radionica, koju će moći pohađati i djeca s teškoćama,  a osim radionica prigodno će se obilježavati veći blagdani. Radionice će pohađati 20-ak djece, uz uključivanje roditelja i volontera, te članova MO Baderna. Radionice imaju za cilj poticati uključenost djece u slobodne aktivnost, socijalizaciju među vršnjacima, kreativno izražavanje i neformalnu edukaciju djece i roditelja, te poticati na bavljenje sportom kao važnim čimbenikom za zdraviji život. Sredstva su planirana za naknade voditeljima radionica, te za materijal i rekvizite potrebne za provođenje radionica.</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Održavanje radionica i obilježavanje većih praznika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Sufinanciranjem troškova održavanja radionica i drugih aktivnosti   omogućava se djeci </w:t>
            </w:r>
            <w:r w:rsidRPr="00DA7812">
              <w:rPr>
                <w:rFonts w:ascii="Times New Roman" w:eastAsia="Times New Roman" w:hAnsi="Times New Roman" w:cs="Times New Roman"/>
                <w:sz w:val="20"/>
                <w:szCs w:val="20"/>
                <w:lang w:eastAsia="hr-HR"/>
              </w:rPr>
              <w:lastRenderedPageBreak/>
              <w:t xml:space="preserve">i roditeljima najudaljenijeg MO na području Grada Poreča sudjelovati u provođenju projekta kojim se povećava </w:t>
            </w:r>
            <w:r w:rsidRPr="00DA7812">
              <w:rPr>
                <w:rFonts w:ascii="Times New Roman" w:eastAsia="Times New Roman" w:hAnsi="Times New Roman" w:cs="Times New Roman"/>
                <w:sz w:val="20"/>
                <w:szCs w:val="20"/>
                <w:lang w:val="en-US" w:eastAsia="hr-HR"/>
              </w:rPr>
              <w:t xml:space="preserve"> dostupnost slobodnih aktivnosti djeci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djece, roditelja,</w:t>
            </w: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volontera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80</w:t>
            </w:r>
          </w:p>
        </w:tc>
      </w:tr>
    </w:tbl>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Tekući projekt: Rad s mladima na lokalnoj razini</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Sredstva su planirana za su/financiranje aktivnosti koje će se provoditi temeljem Lokalnog programa za mlade Grada Poreča-Parenzo za razdoblje 2022.-2026. godina i Akcijskog plana provedbe za razdoblje 2022.-2026. godina. Lokalni program za mlade je strateški dokument kojim se utvrđuju ciljevi i smjernice djelovanja za četverogodišnje razdoblje u odnosu na populaciju mladih na području Grada Poreča i podiže ukupna spremnost zajednice za skrb o mladima. Programom su izdvojena prioritetna područja, mjere i aktivnosti koji čine osnovne smjernice za razvoj politika za mlade u Gradu Poreču. Svrha predloženih mjera je dugoročno planiranje unaprjeđenja i promjena društvenog položaja mladih Poreča, s naglaskom na aktivno uključivanje svih sudionika, a posebno mladih. Kako bi se osiguralo praćenje provedbe, definiran je Akcijski plan provedbe Lokalnog programa za mlade za razdoblje 2022.-2026., kojim se po tematskim područjima, za svaku godinu provedbe, utvrđuju nositelji mjera i aktivnosti, suradnici u provedbi, vrijeme provedbe i pokazatelji provedbe. Sredstva su planirana za provođenje aktivnosti definiranih Akcijskim planom provedbe Lokalnog programa za mlade za razdoblje 2022.-2026. godina.</w:t>
      </w:r>
    </w:p>
    <w:p w:rsidR="00DA7812" w:rsidRPr="00DA7812" w:rsidRDefault="00DA7812" w:rsidP="00DA7812">
      <w:pPr>
        <w:autoSpaceDE w:val="0"/>
        <w:autoSpaceDN w:val="0"/>
        <w:adjustRightInd w:val="0"/>
        <w:jc w:val="both"/>
        <w:rPr>
          <w:rFonts w:ascii="Times New Roman" w:eastAsia="Times New Roman" w:hAnsi="Times New Roman" w:cs="Times New Roman"/>
          <w:color w:val="000000"/>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 xml:space="preserve">Pokazatelji rezultata: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Održavanje aktivnosti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aktivnosti omogućava se provođenje mjera i aktivnosti iz prioritetnih područja Lokalnog programa za mlade i aktivnosti iz Akcijskog plana provedbe Lokalnog programa za mlade</w:t>
            </w:r>
            <w:r w:rsidRPr="00DA7812">
              <w:rPr>
                <w:rFonts w:ascii="Times New Roman" w:eastAsia="Times New Roman" w:hAnsi="Times New Roman" w:cs="Times New Roman"/>
                <w:sz w:val="24"/>
                <w:szCs w:val="24"/>
                <w:lang w:eastAsia="hr-HR"/>
              </w:rPr>
              <w:t xml:space="preserve"> </w:t>
            </w:r>
            <w:r w:rsidRPr="00DA7812">
              <w:rPr>
                <w:rFonts w:ascii="Times New Roman" w:eastAsia="Times New Roman" w:hAnsi="Times New Roman" w:cs="Times New Roman"/>
                <w:sz w:val="20"/>
                <w:szCs w:val="20"/>
                <w:lang w:eastAsia="hr-HR"/>
              </w:rPr>
              <w:t>za razdoblje 2022.-2026. godina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Tekući projekt: Projekt „Mordele“ u Klubu za mlade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Grad je prijavio projekt “Mordele” u Klubu za mlade na natječaj Središnjeg držanog ureda za demografiju i mlade za financiranje potpora za prijavu projekata usmjerenih mladina. Odluka po prijavi očekuje se početkom prosinca 2022. Sredstva su planirana za sljedeće rashode: plaću voditelja Kluba za mlade Poreč, naknadu za evaluaciju i superviziju projekta, računovodstvene poslove, nabavu opreme (razglas, video kamere, računalo), materijal za aktivnosti, majice za aktivnosti te režijske troškove, ukupno 19.900 eura.</w:t>
      </w:r>
    </w:p>
    <w:p w:rsidR="00DA7812" w:rsidRDefault="00DA7812" w:rsidP="00DA7812">
      <w:pPr>
        <w:jc w:val="both"/>
        <w:rPr>
          <w:rFonts w:ascii="Times New Roman" w:eastAsia="Times New Roman" w:hAnsi="Times New Roman" w:cs="Times New Roman"/>
          <w:b/>
          <w:bCs/>
          <w:color w:val="00B050"/>
          <w:sz w:val="24"/>
          <w:szCs w:val="24"/>
          <w:lang w:eastAsia="hr-HR"/>
        </w:rPr>
      </w:pPr>
    </w:p>
    <w:p w:rsidR="00446DEA" w:rsidRPr="00DA7812" w:rsidRDefault="00446DEA" w:rsidP="00DA7812">
      <w:pPr>
        <w:jc w:val="both"/>
        <w:rPr>
          <w:rFonts w:ascii="Times New Roman" w:eastAsia="Times New Roman" w:hAnsi="Times New Roman" w:cs="Times New Roman"/>
          <w:b/>
          <w:bCs/>
          <w:color w:val="00B050"/>
          <w:sz w:val="24"/>
          <w:szCs w:val="24"/>
          <w:lang w:eastAsia="hr-HR"/>
        </w:rPr>
      </w:pPr>
    </w:p>
    <w:p w:rsidR="00DA7812" w:rsidRPr="00DA7812" w:rsidRDefault="00DA7812" w:rsidP="00DA7812">
      <w:pPr>
        <w:rPr>
          <w:rFonts w:ascii="Times New Roman" w:eastAsia="Times New Roman" w:hAnsi="Times New Roman" w:cs="Times New Roman"/>
          <w:b/>
          <w:color w:val="00B050"/>
          <w:sz w:val="24"/>
          <w:szCs w:val="24"/>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Redovito i pravovremeno  podmirivanje plaće voditelja Kluba za mlade i ostalih rashoda u provođenju projekta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Uspješnom prijavom i provođenjem projekta osiguravaju se sredstva za plaće voditelja Kluba za mlade Poreč i podmirivanje ostalih rashoda vezanih za provođenje projekta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PROGRAM: JAVNE POTREBE U PREDŠKOLSKOM ODGOJU</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OBRAZLOŽENJE PROGRAMA</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2 aktivnosti: </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 xml:space="preserve">Sufinanciranje programa privatnih i drugih dječjih vrtića </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Ostale potrebe u preškolskom programu i</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4 kapitalna projekta: </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Izgradnja dječjeg vrtića u Varvarima</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Konstrukcijsko energetska sanacija objekta DV Radost II</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Igradnja dječjeg vrtića u Novoj Vasi</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Dogradnja i rekonstrukcija terase objekta MO Baderna.</w:t>
      </w:r>
      <w:r w:rsidRPr="00DA7812">
        <w:rPr>
          <w:rFonts w:ascii="Times New Roman" w:eastAsia="Times New Roman" w:hAnsi="Times New Roman" w:cs="Times New Roman"/>
          <w:color w:val="000000"/>
          <w:sz w:val="24"/>
          <w:szCs w:val="24"/>
          <w:lang w:eastAsia="hr-HR"/>
        </w:rPr>
        <w:t xml:space="preserve"> </w:t>
      </w:r>
    </w:p>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
          <w:sz w:val="24"/>
          <w:szCs w:val="24"/>
          <w:lang w:eastAsia="hr-HR"/>
        </w:rPr>
        <w:t>Zakonske i druge pravne osnove programa: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Zakon o predškolskom odgoju i obrazovanju („Narodne novine“ broj 10/97,107/07,94/13, 98/19,57/22),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Zakon o ustanovama („Narodne novine“ broj 76/93,29/97,47/99,35/08,127/19),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 broj 2/13,10/18,2/21),</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financiranju predškolskih ustanova na području Grada Poreča-Parenzo kojih su osnivači fizičke osobe.</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Sufinancirati smještaj djece u privatnim dječjim vrtićima na osnovu utvrđenog broja djece - polaznika ovih ustanova s područja Grada Poreča, kao i smještaj djeteta s područja Grada Poreča u dječji vrtić u Taru, radi što većeg obuhvata djece predškolskim programima i što kvalitetnijeg provođenja programa. Izgraditi ili započeti izgradnju novih dječjih vrtića i time  povećati kapacitete za smještaj djece predškolske dobi u dječje vrtiće. Dogradnjom i rekonstrukcijom terase objekta MO Baderna urediti istu kao plivalentan prostor za javne potrebe ili za potrebe smještaja jedne skupine djece. Završiti radovena konstrukcijsko energetskoj sanaciji objekta Dječjeg vrtića „Radost“ u ulici O. Keršovanija.</w:t>
      </w:r>
    </w:p>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lastRenderedPageBreak/>
        <w:t>Pregled financijskih sredstava po aktivnostima/projektima unutar programa:</w:t>
      </w:r>
    </w:p>
    <w:p w:rsidR="00DA7812" w:rsidRPr="00DA7812" w:rsidRDefault="00DA7812" w:rsidP="00DA7812">
      <w:pPr>
        <w:rPr>
          <w:rFonts w:ascii="Times New Roman" w:eastAsia="Times New Roman" w:hAnsi="Times New Roman" w:cs="Times New Roman"/>
          <w:bCs/>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1398"/>
        <w:gridCol w:w="1411"/>
        <w:gridCol w:w="1384"/>
        <w:gridCol w:w="1416"/>
      </w:tblGrid>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aktivnosti/projekta</w:t>
            </w:r>
          </w:p>
          <w:p w:rsidR="00DA7812" w:rsidRPr="00DA7812" w:rsidRDefault="00DA7812" w:rsidP="00DA7812">
            <w:pPr>
              <w:rPr>
                <w:rFonts w:ascii="Times New Roman" w:eastAsia="Times New Roman" w:hAnsi="Times New Roman" w:cs="Times New Roman"/>
                <w:b/>
                <w:bCs/>
                <w:sz w:val="20"/>
                <w:szCs w:val="20"/>
                <w:lang w:eastAsia="hr-HR"/>
              </w:rPr>
            </w:pPr>
          </w:p>
        </w:tc>
        <w:tc>
          <w:tcPr>
            <w:tcW w:w="1398"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11"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384"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1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rPr>
          <w:trHeight w:val="124"/>
        </w:trPr>
        <w:tc>
          <w:tcPr>
            <w:tcW w:w="3571"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398" w:type="dxa"/>
          </w:tcPr>
          <w:p w:rsidR="00DA7812" w:rsidRPr="00DA7812" w:rsidRDefault="00DA7812" w:rsidP="00DA7812">
            <w:pPr>
              <w:jc w:val="center"/>
              <w:rPr>
                <w:rFonts w:ascii="Times New Roman" w:eastAsia="Times New Roman" w:hAnsi="Times New Roman" w:cs="Times New Roman"/>
                <w:bCs/>
                <w:sz w:val="20"/>
                <w:szCs w:val="20"/>
                <w:lang w:val="en-US" w:eastAsia="hr-HR"/>
              </w:rPr>
            </w:pPr>
          </w:p>
        </w:tc>
        <w:tc>
          <w:tcPr>
            <w:tcW w:w="1411" w:type="dxa"/>
          </w:tcPr>
          <w:p w:rsidR="00DA7812" w:rsidRPr="00DA7812" w:rsidRDefault="00DA7812" w:rsidP="00DA7812">
            <w:pPr>
              <w:jc w:val="center"/>
              <w:rPr>
                <w:rFonts w:ascii="Times New Roman" w:eastAsia="Times New Roman" w:hAnsi="Times New Roman" w:cs="Times New Roman"/>
                <w:bCs/>
                <w:sz w:val="20"/>
                <w:szCs w:val="20"/>
                <w:lang w:val="en-US" w:eastAsia="hr-HR"/>
              </w:rPr>
            </w:pPr>
          </w:p>
        </w:tc>
        <w:tc>
          <w:tcPr>
            <w:tcW w:w="1384" w:type="dxa"/>
          </w:tcPr>
          <w:p w:rsidR="00DA7812" w:rsidRPr="00DA7812" w:rsidRDefault="00DA7812" w:rsidP="00DA7812">
            <w:pPr>
              <w:jc w:val="center"/>
              <w:rPr>
                <w:rFonts w:ascii="Times New Roman" w:eastAsia="Times New Roman" w:hAnsi="Times New Roman" w:cs="Times New Roman"/>
                <w:bCs/>
                <w:sz w:val="20"/>
                <w:szCs w:val="20"/>
                <w:lang w:val="en-US" w:eastAsia="hr-HR"/>
              </w:rPr>
            </w:pPr>
          </w:p>
        </w:tc>
        <w:tc>
          <w:tcPr>
            <w:tcW w:w="1416" w:type="dxa"/>
          </w:tcPr>
          <w:p w:rsidR="00DA7812" w:rsidRPr="00DA7812" w:rsidRDefault="00DA7812" w:rsidP="00DA7812">
            <w:pPr>
              <w:jc w:val="center"/>
              <w:rPr>
                <w:rFonts w:ascii="Times New Roman" w:eastAsia="Times New Roman" w:hAnsi="Times New Roman" w:cs="Times New Roman"/>
                <w:bCs/>
                <w:sz w:val="20"/>
                <w:szCs w:val="20"/>
                <w:lang w:val="en-US" w:eastAsia="hr-HR"/>
              </w:rPr>
            </w:pP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programa privatnih i drugih dječjih vrtića</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552.449,27</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697.460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697.460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483.260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Ostale potrebe u predškolskom odgoju </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663,61</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670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670</w:t>
            </w:r>
          </w:p>
        </w:tc>
        <w:tc>
          <w:tcPr>
            <w:tcW w:w="141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670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Kapitalni projekti</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6"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iCs/>
                <w:sz w:val="20"/>
                <w:szCs w:val="20"/>
                <w:lang w:eastAsia="hr-HR"/>
              </w:rPr>
            </w:pPr>
            <w:r w:rsidRPr="00DA7812">
              <w:rPr>
                <w:rFonts w:ascii="Times New Roman" w:eastAsia="Times New Roman" w:hAnsi="Times New Roman" w:cs="Times New Roman"/>
                <w:iCs/>
                <w:sz w:val="20"/>
                <w:szCs w:val="20"/>
                <w:lang w:eastAsia="hr-HR"/>
              </w:rPr>
              <w:t>Opremanje predškolske ustanove</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447,94</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384"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416"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r>
      <w:tr w:rsidR="00DA7812" w:rsidRPr="00DA7812" w:rsidTr="00C87DF4">
        <w:trPr>
          <w:trHeight w:val="87"/>
        </w:trPr>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Izgradnja dječjeg vrtića u Varvarima</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19.908,42</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730.000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1.880.000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Konstrukcijsko energetska sanacija objekta DV Radost II</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705.023,56</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158.500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Adaptacija i sanacija objekta za potrebe DV Radost PV Baderna</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132.722,81</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Izgradnja dječjeg vrtića u Novoj Vasi</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2.000.000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Dogradnja i rekonstrukcija terase objekta MO Baderna za javne potrebe (polivalentna prostorija)</w:t>
            </w:r>
          </w:p>
        </w:tc>
        <w:tc>
          <w:tcPr>
            <w:tcW w:w="139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411"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132.800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1"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398"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1.411.215,61</w:t>
            </w:r>
          </w:p>
        </w:tc>
        <w:tc>
          <w:tcPr>
            <w:tcW w:w="1411"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3.719.430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color w:val="000000"/>
                <w:sz w:val="20"/>
                <w:szCs w:val="20"/>
                <w:lang w:val="en-US" w:eastAsia="hr-HR"/>
              </w:rPr>
              <w:t>2.578.130</w:t>
            </w:r>
          </w:p>
        </w:tc>
        <w:tc>
          <w:tcPr>
            <w:tcW w:w="1416" w:type="dxa"/>
            <w:tcBorders>
              <w:top w:val="single" w:sz="4" w:space="0" w:color="auto"/>
              <w:left w:val="nil"/>
              <w:bottom w:val="single" w:sz="4" w:space="0" w:color="auto"/>
              <w:right w:val="single" w:sz="4" w:space="0" w:color="auto"/>
            </w:tcBorders>
            <w:shd w:val="clear" w:color="auto" w:fill="auto"/>
            <w:vAlign w:val="center"/>
          </w:tcPr>
          <w:p w:rsidR="00DA7812" w:rsidRPr="00DA7812" w:rsidRDefault="00DA7812" w:rsidP="00DA7812">
            <w:pPr>
              <w:jc w:val="center"/>
              <w:rPr>
                <w:rFonts w:ascii="Times New Roman" w:eastAsia="Times New Roman" w:hAnsi="Times New Roman" w:cs="Times New Roman"/>
                <w:b/>
                <w:bCs/>
                <w:color w:val="000000"/>
                <w:sz w:val="20"/>
                <w:szCs w:val="20"/>
                <w:lang w:val="en-US" w:eastAsia="hr-HR"/>
              </w:rPr>
            </w:pPr>
            <w:r w:rsidRPr="00DA7812">
              <w:rPr>
                <w:rFonts w:ascii="Times New Roman" w:eastAsia="Times New Roman" w:hAnsi="Times New Roman" w:cs="Times New Roman"/>
                <w:b/>
                <w:bCs/>
                <w:color w:val="000000"/>
                <w:sz w:val="20"/>
                <w:szCs w:val="20"/>
                <w:lang w:val="en-US" w:eastAsia="hr-HR"/>
              </w:rPr>
              <w:t>483.930</w:t>
            </w:r>
          </w:p>
        </w:tc>
      </w:tr>
    </w:tbl>
    <w:p w:rsidR="00DA7812" w:rsidRPr="00DA7812" w:rsidRDefault="00DA7812" w:rsidP="00DA7812">
      <w:pPr>
        <w:rPr>
          <w:rFonts w:ascii="Times New Roman" w:eastAsia="Times New Roman" w:hAnsi="Times New Roman" w:cs="Times New Roman"/>
          <w:bCs/>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Obrazloženje aktivnosti/projekata:</w:t>
      </w:r>
    </w:p>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 xml:space="preserve">Aktivnost: </w:t>
      </w:r>
      <w:r w:rsidRPr="00DA7812">
        <w:rPr>
          <w:rFonts w:ascii="Times New Roman" w:eastAsia="Times New Roman" w:hAnsi="Times New Roman" w:cs="Times New Roman"/>
          <w:b/>
          <w:sz w:val="24"/>
          <w:szCs w:val="24"/>
          <w:lang w:eastAsia="hr-HR"/>
        </w:rPr>
        <w:t>Sufinanciranje programa privatnih i drugih dječjih vrtića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Program se odnosi na programe odgoja, obrazovanja, zdravstvene zaštite, prehrane i socijalne skrbi koji se ostvaruju u dječjim vrtićima kojih su osnivači fizičke osobe, za djecu od navršenih 12 mjeseci života do polaska u osnovnu školu, a u skladu s razvojnim osobinama i potrebama djece, te socijalnim, kulturnim, vjerskim i drugim potrebama obitelji. Grad Poreč ovim programom planira sredstva za financiranje redovne djelatnosti i programa Dječjeg vrtića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„Crvenkapica“ i Dječjeg vrtića „101 dalmatinac“. Grad Poreč sufinancira ove ustanove kroz učešće u cijeni smještaja djece za djecu koja imaju i čiji roditelji prebivalište na području Grada Poreča. Sufinanciraju se redoviti vrtićki i jaslički programi odgoja i naobrazbe u trajanju 10 sati dnevno. Učešće Grada u cijeni smještaja djece iznosi: 191 eura za  jaslice  i 151 eura za vrtić, a planirana su i sredstva za plaćanje razlike u cijeni koja je povećana u rujnu 2022. godine, u  DV „Crvenkapica“ za 30 eura po djetetu mjesečno bez obzira na program, a u DV „101 dalmatinac“ za 66 eura za jaslice i 64 eura za vrtić po djetetu mjesečno.</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U 2023. sufinancirat će se smještaj za ukupno 227 djece, 153 vrtićke i 74 jasličke dobi i to u: DV „Crvenkapica“ za ukupno do 73 djeteta (do 28 djete jasličke i do 45 djece vrtićke dobi) i u DV „101 dalmatinac“ ukupno do 154 djece (do 46 djeteta jasličke i do 108 djece vrtićke dobi).</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U 2023. godini Grad Poreč sufinancirat će privatne vrtiće s ukupnim iznosom od 695.500 eura i to DV „Crvenkapica“ s iznosom od 175.400 eura, od čega se iznos od 172.200 eura odnosi na sufinanciranje smještaja djece, a iznos od 3.200 eura na rad subotom za prosječno mjesečno 15-ak djece, a DV „101 dalmatinac“ s iznosom od eura 520.100 eura, od čega se iznos od 421.300 eura odnosi na sufinanciranje smještaja djece, iznos od 94.000 eura na plaće i putne troškove pomoćnika u nastavi za 10-ero djece s teškoćama u razvoju, a iznos od 4.800 eura za rad subotom za prosječno mjesečno 15-ak djece.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U ovoj aktivnosti planirana su i sredstva za financiranje smještaja djece s prebivalištem na području našeg Grada u dječji vrtić “Morski konjić” u Taru i to za 1 dijete vrtićke dobi za cijelu godinu u iznosu od 1.960 eura.</w:t>
      </w:r>
    </w:p>
    <w:p w:rsidR="00DA7812" w:rsidRDefault="00DA7812" w:rsidP="00DA7812">
      <w:pPr>
        <w:jc w:val="both"/>
        <w:rPr>
          <w:rFonts w:ascii="Times New Roman" w:eastAsia="Times New Roman" w:hAnsi="Times New Roman" w:cs="Times New Roman"/>
          <w:color w:val="7030A0"/>
          <w:sz w:val="24"/>
          <w:szCs w:val="24"/>
          <w:lang w:val="en-US" w:eastAsia="hr-HR"/>
        </w:rPr>
      </w:pPr>
    </w:p>
    <w:p w:rsidR="00446DEA" w:rsidRDefault="00446DEA" w:rsidP="00DA7812">
      <w:pPr>
        <w:jc w:val="both"/>
        <w:rPr>
          <w:rFonts w:ascii="Times New Roman" w:eastAsia="Times New Roman" w:hAnsi="Times New Roman" w:cs="Times New Roman"/>
          <w:color w:val="7030A0"/>
          <w:sz w:val="24"/>
          <w:szCs w:val="24"/>
          <w:lang w:val="en-US" w:eastAsia="hr-HR"/>
        </w:rPr>
      </w:pPr>
    </w:p>
    <w:p w:rsidR="00446DEA" w:rsidRDefault="00446DEA" w:rsidP="00DA7812">
      <w:pPr>
        <w:jc w:val="both"/>
        <w:rPr>
          <w:rFonts w:ascii="Times New Roman" w:eastAsia="Times New Roman" w:hAnsi="Times New Roman" w:cs="Times New Roman"/>
          <w:color w:val="7030A0"/>
          <w:sz w:val="24"/>
          <w:szCs w:val="24"/>
          <w:lang w:val="en-US" w:eastAsia="hr-HR"/>
        </w:rPr>
      </w:pPr>
    </w:p>
    <w:p w:rsidR="00446DEA" w:rsidRPr="00DA7812" w:rsidRDefault="00446DEA" w:rsidP="00DA7812">
      <w:pPr>
        <w:jc w:val="both"/>
        <w:rPr>
          <w:rFonts w:ascii="Times New Roman" w:eastAsia="Times New Roman" w:hAnsi="Times New Roman" w:cs="Times New Roman"/>
          <w:color w:val="7030A0"/>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upisane djece u privatne dječje  vrtiće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boravka djece i drugih programa omogućava se upis većeg broja djece u dječje vrtiće, provođenje  programa potrebnih roditeljima koji se ne provode u gradskim vrtićima  (rad subotom), osiguravanjem asistenata pomoć djeci  s teškoćama u razvoju i njihovim roditeljima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djece</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60</w:t>
            </w:r>
          </w:p>
        </w:tc>
      </w:tr>
    </w:tbl>
    <w:p w:rsidR="00DA7812" w:rsidRPr="00DA7812" w:rsidRDefault="00DA7812" w:rsidP="00DA7812">
      <w:pPr>
        <w:jc w:val="both"/>
        <w:rPr>
          <w:rFonts w:ascii="Times New Roman" w:eastAsia="Times New Roman" w:hAnsi="Times New Roman" w:cs="Times New Roman"/>
          <w:sz w:val="20"/>
          <w:szCs w:val="20"/>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Aktivnost: Ostale potrebe u predškolskom odgoju</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pokriće nepredviđenih rashoda. </w:t>
      </w:r>
    </w:p>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Pomirivanje troškova raznih neplaniranih rashoda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Omogućavanje podmirivanja neplaniranih rashoda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0"/>
          <w:szCs w:val="20"/>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Kapitalni projekt: Izgradnja dječjeg vrtića u Varvarima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Grad Poreč prijavio je projekt „Izgradnja dječjeg vrtića u naselju Varvari“ na  “Poziv na dodjelu bespovratnih sredstava Izgradnja, dogradnja, rekonstrukcija i opremanje predškolskih ustanova, prvi Poziv“ objavljen od strane Ministarstva znanosti i obrazovanja. Vrijednost projekta iznosi 2.604.022 eura. Zahvaljujući uspješnoj prijavi projekt će biti sufinanciran od strane Ministarstva s 56% iznosa, odnosno s iznosom od 1.452.518 eura, a razliku do pune vrijednosti projekta u iznosu 1.151.503 eura financirat će Grad Poreč. Projektom je planirana izgradnja dječjeg vrtića za 8 skupina djece, 4 skupine za djecu jasličke dobi i 4 skupine zadjecu vrtićke dobi, pretežno iz prigradskih naselja. Time se mladim obiteljima omogućavaju potrebni uvjeti za stanovanjem u prigradskim dijelovima Poreča i daje poticaj za povećanjem obitelji. Rashodi se odnose na projektiranje, stručni nadzor, izgradnju, opremanje, promidžbu i vidljivost projekta. Projektni partner Gradu Poreču u projektu je Općina Kaštelir- Labinci. Trajanje projekta je 20 mjeseci od dana sklapanja ugovora o dodjeli sredstava.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Izgrađen dječji vrtić</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 xml:space="preserve">Povećanje broja djece upisane u jaslice i vrtić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 xml:space="preserve">Izgradnjom novog dječjeg vrtića povećavaju  se  kapaciteti za </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lastRenderedPageBreak/>
              <w:t>smještaj djece u jaslice i vrtić i omogućava upis dodatnog broja djece u dječji vrtić</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vrtića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lastRenderedPageBreak/>
              <w:t>Broj djece</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lastRenderedPageBreak/>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lastRenderedPageBreak/>
              <w:t>128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lastRenderedPageBreak/>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lastRenderedPageBreak/>
              <w:t>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Kapitalni projekt: Konstrukcijsko energetska sanacija objekta DV Radost II</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Grad Poreč je temeljem uspješne prijave objekta Dječjeg vrtića “Radost II” na Javni poziv objavljen od strane Fonda za zaštitu okoliša i energetsku učinkovitost, ostvario pravo na dodjelu sredstava pomoći za sufinanciranje energetske obnove zgrade javne namjene sa svojstvom kulturnog dobra na adresi O. Keršovanija 14, odnosno za zgradu Radost II, u iznosu od 132.723 eura. Prijavljeni projekt podrazumijeva radove konstrukcijsko energetske sanacije krovne potkonstrukcije, termoizolaciju kosog stropa, te poda prema negrijanom tavanu, radove sanacije krovišta i krovnog pokrova, radove zamjene kompletne stolarije, radove kompletne sanacije sustava elektroinstalacija i zamjene rasvjetnih tijela, kao i uslugu stručnog (projektnog) nadzora nad izvođenjem predmetnih radova. Grad Poreč je proveo postupak nabave za odabir izvršitelja radova, čija vrijednost iznosi 417.348 eura, a odnose se na izvođenje </w:t>
      </w:r>
      <w:r w:rsidRPr="00DA7812">
        <w:rPr>
          <w:rFonts w:ascii="Times New Roman" w:eastAsia="Times New Roman" w:hAnsi="Times New Roman" w:cs="Times New Roman"/>
          <w:bCs/>
          <w:sz w:val="24"/>
          <w:szCs w:val="24"/>
          <w:lang w:val="en-US" w:eastAsia="hr-HR"/>
        </w:rPr>
        <w:t xml:space="preserve">građevinskih radova, obrtničkih radova, radova elektrotehničke instalacije, te usluge stručnog nadzora. Osim navedenih radova obnovit će se i fasada zgrade, koja </w:t>
      </w:r>
      <w:r w:rsidRPr="00DA7812">
        <w:rPr>
          <w:rFonts w:ascii="Times New Roman" w:eastAsia="Times New Roman" w:hAnsi="Times New Roman" w:cs="Times New Roman"/>
          <w:sz w:val="24"/>
          <w:szCs w:val="24"/>
          <w:lang w:val="en-US" w:eastAsia="hr-HR"/>
        </w:rPr>
        <w:t xml:space="preserve">iz razloga konzervatorskih ograničenja po pitanju energetskih svojstava, nije bila prihvatljiv trošak u sklopu natječaja Fonda, te su za obnovu fasade iz gradskog proračuna planirana sredstva u iznosu od 132.723 eura s pdv-om. Završetak obnove zgrade planira se u veljači 2023. godine. Sredstva su planirana za dovršenje izvođenja navedenih i dodatnih radova na objektu. </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Konstrukcijsko energetski saniran objekt, obnovljena fasada objekta </w:t>
            </w:r>
          </w:p>
        </w:tc>
        <w:tc>
          <w:tcPr>
            <w:tcW w:w="1851" w:type="dxa"/>
            <w:shd w:val="clear" w:color="auto" w:fill="auto"/>
          </w:tcPr>
          <w:p w:rsidR="00DA7812" w:rsidRPr="00DA7812" w:rsidRDefault="00DA7812" w:rsidP="00DA7812">
            <w:pPr>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Konstrukcijsko energetskom sanacijom objekta i obnovom fasade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Cs/>
                <w:sz w:val="20"/>
                <w:szCs w:val="20"/>
                <w:lang w:eastAsia="hr-HR"/>
              </w:rPr>
              <w:t>postižu se uštede u troškovima grijanja i održavanja objekta, ujedno se poboljšavaju uvjeti  boravka djece i zaposlenih u vrtiću</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
          <w:sz w:val="24"/>
          <w:szCs w:val="24"/>
          <w:lang w:eastAsia="hr-HR"/>
        </w:rPr>
        <w:t xml:space="preserve">Kapitalni projekt: Izgradnja dječjeg vrtića u Novoj Vasi </w:t>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sz w:val="24"/>
          <w:szCs w:val="24"/>
          <w:lang w:val="en-US" w:eastAsia="hr-HR"/>
        </w:rPr>
        <w:t xml:space="preserve">Projektom je planirana izgradnja novog dječjeg vrtića </w:t>
      </w:r>
      <w:r w:rsidRPr="00DA7812">
        <w:rPr>
          <w:rFonts w:ascii="Times New Roman" w:eastAsia="Times New Roman" w:hAnsi="Times New Roman" w:cs="Times New Roman"/>
          <w:bCs/>
          <w:sz w:val="24"/>
          <w:szCs w:val="24"/>
          <w:lang w:eastAsia="hr-HR"/>
        </w:rPr>
        <w:t>u prigradskom naselju Nova Vas</w:t>
      </w:r>
      <w:r w:rsidRPr="00DA7812">
        <w:rPr>
          <w:rFonts w:ascii="Times New Roman" w:eastAsia="Times New Roman" w:hAnsi="Times New Roman" w:cs="Times New Roman"/>
          <w:sz w:val="24"/>
          <w:szCs w:val="24"/>
          <w:lang w:val="en-US" w:eastAsia="hr-HR"/>
        </w:rPr>
        <w:t xml:space="preserve"> za 8 skupina djece, 4 skupine za djecu jasličke dobi i 4 skupine za djecu vrtićke dobi, za cca 130 djece. Time se mladim obiteljima omogućavaju potrebni uvjeti za stanovanjem u prigradskim naseljima Poreča i daje poticaj za povećanjem obitelji. Rashodi se odnose na izgradnju i opremanje budućeg novog vrtića te stručni nadzor.Vrtić će se graditi </w:t>
      </w:r>
      <w:r w:rsidRPr="00DA7812">
        <w:rPr>
          <w:rFonts w:ascii="Times New Roman" w:eastAsia="Times New Roman" w:hAnsi="Times New Roman" w:cs="Times New Roman"/>
          <w:bCs/>
          <w:sz w:val="24"/>
          <w:szCs w:val="24"/>
          <w:lang w:eastAsia="hr-HR"/>
        </w:rPr>
        <w:t xml:space="preserve">vlastitim sredstvima Grada Porečate su za 2023. planirana sredstva u iznosu od 2.000.000 eura. </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Izgrađen dječji vrtić</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Povećanje broja djece upisane u jaslice i vrtić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Izgradnjom novog vrtića povećavaju  se  kapaciteti za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smještaj djece u jaslice i vrtić i omogućava upis dodatnog broja djece u  dječji vrtić</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vrtića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djece</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130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 xml:space="preserve">Kapitalni projekt: </w:t>
      </w:r>
      <w:r w:rsidRPr="00DA7812">
        <w:rPr>
          <w:rFonts w:ascii="Times New Roman" w:eastAsia="Times New Roman" w:hAnsi="Times New Roman" w:cs="Times New Roman"/>
          <w:b/>
          <w:bCs/>
          <w:sz w:val="24"/>
          <w:szCs w:val="24"/>
          <w:lang w:eastAsia="hr-HR"/>
        </w:rPr>
        <w:t>Dogradnja i rekonstrukcija terase objekta MO Baderna za javne potrebe (polivalentna dvorana)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Sredstva su planirana za dogradnju i rekonstrukciju objekta Mjesnog odbora u Baderni i to za zatvaranje i natkrivanje terase koja se nalazi na I. katu i uređenje iste u polivalentnu dvoranu koja će se koristiti za potrebe djece i ostalih stanovnika MO Baderna, za održavanje raznih aktivnosti za djecu i odrasle, a potencijalno se može koristiti za potrebe boravka jedne skupine djece iz dječjeg vrtića koji se nalazi u prizemlju iste zgrade. Sredstva su planirana za izradu idejnog rješenja 4.645 eura i za izvođenje građevinsko obrtničkih radova 128.078 eura.</w:t>
      </w:r>
    </w:p>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Uređena polivalentna dvorana za održavanje raznih aktivnosti za djecu i odrasle ili za smještaj jedne skupine djece iz dječjeg vrtića </w:t>
            </w:r>
          </w:p>
          <w:p w:rsidR="00DA7812" w:rsidRPr="00DA7812" w:rsidRDefault="00DA7812" w:rsidP="00DA7812">
            <w:pPr>
              <w:rPr>
                <w:rFonts w:ascii="Times New Roman" w:eastAsia="Times New Roman" w:hAnsi="Times New Roman" w:cs="Times New Roman"/>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Dogradnjom i rekonstrukcijom terase ista se pretvara u novi polivalentni prostor za održavanje raznih aktivnosti za djecu i odrasle,</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potencijalno se može koristiti za potrebe boravka jedne skupine djece iz dječjeg vrtića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DA7812" w:rsidRPr="00DA7812" w:rsidRDefault="00DA7812" w:rsidP="00DA7812">
      <w:pPr>
        <w:jc w:val="both"/>
        <w:rPr>
          <w:rFonts w:ascii="Times New Roman" w:eastAsia="Times New Roman" w:hAnsi="Times New Roman" w:cs="Times New Roman"/>
          <w:b/>
          <w:color w:val="0070C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PROGRAM:  JAVNE POTREBE U OBRAZOVANJU</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11 aktivnosti: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Srednja škola „Mate Balota“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Srednja škola „Anton Štifanić“</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Studentske stipendije</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Učeničke stipendije</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prijevoza učenika srednjih škola izvan Poreča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Šire javne potrebe u obrazovanju</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prijevoza učenika OŠ B. Parentin</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kupnje udžbenika i drugih obrazovnih materijala učenicima OŠ i SŠ</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Produženi boravak za učenike iz Poreča u OŠ J. Rakovca u Sv. Lovreču</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Prijevoz učenika osnovnih škola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Ostale potrebe u obrazovanju</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4 kapitalna projekta: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Financiranje Instituta za poljoprivredu i turizam Poreč po ugovorima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Rekonstrukcija OŠ Poreč</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lastRenderedPageBreak/>
        <w:t xml:space="preserve">Rekonstrukcija PŠ Nova Vas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Rekonstrukcija PŠ Žbandaj</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i 2 tekuća projekta:</w:t>
      </w:r>
    </w:p>
    <w:p w:rsidR="00DA7812" w:rsidRPr="00DA7812" w:rsidRDefault="00DA7812" w:rsidP="00DA7812">
      <w:pPr>
        <w:numPr>
          <w:ilvl w:val="0"/>
          <w:numId w:val="10"/>
        </w:num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val="en-US" w:eastAsia="hr-HR"/>
        </w:rPr>
        <w:t>Školski dani meda</w:t>
      </w:r>
      <w:r w:rsidRPr="00DA7812">
        <w:rPr>
          <w:rFonts w:ascii="Times New Roman" w:eastAsia="Times New Roman" w:hAnsi="Times New Roman" w:cs="Times New Roman"/>
          <w:color w:val="000000"/>
          <w:sz w:val="24"/>
          <w:szCs w:val="24"/>
          <w:lang w:eastAsia="hr-HR"/>
        </w:rPr>
        <w:t xml:space="preserve"> </w:t>
      </w:r>
    </w:p>
    <w:p w:rsidR="00DA7812" w:rsidRPr="00DA7812" w:rsidRDefault="00DA7812" w:rsidP="00DA7812">
      <w:pPr>
        <w:numPr>
          <w:ilvl w:val="0"/>
          <w:numId w:val="10"/>
        </w:numPr>
        <w:contextualSpacing/>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sz w:val="24"/>
          <w:szCs w:val="24"/>
          <w:lang w:val="en-US" w:eastAsia="hr-HR"/>
        </w:rPr>
        <w:t>Pomoćnici u nastavi</w:t>
      </w:r>
      <w:r w:rsidRPr="00DA7812">
        <w:rPr>
          <w:rFonts w:ascii="Times New Roman" w:eastAsia="Times New Roman" w:hAnsi="Times New Roman" w:cs="Times New Roman"/>
          <w:bCs/>
          <w:sz w:val="24"/>
          <w:szCs w:val="24"/>
          <w:lang w:val="en-US" w:eastAsia="hr-HR"/>
        </w:rPr>
        <w:t xml:space="preserve"> Projekt “PUN-a torba zajedništva”.</w:t>
      </w:r>
    </w:p>
    <w:p w:rsidR="00DA7812" w:rsidRPr="00DA7812" w:rsidRDefault="00DA7812" w:rsidP="00DA7812">
      <w:pPr>
        <w:rPr>
          <w:rFonts w:ascii="Times New Roman" w:eastAsia="Times New Roman" w:hAnsi="Times New Roman" w:cs="Times New Roman"/>
          <w:b/>
          <w:color w:val="0070C0"/>
          <w:sz w:val="24"/>
          <w:szCs w:val="24"/>
          <w:lang w:eastAsia="hr-HR"/>
        </w:rPr>
      </w:pP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
          <w:sz w:val="24"/>
          <w:szCs w:val="24"/>
          <w:lang w:eastAsia="hr-HR"/>
        </w:rPr>
        <w:t>Zakonske i druge pravne osnove programa:</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Zakon o odgoju i obrazovanju u osnovnoj i srednjoj školi („Narodne novine“ broj 87/08, 86/09, 92/10, 105/10-ispr., 90/11,16/12,86/12,126/12,94/13,152/14,7/17,68/18, 98/19,64/20),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Zakon o ustanovama („Narodne novine“ broj 76/93,29/97,47/99,35/08, 127/19), </w:t>
      </w:r>
    </w:p>
    <w:p w:rsidR="00DA7812" w:rsidRPr="00DA7812" w:rsidRDefault="00DA7812" w:rsidP="00DA7812">
      <w:pPr>
        <w:numPr>
          <w:ilvl w:val="0"/>
          <w:numId w:val="6"/>
        </w:numPr>
        <w:contextualSpacing/>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dodjeli učeničkih i studentskih stipendija („Službeni Glasnik Grada Poreča-Parenzo“ br. 8/22),</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sufinanciranju prijevoza učenika srednjih škola („Službeni Glasnik Grada Poreča-Parenzo“ br. .../22),</w:t>
      </w:r>
    </w:p>
    <w:p w:rsidR="00DA7812" w:rsidRPr="00DA7812" w:rsidRDefault="00DA7812" w:rsidP="00DA7812">
      <w:pPr>
        <w:ind w:firstLine="360"/>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Odluka o su/financiranju troškova kupnje drugih obrazovnih materijala učenicima </w:t>
      </w:r>
    </w:p>
    <w:p w:rsidR="00DA7812" w:rsidRPr="00DA7812" w:rsidRDefault="00DA7812" w:rsidP="00DA7812">
      <w:pPr>
        <w:ind w:firstLine="360"/>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osnovnih škola te obveznih udžbenika i drugih obrazovnih materijala učenicima </w:t>
      </w:r>
    </w:p>
    <w:p w:rsidR="00DA7812" w:rsidRPr="00DA7812" w:rsidRDefault="00DA7812" w:rsidP="00DA7812">
      <w:pPr>
        <w:ind w:firstLine="360"/>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 xml:space="preserve">      srednjih škola za školsku godinu 2022./2023. </w:t>
      </w:r>
      <w:r w:rsidRPr="00DA7812">
        <w:rPr>
          <w:rFonts w:ascii="Times New Roman" w:eastAsia="Times New Roman" w:hAnsi="Times New Roman" w:cs="Times New Roman"/>
          <w:sz w:val="24"/>
          <w:szCs w:val="24"/>
          <w:lang w:eastAsia="hr-HR"/>
        </w:rPr>
        <w:t>(„Službeni Glasnik Grada Poreča-</w:t>
      </w:r>
    </w:p>
    <w:p w:rsidR="00DA7812" w:rsidRPr="00DA7812" w:rsidRDefault="00DA7812" w:rsidP="00DA7812">
      <w:pPr>
        <w:ind w:firstLine="360"/>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      Parenzo“ br. 8/22).</w:t>
      </w:r>
    </w:p>
    <w:p w:rsidR="00DA7812" w:rsidRPr="00DA7812" w:rsidRDefault="00DA7812" w:rsidP="00DA7812">
      <w:pPr>
        <w:ind w:firstLine="360"/>
        <w:rPr>
          <w:rFonts w:ascii="Times New Roman" w:eastAsia="Times New Roman" w:hAnsi="Times New Roman" w:cs="Times New Roman"/>
          <w:color w:val="C0000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b/>
          <w:color w:val="0070C0"/>
          <w:sz w:val="24"/>
          <w:szCs w:val="24"/>
          <w:lang w:eastAsia="hr-HR"/>
        </w:rPr>
      </w:pPr>
      <w:r w:rsidRPr="00DA7812">
        <w:rPr>
          <w:rFonts w:ascii="Times New Roman" w:eastAsia="Times New Roman" w:hAnsi="Times New Roman" w:cs="Times New Roman"/>
          <w:sz w:val="24"/>
          <w:szCs w:val="24"/>
          <w:lang w:eastAsia="hr-HR"/>
        </w:rPr>
        <w:t xml:space="preserve">Sufinancirati programe dviju srednjih škola sa svrhom razvijanja i unapređenja odgojno obrazovnog procesa, omogućavanja stjecanja i primjene znanja, razvoja sposobnosti bitnih za nastavak školovanja i izbora zanimanja. Darovitim učenicima i studentima, dodjelom </w:t>
      </w:r>
      <w:r w:rsidRPr="00DA7812">
        <w:rPr>
          <w:rFonts w:ascii="Times New Roman" w:eastAsia="Times New Roman" w:hAnsi="Times New Roman" w:cs="Times New Roman"/>
          <w:color w:val="000000"/>
          <w:sz w:val="24"/>
          <w:szCs w:val="24"/>
          <w:lang w:eastAsia="hr-HR"/>
        </w:rPr>
        <w:t>stipendija, omogućiti</w:t>
      </w:r>
      <w:r w:rsidRPr="00DA7812">
        <w:rPr>
          <w:rFonts w:ascii="Times New Roman" w:eastAsia="Times New Roman" w:hAnsi="Times New Roman" w:cs="Times New Roman"/>
          <w:sz w:val="24"/>
          <w:szCs w:val="24"/>
          <w:lang w:eastAsia="hr-HR"/>
        </w:rPr>
        <w:t xml:space="preserve"> bolje uvjete za školovanje/studiranje, kao i pomoći njihovim roditeljima u snošenju ovih troškova. Organizirati prijevoz učenika osnovnih škola i sufinanirati prijevoz učenika srednjih škola, novčano p</w:t>
      </w:r>
      <w:r w:rsidRPr="00DA7812">
        <w:rPr>
          <w:rFonts w:ascii="Times New Roman" w:eastAsia="Times New Roman" w:hAnsi="Times New Roman" w:cs="Times New Roman"/>
          <w:color w:val="000000"/>
          <w:sz w:val="24"/>
          <w:szCs w:val="24"/>
          <w:lang w:eastAsia="hr-HR"/>
        </w:rPr>
        <w:t xml:space="preserve">omoći roditeljima učenika osnovnih škola i srednjih škola u nabavi udžbenika i drugog obrazovnog materijala. Nastaviti sa sufinanciranjem programa produženog boravaka u OŠ J. Rakovca u Sv. Lovreču za učenike s područja Grada Poreča. Sufinaciranjem troškova pomoćnika u nastavi omogućiti učenicima s teškoćama u razvoju uključenim u projekt lakše praćenje i uključivanje u nastavu. Sredstvima za šire javne potrebe: poticati stjecanje i obnovu statusa eko škola i vrtića, nagraditi izvrsne učenike i učenike koji sudjeljuju na raznim natjecanjima osnovnih škola, te uspješne učenike srednjih škola, obilježiti početak nove školske godine i Dječji tjedan, osnovnim školama osigurati infirmatičku podršku vezano za  uvođenje i primjenu e-dnevnika u škole. </w:t>
      </w:r>
      <w:r w:rsidRPr="00DA7812">
        <w:rPr>
          <w:rFonts w:ascii="Times New Roman" w:eastAsia="Times New Roman" w:hAnsi="Times New Roman" w:cs="Times New Roman"/>
          <w:sz w:val="24"/>
          <w:szCs w:val="24"/>
          <w:lang w:eastAsia="hr-HR"/>
        </w:rPr>
        <w:t>Na temelju ugovorima preuzetih obveza financirati aktivnosti Instituta za poljoprivredu i turizam Poreč.</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
          <w:color w:val="7030A0"/>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402"/>
        <w:gridCol w:w="1403"/>
        <w:gridCol w:w="1384"/>
        <w:gridCol w:w="1415"/>
      </w:tblGrid>
      <w:tr w:rsidR="00DA7812" w:rsidRPr="00DA7812" w:rsidTr="00C87DF4">
        <w:tc>
          <w:tcPr>
            <w:tcW w:w="3576"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Naziv aktivnosti/projekta </w:t>
            </w:r>
          </w:p>
        </w:tc>
        <w:tc>
          <w:tcPr>
            <w:tcW w:w="1402"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03"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384"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1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40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0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Srednja škola „Mate Balota“  </w:t>
            </w:r>
          </w:p>
        </w:tc>
        <w:tc>
          <w:tcPr>
            <w:tcW w:w="140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57.296,04</w:t>
            </w:r>
          </w:p>
        </w:tc>
        <w:tc>
          <w:tcPr>
            <w:tcW w:w="140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57.300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57.300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57.300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Srednja škola „Anton Štifanić“</w:t>
            </w:r>
          </w:p>
        </w:tc>
        <w:tc>
          <w:tcPr>
            <w:tcW w:w="1402"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15.263,12</w:t>
            </w:r>
          </w:p>
        </w:tc>
        <w:tc>
          <w:tcPr>
            <w:tcW w:w="1403" w:type="dxa"/>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15.300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15.300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15.300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Studentske stipendije</w:t>
            </w:r>
          </w:p>
        </w:tc>
        <w:tc>
          <w:tcPr>
            <w:tcW w:w="140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85.606,21</w:t>
            </w:r>
          </w:p>
        </w:tc>
        <w:tc>
          <w:tcPr>
            <w:tcW w:w="140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85.700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85.700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85.700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Učeničke stipendije</w:t>
            </w:r>
          </w:p>
        </w:tc>
        <w:tc>
          <w:tcPr>
            <w:tcW w:w="140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8.228,81</w:t>
            </w:r>
          </w:p>
        </w:tc>
        <w:tc>
          <w:tcPr>
            <w:tcW w:w="140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6.700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6.700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6.700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Sufinanciranje prijevoza učenika srednjih škola izvan Poreča</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35.967,88</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40.000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40.000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Šire javne potrebe u obrazovanju</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18.050,31</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14.900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14.900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14.900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prijevoza učenika OŠ B. Parentin</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9.290,60</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9.300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9.300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9.300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kupnje udžbenika i drugih obrazovnih materijala učenicima OŠ i SŠ</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13.272,28</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13.300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13.300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13.300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Produženi boravak za učenike iz Poreča u OŠ J. Rakovca u Sv. Lovreču</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5.308,91</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5.400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5.400</w:t>
            </w:r>
          </w:p>
        </w:tc>
        <w:tc>
          <w:tcPr>
            <w:tcW w:w="1415"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5.400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Prijevoz učenika osnovnih škola </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168.078,04</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211.050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211.050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211.050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Ostale potrebe u obrazovanju</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1.990,84</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2.000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eastAsia="hr-HR"/>
              </w:rPr>
              <w:t>2.000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eastAsia="hr-HR"/>
              </w:rPr>
              <w:t>2.000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Kapitalni projekti</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i/>
                <w:sz w:val="20"/>
                <w:szCs w:val="20"/>
                <w:lang w:eastAsia="hr-HR"/>
              </w:rPr>
            </w:pPr>
            <w:r w:rsidRPr="00DA7812">
              <w:rPr>
                <w:rFonts w:ascii="Times New Roman" w:eastAsia="Times New Roman" w:hAnsi="Times New Roman" w:cs="Times New Roman"/>
                <w:sz w:val="20"/>
                <w:szCs w:val="20"/>
                <w:lang w:eastAsia="hr-HR"/>
              </w:rPr>
              <w:t>Financiranje Instituta za poljoprivredu i turizam Poreč po ugovorima</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47.023,69</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47.100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sz w:val="20"/>
                <w:szCs w:val="20"/>
                <w:lang w:val="en-US" w:eastAsia="hr-HR"/>
              </w:rPr>
              <w:t>47.100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sz w:val="20"/>
                <w:szCs w:val="20"/>
                <w:lang w:val="en-US" w:eastAsia="hr-HR"/>
              </w:rPr>
              <w:t>47.100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Rekonstrukcija OŠ Poreč</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19.908,42</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20.000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Rekonstrukcija PŠ Nova Vas</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15.429,03</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285.000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6" w:type="dxa"/>
            <w:vAlign w:val="center"/>
          </w:tcPr>
          <w:p w:rsidR="00DA7812" w:rsidRPr="00DA7812" w:rsidRDefault="00DA7812" w:rsidP="00DA7812">
            <w:pPr>
              <w:jc w:val="both"/>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Rekonstrukcija PŠ Žbandaj</w:t>
            </w:r>
          </w:p>
        </w:tc>
        <w:tc>
          <w:tcPr>
            <w:tcW w:w="1402"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0,00</w:t>
            </w:r>
          </w:p>
        </w:tc>
        <w:tc>
          <w:tcPr>
            <w:tcW w:w="1403" w:type="dxa"/>
            <w:vAlign w:val="bottom"/>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6.700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i/>
                <w:sz w:val="20"/>
                <w:szCs w:val="20"/>
                <w:lang w:eastAsia="hr-HR"/>
              </w:rPr>
              <w:t>Tekući projekti</w:t>
            </w:r>
          </w:p>
        </w:tc>
        <w:tc>
          <w:tcPr>
            <w:tcW w:w="1402"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03"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iCs/>
                <w:sz w:val="20"/>
                <w:szCs w:val="20"/>
                <w:lang w:eastAsia="hr-HR"/>
              </w:rPr>
            </w:pPr>
            <w:r w:rsidRPr="00DA7812">
              <w:rPr>
                <w:rFonts w:ascii="Times New Roman" w:eastAsia="Times New Roman" w:hAnsi="Times New Roman" w:cs="Times New Roman"/>
                <w:iCs/>
                <w:sz w:val="20"/>
                <w:szCs w:val="20"/>
                <w:lang w:eastAsia="hr-HR"/>
              </w:rPr>
              <w:t>Školski dani meda</w:t>
            </w:r>
          </w:p>
        </w:tc>
        <w:tc>
          <w:tcPr>
            <w:tcW w:w="1402"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663,61</w:t>
            </w:r>
          </w:p>
        </w:tc>
        <w:tc>
          <w:tcPr>
            <w:tcW w:w="1403" w:type="dxa"/>
            <w:shd w:val="clear" w:color="auto" w:fill="auto"/>
            <w:vAlign w:val="bottom"/>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670</w:t>
            </w:r>
          </w:p>
        </w:tc>
        <w:tc>
          <w:tcPr>
            <w:tcW w:w="1384"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670</w:t>
            </w:r>
          </w:p>
        </w:tc>
        <w:tc>
          <w:tcPr>
            <w:tcW w:w="1415"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670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Cs/>
                <w:sz w:val="20"/>
                <w:szCs w:val="20"/>
                <w:lang w:val="en-US" w:eastAsia="hr-HR"/>
              </w:rPr>
              <w:t>Pomoćnici u nastavi - projekt RAST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23.395,05</w:t>
            </w:r>
          </w:p>
        </w:tc>
        <w:tc>
          <w:tcPr>
            <w:tcW w:w="140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Cs/>
                <w:sz w:val="20"/>
                <w:szCs w:val="20"/>
                <w:lang w:val="en-US" w:eastAsia="hr-HR"/>
              </w:rPr>
              <w:t>Pomoćnici u nastavi – PUNa torba zajedništva</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109.553,66</w:t>
            </w:r>
          </w:p>
        </w:tc>
        <w:tc>
          <w:tcPr>
            <w:tcW w:w="140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178.443</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178.443</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178.443</w:t>
            </w:r>
          </w:p>
        </w:tc>
      </w:tr>
      <w:tr w:rsidR="00DA7812" w:rsidRPr="00DA7812" w:rsidTr="00C87DF4">
        <w:tc>
          <w:tcPr>
            <w:tcW w:w="3576" w:type="dxa"/>
            <w:vAlign w:val="center"/>
          </w:tcPr>
          <w:p w:rsidR="00DA7812" w:rsidRPr="00DA7812" w:rsidRDefault="00DA7812" w:rsidP="00DA7812">
            <w:pPr>
              <w:rPr>
                <w:rFonts w:ascii="Times New Roman" w:eastAsia="Times New Roman" w:hAnsi="Times New Roman" w:cs="Times New Roman"/>
                <w:b/>
                <w:sz w:val="20"/>
                <w:szCs w:val="20"/>
                <w:lang w:val="en-US" w:eastAsia="hr-HR"/>
              </w:rPr>
            </w:pPr>
            <w:r w:rsidRPr="00DA7812">
              <w:rPr>
                <w:rFonts w:ascii="Times New Roman" w:eastAsia="Times New Roman" w:hAnsi="Times New Roman" w:cs="Times New Roman"/>
                <w:b/>
                <w:sz w:val="20"/>
                <w:szCs w:val="20"/>
                <w:lang w:val="en-US" w:eastAsia="hr-HR"/>
              </w:rPr>
              <w:t xml:space="preserve">Ukupno program </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634.326,50</w:t>
            </w:r>
          </w:p>
        </w:tc>
        <w:tc>
          <w:tcPr>
            <w:tcW w:w="140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998.863</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687.163</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687.163</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Obrazloženje aktivnosti/projekta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Srednja škola „Mate Balota“</w:t>
      </w:r>
      <w:r w:rsidRPr="00DA7812">
        <w:rPr>
          <w:rFonts w:ascii="Times New Roman" w:eastAsia="Times New Roman" w:hAnsi="Times New Roman" w:cs="Times New Roman"/>
          <w:sz w:val="24"/>
          <w:szCs w:val="24"/>
          <w:lang w:eastAsia="hr-HR"/>
        </w:rPr>
        <w:t xml:space="preserve">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Planiranim sredstvima financirat će se plaće profesorica za izvođenje nastave talijanskog jezika kao fakultativnog predmeta u svim odgojno obrazovnim programima, tjedno će se izvoditi 56 sati nastave raspoređenih na 4 nastavnice. Sredstva su planirana za plaće svih nastavnica, te za božićnice, regres i dar djeci za 2 nastavnice.</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Uključenost učenika i profesorica u izvođenje nastave talijanskog jezika </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Financiranjem plaća profesorica za izvođenje nastave talijanskog jezika kao fakultativnog predmeta u svim odgojno obrazovnim programima učenicima se omogućava učenje talijanskog jezika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C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p>
          <w:p w:rsidR="00DA7812" w:rsidRPr="00DA7812" w:rsidRDefault="00DA7812" w:rsidP="00DA7812">
            <w:pPr>
              <w:jc w:val="center"/>
              <w:rPr>
                <w:rFonts w:ascii="Times New Roman" w:eastAsia="Times New Roman" w:hAnsi="Times New Roman" w:cs="Times New Roman"/>
                <w:color w:val="C00000"/>
                <w:sz w:val="20"/>
                <w:szCs w:val="20"/>
                <w:lang w:eastAsia="hr-HR"/>
              </w:rPr>
            </w:pPr>
            <w:r w:rsidRPr="00DA7812">
              <w:rPr>
                <w:rFonts w:ascii="Times New Roman" w:eastAsia="Times New Roman" w:hAnsi="Times New Roman" w:cs="Times New Roman"/>
                <w:sz w:val="20"/>
                <w:szCs w:val="20"/>
                <w:lang w:eastAsia="hr-HR"/>
              </w:rPr>
              <w:t>Broj učenika</w:t>
            </w:r>
            <w:r w:rsidRPr="00DA7812">
              <w:rPr>
                <w:rFonts w:ascii="Times New Roman" w:eastAsia="Times New Roman" w:hAnsi="Times New Roman" w:cs="Times New Roman"/>
                <w:color w:val="C00000"/>
                <w:sz w:val="20"/>
                <w:szCs w:val="20"/>
                <w:lang w:eastAsia="hr-HR"/>
              </w:rPr>
              <w:t xml:space="preserve"> </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učitelja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r>
    </w:tbl>
    <w:p w:rsidR="00DA7812" w:rsidRPr="00DA7812" w:rsidRDefault="00DA7812" w:rsidP="00DA7812">
      <w:pPr>
        <w:jc w:val="both"/>
        <w:rPr>
          <w:rFonts w:ascii="Times New Roman" w:eastAsia="Times New Roman" w:hAnsi="Times New Roman" w:cs="Times New Roman"/>
          <w:b/>
          <w:bCs/>
          <w:color w:val="C0000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Srednja škola „Anton Štifanić“   </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 xml:space="preserve">Planiranim sredstvima sufinancirat će se realizacija dodatnih projekata i programa u ovoj Školi s ciljem: unaprjeđivanja nastavnog procesa, povezivanja učenika i roditelja s lokalnom zajednicom i razvijanjem osjećaja pripadnosti, podizanja razine učeničkih kompetencija, identifikacije nadarenih učenika, povezivanja Škole sa srodnim ustanovama u zemlji i inozemstvu, učenja talijanskog jezika, poticanja poduzetničkoga duha među mladima, </w:t>
      </w:r>
      <w:r w:rsidRPr="00DA7812">
        <w:rPr>
          <w:rFonts w:ascii="Times New Roman" w:eastAsia="Times New Roman" w:hAnsi="Times New Roman" w:cs="Times New Roman"/>
          <w:sz w:val="24"/>
          <w:szCs w:val="24"/>
          <w:lang w:val="en-US" w:eastAsia="hr-HR"/>
        </w:rPr>
        <w:lastRenderedPageBreak/>
        <w:t xml:space="preserve">pozitivne afirmacije i promidžbe Škole, te za promociju deficitarnih i drugih zanimanja u turizmu i ugostiteljstvu u lokalnoj zajednici. </w:t>
      </w:r>
    </w:p>
    <w:p w:rsidR="00DA7812" w:rsidRPr="00DA7812" w:rsidRDefault="00DA7812" w:rsidP="00DA7812">
      <w:pPr>
        <w:jc w:val="both"/>
        <w:rPr>
          <w:rFonts w:ascii="Times New Roman" w:eastAsia="Times New Roman" w:hAnsi="Times New Roman" w:cs="Times New Roman"/>
          <w:i/>
          <w:iCs/>
          <w:sz w:val="24"/>
          <w:szCs w:val="24"/>
          <w:lang w:eastAsia="hr-HR"/>
        </w:rPr>
      </w:pPr>
      <w:r w:rsidRPr="00DA7812">
        <w:rPr>
          <w:rFonts w:ascii="Times New Roman" w:eastAsia="Times New Roman" w:hAnsi="Times New Roman" w:cs="Times New Roman"/>
          <w:sz w:val="24"/>
          <w:szCs w:val="24"/>
          <w:lang w:eastAsia="hr-HR"/>
        </w:rPr>
        <w:t xml:space="preserve">Sredstva su planirana za realizaciju sljedećih programa i projekata: </w:t>
      </w:r>
      <w:r w:rsidRPr="00DA7812">
        <w:rPr>
          <w:rFonts w:ascii="Times New Roman" w:eastAsia="Times New Roman" w:hAnsi="Times New Roman" w:cs="Times New Roman"/>
          <w:i/>
          <w:sz w:val="24"/>
          <w:szCs w:val="24"/>
          <w:lang w:eastAsia="hr-HR"/>
        </w:rPr>
        <w:t xml:space="preserve"> Godišnji susreti AEHT-a, Financiranje plaća profesora talijanskog jezika, Međunarodna strukovna natjecanja i za realizaciju projekta</w:t>
      </w:r>
      <w:r w:rsidRPr="00DA7812">
        <w:rPr>
          <w:rFonts w:ascii="Times New Roman" w:eastAsia="Times New Roman" w:hAnsi="Times New Roman" w:cs="Times New Roman"/>
          <w:bCs/>
          <w:lang w:val="en-US" w:eastAsia="hr-HR"/>
        </w:rPr>
        <w:t xml:space="preserve"> </w:t>
      </w:r>
      <w:r w:rsidRPr="00DA7812">
        <w:rPr>
          <w:rFonts w:ascii="Times New Roman" w:eastAsia="Times New Roman" w:hAnsi="Times New Roman" w:cs="Times New Roman"/>
          <w:bCs/>
          <w:i/>
          <w:iCs/>
          <w:sz w:val="24"/>
          <w:szCs w:val="24"/>
          <w:lang w:val="en-US" w:eastAsia="hr-HR"/>
        </w:rPr>
        <w:t>“</w:t>
      </w:r>
      <w:r w:rsidRPr="00DA7812">
        <w:rPr>
          <w:rFonts w:ascii="Times New Roman" w:eastAsia="Times New Roman" w:hAnsi="Times New Roman" w:cs="Times New Roman"/>
          <w:i/>
          <w:iCs/>
          <w:sz w:val="24"/>
          <w:szCs w:val="24"/>
          <w:lang w:val="en-US" w:eastAsia="hr-HR"/>
        </w:rPr>
        <w:t>Konobar-amabassador svoga Grada/Il camariere come ambasciatore della propria Citta”.</w:t>
      </w:r>
      <w:r w:rsidRPr="00DA7812">
        <w:rPr>
          <w:rFonts w:ascii="Times New Roman" w:eastAsia="Times New Roman" w:hAnsi="Times New Roman" w:cs="Times New Roman"/>
          <w:i/>
          <w:iCs/>
          <w:sz w:val="24"/>
          <w:szCs w:val="24"/>
          <w:lang w:eastAsia="hr-HR"/>
        </w:rPr>
        <w:t xml:space="preserve"> </w:t>
      </w:r>
    </w:p>
    <w:p w:rsidR="00DA7812" w:rsidRPr="00DA7812" w:rsidRDefault="00DA7812" w:rsidP="00DA7812">
      <w:pPr>
        <w:jc w:val="both"/>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sz w:val="24"/>
          <w:szCs w:val="24"/>
          <w:lang w:eastAsia="hr-HR"/>
        </w:rPr>
        <w:t>Opis programa i projekata:</w:t>
      </w:r>
      <w:r w:rsidRPr="00DA7812">
        <w:rPr>
          <w:rFonts w:ascii="Times New Roman" w:eastAsia="Times New Roman" w:hAnsi="Times New Roman" w:cs="Times New Roman"/>
          <w:b/>
          <w:i/>
          <w:sz w:val="24"/>
          <w:szCs w:val="24"/>
          <w:lang w:eastAsia="hr-HR"/>
        </w:rPr>
        <w:t xml:space="preserve"> </w:t>
      </w:r>
    </w:p>
    <w:p w:rsidR="00DA7812" w:rsidRPr="00DA7812" w:rsidRDefault="00DA7812" w:rsidP="00DA7812">
      <w:pPr>
        <w:ind w:firstLine="708"/>
        <w:jc w:val="both"/>
        <w:rPr>
          <w:rFonts w:ascii="Times New Roman" w:eastAsia="Times New Roman" w:hAnsi="Times New Roman" w:cs="Times New Roman"/>
          <w:bCs/>
          <w:i/>
          <w:iCs/>
          <w:sz w:val="24"/>
          <w:szCs w:val="24"/>
          <w:lang w:val="en-US" w:eastAsia="hr-HR"/>
        </w:rPr>
      </w:pPr>
      <w:r w:rsidRPr="00DA7812">
        <w:rPr>
          <w:rFonts w:ascii="Times New Roman" w:eastAsia="Times New Roman" w:hAnsi="Times New Roman" w:cs="Times New Roman"/>
          <w:bCs/>
          <w:i/>
          <w:iCs/>
          <w:sz w:val="24"/>
          <w:szCs w:val="24"/>
          <w:lang w:val="en-US" w:eastAsia="hr-HR"/>
        </w:rPr>
        <w:t>Godišnji susreti  AEHT-a – planirano 1.995 eura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redovna su aktivnost Škole kao članice te asocijacije, broj sudionika ovisi o financijskim mogućnostima Škole. Školski tim predstavlja 1 učenik koji će se 2023. natjecati ili sudjelovati u jednoj od ugostiteljskih ili turističkih disciplina (kuharstvo, slastičarstvo, ugostiteljsko posluživanje, bar, barista ili kuharski dekatlon, predstavljanje destinacije, recepcija, turistička agencija), nastavnika mentora, po mogućnosti još 1 nastavnika koji sudjeluje u radu ocjenjivačkih povjerenstava i ravnateljice koja sudjeluje u radu  AEHT-a. </w:t>
      </w:r>
    </w:p>
    <w:p w:rsidR="00DA7812" w:rsidRPr="00DA7812" w:rsidRDefault="00DA7812" w:rsidP="00DA7812">
      <w:pPr>
        <w:ind w:firstLine="708"/>
        <w:jc w:val="both"/>
        <w:rPr>
          <w:rFonts w:ascii="Times New Roman" w:eastAsia="Times New Roman" w:hAnsi="Times New Roman" w:cs="Times New Roman"/>
          <w:bCs/>
          <w:i/>
          <w:iCs/>
          <w:sz w:val="24"/>
          <w:szCs w:val="24"/>
          <w:lang w:val="en-US" w:eastAsia="hr-HR"/>
        </w:rPr>
      </w:pPr>
      <w:r w:rsidRPr="00DA7812">
        <w:rPr>
          <w:rFonts w:ascii="Times New Roman" w:eastAsia="Times New Roman" w:hAnsi="Times New Roman" w:cs="Times New Roman"/>
          <w:bCs/>
          <w:i/>
          <w:iCs/>
          <w:sz w:val="24"/>
          <w:szCs w:val="24"/>
          <w:lang w:val="en-US" w:eastAsia="hr-HR"/>
        </w:rPr>
        <w:t xml:space="preserve">Financiranje plaće profesora talijanskog jezika – planirano 8.650 eura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Fakultativnom nastavom talijanskoga jezika bit će obuhvaćeno 80 učenika programa za zanimanje turističko-hotelijerski komercijalist-programa u četverogodišnjem trajanju i zanimanje konobar- programa u trogodišnjem trajanju koji u svom nastavnom planu imaju dva strana jezika.  U tom programu sudjeluje jedan nastavnik kojem se iz sredstava  isplaćuje plaća, te dodaci kao: božićnica, dar djeci, putni trošak od kuće do radnog mjesta i nazad.</w:t>
      </w:r>
    </w:p>
    <w:p w:rsidR="00DA7812" w:rsidRPr="00DA7812" w:rsidRDefault="00DA7812" w:rsidP="00DA7812">
      <w:pPr>
        <w:ind w:firstLine="708"/>
        <w:jc w:val="both"/>
        <w:rPr>
          <w:rFonts w:ascii="Times New Roman" w:eastAsia="Times New Roman" w:hAnsi="Times New Roman" w:cs="Times New Roman"/>
          <w:i/>
          <w:iCs/>
          <w:sz w:val="24"/>
          <w:szCs w:val="24"/>
          <w:lang w:val="en-US" w:eastAsia="hr-HR"/>
        </w:rPr>
      </w:pPr>
      <w:r w:rsidRPr="00DA7812">
        <w:rPr>
          <w:rFonts w:ascii="Times New Roman" w:eastAsia="Times New Roman" w:hAnsi="Times New Roman" w:cs="Times New Roman"/>
          <w:i/>
          <w:iCs/>
          <w:sz w:val="24"/>
          <w:szCs w:val="24"/>
          <w:lang w:val="en-US" w:eastAsia="hr-HR"/>
        </w:rPr>
        <w:t>Međunarodna strukovna natjecanja – planirano 1.995 eura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Planira se sudjelovanje više učenika na sljedećim natjecanjima: županijsko i državno natjecanje Worldskills (bivši Gastro) gdje će učenici pokazati svoje vještine u ugostiteljskim disciplinama kao što su: priprema toplog predjela, hladnog predjela, koktela, postavljanje stolova za svečanu večeru, i sl. Učenici će se natjecati i u turističkim disciplinama kao što su: promocija destinacije i recepcijsko poslovanje. Škola će biti domaćin jednoj razini natjecanja Wordskills.</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Učenici će također sudjelovati na međunarodnom natjecanju Gatus u ugostiteljskim i turističkim disciplinama, te na AEHT natjecanju u inozemstvu kao i na natjecanjima u Mađarskoj i Italiji u srodnim školama.</w:t>
      </w:r>
    </w:p>
    <w:p w:rsidR="00DA7812" w:rsidRPr="00DA7812" w:rsidRDefault="00DA7812" w:rsidP="00DA7812">
      <w:pPr>
        <w:ind w:firstLine="708"/>
        <w:jc w:val="both"/>
        <w:rPr>
          <w:rFonts w:ascii="Times New Roman" w:eastAsia="Times New Roman" w:hAnsi="Times New Roman" w:cs="Times New Roman"/>
          <w:i/>
          <w:sz w:val="24"/>
          <w:szCs w:val="24"/>
          <w:lang w:val="en-US" w:eastAsia="hr-HR"/>
        </w:rPr>
      </w:pPr>
      <w:r w:rsidRPr="00DA7812">
        <w:rPr>
          <w:rFonts w:ascii="Times New Roman" w:eastAsia="Times New Roman" w:hAnsi="Times New Roman" w:cs="Times New Roman"/>
          <w:i/>
          <w:sz w:val="24"/>
          <w:szCs w:val="24"/>
          <w:lang w:val="en-US" w:eastAsia="hr-HR"/>
        </w:rPr>
        <w:t xml:space="preserve">Konobar- ambassador svoga Grada/ Il cameriere come ambasciatore della propria </w:t>
      </w:r>
    </w:p>
    <w:p w:rsidR="00DA7812" w:rsidRPr="00DA7812" w:rsidRDefault="00DA7812" w:rsidP="00DA7812">
      <w:pPr>
        <w:jc w:val="both"/>
        <w:rPr>
          <w:rFonts w:ascii="Times New Roman" w:eastAsia="Times New Roman" w:hAnsi="Times New Roman" w:cs="Times New Roman"/>
          <w:i/>
          <w:sz w:val="24"/>
          <w:szCs w:val="24"/>
          <w:lang w:val="en-US" w:eastAsia="hr-HR"/>
        </w:rPr>
      </w:pPr>
      <w:r w:rsidRPr="00DA7812">
        <w:rPr>
          <w:rFonts w:ascii="Times New Roman" w:eastAsia="Times New Roman" w:hAnsi="Times New Roman" w:cs="Times New Roman"/>
          <w:i/>
          <w:sz w:val="24"/>
          <w:szCs w:val="24"/>
          <w:lang w:val="en-US" w:eastAsia="hr-HR"/>
        </w:rPr>
        <w:t xml:space="preserve">           Citta` - planirano 2.660 eura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Projekt ima cilj upoznati učenike, roditelje i lokalnu zajednicu s obilježjima i važnošću zanimanja konobar u ugostiteljstvu i turizmu- glavnim gospodarskim granama u Gradu Poreču i šire.  U projektu učenici će istražiti povijest turizma u Gradu Poreču, pojavu i razvoj zanimanja konobar, njegovu ulogu i značaj za ugostiteljstvo i turizam u Gradu Poreču i općenito. Cilj projekta je također motivirati mlade za upis u zanimanje konobar na području Grada Poreča. U suradnji s predstavnicima Grada Poreča i predstavnicima lokalnih poduzeća želi se razviti plan i strategiju razvijanja i poticanja talenata u mladima s ciljem njihovog djelovanja za dobrobit i napredak naše lokalne zajednice. Agencija za strukovno obrazovanje planira u naredne dvije godine implementirati nove strukovne kurikulume u strukovne škole, gdje će naglasak biti na modularnoj nastavi. Nastava će biti podijeljena u tri modula od kojih će treći biti slobodan/fakultativan gdje će svaka škola moći osmisliti program u skladu sa stvarnim  potrebama lokalne zajednice. Ovaj će projekt biti pripremni dio za implementaciju takvog programa u novi strukovni kurikulum koji će omogućiti  školama mogućnost neposrednog obrazovanja za svoje učenike usmjerenog prema stvarnim potrebama lokalne zajednice. Zajedničko za sve aktivnosti u projektu je predstavljanje zanimanja konobar i obilježja naše lokalne zajednice; to je umijeće i poziv koji se vezuje ne samo uz dobar ukus nego je savršen za sve one koji imaju smisao za eleganciju i kreativnost s ciljem uvažavanja osobnosti našeg kraja. Naglasak će biti na razvijanju kreativnosti i spretnosti kod konobara prilikom posluživanja, te na  stjecanju prezentacijskih vještina i strukovnih vještina u svom radu. </w:t>
      </w:r>
      <w:r w:rsidRPr="00DA7812">
        <w:rPr>
          <w:rFonts w:ascii="Times New Roman" w:eastAsia="Times New Roman" w:hAnsi="Times New Roman" w:cs="Times New Roman"/>
          <w:sz w:val="24"/>
          <w:szCs w:val="24"/>
          <w:lang w:val="en-US" w:eastAsia="hr-HR"/>
        </w:rPr>
        <w:lastRenderedPageBreak/>
        <w:t>Konobar je ambasador svoga grada i svog radnog mjesta, te često prva osoba koja predstavlja svoj grad, kraj, te hotel i restoran gdje je zaposlen.</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21"/>
        <w:gridCol w:w="1072"/>
        <w:gridCol w:w="1083"/>
        <w:gridCol w:w="1083"/>
        <w:gridCol w:w="1083"/>
        <w:gridCol w:w="1083"/>
      </w:tblGrid>
      <w:tr w:rsidR="00DA7812" w:rsidRPr="00DA7812" w:rsidTr="00602EEC">
        <w:tc>
          <w:tcPr>
            <w:tcW w:w="1718"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99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90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602EEC">
        <w:tc>
          <w:tcPr>
            <w:tcW w:w="1718"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Uključenost učenika, nastavnika i ostalog osoblja u izvođenje nastave  talijanskog jezika i ostalih programa i projekata</w:t>
            </w:r>
          </w:p>
        </w:tc>
        <w:tc>
          <w:tcPr>
            <w:tcW w:w="1997"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val="en-US" w:eastAsia="hr-HR"/>
              </w:rPr>
              <w:t>Sufinanciranjem  projekata i programa unaprjeđuje se nastavni proces, povezuju učenici, roditelji i Škola  s lokalnom zajednicom i srodnim ustanovama u zemlji i inozemstvu,  podiže razina učeničkih kompetencija, identificiraju se nadareni učenici, potiče učenje talijanskog jezika,  razvija poduzetnički duh među mladima, promoviraju  deficitarna i druga zanimanja u turizmu i ugostiteljsvu</w:t>
            </w:r>
          </w:p>
        </w:tc>
        <w:tc>
          <w:tcPr>
            <w:tcW w:w="90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w:t>
            </w: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učenika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nastavnika </w:t>
            </w: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i ostalog osoblja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415</w:t>
            </w: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Pr="00DA7812"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227</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63</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Default="00DA7812"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230</w:t>
            </w: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Pr="00DA7812"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w:t>
            </w:r>
          </w:p>
        </w:tc>
        <w:tc>
          <w:tcPr>
            <w:tcW w:w="1083" w:type="dxa"/>
            <w:shd w:val="clear" w:color="auto" w:fill="auto"/>
          </w:tcPr>
          <w:p w:rsidR="00DA7812" w:rsidRDefault="00DA7812"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235</w:t>
            </w: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Default="00542F28" w:rsidP="00DA7812">
            <w:pPr>
              <w:jc w:val="center"/>
              <w:rPr>
                <w:rFonts w:ascii="Times New Roman" w:eastAsia="Times New Roman" w:hAnsi="Times New Roman" w:cs="Times New Roman"/>
                <w:color w:val="000000"/>
                <w:sz w:val="20"/>
                <w:szCs w:val="20"/>
                <w:lang w:eastAsia="hr-HR"/>
              </w:rPr>
            </w:pPr>
          </w:p>
          <w:p w:rsidR="00542F28" w:rsidRPr="00DA7812" w:rsidRDefault="00542F28" w:rsidP="00DA7812">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w:t>
            </w:r>
          </w:p>
        </w:tc>
      </w:tr>
    </w:tbl>
    <w:p w:rsidR="00DA7812" w:rsidRPr="00DA7812" w:rsidRDefault="00DA7812" w:rsidP="00DA7812">
      <w:pPr>
        <w:jc w:val="both"/>
        <w:rPr>
          <w:rFonts w:ascii="Times New Roman" w:eastAsia="Times New Roman" w:hAnsi="Times New Roman" w:cs="Times New Roman"/>
          <w:lang w:val="en-US"/>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val="en-US" w:eastAsia="hr-HR"/>
        </w:rPr>
        <w:t xml:space="preserve">Studentske stipendije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U akademskoj 2022./2023. godini Grad Poreč nastavit će s isplatama studentskih stipendija na temelju već ranije zaključenih ugovora za prosječno 37 studenata mjesečno, a dodijelit će i 19 novih stipendija, odnosno u gradskom proračunu planirana su sredstva za ukupno prosječno 56 studentskih stipendija mjesečno. Studentske stipendije isplaćuju se 9 mjeseci. Na temelju odluke Gradonačelnika, u ovoj akademskoj godini stipendije će iznositi 106 eura mjesečno (početna), a za studente čiji je prosjek ocjena veći od 4.0 (studente viših godina studija) 159 eura mjesečno (nagradna). Stipendija za deficitarna zanimanja iznosi 212 eura mjesečno i ne mijenja se tijekom svih godina studija.  Odlukom Gradonačelnika određeno je da su za akademsku 2022./2023. godinu deficitarna zanimanja: profesor: matematike, fizike, biologije, kemije, informatike i geografije, magistar primarne edukacije, stručni prvostupnik predškolskog odgoja, logoped, edukator-rehabilitator, socijalni radnik, magistar  farmacije i doktor medicine.</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studenata uključenih u dodjelu  i korištenje stipendija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Studentima omogućiti bolje uvjete za studiranje, njihovim roditeljima pomoći u snošenju troškova studiranja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Broj stipendija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62</w:t>
            </w:r>
          </w:p>
        </w:tc>
      </w:tr>
    </w:tbl>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lastRenderedPageBreak/>
        <w:t xml:space="preserve">Aktivnost: </w:t>
      </w:r>
      <w:r w:rsidRPr="00DA7812">
        <w:rPr>
          <w:rFonts w:ascii="Times New Roman" w:eastAsia="Times New Roman" w:hAnsi="Times New Roman" w:cs="Times New Roman"/>
          <w:b/>
          <w:bCs/>
          <w:sz w:val="24"/>
          <w:szCs w:val="24"/>
          <w:lang w:val="en-US" w:eastAsia="hr-HR"/>
        </w:rPr>
        <w:t xml:space="preserve">Učeničke stipendije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U školskoj 2022./2023. godini Grad Poreč nastavit će s isplatama učeničkih stipendija na temelju ugovora zaključenih ranijih godina za prosječno 4 učenika  mjesečno, a dodijelit će i 3 nove stipendije, tako da su u gradskom proračunu planirana sredstva za ukupno prosječno 7 učeničkih stipendija mjesečno. Učeničke stipendije isplaćuju se 10 mjeseci. Mjesečni iznos stipendije za ovu školsku godinu, na temelju odluke Gradonačelnika, iznosi 80 eura mjesečno, a za učenike čiji je prosjek ocjena veći od 4.5, 119 mjesečno (nagradna). Stipendija za deficitarna zanimanja iznosi 159 eura mjesečno. Odlukom Gradonačelnika određeno je da su za školsku 2022./2023. godinu deficitarna zanimanja medicinska sestra/medicinski tehničar i farmaceutski tehničar/farmaceutska tehničarka.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Broj učenika uključenih u dodjelu  i korištenje stipendija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Učenicima</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omogućiti bolje uvjete za školovanje, njihovim roditeljima pomoći u snošenju troškova školovanja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Broj stipendija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val="en-US" w:eastAsia="hr-HR"/>
        </w:rPr>
        <w:t xml:space="preserve">Sufinanciranje prijevoza učenika srednjih škola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sufinanciranje prijevoza učenika srednjih škola koji se školuju i svakodnevno putuju u srednje škole izvan Poreča (u Buje, Pazin, Rovinj, Pulu u Buzet) te za učenike koji iz prigradskih naselja putuju u srednje škole u Poreču. Na temelju Odluke Vlade RH o kriterijima i načinu financiranja troškova javnog prijevoza redovitih učenika srednjih škola za školsku 2022./2023. godinu nadležno Ministarstvo sufinancira 75% troškova međumjesnog javnog prijevoza, a ako je cijena mjesečne učeničke karte za autobus veća od mjesečne karte koju plaćaju radnici, sufinancira 75% cijene radničke karte. Planiranim sredstvima Grad Poreč sufinancirat će razliku do 75% u cijeni učeničke karte, koja je skuplja od cijene radničke karte.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učenika kojima se sufinancira prijevoz</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Sufinanciranjem dijela cijene učeničke karte pomaže se roditeljima učenika u snošenju troškova prijevoza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C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 xml:space="preserve">Broj učenika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w:t>
            </w:r>
          </w:p>
        </w:tc>
      </w:tr>
    </w:tbl>
    <w:p w:rsidR="00DA7812" w:rsidRDefault="00DA7812" w:rsidP="00DA7812">
      <w:pPr>
        <w:jc w:val="both"/>
        <w:rPr>
          <w:rFonts w:ascii="Times New Roman" w:eastAsia="Times New Roman" w:hAnsi="Times New Roman" w:cs="Times New Roman"/>
          <w:b/>
          <w:sz w:val="24"/>
          <w:szCs w:val="24"/>
          <w:lang w:eastAsia="hr-HR"/>
        </w:rPr>
      </w:pPr>
    </w:p>
    <w:p w:rsidR="00446DEA" w:rsidRDefault="00446DEA" w:rsidP="00DA7812">
      <w:pPr>
        <w:jc w:val="both"/>
        <w:rPr>
          <w:rFonts w:ascii="Times New Roman" w:eastAsia="Times New Roman" w:hAnsi="Times New Roman" w:cs="Times New Roman"/>
          <w:b/>
          <w:sz w:val="24"/>
          <w:szCs w:val="24"/>
          <w:lang w:eastAsia="hr-HR"/>
        </w:rPr>
      </w:pPr>
    </w:p>
    <w:p w:rsidR="00446DEA" w:rsidRPr="00DA7812" w:rsidRDefault="00446DEA"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Šire javne potrebe u obrazovanju</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Sredstva su planirana za: kupnju majica za učenike i učiteljice I. razreda te pomoćnike u nastavi povodom obilježavanja početka nove školske godine i Dječjeg tjedna, nagrađivanje učenika osnovnih škola koji su izvrsni svih osam godina školovanja kao i učenika koji su sudjelovali na raznim natjecanjima i postigli izvrsne rezultate, nagrađivanje uspješnih učenika porečkih </w:t>
      </w:r>
      <w:r w:rsidRPr="00DA7812">
        <w:rPr>
          <w:rFonts w:ascii="Times New Roman" w:eastAsia="Times New Roman" w:hAnsi="Times New Roman" w:cs="Times New Roman"/>
          <w:sz w:val="24"/>
          <w:szCs w:val="24"/>
          <w:lang w:eastAsia="hr-HR"/>
        </w:rPr>
        <w:lastRenderedPageBreak/>
        <w:t xml:space="preserve">srednjih škola, plaćanje članarina vrtićima i školama za članstvo u obitelji eko škola/vrtića, računalne usluge (e-škole trehničara za osnovne škole),  </w:t>
      </w:r>
      <w:r w:rsidRPr="00DA7812">
        <w:rPr>
          <w:rFonts w:ascii="Times New Roman" w:eastAsia="Times New Roman" w:hAnsi="Times New Roman" w:cs="Times New Roman"/>
          <w:bCs/>
          <w:sz w:val="24"/>
          <w:szCs w:val="24"/>
          <w:lang w:val="en-US" w:eastAsia="hr-HR"/>
        </w:rPr>
        <w:t>te za druge potrebe.</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i/>
          <w:iCs/>
          <w:sz w:val="24"/>
          <w:szCs w:val="24"/>
          <w:lang w:val="en-US" w:eastAsia="hr-HR"/>
        </w:rPr>
        <w:t xml:space="preserve">Radi obilježavanja početka nove školske godine i Dječjeg tjedna, </w:t>
      </w:r>
      <w:r w:rsidRPr="00DA7812">
        <w:rPr>
          <w:rFonts w:ascii="Times New Roman" w:eastAsia="Times New Roman" w:hAnsi="Times New Roman" w:cs="Times New Roman"/>
          <w:iCs/>
          <w:sz w:val="24"/>
          <w:szCs w:val="24"/>
          <w:lang w:val="en-US" w:eastAsia="hr-HR"/>
        </w:rPr>
        <w:t>Gr</w:t>
      </w:r>
      <w:r w:rsidRPr="00DA7812">
        <w:rPr>
          <w:rFonts w:ascii="Times New Roman" w:eastAsia="Times New Roman" w:hAnsi="Times New Roman" w:cs="Times New Roman"/>
          <w:sz w:val="24"/>
          <w:szCs w:val="24"/>
          <w:lang w:val="en-US" w:eastAsia="hr-HR"/>
        </w:rPr>
        <w:t xml:space="preserve">ad Poreč dariva majice s natpisima škola učenicima I. razreda osnovnih škola i njihovim učiteljicama te pomoćnicima u nastavi  (za školsku 2022./2023. godinu majice je dobilo 164 učenika, 9 učiteljica i 2 pomoćnika u nastavi). </w:t>
      </w:r>
      <w:r w:rsidRPr="00DA7812">
        <w:rPr>
          <w:rFonts w:ascii="Times New Roman" w:eastAsia="Times New Roman" w:hAnsi="Times New Roman" w:cs="Times New Roman"/>
          <w:sz w:val="24"/>
          <w:szCs w:val="24"/>
          <w:lang w:eastAsia="hr-HR"/>
        </w:rPr>
        <w:t xml:space="preserve">Grad nagrađuje učenike osnovnih škola koji su </w:t>
      </w:r>
      <w:r w:rsidRPr="00DA7812">
        <w:rPr>
          <w:rFonts w:ascii="Times New Roman" w:eastAsia="Times New Roman" w:hAnsi="Times New Roman" w:cs="Times New Roman"/>
          <w:i/>
          <w:sz w:val="24"/>
          <w:szCs w:val="24"/>
          <w:lang w:eastAsia="hr-HR"/>
        </w:rPr>
        <w:t>izvrsni</w:t>
      </w:r>
      <w:r w:rsidRPr="00DA7812">
        <w:rPr>
          <w:rFonts w:ascii="Times New Roman" w:eastAsia="Times New Roman" w:hAnsi="Times New Roman" w:cs="Times New Roman"/>
          <w:sz w:val="24"/>
          <w:szCs w:val="24"/>
          <w:lang w:eastAsia="hr-HR"/>
        </w:rPr>
        <w:t xml:space="preserve"> tjekom svih osam godina školovanja prigodnim poklonom kao i učenike koji sudjeluju na </w:t>
      </w:r>
      <w:r w:rsidRPr="00DA7812">
        <w:rPr>
          <w:rFonts w:ascii="Times New Roman" w:eastAsia="Times New Roman" w:hAnsi="Times New Roman" w:cs="Times New Roman"/>
          <w:i/>
          <w:iCs/>
          <w:sz w:val="24"/>
          <w:szCs w:val="24"/>
          <w:lang w:eastAsia="hr-HR"/>
        </w:rPr>
        <w:t>raznim natjecanjima</w:t>
      </w:r>
      <w:r w:rsidRPr="00DA7812">
        <w:rPr>
          <w:rFonts w:ascii="Times New Roman" w:eastAsia="Times New Roman" w:hAnsi="Times New Roman" w:cs="Times New Roman"/>
          <w:sz w:val="24"/>
          <w:szCs w:val="24"/>
          <w:lang w:eastAsia="hr-HR"/>
        </w:rPr>
        <w:t xml:space="preserve"> i postigli izvrsne rezultate, kao i </w:t>
      </w:r>
      <w:r w:rsidRPr="00DA7812">
        <w:rPr>
          <w:rFonts w:ascii="Times New Roman" w:eastAsia="Times New Roman" w:hAnsi="Times New Roman" w:cs="Times New Roman"/>
          <w:i/>
          <w:iCs/>
          <w:sz w:val="24"/>
          <w:szCs w:val="24"/>
          <w:lang w:eastAsia="hr-HR"/>
        </w:rPr>
        <w:t>uspješne učenike porečkih srednjih škola</w:t>
      </w:r>
      <w:r w:rsidRPr="00DA7812">
        <w:rPr>
          <w:rFonts w:ascii="Times New Roman" w:eastAsia="Times New Roman" w:hAnsi="Times New Roman" w:cs="Times New Roman"/>
          <w:sz w:val="24"/>
          <w:szCs w:val="24"/>
          <w:lang w:eastAsia="hr-HR"/>
        </w:rPr>
        <w:t>.</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i/>
          <w:sz w:val="24"/>
          <w:szCs w:val="24"/>
          <w:lang w:eastAsia="hr-HR"/>
        </w:rPr>
        <w:t>Program Eko škole</w:t>
      </w:r>
      <w:r w:rsidRPr="00DA7812">
        <w:rPr>
          <w:rFonts w:ascii="Times New Roman" w:eastAsia="Times New Roman" w:hAnsi="Times New Roman" w:cs="Times New Roman"/>
          <w:sz w:val="24"/>
          <w:szCs w:val="24"/>
          <w:lang w:eastAsia="hr-HR"/>
        </w:rPr>
        <w:t xml:space="preserve"> provodi se s ciljem ugradnje obrazovanja o okolišu i održivom razvoju u sve segmente odgojno obrazovnog sustava i svakodnevni život učenika, polaznika vrtića, nastavnika, odgojitelja i drugih djelatnika u odgojno obrazovnom procesu. U programu, koji se na području Poreča provodi  više godina, sudjeluju SŠ „Mate Balota“ i „Antun Štifanić“, DV „101 dalmatinac“ i OŠ Poreč. Sredstva su planirana za plaćanje članarina za ove četiri ustanove, koje godišnje ili obnavljaju ili utvrđuju status eko ustanova. Članarina se plaća udruzi „Lijepa naša“ s kojom Grad Poreč zaključuje Sporazum o suradnji u provođenju međunarodnog programa Eko-škole u Republici Hrvatskoj. Planirano 1.327 eura.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Sve tri osnovne škole (OŠ Poreč, OŠ Finida i OŠ „B. Parentin“) sudjeluju u projektu CARNET-a vezano za uvođenja e-dnevnika, zbog čega je potrebno školama osigurati usluge </w:t>
      </w:r>
      <w:r w:rsidRPr="00DA7812">
        <w:rPr>
          <w:rFonts w:ascii="Times New Roman" w:eastAsia="Times New Roman" w:hAnsi="Times New Roman" w:cs="Times New Roman"/>
          <w:color w:val="000000"/>
          <w:sz w:val="24"/>
          <w:szCs w:val="24"/>
          <w:lang w:eastAsia="hr-HR"/>
        </w:rPr>
        <w:t xml:space="preserve">informatičkog tehničara </w:t>
      </w:r>
      <w:r w:rsidRPr="00DA7812">
        <w:rPr>
          <w:rFonts w:ascii="Times New Roman" w:eastAsia="Times New Roman" w:hAnsi="Times New Roman" w:cs="Times New Roman"/>
          <w:i/>
          <w:color w:val="000000"/>
          <w:sz w:val="24"/>
          <w:szCs w:val="24"/>
          <w:lang w:eastAsia="hr-HR"/>
        </w:rPr>
        <w:t>(e-škole tehničar</w:t>
      </w:r>
      <w:r w:rsidRPr="00DA7812">
        <w:rPr>
          <w:rFonts w:ascii="Times New Roman" w:eastAsia="Times New Roman" w:hAnsi="Times New Roman" w:cs="Times New Roman"/>
          <w:sz w:val="24"/>
          <w:szCs w:val="24"/>
          <w:lang w:eastAsia="hr-HR"/>
        </w:rPr>
        <w:t>) tijekom cijele školske godine. Planirano 2.655 eura.</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Uspješna realizacija  planiranih aktivnosti i projekata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Realizacija raznih aktivnosti i projekata u osnovnim i srednjim školama i ostalih aktivnosti u području obrazovanja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val="en-US" w:eastAsia="hr-HR"/>
        </w:rPr>
        <w:t>Sufinanciranje prijevoza učenika OŠ „B. Parentin</w:t>
      </w:r>
      <w:r w:rsidRPr="00DA7812">
        <w:rPr>
          <w:rFonts w:ascii="Times New Roman" w:eastAsia="Times New Roman" w:hAnsi="Times New Roman" w:cs="Times New Roman"/>
          <w:sz w:val="24"/>
          <w:szCs w:val="24"/>
          <w:lang w:val="en-US" w:eastAsia="hr-HR"/>
        </w:rPr>
        <w:t>“</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Prijevoz određenog broja učenika putnika kojima Grad Poreč nije u mogućnosti osigurati prijevoz do i od škole</w:t>
      </w:r>
      <w:r w:rsidRPr="00DA7812">
        <w:rPr>
          <w:rFonts w:ascii="Times New Roman" w:eastAsia="Times New Roman" w:hAnsi="Times New Roman" w:cs="Times New Roman"/>
          <w:sz w:val="24"/>
          <w:szCs w:val="24"/>
          <w:lang w:eastAsia="hr-HR"/>
        </w:rPr>
        <w:t xml:space="preserve"> s prijevoznikom koji vrši prijevoz učenika OŠ</w:t>
      </w:r>
      <w:r w:rsidRPr="00DA7812">
        <w:rPr>
          <w:rFonts w:ascii="Times New Roman" w:eastAsia="Times New Roman" w:hAnsi="Times New Roman" w:cs="Times New Roman"/>
          <w:sz w:val="24"/>
          <w:szCs w:val="24"/>
          <w:lang w:val="en-US" w:eastAsia="hr-HR"/>
        </w:rPr>
        <w:t>, što nam je zakonska obveza, već prijevoz vrše roditelji. Na temelju Zaključka Gradskog poglavarstva Grada Poreča o sufinanciranju putnih troškova od 26.9.2006., roditelji učenika imaju pravo na sufinanciranje ovih troškova u iznosu od 10% cijene goriva Eurosuper 95 po prijeđenom kil</w:t>
      </w:r>
      <w:r w:rsidRPr="00DA7812">
        <w:rPr>
          <w:rFonts w:ascii="Times New Roman" w:eastAsia="Times New Roman" w:hAnsi="Times New Roman" w:cs="Times New Roman"/>
          <w:color w:val="000000"/>
          <w:sz w:val="24"/>
          <w:szCs w:val="24"/>
          <w:lang w:val="en-US" w:eastAsia="hr-HR"/>
        </w:rPr>
        <w:t xml:space="preserve">ometru.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2373"/>
        <w:gridCol w:w="991"/>
        <w:gridCol w:w="991"/>
        <w:gridCol w:w="991"/>
        <w:gridCol w:w="991"/>
        <w:gridCol w:w="992"/>
      </w:tblGrid>
      <w:tr w:rsidR="00DA7812" w:rsidRPr="00DA7812" w:rsidTr="00602EEC">
        <w:tc>
          <w:tcPr>
            <w:tcW w:w="1625"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237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99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99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99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99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992"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602EEC">
        <w:tc>
          <w:tcPr>
            <w:tcW w:w="162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učenika putnika kojima se sufinacira prijevoz  do i od škole</w:t>
            </w:r>
          </w:p>
        </w:tc>
        <w:tc>
          <w:tcPr>
            <w:tcW w:w="2373"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Usklađenost s obvezom Grada kao osnivača ustanove da osigura prijevoz učenika putnika do škole i povratak kućama kada isti nije moguće osigurati s prijevoznikom  koji vrši prijevoz učenika OŠ</w:t>
            </w:r>
          </w:p>
        </w:tc>
        <w:tc>
          <w:tcPr>
            <w:tcW w:w="991"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Broj učenika</w:t>
            </w:r>
          </w:p>
        </w:tc>
        <w:tc>
          <w:tcPr>
            <w:tcW w:w="991"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12</w:t>
            </w:r>
          </w:p>
        </w:tc>
        <w:tc>
          <w:tcPr>
            <w:tcW w:w="991"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12</w:t>
            </w:r>
          </w:p>
        </w:tc>
        <w:tc>
          <w:tcPr>
            <w:tcW w:w="991"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12</w:t>
            </w:r>
          </w:p>
        </w:tc>
        <w:tc>
          <w:tcPr>
            <w:tcW w:w="992"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12</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Sufinanciranje kupnje udžbenika i drugih obrazovnih materijala učenicima osnovnih i srednjih škola</w:t>
      </w:r>
    </w:p>
    <w:p w:rsidR="00DA7812" w:rsidRPr="00DA7812" w:rsidRDefault="00DA7812" w:rsidP="00DA7812">
      <w:pPr>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sz w:val="24"/>
          <w:szCs w:val="24"/>
          <w:lang w:eastAsia="hr-HR"/>
        </w:rPr>
        <w:t xml:space="preserve">Sredstva su planirana za sufinanciranje troškova kupnje </w:t>
      </w:r>
      <w:r w:rsidRPr="00DA7812">
        <w:rPr>
          <w:rFonts w:ascii="Times New Roman" w:eastAsia="Times New Roman" w:hAnsi="Times New Roman" w:cs="Times New Roman"/>
          <w:i/>
          <w:sz w:val="24"/>
          <w:szCs w:val="24"/>
          <w:lang w:eastAsia="hr-HR"/>
        </w:rPr>
        <w:t xml:space="preserve">drugih obrazovnih materijala </w:t>
      </w:r>
      <w:r w:rsidRPr="00DA7812">
        <w:rPr>
          <w:rFonts w:ascii="Times New Roman" w:eastAsia="Times New Roman" w:hAnsi="Times New Roman" w:cs="Times New Roman"/>
          <w:i/>
          <w:sz w:val="24"/>
          <w:szCs w:val="24"/>
          <w:lang w:val="en-US" w:eastAsia="hr-HR"/>
        </w:rPr>
        <w:t>učenicima osnovnih škola</w:t>
      </w:r>
      <w:r w:rsidRPr="00DA7812">
        <w:rPr>
          <w:rFonts w:ascii="Times New Roman" w:eastAsia="Times New Roman" w:hAnsi="Times New Roman" w:cs="Times New Roman"/>
          <w:sz w:val="24"/>
          <w:szCs w:val="24"/>
          <w:lang w:val="en-US" w:eastAsia="hr-HR"/>
        </w:rPr>
        <w:t xml:space="preserve"> </w:t>
      </w:r>
      <w:r w:rsidRPr="00DA7812">
        <w:rPr>
          <w:rFonts w:ascii="Times New Roman" w:eastAsia="Times New Roman" w:hAnsi="Times New Roman" w:cs="Times New Roman"/>
          <w:sz w:val="24"/>
          <w:szCs w:val="24"/>
          <w:lang w:eastAsia="hr-HR"/>
        </w:rPr>
        <w:t>(</w:t>
      </w:r>
      <w:r w:rsidRPr="00DA7812">
        <w:rPr>
          <w:rFonts w:ascii="Times New Roman" w:eastAsia="Times New Roman" w:hAnsi="Times New Roman" w:cs="Times New Roman"/>
          <w:sz w:val="24"/>
          <w:szCs w:val="24"/>
          <w:lang w:val="en-US" w:eastAsia="hr-HR"/>
        </w:rPr>
        <w:t xml:space="preserve">radne bilježnice, </w:t>
      </w:r>
      <w:r w:rsidRPr="00DA7812">
        <w:rPr>
          <w:rFonts w:ascii="Times New Roman" w:eastAsia="Times New Roman" w:hAnsi="Times New Roman" w:cs="Times New Roman"/>
          <w:noProof/>
          <w:sz w:val="24"/>
          <w:szCs w:val="24"/>
          <w:lang w:val="en-US" w:eastAsia="hr-HR"/>
        </w:rPr>
        <w:t>zbirke zadataka, radni materijali,</w:t>
      </w:r>
      <w:r w:rsidRPr="00DA7812">
        <w:rPr>
          <w:rFonts w:ascii="Times New Roman" w:eastAsia="Times New Roman" w:hAnsi="Times New Roman" w:cs="Times New Roman"/>
          <w:sz w:val="24"/>
          <w:szCs w:val="24"/>
          <w:lang w:val="en-US" w:eastAsia="hr-HR"/>
        </w:rPr>
        <w:t xml:space="preserve"> mape, geografski atlasi), </w:t>
      </w:r>
      <w:r w:rsidRPr="00DA7812">
        <w:rPr>
          <w:rFonts w:ascii="Times New Roman" w:eastAsia="Times New Roman" w:hAnsi="Times New Roman" w:cs="Times New Roman"/>
          <w:bCs/>
          <w:sz w:val="24"/>
          <w:szCs w:val="24"/>
          <w:lang w:val="en-US" w:eastAsia="hr-HR"/>
        </w:rPr>
        <w:t xml:space="preserve">te </w:t>
      </w:r>
      <w:r w:rsidRPr="00DA7812">
        <w:rPr>
          <w:rFonts w:ascii="Times New Roman" w:eastAsia="Times New Roman" w:hAnsi="Times New Roman" w:cs="Times New Roman"/>
          <w:bCs/>
          <w:i/>
          <w:sz w:val="24"/>
          <w:szCs w:val="24"/>
          <w:lang w:val="en-US" w:eastAsia="hr-HR"/>
        </w:rPr>
        <w:t>obveznih udžbenika i drugih obrazovnih materijala učenicima srednjih škola,</w:t>
      </w:r>
      <w:r w:rsidRPr="00DA7812">
        <w:rPr>
          <w:rFonts w:ascii="Times New Roman" w:eastAsia="Times New Roman" w:hAnsi="Times New Roman" w:cs="Times New Roman"/>
          <w:bCs/>
          <w:sz w:val="24"/>
          <w:szCs w:val="24"/>
          <w:lang w:val="en-US" w:eastAsia="hr-HR"/>
        </w:rPr>
        <w:t xml:space="preserve"> </w:t>
      </w:r>
      <w:r w:rsidRPr="00DA7812">
        <w:rPr>
          <w:rFonts w:ascii="Times New Roman" w:eastAsia="Times New Roman" w:hAnsi="Times New Roman" w:cs="Times New Roman"/>
          <w:sz w:val="24"/>
          <w:szCs w:val="24"/>
          <w:lang w:eastAsia="hr-HR"/>
        </w:rPr>
        <w:t xml:space="preserve">koji ispunjavaju uvjete za ostvarivanje ovog prava, a koji se određuju Odlukom </w:t>
      </w:r>
      <w:r w:rsidRPr="00DA7812">
        <w:rPr>
          <w:rFonts w:ascii="Times New Roman" w:eastAsia="Times New Roman" w:hAnsi="Times New Roman" w:cs="Times New Roman"/>
          <w:bCs/>
          <w:sz w:val="24"/>
          <w:szCs w:val="24"/>
          <w:lang w:val="en-US" w:eastAsia="hr-HR"/>
        </w:rPr>
        <w:t>Gradonačelnika prije početka školske godine. Z</w:t>
      </w:r>
      <w:r w:rsidRPr="00DA7812">
        <w:rPr>
          <w:rFonts w:ascii="Times New Roman" w:eastAsia="Times New Roman" w:hAnsi="Times New Roman" w:cs="Times New Roman"/>
          <w:sz w:val="24"/>
          <w:szCs w:val="24"/>
          <w:lang w:val="en-US" w:eastAsia="hr-HR"/>
        </w:rPr>
        <w:t xml:space="preserve">a </w:t>
      </w:r>
      <w:r w:rsidRPr="00DA7812">
        <w:rPr>
          <w:rFonts w:ascii="Times New Roman" w:eastAsia="Times New Roman" w:hAnsi="Times New Roman" w:cs="Times New Roman"/>
          <w:bCs/>
          <w:sz w:val="24"/>
          <w:szCs w:val="24"/>
          <w:lang w:val="en-US" w:eastAsia="hr-HR"/>
        </w:rPr>
        <w:t xml:space="preserve">kupnju </w:t>
      </w:r>
      <w:r w:rsidRPr="00DA7812">
        <w:rPr>
          <w:rFonts w:ascii="Times New Roman" w:eastAsia="Times New Roman" w:hAnsi="Times New Roman" w:cs="Times New Roman"/>
          <w:bCs/>
          <w:i/>
          <w:sz w:val="24"/>
          <w:szCs w:val="24"/>
          <w:lang w:val="en-US" w:eastAsia="hr-HR"/>
        </w:rPr>
        <w:t>drugih obrazovnih materijala</w:t>
      </w:r>
      <w:r w:rsidRPr="00DA7812">
        <w:rPr>
          <w:rFonts w:ascii="Times New Roman" w:eastAsia="Times New Roman" w:hAnsi="Times New Roman" w:cs="Times New Roman"/>
          <w:bCs/>
          <w:sz w:val="24"/>
          <w:szCs w:val="24"/>
          <w:lang w:val="en-US" w:eastAsia="hr-HR"/>
        </w:rPr>
        <w:t xml:space="preserve"> pravo ostvaruju</w:t>
      </w:r>
      <w:r w:rsidRPr="00DA7812">
        <w:rPr>
          <w:rFonts w:ascii="Times New Roman" w:eastAsia="Times New Roman" w:hAnsi="Times New Roman" w:cs="Times New Roman"/>
          <w:sz w:val="24"/>
          <w:szCs w:val="24"/>
          <w:lang w:val="en-US" w:eastAsia="hr-HR"/>
        </w:rPr>
        <w:t xml:space="preserve"> učenici osnovnih i srednjih škola iz obitelji čiji prosječni mjesečni prihod po članu obitelji u 2021. ne prelazi iznos od 378 eura mjesečno,</w:t>
      </w:r>
      <w:r w:rsidRPr="00DA7812">
        <w:rPr>
          <w:rFonts w:ascii="Times New Roman" w:eastAsia="Times New Roman" w:hAnsi="Times New Roman" w:cs="Times New Roman"/>
          <w:bCs/>
          <w:sz w:val="24"/>
          <w:szCs w:val="24"/>
          <w:lang w:val="en-US" w:eastAsia="hr-HR"/>
        </w:rPr>
        <w:t xml:space="preserve"> osim učenika samohranih roditelja, te učenika koji su osobe s invaliditetom od 80-100% na koje se uvjet prihoda ne primjenjuje. Za </w:t>
      </w:r>
      <w:r w:rsidRPr="00DA7812">
        <w:rPr>
          <w:rFonts w:ascii="Times New Roman" w:eastAsia="Times New Roman" w:hAnsi="Times New Roman" w:cs="Times New Roman"/>
          <w:sz w:val="24"/>
          <w:szCs w:val="24"/>
          <w:lang w:val="en-US" w:eastAsia="hr-HR"/>
        </w:rPr>
        <w:t xml:space="preserve">kupnju </w:t>
      </w:r>
      <w:r w:rsidRPr="00DA7812">
        <w:rPr>
          <w:rFonts w:ascii="Times New Roman" w:eastAsia="Times New Roman" w:hAnsi="Times New Roman" w:cs="Times New Roman"/>
          <w:i/>
          <w:sz w:val="24"/>
          <w:szCs w:val="24"/>
          <w:lang w:val="en-US" w:eastAsia="hr-HR"/>
        </w:rPr>
        <w:t>obveznih udžbenika</w:t>
      </w:r>
      <w:r w:rsidRPr="00DA7812">
        <w:rPr>
          <w:rFonts w:ascii="Times New Roman" w:eastAsia="Times New Roman" w:hAnsi="Times New Roman" w:cs="Times New Roman"/>
          <w:sz w:val="24"/>
          <w:szCs w:val="24"/>
          <w:lang w:val="en-US" w:eastAsia="hr-HR"/>
        </w:rPr>
        <w:t xml:space="preserve"> pravo ostvaruju učenici srednjih škola</w:t>
      </w:r>
      <w:r w:rsidRPr="00DA7812">
        <w:rPr>
          <w:rFonts w:ascii="Times New Roman" w:eastAsia="Times New Roman" w:hAnsi="Times New Roman" w:cs="Times New Roman"/>
          <w:bCs/>
          <w:sz w:val="24"/>
          <w:szCs w:val="24"/>
          <w:lang w:val="en-US" w:eastAsia="hr-HR"/>
        </w:rPr>
        <w:t xml:space="preserve"> </w:t>
      </w:r>
      <w:r w:rsidRPr="00DA7812">
        <w:rPr>
          <w:rFonts w:ascii="Times New Roman" w:eastAsia="Times New Roman" w:hAnsi="Times New Roman" w:cs="Times New Roman"/>
          <w:sz w:val="24"/>
          <w:szCs w:val="24"/>
          <w:lang w:val="en-US" w:eastAsia="hr-HR"/>
        </w:rPr>
        <w:t>iz obitelji čiji prosječni mjesečni prihod po članu obitelji u 2021. ne prelazi iznos od 378 eura mjesečno,</w:t>
      </w:r>
      <w:r w:rsidRPr="00DA7812">
        <w:rPr>
          <w:rFonts w:ascii="Times New Roman" w:eastAsia="Times New Roman" w:hAnsi="Times New Roman" w:cs="Times New Roman"/>
          <w:bCs/>
          <w:sz w:val="24"/>
          <w:szCs w:val="24"/>
          <w:lang w:val="en-US" w:eastAsia="hr-HR"/>
        </w:rPr>
        <w:t xml:space="preserve"> osim učenika samohranih roditelja, te učenika koji su osobe s invaliditetom od 80-100% na koje se uvjet prihoda ne primjenjuje. </w:t>
      </w:r>
      <w:r w:rsidRPr="00DA7812">
        <w:rPr>
          <w:rFonts w:ascii="Times New Roman" w:eastAsia="Times New Roman" w:hAnsi="Times New Roman" w:cs="Times New Roman"/>
          <w:sz w:val="24"/>
          <w:szCs w:val="24"/>
          <w:lang w:val="en-US" w:eastAsia="hr-HR"/>
        </w:rPr>
        <w:t>Osim ovih uvjeta učenici moraju ispunjavaju i sljedeće uvjete: da imaju prebivalište na području Grada Poreča (hrvatski državljani) ili stalni ili privremeni boravak na području Grada Poreča (strani državljani), da su polaznici osnovnih i srednjih škola na području Grada Poreča, susjednih Općina Poreštine (učenici OŠ) ili gradova na području Istarske županije, te iznimno na području drugih županija za programe kojih nema na području Istarske županije (učenici SŠ).</w:t>
      </w:r>
      <w:r w:rsidRPr="00DA7812">
        <w:rPr>
          <w:rFonts w:ascii="Times New Roman" w:eastAsia="Times New Roman" w:hAnsi="Times New Roman" w:cs="Times New Roman"/>
          <w:bCs/>
          <w:sz w:val="24"/>
          <w:szCs w:val="24"/>
          <w:lang w:val="en-US" w:eastAsia="hr-HR"/>
        </w:rPr>
        <w:t xml:space="preserve"> Za školsku 2022./2023. godinu naknada iznosi 66 eura za učenike nižih razreda i 133 eura za učenike viših razreda osnovnih škola, te 199 eura za učenike srednjih škola.</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Broj učenika odn. roditelja kojima se novčano pomoglo u nabavi udžbenika i drugih obrazovnih materijala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eastAsia="hr-HR"/>
              </w:rPr>
              <w:t xml:space="preserve">Sufinanciranjem troškova kupnje udžbenika i drugih obrazovnih materijala </w:t>
            </w:r>
            <w:r w:rsidRPr="00DA7812">
              <w:rPr>
                <w:rFonts w:ascii="Times New Roman" w:eastAsia="Times New Roman" w:hAnsi="Times New Roman" w:cs="Times New Roman"/>
                <w:sz w:val="20"/>
                <w:szCs w:val="20"/>
                <w:lang w:val="en-US" w:eastAsia="hr-HR"/>
              </w:rPr>
              <w:t>učenicima OŠ i SŠ</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val="en-US" w:eastAsia="hr-HR"/>
              </w:rPr>
              <w:t>pomaže se roditeljim u snošenju troškova nabave istih</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C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 xml:space="preserve">Broj učenika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36</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val="en-US" w:eastAsia="hr-HR"/>
        </w:rPr>
        <w:t>Produženi boravak za učenike iz Poreča u OŠ J. Rakovca u Sv. Lovreču</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 početkom školske 2022./2023. godine šest učenika s prebivalištem na području Grada Poreča, koji pohađaju OŠ J. Rakovca, koriste program produženog boravka. </w:t>
      </w:r>
      <w:r w:rsidRPr="00DA7812">
        <w:rPr>
          <w:rFonts w:ascii="Times New Roman" w:eastAsia="Times New Roman" w:hAnsi="Times New Roman" w:cs="Times New Roman"/>
          <w:color w:val="000000"/>
          <w:sz w:val="24"/>
          <w:szCs w:val="24"/>
          <w:lang w:eastAsia="hr-HR"/>
        </w:rPr>
        <w:t xml:space="preserve">Učenicima koji pohađaju produženi boravak omogućava se redovitost u pisanju domaćih zadaća, ponavljanu, uvježbavanju i primjenu stečenog znanja, ali i vrijeme za razonodu, igru i druge aktivnosti, te  imaju organiziranu i prehranu. </w:t>
      </w:r>
      <w:r w:rsidRPr="00DA7812">
        <w:rPr>
          <w:rFonts w:ascii="Times New Roman" w:eastAsia="Times New Roman" w:hAnsi="Times New Roman" w:cs="Times New Roman"/>
          <w:sz w:val="24"/>
          <w:szCs w:val="24"/>
          <w:lang w:val="en-US" w:eastAsia="hr-HR"/>
        </w:rPr>
        <w:t>Radno vrijeme produženog boravka je od 12,30 do 16,30 sati. Grad Poreč sufinancira u troškovima ovog programa na temelju broja učenika uključenih u program. Sredstva su planirana za plaću učiteljice i topli obrok učenika. Cijena po učeniku iznosi 148,91eura mjesečno. Program financiraju roditelji s 50% iznosa i za porečke učenike Grad Poreč s 50% iznosa. Sredstva su planirana za drugo polugodište školske 2022./2023. godine i prvo polugodište školske 2023./2024. godine. Planirano 5.400 eura.</w:t>
      </w:r>
    </w:p>
    <w:p w:rsidR="00DA7812" w:rsidRDefault="00DA7812" w:rsidP="00DA7812">
      <w:pPr>
        <w:jc w:val="both"/>
        <w:rPr>
          <w:rFonts w:ascii="Times New Roman" w:eastAsia="Times New Roman" w:hAnsi="Times New Roman" w:cs="Times New Roman"/>
          <w:sz w:val="24"/>
          <w:szCs w:val="24"/>
          <w:lang w:val="en-US" w:eastAsia="hr-HR"/>
        </w:rPr>
      </w:pPr>
    </w:p>
    <w:p w:rsidR="00602EEC" w:rsidRDefault="00602EEC" w:rsidP="00DA7812">
      <w:pPr>
        <w:jc w:val="both"/>
        <w:rPr>
          <w:rFonts w:ascii="Times New Roman" w:eastAsia="Times New Roman" w:hAnsi="Times New Roman" w:cs="Times New Roman"/>
          <w:sz w:val="24"/>
          <w:szCs w:val="24"/>
          <w:lang w:val="en-US" w:eastAsia="hr-HR"/>
        </w:rPr>
      </w:pPr>
    </w:p>
    <w:p w:rsidR="00602EEC" w:rsidRDefault="00602EEC" w:rsidP="00DA7812">
      <w:pPr>
        <w:jc w:val="both"/>
        <w:rPr>
          <w:rFonts w:ascii="Times New Roman" w:eastAsia="Times New Roman" w:hAnsi="Times New Roman" w:cs="Times New Roman"/>
          <w:sz w:val="24"/>
          <w:szCs w:val="24"/>
          <w:lang w:val="en-US" w:eastAsia="hr-HR"/>
        </w:rPr>
      </w:pPr>
    </w:p>
    <w:p w:rsidR="00602EEC" w:rsidRPr="00DA7812" w:rsidRDefault="00602EEC"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16"/>
        <w:gridCol w:w="1105"/>
        <w:gridCol w:w="1083"/>
        <w:gridCol w:w="1083"/>
        <w:gridCol w:w="1083"/>
        <w:gridCol w:w="1083"/>
      </w:tblGrid>
      <w:tr w:rsidR="00DA7812" w:rsidRPr="00DA7812" w:rsidTr="00C87DF4">
        <w:tc>
          <w:tcPr>
            <w:tcW w:w="170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16"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105"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0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učenika </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uključenih u program</w:t>
            </w:r>
          </w:p>
        </w:tc>
        <w:tc>
          <w:tcPr>
            <w:tcW w:w="1816"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color w:val="000000"/>
                <w:sz w:val="20"/>
                <w:szCs w:val="20"/>
                <w:lang w:eastAsia="hr-HR"/>
              </w:rPr>
              <w:t>Osiguravanje boravka i prehrane učenika u školi nakon nastave</w:t>
            </w:r>
          </w:p>
        </w:tc>
        <w:tc>
          <w:tcPr>
            <w:tcW w:w="1105"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učenika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9</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Prijevoz učenika osnovnih škola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Grad Poreč kao osnivač osnovnih škola dužan je osigurati prijevoz učenicima osnovnih škola i to za učenike nižih razreda ako je udaljenost od škole do kuće veća od 3 kilometra, a za učenike viših razreda ako je ta udaljenost veća od 5 kilometara. Sredstva su planirana za prijevoz učenika OŠ Poreč, OŠ Finida i OŠ-SEI “Bernardo Parentin”, odnosno za dovoz učenika na nastavu i odvoz kućama nakon nastave. Izvor financiranja su pomoći za minimalni standard decentraliziranih funkcija (Državni proračun).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Potpuna usklađenost sa Zakonom  o obrazovanju u osnovnoj i srednjoj školi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Prijevoz učenika osnovnih škola zakonska je obveza Grada Poreča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eastAsia="hr-HR"/>
        </w:rPr>
        <w:t>Ostale potrebe u obrazovanju</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Sredstva su planirana za pokriće raznih neplaniranih rashoda.</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Pomirivanje troškova raznih neplaniranih rashoda</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Omogućavanje podmirivanja neplaniranih rashoda</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Kapitalni projekt: Financiranje Instituta za poljoprivredu i turizam Poreč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Na temelju Sporazuma o dugoročnoj suradnji, Ugovora o financiranju znanstveno-istraživačkog rada Instituta i Ugovora o zakupu zemljišta, zaključenih između Grada Poreča i Instituta 2007. godine, Grad Poreč se obvezao da  će svake godine, tijekom sljedećih 20 godina, u Proračunu Grada planirati sredstva u iznosu od 39.817 eura za financiranje Instituta za poljoprivredu i turizam. Kao naknadu za to, dobio je pravo raspolaganja područjem od cca 3 ha na kojem je izgrađeno parkiralište </w:t>
      </w:r>
      <w:r w:rsidRPr="00DA7812">
        <w:rPr>
          <w:rFonts w:ascii="Times New Roman" w:eastAsia="Times New Roman" w:hAnsi="Times New Roman" w:cs="Times New Roman"/>
          <w:color w:val="000000"/>
          <w:sz w:val="24"/>
          <w:szCs w:val="24"/>
          <w:lang w:eastAsia="hr-HR"/>
        </w:rPr>
        <w:t xml:space="preserve">kod groblja s ciljem povećanja kapaciteta parkirnih mjesta na području grada prilikom velikih sahrana i tijekom turističke sezone. </w:t>
      </w:r>
      <w:r w:rsidRPr="00DA7812">
        <w:rPr>
          <w:rFonts w:ascii="Times New Roman" w:eastAsia="Times New Roman" w:hAnsi="Times New Roman" w:cs="Times New Roman"/>
          <w:sz w:val="24"/>
          <w:szCs w:val="24"/>
          <w:lang w:eastAsia="hr-HR"/>
        </w:rPr>
        <w:t>Grad Poreč je 2012. s Institutom zaključio ugovor o zakupu zemljišta koje se koristi za parkiralište ispred (južno) od zgrade OŠ Poreč, na temelju kojeg se obvezao plaćati zakupninu za zakupljeno zemljište na kojem je uređen pristup autobusima za učenike putnike, a ujedno su se uredili i imovinski odnosi s vlasnikom nekretnine. Zakupnina za ovo zemljište iznosi 7.207 eura godišnje.</w:t>
      </w:r>
    </w:p>
    <w:p w:rsidR="00DA7812" w:rsidRPr="00DA7812" w:rsidRDefault="00DA7812" w:rsidP="00DA7812">
      <w:pPr>
        <w:jc w:val="both"/>
        <w:rPr>
          <w:rFonts w:ascii="Times New Roman" w:eastAsia="Times New Roman" w:hAnsi="Times New Roman" w:cs="Times New Roman"/>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Uređeni imovinski odnosi s Institutom za poljoprivredu i turizama Poreč vezano za korištenje parkirališta ispred</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groblja i ispred OŠ Poreč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Financiranjem zakupa zemljišta  vlasniku zemljišta omogućeno je isto koristiti kao javno parkiralište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Kapitalni projekt: Rekonstrukcija OŠ Poreč</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bCs/>
          <w:iCs/>
          <w:sz w:val="24"/>
          <w:szCs w:val="24"/>
          <w:lang w:val="en-US" w:eastAsia="hr-HR"/>
        </w:rPr>
        <w:t>Sredstva su planirana za izradu Programskog rješenja rekonstrukcije OŠ Poreč. Izradit će se analiza postojećeg stanja OŠ Poreč s prijedlogom rekonstrukcije i procjenom troškova rekonstrukcije objekta, koja će uslijediti u narednim godinama</w:t>
      </w:r>
      <w:r w:rsidRPr="00DA7812">
        <w:rPr>
          <w:rFonts w:ascii="Times New Roman" w:eastAsia="Times New Roman" w:hAnsi="Times New Roman" w:cs="Times New Roman"/>
          <w:bCs/>
          <w:sz w:val="24"/>
          <w:szCs w:val="24"/>
          <w:lang w:val="en-US" w:eastAsia="hr-HR"/>
        </w:rPr>
        <w:t>.</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Izrađeno Programsko rješenje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Cs/>
                <w:iCs/>
                <w:sz w:val="20"/>
                <w:szCs w:val="20"/>
                <w:lang w:val="en-US" w:eastAsia="hr-HR"/>
              </w:rPr>
              <w:t>Programskim rješenjem rekonstrukcije OŠ Poreč napravit će se  analiza postojećeg stanja s prijedlogom rekonstrukcije i procjenom troškova rekonstrukcije koja će uslijediti u narednim godinama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Kapitalni projekt: Rekonstrukcija PŠ Nova Vas</w:t>
      </w:r>
    </w:p>
    <w:p w:rsidR="00DA7812" w:rsidRPr="00DA7812" w:rsidRDefault="00DA7812" w:rsidP="00DA7812">
      <w:pPr>
        <w:jc w:val="both"/>
        <w:rPr>
          <w:rFonts w:ascii="Times New Roman" w:eastAsia="Times New Roman" w:hAnsi="Times New Roman" w:cs="Times New Roman"/>
          <w:bCs/>
          <w:iCs/>
          <w:sz w:val="24"/>
          <w:szCs w:val="24"/>
          <w:lang w:val="en-US" w:eastAsia="hr-HR"/>
        </w:rPr>
      </w:pPr>
      <w:r w:rsidRPr="00DA7812">
        <w:rPr>
          <w:rFonts w:ascii="Times New Roman" w:eastAsia="Times New Roman" w:hAnsi="Times New Roman" w:cs="Times New Roman"/>
          <w:bCs/>
          <w:iCs/>
          <w:sz w:val="24"/>
          <w:szCs w:val="24"/>
          <w:lang w:val="en-US" w:eastAsia="hr-HR"/>
        </w:rPr>
        <w:t>Sredstva su planirana za s</w:t>
      </w:r>
      <w:r w:rsidRPr="00DA7812">
        <w:rPr>
          <w:rFonts w:ascii="Times New Roman" w:eastAsia="Times New Roman" w:hAnsi="Times New Roman" w:cs="Times New Roman"/>
          <w:sz w:val="24"/>
          <w:szCs w:val="24"/>
          <w:lang w:val="en-US" w:eastAsia="hr-HR"/>
        </w:rPr>
        <w:t>anaciju krova i ovojnice zgrade, zamjenu prozora i grilja,  te ugradnju dizalice topline.</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outlineLvl w:val="0"/>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Izvedeni radovi  </w:t>
            </w:r>
          </w:p>
          <w:p w:rsidR="00DA7812" w:rsidRPr="00DA7812" w:rsidRDefault="00DA7812" w:rsidP="00DA7812">
            <w:pPr>
              <w:outlineLvl w:val="0"/>
              <w:rPr>
                <w:rFonts w:ascii="Times New Roman" w:eastAsia="Times New Roman" w:hAnsi="Times New Roman" w:cs="Times New Roman"/>
                <w:b/>
                <w:bCs/>
                <w:sz w:val="20"/>
                <w:szCs w:val="20"/>
                <w:lang w:eastAsia="hr-HR"/>
              </w:rPr>
            </w:pPr>
          </w:p>
          <w:p w:rsidR="00DA7812" w:rsidRPr="00DA7812" w:rsidRDefault="00DA7812" w:rsidP="00DA7812">
            <w:pPr>
              <w:rPr>
                <w:rFonts w:ascii="Times New Roman" w:eastAsia="Times New Roman" w:hAnsi="Times New Roman" w:cs="Times New Roman"/>
                <w:color w:val="0070C0"/>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Poboljšavanje uvjeta boravka učenika u školi i  uvjeta rada zaposlenika, ušteda</w:t>
            </w:r>
            <w:r w:rsidRPr="00DA7812">
              <w:rPr>
                <w:rFonts w:ascii="Times New Roman" w:eastAsia="Times New Roman" w:hAnsi="Times New Roman" w:cs="Times New Roman"/>
                <w:bCs/>
                <w:sz w:val="20"/>
                <w:szCs w:val="20"/>
                <w:lang w:eastAsia="hr-HR"/>
              </w:rPr>
              <w:t xml:space="preserve"> na troškovima grijanja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Default="00DA7812" w:rsidP="00DA7812">
      <w:pPr>
        <w:jc w:val="both"/>
        <w:rPr>
          <w:rFonts w:ascii="Times New Roman" w:eastAsia="Times New Roman" w:hAnsi="Times New Roman" w:cs="Times New Roman"/>
          <w:sz w:val="24"/>
          <w:szCs w:val="24"/>
          <w:lang w:eastAsia="hr-HR"/>
        </w:rPr>
      </w:pPr>
    </w:p>
    <w:p w:rsidR="00446DEA" w:rsidRDefault="00446DEA" w:rsidP="00DA7812">
      <w:pPr>
        <w:jc w:val="both"/>
        <w:rPr>
          <w:rFonts w:ascii="Times New Roman" w:eastAsia="Times New Roman" w:hAnsi="Times New Roman" w:cs="Times New Roman"/>
          <w:sz w:val="24"/>
          <w:szCs w:val="24"/>
          <w:lang w:eastAsia="hr-HR"/>
        </w:rPr>
      </w:pPr>
    </w:p>
    <w:p w:rsidR="00446DEA" w:rsidRPr="00DA7812" w:rsidRDefault="00446DEA"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Kapitalni projekt: Rekonstrukcija PŠ Žbandaj </w:t>
      </w: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 xml:space="preserve">Sredstva su planirana za izvođenja radova na natkrivanju atrija koji se nalazi u središnjem dijelu škole. Zbog povećanih prostornih potreba Škole potrebno je natkriti i zatvoriti atrij koji bi </w:t>
      </w:r>
      <w:r w:rsidRPr="00DA7812">
        <w:rPr>
          <w:rFonts w:ascii="Times New Roman" w:eastAsia="Times New Roman" w:hAnsi="Times New Roman" w:cs="Times New Roman"/>
          <w:bCs/>
          <w:sz w:val="24"/>
          <w:szCs w:val="24"/>
          <w:lang w:eastAsia="hr-HR"/>
        </w:rPr>
        <w:lastRenderedPageBreak/>
        <w:t xml:space="preserve">funkcionirao kao zasebna prostorija-pomoćna učionica ili kao proširenje medijateke otvaranjem „harmonika“ vrata za produženi boravak za djecu. </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outlineLvl w:val="0"/>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Izvedeni radovi  </w:t>
            </w:r>
          </w:p>
          <w:p w:rsidR="00DA7812" w:rsidRPr="00DA7812" w:rsidRDefault="00DA7812" w:rsidP="00DA7812">
            <w:pPr>
              <w:outlineLvl w:val="0"/>
              <w:rPr>
                <w:rFonts w:ascii="Times New Roman" w:eastAsia="Times New Roman" w:hAnsi="Times New Roman" w:cs="Times New Roman"/>
                <w:b/>
                <w:bCs/>
                <w:sz w:val="20"/>
                <w:szCs w:val="20"/>
                <w:lang w:eastAsia="hr-HR"/>
              </w:rPr>
            </w:pPr>
          </w:p>
          <w:p w:rsidR="00DA7812" w:rsidRPr="00DA7812" w:rsidRDefault="00DA7812" w:rsidP="00DA7812">
            <w:pPr>
              <w:jc w:val="center"/>
              <w:rPr>
                <w:rFonts w:ascii="Times New Roman" w:eastAsia="Times New Roman" w:hAnsi="Times New Roman" w:cs="Times New Roman"/>
                <w:color w:val="0070C0"/>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Poboljšavanje uvjeta boravka učenika u školi i  uvjeta rada zaposlenika</w:t>
            </w:r>
            <w:r w:rsidRPr="00DA7812">
              <w:rPr>
                <w:rFonts w:ascii="Times New Roman" w:eastAsia="Times New Roman" w:hAnsi="Times New Roman" w:cs="Times New Roman"/>
                <w:bCs/>
                <w:sz w:val="20"/>
                <w:szCs w:val="20"/>
                <w:lang w:eastAsia="hr-HR"/>
              </w:rPr>
              <w:t xml:space="preserv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val="en-US" w:eastAsia="hr-HR"/>
        </w:rPr>
        <w:t xml:space="preserve">Tekući projekt: Školski dani meda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Cs/>
          <w:sz w:val="24"/>
          <w:szCs w:val="24"/>
          <w:lang w:val="en-US" w:eastAsia="hr-HR"/>
        </w:rPr>
        <w:t xml:space="preserve">Sredstva su planirama za realizaciju projekta “Školski medni dan” koji se realizira u sve tri porečke osnovne škola. </w:t>
      </w:r>
      <w:r w:rsidRPr="00DA7812">
        <w:rPr>
          <w:rFonts w:ascii="Times New Roman" w:eastAsia="Times New Roman" w:hAnsi="Times New Roman" w:cs="Times New Roman"/>
          <w:color w:val="3A3A3A"/>
          <w:sz w:val="24"/>
          <w:szCs w:val="24"/>
          <w:shd w:val="clear" w:color="auto" w:fill="FFFFFF"/>
          <w:lang w:val="en-US" w:eastAsia="hr-HR"/>
        </w:rPr>
        <w:t>Svrha programa je podizanje svijesti djece, od rane dobi, o potrebi konzumacije lokalnih poljoprivrednih proizvoda te ukazati na ulogu i značaj pčelarstva u cjelokupnoj poljoprivrednoj proizvodnji, posebno zbog održavanja ekološke ravnoteže i biološke raznolikosti. Program će se  provoditi u I. razredima </w:t>
      </w:r>
      <w:r w:rsidRPr="00DA7812">
        <w:rPr>
          <w:rFonts w:ascii="Times New Roman" w:eastAsia="Times New Roman" w:hAnsi="Times New Roman" w:cs="Times New Roman"/>
          <w:sz w:val="24"/>
          <w:szCs w:val="24"/>
          <w:lang w:val="en-US" w:eastAsia="hr-HR"/>
        </w:rPr>
        <w:t>na dan 7.12. povodom obilježavanja Sv. Ambrozija, zaštitnika pčela i pčelara. Učenicima I. razreda dodijelit će se med zapakiran u Nacionalnu staklenku volumena 370 ml, koja mora biti propisno označena zaštićenim znakom Med hrvatskih pčelinjaka. Ministarstvo nadležno za poljoprivredu izradit će i u osnovne škole na području cijele Republike Hrvatske distribuirati različite priručne i edukativne materijale opće vidljivosti s znakom Školski medni dan s hrvatskih pčelinjaka.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Broj učenika koji su uključeni u projekt</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color w:val="3A3A3A"/>
                <w:sz w:val="20"/>
                <w:szCs w:val="20"/>
                <w:shd w:val="clear" w:color="auto" w:fill="FFFFFF"/>
                <w:lang w:val="en-US" w:eastAsia="hr-HR"/>
              </w:rPr>
              <w:t>Provođenjem projekta kod učenika se podiže  svijest o potrebi konzumacije lokalnih poljoprivrednih proizvoda i ukazuje na ulogu i značaj pčelarstva u cjelokupnoj poljoprivrednoj proizvodnji, posebno zbog održavanja ekološke ravnoteže i biološke raznolikosti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učenika </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173</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177</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val="en-US" w:eastAsia="hr-HR"/>
        </w:rPr>
        <w:t xml:space="preserve">Tekući projekt: Pomoćnici u nastavi – projekt PUNA-a torba zajedništva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sufinanciranje troškova projekta PUN-a torba zajedništva koji će se realizirati u školskoj godini 2022./2023. godini. Projektom je za ukupno 21 učenika s teškoćama u razvoju OŠ Poreč i OŠ Finida, kojima je rješenjem nadležnog tijela određeno da su im potrebni pomoćnici u nastavi, omogućeno da imaju pomoćnike u nastavi za vrijeme trajanja projekta. Grad Poreč je nositelj projekta, dok je Grad Rovinja partner u projektu. Projekt se financira sredstvima iz Europskog socijalnog fonda i Proračuna gradova partnera. Ukupna </w:t>
      </w:r>
      <w:r w:rsidRPr="00DA7812">
        <w:rPr>
          <w:rFonts w:ascii="Times New Roman" w:eastAsia="Times New Roman" w:hAnsi="Times New Roman" w:cs="Times New Roman"/>
          <w:sz w:val="24"/>
          <w:szCs w:val="24"/>
          <w:lang w:val="en-US" w:eastAsia="hr-HR"/>
        </w:rPr>
        <w:lastRenderedPageBreak/>
        <w:t>vrijednost projekta procijenjena je na iznos od 336.705 eura, dodijeljena bespovratna sredstva iznose 265.446 eura, preostali iznos do pune vrijednosti projekta podmiruju Grad Poreč  i Grad Rovinj. Sredstva su planirana za plaće, troškove dolaska na posao i ostala materijalna prava pomoćnika u nastavi te za vođenje projekta.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16"/>
        <w:gridCol w:w="1105"/>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učenika s teškoćama u razvoju,</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Broj pomoćnika u nastavi</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Osiguravanjem pomoćnika u nastavi učenicima s teškoćama u razvoju omogućava se lakše praćenje nastave i boravak u školi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učenika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pomoćnika u nastavi</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21</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23</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24</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24</w:t>
            </w:r>
          </w:p>
        </w:tc>
      </w:tr>
    </w:tbl>
    <w:p w:rsidR="002B02C7" w:rsidRPr="00DA7812" w:rsidRDefault="00BE17B1" w:rsidP="00BE17B1">
      <w:pPr>
        <w:jc w:val="both"/>
        <w:rPr>
          <w:rFonts w:ascii="Times New Roman" w:hAnsi="Times New Roman" w:cs="Times New Roman"/>
          <w:sz w:val="24"/>
          <w:szCs w:val="24"/>
        </w:rPr>
      </w:pPr>
      <w:r w:rsidRPr="00DA7812">
        <w:rPr>
          <w:rFonts w:ascii="Times New Roman" w:hAnsi="Times New Roman" w:cs="Times New Roman"/>
          <w:color w:val="535353"/>
          <w:sz w:val="24"/>
          <w:szCs w:val="24"/>
          <w:shd w:val="clear" w:color="auto" w:fill="FFFFFF"/>
        </w:rPr>
        <w:t> </w:t>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PROGRAM: JAVNE POTREBE U KULTURI</w:t>
      </w:r>
    </w:p>
    <w:p w:rsidR="00DA7812" w:rsidRPr="00DA7812" w:rsidRDefault="00DA7812" w:rsidP="00DA7812">
      <w:pPr>
        <w:jc w:val="both"/>
        <w:rPr>
          <w:rFonts w:ascii="Times New Roman" w:eastAsia="Times New Roman" w:hAnsi="Times New Roman" w:cs="Times New Roman"/>
          <w:color w:val="7030A0"/>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3 aktivnosti: </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programa i projekata udruga u kulturi</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Centar za mlade</w:t>
      </w:r>
    </w:p>
    <w:p w:rsidR="00DA7812" w:rsidRPr="00DA7812" w:rsidRDefault="00DA7812" w:rsidP="00DA7812">
      <w:pPr>
        <w:numPr>
          <w:ilvl w:val="0"/>
          <w:numId w:val="6"/>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Ostale potrebe u kulturi</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1 kapitalnog projekta: </w:t>
      </w:r>
    </w:p>
    <w:p w:rsidR="00DA7812" w:rsidRPr="00DA7812" w:rsidRDefault="00DA7812" w:rsidP="00DA7812">
      <w:pPr>
        <w:numPr>
          <w:ilvl w:val="0"/>
          <w:numId w:val="6"/>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„La mula de Parenzo“</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sz w:val="24"/>
          <w:szCs w:val="24"/>
          <w:lang w:eastAsia="hr-HR"/>
        </w:rPr>
        <w:t>i 2 tekuća projekta:</w:t>
      </w:r>
    </w:p>
    <w:p w:rsidR="00DA7812" w:rsidRPr="00DA7812" w:rsidRDefault="00DA7812" w:rsidP="00DA7812">
      <w:pPr>
        <w:numPr>
          <w:ilvl w:val="0"/>
          <w:numId w:val="6"/>
        </w:numPr>
        <w:contextualSpacing/>
        <w:rPr>
          <w:rFonts w:ascii="Times New Roman" w:eastAsia="Times New Roman" w:hAnsi="Times New Roman" w:cs="Times New Roman"/>
          <w:color w:val="0070C0"/>
          <w:sz w:val="24"/>
          <w:szCs w:val="24"/>
          <w:lang w:eastAsia="hr-HR"/>
        </w:rPr>
      </w:pPr>
      <w:r w:rsidRPr="00DA7812">
        <w:rPr>
          <w:rFonts w:ascii="Times New Roman" w:eastAsia="Times New Roman" w:hAnsi="Times New Roman" w:cs="Times New Roman"/>
          <w:sz w:val="24"/>
          <w:szCs w:val="24"/>
          <w:lang w:eastAsia="hr-HR"/>
        </w:rPr>
        <w:t>EU projekt: NA ISTOJ STRAN(ICI)</w:t>
      </w:r>
    </w:p>
    <w:p w:rsidR="00DA7812" w:rsidRPr="00DA7812" w:rsidRDefault="00DA7812" w:rsidP="00DA7812">
      <w:pPr>
        <w:numPr>
          <w:ilvl w:val="0"/>
          <w:numId w:val="6"/>
        </w:numPr>
        <w:contextualSpacing/>
        <w:rPr>
          <w:rFonts w:ascii="Times New Roman" w:eastAsia="Times New Roman" w:hAnsi="Times New Roman" w:cs="Times New Roman"/>
          <w:color w:val="0070C0"/>
          <w:sz w:val="24"/>
          <w:szCs w:val="24"/>
          <w:lang w:eastAsia="hr-HR"/>
        </w:rPr>
      </w:pPr>
      <w:r w:rsidRPr="00DA7812">
        <w:rPr>
          <w:rFonts w:ascii="Times New Roman" w:eastAsia="Times New Roman" w:hAnsi="Times New Roman" w:cs="Times New Roman"/>
          <w:sz w:val="24"/>
          <w:szCs w:val="24"/>
          <w:lang w:eastAsia="hr-HR"/>
        </w:rPr>
        <w:t>Centar za posjetitelje La Mula de Parenzo.</w:t>
      </w:r>
    </w:p>
    <w:p w:rsidR="00DA7812" w:rsidRPr="00DA7812" w:rsidRDefault="00DA7812" w:rsidP="00DA7812">
      <w:pPr>
        <w:rPr>
          <w:rFonts w:ascii="Times New Roman" w:eastAsia="Times New Roman" w:hAnsi="Times New Roman" w:cs="Times New Roman"/>
          <w:color w:val="0070C0"/>
          <w:sz w:val="24"/>
          <w:szCs w:val="24"/>
          <w:lang w:eastAsia="hr-HR"/>
        </w:rPr>
      </w:pP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
          <w:sz w:val="24"/>
          <w:szCs w:val="24"/>
          <w:lang w:eastAsia="hr-HR"/>
        </w:rPr>
        <w:t xml:space="preserve"> Zakonske i druge pravne osnove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bCs/>
          <w:sz w:val="24"/>
          <w:szCs w:val="24"/>
          <w:lang w:val="en-US" w:eastAsia="hr-HR"/>
        </w:rPr>
        <w:t>Zakon o kulturnim vijećima i financiranju javnih potreba u kulturi („Narodne novine“ broj 83/22)</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udrugama („Narodne novine“ broj 74/14,70/17,98/19),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1/16,1/18). </w:t>
      </w:r>
    </w:p>
    <w:p w:rsidR="00DA7812" w:rsidRDefault="00DA7812" w:rsidP="00DA7812">
      <w:pPr>
        <w:jc w:val="both"/>
        <w:rPr>
          <w:rFonts w:ascii="Times New Roman" w:eastAsia="Times New Roman" w:hAnsi="Times New Roman" w:cs="Times New Roman"/>
          <w:sz w:val="24"/>
          <w:szCs w:val="24"/>
          <w:lang w:eastAsia="hr-HR"/>
        </w:rPr>
      </w:pPr>
    </w:p>
    <w:p w:rsidR="00446DEA" w:rsidRDefault="00446DEA" w:rsidP="00DA7812">
      <w:pPr>
        <w:jc w:val="both"/>
        <w:rPr>
          <w:rFonts w:ascii="Times New Roman" w:eastAsia="Times New Roman" w:hAnsi="Times New Roman" w:cs="Times New Roman"/>
          <w:sz w:val="24"/>
          <w:szCs w:val="24"/>
          <w:lang w:eastAsia="hr-HR"/>
        </w:rPr>
      </w:pPr>
    </w:p>
    <w:p w:rsidR="00446DEA" w:rsidRPr="00DA7812" w:rsidRDefault="00446DEA"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color w:val="000000"/>
          <w:sz w:val="24"/>
          <w:szCs w:val="24"/>
          <w:lang w:eastAsia="hr-HR"/>
        </w:rPr>
        <w:t xml:space="preserve">Sufinancirati djelovanje udruga koje u slobodno vrijeme okupljaju djecu, mlade i odrasle osobe sa svrhom izvođenja i poticanja aktivnosti u području </w:t>
      </w:r>
      <w:r w:rsidRPr="00DA7812">
        <w:rPr>
          <w:rFonts w:ascii="Times New Roman" w:eastAsia="Times New Roman" w:hAnsi="Times New Roman" w:cs="Times New Roman"/>
          <w:sz w:val="24"/>
          <w:szCs w:val="24"/>
          <w:lang w:val="en-US" w:eastAsia="hr-HR"/>
        </w:rPr>
        <w:t xml:space="preserve">glazbe i glazbeno scenske umjetnosti, suvremenog plesa i pokreta, poticanje kulturno umjetničkog amaterizma, razvijanje kulture </w:t>
      </w:r>
      <w:r w:rsidRPr="00DA7812">
        <w:rPr>
          <w:rFonts w:ascii="Times New Roman" w:eastAsia="Times New Roman" w:hAnsi="Times New Roman" w:cs="Times New Roman"/>
          <w:sz w:val="24"/>
          <w:szCs w:val="24"/>
          <w:lang w:val="en-US" w:eastAsia="hr-HR"/>
        </w:rPr>
        <w:lastRenderedPageBreak/>
        <w:t xml:space="preserve">nacionalnih manjina, </w:t>
      </w:r>
      <w:r w:rsidRPr="00DA7812">
        <w:rPr>
          <w:rFonts w:ascii="Times New Roman" w:eastAsia="Times New Roman" w:hAnsi="Times New Roman" w:cs="Times New Roman"/>
          <w:sz w:val="24"/>
          <w:szCs w:val="24"/>
          <w:lang w:val="it-IT" w:eastAsia="hr-HR"/>
        </w:rPr>
        <w:t>zaštita i očuvanje nematerijalnih kulturnih dobara.</w:t>
      </w:r>
      <w:r w:rsidRPr="00DA7812">
        <w:rPr>
          <w:rFonts w:ascii="Times New Roman" w:eastAsia="Times New Roman" w:hAnsi="Times New Roman" w:cs="Times New Roman"/>
          <w:color w:val="000000"/>
          <w:sz w:val="24"/>
          <w:szCs w:val="24"/>
          <w:lang w:eastAsia="hr-HR"/>
        </w:rPr>
        <w:t xml:space="preserve"> Sufinancirati troškove kulturne manifestacije „Dani K.S. Gjalskog“ temeljem ugovornih obveza. </w:t>
      </w:r>
      <w:r w:rsidRPr="00DA7812">
        <w:rPr>
          <w:rFonts w:ascii="Times New Roman" w:eastAsia="Times New Roman" w:hAnsi="Times New Roman" w:cs="Times New Roman"/>
          <w:sz w:val="24"/>
          <w:szCs w:val="24"/>
          <w:lang w:eastAsia="hr-HR"/>
        </w:rPr>
        <w:t>Osigurati sredstva za aktivnosti koje će se izvoditi u Centru za mlade čime će se stvoriti uvjeti za osnaživanje mladih za aktivno sudjelovanje u donošenju odluka, provođenju politika i aktivnosti za mlade. Obilježiti Dječji tjedan prigodnim aktivnostima. R</w:t>
      </w:r>
      <w:r w:rsidRPr="00DA7812">
        <w:rPr>
          <w:rFonts w:ascii="Times New Roman" w:eastAsia="Times New Roman" w:hAnsi="Times New Roman" w:cs="Times New Roman"/>
          <w:sz w:val="24"/>
          <w:szCs w:val="24"/>
          <w:lang w:val="en-US" w:eastAsia="hr-HR"/>
        </w:rPr>
        <w:t>ealizirati aktivnosti u projektima financiranim iz sredstava Europske unije i gradskog proračuna.</w:t>
      </w:r>
    </w:p>
    <w:p w:rsidR="00DA7812" w:rsidRPr="00DA7812" w:rsidRDefault="00DA7812" w:rsidP="00DA7812">
      <w:pPr>
        <w:rPr>
          <w:rFonts w:ascii="Times New Roman" w:eastAsia="Times New Roman" w:hAnsi="Times New Roman" w:cs="Times New Roman"/>
          <w:b/>
          <w:color w:val="0070C0"/>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p w:rsidR="00DA7812" w:rsidRPr="00DA7812" w:rsidRDefault="00DA7812" w:rsidP="00DA7812">
      <w:pPr>
        <w:ind w:firstLine="708"/>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1265"/>
        <w:gridCol w:w="1263"/>
        <w:gridCol w:w="1217"/>
        <w:gridCol w:w="1217"/>
      </w:tblGrid>
      <w:tr w:rsidR="00DA7812" w:rsidRPr="00DA7812" w:rsidTr="00C87DF4">
        <w:tc>
          <w:tcPr>
            <w:tcW w:w="4218"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aktivnosti/projekta</w:t>
            </w:r>
          </w:p>
          <w:p w:rsidR="00DA7812" w:rsidRPr="00DA7812" w:rsidRDefault="00DA7812" w:rsidP="00DA7812">
            <w:pPr>
              <w:jc w:val="center"/>
              <w:rPr>
                <w:rFonts w:ascii="Times New Roman" w:eastAsia="Times New Roman" w:hAnsi="Times New Roman" w:cs="Times New Roman"/>
                <w:b/>
                <w:bCs/>
                <w:sz w:val="20"/>
                <w:szCs w:val="20"/>
                <w:lang w:eastAsia="hr-HR"/>
              </w:rPr>
            </w:pPr>
          </w:p>
        </w:tc>
        <w:tc>
          <w:tcPr>
            <w:tcW w:w="126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263"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2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2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26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6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Sufinanciranje programa i projekata udruga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28.402,68</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28.450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28.450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28.450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Centar za mlade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3.583,51</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3.600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Ostale potrebe u kulturi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35.569,72</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35.600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35.600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35.600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Kapitalni projekt</w:t>
            </w:r>
          </w:p>
        </w:tc>
        <w:tc>
          <w:tcPr>
            <w:tcW w:w="1265"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6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„La mula de Parenzo“</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79.633,68</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79.700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79.700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79.700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b/>
                <w:bCs/>
                <w:i/>
                <w:iCs/>
                <w:sz w:val="20"/>
                <w:szCs w:val="20"/>
                <w:lang w:eastAsia="hr-HR"/>
              </w:rPr>
            </w:pPr>
            <w:r w:rsidRPr="00DA7812">
              <w:rPr>
                <w:rFonts w:ascii="Times New Roman" w:eastAsia="Times New Roman" w:hAnsi="Times New Roman" w:cs="Times New Roman"/>
                <w:b/>
                <w:bCs/>
                <w:i/>
                <w:iCs/>
                <w:sz w:val="20"/>
                <w:szCs w:val="20"/>
                <w:lang w:eastAsia="hr-HR"/>
              </w:rPr>
              <w:t>Tekući projekti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EU projekt: NA ISTOJ STRAN(ICI)</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20.392,86</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20.470</w:t>
            </w: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Centar za posjetitelje La mule de Parenzo</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0,00</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35.000</w:t>
            </w:r>
          </w:p>
        </w:tc>
        <w:tc>
          <w:tcPr>
            <w:tcW w:w="12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35.000</w:t>
            </w:r>
          </w:p>
        </w:tc>
      </w:tr>
      <w:tr w:rsidR="00DA7812" w:rsidRPr="00DA7812" w:rsidTr="00C87DF4">
        <w:tc>
          <w:tcPr>
            <w:tcW w:w="4218"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167.582,45</w:t>
            </w:r>
          </w:p>
        </w:tc>
        <w:tc>
          <w:tcPr>
            <w:tcW w:w="1263"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202.820</w:t>
            </w: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102.650</w:t>
            </w:r>
          </w:p>
        </w:tc>
        <w:tc>
          <w:tcPr>
            <w:tcW w:w="12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102.650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Obrazloženje aktivnosti/projekta:</w:t>
      </w: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 </w:t>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Sufinanciranje programa i projekata udruga u kulturi </w:t>
      </w:r>
    </w:p>
    <w:p w:rsidR="00DA7812" w:rsidRPr="00DA7812" w:rsidRDefault="00DA7812" w:rsidP="00DA7812">
      <w:pPr>
        <w:jc w:val="both"/>
        <w:rPr>
          <w:rFonts w:ascii="Times New Roman" w:eastAsia="Times New Roman" w:hAnsi="Times New Roman" w:cs="Times New Roman"/>
          <w:sz w:val="24"/>
          <w:szCs w:val="24"/>
          <w:lang w:val="it-IT" w:eastAsia="hr-HR"/>
        </w:rPr>
      </w:pPr>
      <w:r w:rsidRPr="00DA7812">
        <w:rPr>
          <w:rFonts w:ascii="Times New Roman" w:eastAsia="Times New Roman" w:hAnsi="Times New Roman" w:cs="Times New Roman"/>
          <w:sz w:val="24"/>
          <w:szCs w:val="24"/>
          <w:lang w:val="en-US" w:eastAsia="hr-HR"/>
        </w:rPr>
        <w:t xml:space="preserve">Ova aktivnost </w:t>
      </w:r>
      <w:r w:rsidRPr="00DA7812">
        <w:rPr>
          <w:rFonts w:ascii="Times New Roman" w:eastAsia="Times New Roman" w:hAnsi="Times New Roman" w:cs="Times New Roman"/>
          <w:sz w:val="24"/>
          <w:szCs w:val="24"/>
          <w:lang w:eastAsia="hr-HR"/>
        </w:rPr>
        <w:t>odnosi se na financiranje programa i projekata udruga. U</w:t>
      </w:r>
      <w:r w:rsidRPr="00DA7812">
        <w:rPr>
          <w:rFonts w:ascii="Times New Roman" w:eastAsia="Times New Roman" w:hAnsi="Times New Roman" w:cs="Times New Roman"/>
          <w:bCs/>
          <w:sz w:val="24"/>
          <w:szCs w:val="24"/>
          <w:lang w:val="en-US" w:eastAsia="hr-HR"/>
        </w:rPr>
        <w:t xml:space="preserve">pravni odjel </w:t>
      </w:r>
      <w:r w:rsidRPr="00DA7812">
        <w:rPr>
          <w:rFonts w:ascii="Times New Roman" w:eastAsia="Times New Roman" w:hAnsi="Times New Roman" w:cs="Times New Roman"/>
          <w:sz w:val="24"/>
          <w:szCs w:val="24"/>
          <w:lang w:eastAsia="hr-HR"/>
        </w:rPr>
        <w:t xml:space="preserve">će po donošenju Proračuna za 2022. objaviti Javni natječaj za financiranje programa i projekata udruga nakon što prethodno odredi prioritna područja financiranja. Financirat će se projekti i programi koji će se </w:t>
      </w:r>
      <w:r w:rsidRPr="00DA7812">
        <w:rPr>
          <w:rFonts w:ascii="Times New Roman" w:eastAsia="Times New Roman" w:hAnsi="Times New Roman" w:cs="Times New Roman"/>
          <w:sz w:val="24"/>
          <w:szCs w:val="24"/>
          <w:lang w:val="en-US" w:eastAsia="hr-HR"/>
        </w:rPr>
        <w:t>odnositi na aktivnosti u području glazbe i glazbeno scenske umjetnosti, suvremenog plesa i pokreta, poticanje kulturno umjetničkog amaterizma, razvijanje kulture nacionalnih manjina i</w:t>
      </w:r>
      <w:r w:rsidRPr="00DA7812">
        <w:rPr>
          <w:rFonts w:ascii="Times New Roman" w:eastAsia="Times New Roman" w:hAnsi="Times New Roman" w:cs="Times New Roman"/>
          <w:sz w:val="24"/>
          <w:szCs w:val="24"/>
          <w:lang w:val="it-IT" w:eastAsia="hr-HR"/>
        </w:rPr>
        <w:t xml:space="preserve"> zaštitu i očuvanje nematerijalnih kulturnih dobara.</w:t>
      </w:r>
    </w:p>
    <w:p w:rsidR="00DA7812" w:rsidRPr="00DA7812" w:rsidRDefault="00DA7812" w:rsidP="00DA7812">
      <w:pPr>
        <w:jc w:val="both"/>
        <w:rPr>
          <w:rFonts w:ascii="Times New Roman" w:eastAsia="Times New Roman" w:hAnsi="Times New Roman" w:cs="Times New Roman"/>
          <w:sz w:val="24"/>
          <w:szCs w:val="24"/>
          <w:lang w:val="it-IT"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9"/>
        <w:gridCol w:w="1116"/>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Obavljanje poslova i postupka  vezanih uz</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financiranje programa i projekata udruga</w:t>
            </w:r>
          </w:p>
          <w:p w:rsidR="00DA7812" w:rsidRPr="00DA7812" w:rsidRDefault="00DA7812" w:rsidP="00DA7812">
            <w:pPr>
              <w:jc w:val="center"/>
              <w:rPr>
                <w:rFonts w:ascii="Times New Roman" w:eastAsia="Times New Roman" w:hAnsi="Times New Roman" w:cs="Times New Roman"/>
                <w:color w:val="0070C0"/>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Provedbom  natječaja za dodjelu sredstava omogućava se financiranje programa i projekata udruga koji su od javnog interesa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provedenih natječaja </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DA7812" w:rsidRPr="00DA7812" w:rsidRDefault="00DA7812" w:rsidP="00DA7812">
      <w:pPr>
        <w:jc w:val="both"/>
        <w:rPr>
          <w:rFonts w:ascii="Times New Roman" w:eastAsia="Times New Roman" w:hAnsi="Times New Roman" w:cs="Times New Roman"/>
          <w:color w:val="000000"/>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Centar za mlade Poreč</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Calibri"/>
          <w:sz w:val="24"/>
          <w:szCs w:val="24"/>
          <w:lang w:eastAsia="hr-HR"/>
        </w:rPr>
        <w:t xml:space="preserve">U </w:t>
      </w:r>
      <w:r w:rsidRPr="00DA7812">
        <w:rPr>
          <w:rFonts w:ascii="Times New Roman" w:eastAsia="Times New Roman" w:hAnsi="Times New Roman" w:cs="Calibri"/>
          <w:color w:val="000000"/>
          <w:sz w:val="24"/>
          <w:szCs w:val="24"/>
          <w:lang w:eastAsia="hr-HR"/>
        </w:rPr>
        <w:t>prostorima Centra za mlade planirana je provedba aktivnosti i prigodnih događanja za mlade Poreča, te su sredstva planirana za podmirivanje troškova tih aktivnosti.</w:t>
      </w:r>
      <w:r w:rsidRPr="00DA7812">
        <w:rPr>
          <w:rFonts w:ascii="Times New Roman" w:eastAsia="Times New Roman" w:hAnsi="Times New Roman" w:cs="Times New Roman"/>
          <w:sz w:val="24"/>
          <w:szCs w:val="24"/>
          <w:lang w:eastAsia="hr-HR"/>
        </w:rPr>
        <w:t xml:space="preserve"> Tijekom godine održavaju se turniri koje organizira udruga mladih, kao i druge aktivnosti (radionice, kvizovi, susreti, drugo) kojima se mladima omogućava da se druže i zabave.</w:t>
      </w:r>
    </w:p>
    <w:p w:rsidR="00DA7812" w:rsidRPr="00DA7812" w:rsidRDefault="00DA7812" w:rsidP="00DA7812">
      <w:pPr>
        <w:jc w:val="both"/>
        <w:rPr>
          <w:rFonts w:ascii="Times New Roman" w:eastAsia="Times New Roman" w:hAnsi="Times New Roman" w:cs="Calibri"/>
          <w:color w:val="000000"/>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Održani turniri i druge aktivnosti (radionice, kvizovi, susreti, drugo)</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Provođenjem aktivnosti i događaja za mlade mladima se omogućava druženje i zabava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održanih aktivnosti</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83</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84</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85</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602EEC" w:rsidRDefault="00602EEC"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Ostale potrebe u kulturi</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sz w:val="24"/>
          <w:szCs w:val="24"/>
          <w:lang w:eastAsia="hr-HR"/>
        </w:rPr>
        <w:t xml:space="preserve">Ukupno planirana sredstva za ovu aktivnost iznose 35.600 eura. Sredstva su planirana za sljedeće namjene: </w:t>
      </w:r>
      <w:r w:rsidRPr="00DA7812">
        <w:rPr>
          <w:rFonts w:ascii="Times New Roman" w:eastAsia="Times New Roman" w:hAnsi="Times New Roman" w:cs="Times New Roman"/>
          <w:i/>
          <w:sz w:val="24"/>
          <w:szCs w:val="24"/>
          <w:lang w:eastAsia="hr-HR"/>
        </w:rPr>
        <w:t>Zakupnine i najamnine, Ostale nespomenute rashode poslovanja</w:t>
      </w:r>
      <w:r w:rsidRPr="00DA7812">
        <w:rPr>
          <w:rFonts w:ascii="Times New Roman" w:eastAsia="Times New Roman" w:hAnsi="Times New Roman" w:cs="Times New Roman"/>
          <w:sz w:val="24"/>
          <w:szCs w:val="24"/>
          <w:lang w:eastAsia="hr-HR"/>
        </w:rPr>
        <w:t xml:space="preserve"> i za </w:t>
      </w:r>
      <w:r w:rsidRPr="00DA7812">
        <w:rPr>
          <w:rFonts w:ascii="Times New Roman" w:eastAsia="Times New Roman" w:hAnsi="Times New Roman" w:cs="Times New Roman"/>
          <w:i/>
          <w:sz w:val="24"/>
          <w:szCs w:val="24"/>
          <w:lang w:eastAsia="hr-HR"/>
        </w:rPr>
        <w:t>Pomoć za književnu nagradu K.S. Gjalski.</w:t>
      </w:r>
    </w:p>
    <w:p w:rsidR="00DA7812" w:rsidRPr="00DA7812" w:rsidRDefault="00DA7812" w:rsidP="00DA7812">
      <w:pPr>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i/>
          <w:sz w:val="24"/>
          <w:szCs w:val="24"/>
          <w:lang w:eastAsia="hr-HR"/>
        </w:rPr>
        <w:t>Zakupnine i najamnine</w:t>
      </w:r>
    </w:p>
    <w:p w:rsidR="00DA7812" w:rsidRPr="00DA7812" w:rsidRDefault="00DA7812" w:rsidP="00DA7812">
      <w:pPr>
        <w:jc w:val="both"/>
        <w:rPr>
          <w:rFonts w:ascii="Times New Roman" w:eastAsia="Times New Roman" w:hAnsi="Times New Roman" w:cs="Times New Roman"/>
          <w:color w:val="C00000"/>
          <w:sz w:val="24"/>
          <w:szCs w:val="24"/>
          <w:lang w:eastAsia="hr-HR"/>
        </w:rPr>
      </w:pPr>
      <w:r w:rsidRPr="00DA7812">
        <w:rPr>
          <w:rFonts w:ascii="Times New Roman" w:eastAsia="Times New Roman" w:hAnsi="Times New Roman" w:cs="Times New Roman"/>
          <w:sz w:val="24"/>
          <w:szCs w:val="24"/>
          <w:lang w:eastAsia="hr-HR"/>
        </w:rPr>
        <w:t>Za plaćanje troškova zakupnine za prostorije u privatnom vlasništvu koje koriste dvije udruge za svoje djelovanje planirano je ukupno 29.942 eura i to za udrugu Studio za izvedbene umjetnosti MOT 08 15.927 eura, te za udrugu Urbana subkulturna baza-USB 14.025 eura.</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i/>
          <w:sz w:val="24"/>
          <w:szCs w:val="24"/>
          <w:lang w:eastAsia="hr-HR"/>
        </w:rPr>
        <w:t>Ostali nespomenuti rashodi poslovanja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Sredstva su planirana za provođenje aktivnosti povodom obilježavanja Dječjeg tjedna koji je u prvom tjednu mjeseca listopada, za kazališne i/ili kino predstave za djecu i druge aktivnosti.</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i/>
          <w:sz w:val="24"/>
          <w:szCs w:val="24"/>
          <w:lang w:eastAsia="hr-HR"/>
        </w:rPr>
        <w:t>Književna nagrada K.S. Gjalski</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Grad Poreč-Parenzo već godinama sudjeluje u kulturnoj manifestaciji „Dani K.Š. Gjalskog“ koja se održava u prijateljskom Gradu Zaboku krajem listopada i snosi dio troškova organizacije ove kulturne manifestacije, planirano 531 eura. Plaćanje se vrši na temelju Ugovora o učešću u realizaciji kulturne manifestacije „Dani K.Š. Gjalskog“, koji se svake godine zaključuje između Grada Zaboka, Grada Crikvenice (koji također sudjeluje u snošenju dijela troškova) i Grada Poreča.</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Obavljeni poslovi vezani uz realizaciju aktivnosti (zaključeni ugovori, obavljeni ostali poslovi)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Omogućavanje udrugama realizaciju njihovih programa, obilježavanje Dječjeg tjedna, sufinanciranje održavanja kulturne manifestacije  „Dani K.Š. Gjalskog“</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Kapitalni projekt: „La mula de Parenzo“</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Grad Poreč je 2021. započeo s realizacijom projekta “La mula de Parenzo”. Riječ je o projektu koji ima za cilj, osim realizacije Centra za posjetitelje “La mula de Parenzo”, koji je</w:t>
      </w:r>
      <w:r w:rsidRPr="00DA7812">
        <w:rPr>
          <w:rFonts w:ascii="Times New Roman" w:eastAsia="Times New Roman" w:hAnsi="Times New Roman" w:cs="Times New Roman"/>
          <w:sz w:val="24"/>
          <w:szCs w:val="24"/>
          <w:shd w:val="clear" w:color="auto" w:fill="FFFFFF"/>
          <w:lang w:val="en-US" w:eastAsia="hr-HR"/>
        </w:rPr>
        <w:t xml:space="preserve"> svečano otvoren krajem studenog prošle godine na Trgu slobode u Poreču, postaviti skulturu djevojke-La mula de Parenzo u neposrednoj blizini Centra.</w:t>
      </w:r>
      <w:r w:rsidRPr="00DA7812">
        <w:rPr>
          <w:rFonts w:ascii="Times New Roman" w:eastAsia="Times New Roman" w:hAnsi="Times New Roman" w:cs="Times New Roman"/>
          <w:i/>
          <w:iCs/>
          <w:sz w:val="24"/>
          <w:szCs w:val="24"/>
          <w:shd w:val="clear" w:color="auto" w:fill="FFFFFF"/>
          <w:lang w:val="en-US" w:eastAsia="hr-HR"/>
        </w:rPr>
        <w:t xml:space="preserve"> </w:t>
      </w:r>
      <w:r w:rsidRPr="00DA7812">
        <w:rPr>
          <w:rFonts w:ascii="Times New Roman" w:eastAsia="Times New Roman" w:hAnsi="Times New Roman" w:cs="Times New Roman"/>
          <w:color w:val="212529"/>
          <w:sz w:val="24"/>
          <w:szCs w:val="24"/>
          <w:shd w:val="clear" w:color="auto" w:fill="FFFFFF"/>
          <w:lang w:val="en-US" w:eastAsia="hr-HR"/>
        </w:rPr>
        <w:t xml:space="preserve">Centar, na temeljima i motivima istoimene pjesme, globalno poznate i vrlo bliske našim građanima, ima cilj prikazati razvoj porečkog gospodarstva i ribarstva u desetljećima oko nastanka pjesme, kao i društveno-političke prilike. Posebna pozornost dana je obradi tematike porečke Peškere, ribarstva i marikulture, a sve na </w:t>
      </w:r>
      <w:r w:rsidRPr="00DA7812">
        <w:rPr>
          <w:rFonts w:ascii="Times New Roman" w:eastAsia="Times New Roman" w:hAnsi="Times New Roman" w:cs="Times New Roman"/>
          <w:color w:val="212529"/>
          <w:sz w:val="24"/>
          <w:szCs w:val="24"/>
          <w:shd w:val="clear" w:color="auto" w:fill="FFFFFF"/>
          <w:lang w:val="en-US" w:eastAsia="hr-HR"/>
        </w:rPr>
        <w:lastRenderedPageBreak/>
        <w:t xml:space="preserve">način koji povijesno zanimljive činjenice interpretira na suvremen način svojstven modernom konzumentu. </w:t>
      </w:r>
      <w:r w:rsidRPr="00DA7812">
        <w:rPr>
          <w:rFonts w:ascii="Times New Roman" w:eastAsia="Times New Roman" w:hAnsi="Times New Roman" w:cs="Times New Roman"/>
          <w:sz w:val="24"/>
          <w:szCs w:val="24"/>
          <w:shd w:val="clear" w:color="auto" w:fill="FFFFFF"/>
          <w:lang w:val="en-US" w:eastAsia="hr-HR"/>
        </w:rPr>
        <w:t xml:space="preserve">Centar je kroz glazbu, moderne tehnologije, proizvode i opremu ispričao priču i o djevojci-La muli de Parenzo, o opjevanoj legendi Poreča, simbolu poduzetništva. </w:t>
      </w:r>
      <w:r w:rsidRPr="00DA7812">
        <w:rPr>
          <w:rFonts w:ascii="Times New Roman" w:eastAsia="Times New Roman" w:hAnsi="Times New Roman" w:cs="Times New Roman"/>
          <w:color w:val="212529"/>
          <w:sz w:val="24"/>
          <w:szCs w:val="24"/>
          <w:shd w:val="clear" w:color="auto" w:fill="FFFFFF"/>
          <w:lang w:val="en-US" w:eastAsia="hr-HR"/>
        </w:rPr>
        <w:t xml:space="preserve">Idući korak je izrada i postavljanje skulpure djevojke, koju će birati struka, ali i Porečanke i Porečani, u dogovoru s konzervatorima, čime se realizira želja naših sugrađana o postavljanju skulpture. </w:t>
      </w:r>
      <w:r w:rsidRPr="00DA7812">
        <w:rPr>
          <w:rFonts w:ascii="Times New Roman" w:eastAsia="Times New Roman" w:hAnsi="Times New Roman" w:cs="Times New Roman"/>
          <w:sz w:val="24"/>
          <w:szCs w:val="24"/>
          <w:lang w:val="en-US" w:eastAsia="hr-HR"/>
        </w:rPr>
        <w:t>Sredstva su planirana za izradu odljeva skulpure i ostale troškove vezane uz izradu i postavljanje skulpture.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rebuchet MS" w:eastAsia="Times New Roman" w:hAnsi="Trebuchet MS" w:cs="Times New Roman"/>
          <w:color w:val="535353"/>
          <w:sz w:val="20"/>
          <w:szCs w:val="20"/>
          <w:shd w:val="clear" w:color="auto" w:fill="FFFFFF"/>
          <w:lang w:val="en-US" w:eastAsia="hr-HR"/>
        </w:rPr>
        <w:t>   </w:t>
      </w: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Izrađena i postavljena skulptura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Postavljanje skulture djevojke La mula de Parenzo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adjustRightInd w:val="0"/>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b/>
          <w:sz w:val="24"/>
          <w:szCs w:val="24"/>
          <w:lang w:val="en-US" w:eastAsia="hr-HR"/>
        </w:rPr>
        <w:t>Tekući projekt: EU projekt: „NA ISTOJ STRANICI“</w:t>
      </w:r>
    </w:p>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Ovaj projekt se realizira u suradnji s Gradskom knjižnicom Poreč, kojoj je Grad Poreč partner u projektu. Projekt se financira iz sredstava EU socijalnog fonda (85%) i Ministarstva kulture i medija (15%). Predviđeno trajanje projekta je 24 mjeseca. Projekt se počeo realizirati u rujnu 2021. Jedna od aktivnosti u projektu su i plaće za zaposlene. Planirano je zapošljavanje 4 djelatnika na nepuno radno vrijeme i to: voditelja projekta, administratora, diplomiranog knjižničara i vozača bibliokombija. U ovom tekućem projektu planirana je plaća za voditelja projekta, doprinosi za zdravstveno osiguranje i naknada za prijevoz.</w:t>
      </w:r>
    </w:p>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Redovita  isplata plaća i naknade za prijevoz voditelju projekta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Projektima  financiranim sredstvima iz EU  razvija se kultura općenito i smanjuje udjel financijskih sredstava iz Proračuna Grada Poreča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val="en-US" w:eastAsia="hr-HR"/>
        </w:rPr>
        <w:t xml:space="preserve">Tekući projekt: </w:t>
      </w:r>
      <w:r w:rsidRPr="00DA7812">
        <w:rPr>
          <w:rFonts w:ascii="Times New Roman" w:eastAsia="Times New Roman" w:hAnsi="Times New Roman" w:cs="Times New Roman"/>
          <w:b/>
          <w:sz w:val="24"/>
          <w:szCs w:val="24"/>
          <w:lang w:eastAsia="hr-HR"/>
        </w:rPr>
        <w:t>Centar za posjetitelje La mula de Parenzo</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 xml:space="preserve">Centar za posjetitelje La mula de Parenzo je posveta korijenima porečke privrede koji leže upravo u ribarstvu.  Dotrajali poslovni prostor na Trgu slobode prenamijenio se u suvremenu turističku infrastrukturu s ciljem podizanja svijest građana i posjetitelja o bogatoj povijesti ribarstva i marikulture na području Poreča i Istre. Koristeći nove tehnologije poput virtualne stvarnosti, Centar posjetiteljima dočarava život na prijelazu stoljeća s naglaskom na Poreč kao ribarsko mjesto, u kojemu se trgovina i cjelokupni razvoj ponajviše duguju povezanošću sa svijetom morskim putem. Lajtmotiv koncepta je poznata pučka pjesma „La mula de Parenzo“ koja pruža kontekst onodobnog Poreča, njegovog ribarstva i privrede. Osim toga Centar doprinosi i očuvanju specifičnog lokalnog identiteta vezanog uz more i očuvanju radnih mjesta novim zapošljavanjem te valorizira maritimni identitet Poreča i njegovih stanovnika, oživljava ga i prenosi budućim generacijama i svim posjetiteljima. Centar će za posjetitelje biti otvoren tijekom cijele godine, a sredstava su planirana za troškove plaće zaposlenika, troškove održavanja, režija, tisak ulaznica i izradu promotivnih materijala/suvenira. Planirani rezultati </w:t>
      </w:r>
      <w:r w:rsidRPr="00DA7812">
        <w:rPr>
          <w:rFonts w:ascii="Times New Roman" w:eastAsia="Times New Roman" w:hAnsi="Times New Roman" w:cs="Times New Roman"/>
          <w:sz w:val="24"/>
          <w:szCs w:val="24"/>
          <w:lang w:val="en-US" w:eastAsia="hr-HR"/>
        </w:rPr>
        <w:lastRenderedPageBreak/>
        <w:t xml:space="preserve">projekta su prodanih 4.000 ulaznica  godišnje. Planirana prodaja individualnih ulaznica i paketa ulaznica za grupne posjete garantira i samoodrživost projekta.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Izvršavanje poslova iz djelokruga radnog mjesta,</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redovito  podmirivanje svih obveza prema  zaposleniku</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Pravovremeno podmirivanje tekućih troškova poslovanja,</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redovita isplata plaća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bookmarkStart w:id="24" w:name="_Hlk118978084"/>
      <w:r w:rsidRPr="00DA7812">
        <w:rPr>
          <w:rFonts w:ascii="Times New Roman" w:eastAsia="Times New Roman" w:hAnsi="Times New Roman" w:cs="Times New Roman"/>
          <w:b/>
          <w:sz w:val="24"/>
          <w:szCs w:val="24"/>
          <w:lang w:eastAsia="hr-HR"/>
        </w:rPr>
        <w:t>PROGRAM: JAVNE POTREBE U ZAŠTITI, OČUVANJU I UNAPREĐENJU</w:t>
      </w:r>
    </w:p>
    <w:p w:rsidR="00DA7812" w:rsidRPr="00DA7812" w:rsidRDefault="00DA7812" w:rsidP="00DA7812">
      <w:pPr>
        <w:jc w:val="both"/>
        <w:rPr>
          <w:rFonts w:ascii="Times New Roman" w:eastAsia="Times New Roman" w:hAnsi="Times New Roman" w:cs="Times New Roman"/>
          <w:color w:val="0070C0"/>
          <w:sz w:val="24"/>
          <w:szCs w:val="24"/>
          <w:lang w:eastAsia="hr-HR"/>
        </w:rPr>
      </w:pPr>
      <w:r w:rsidRPr="00DA7812">
        <w:rPr>
          <w:rFonts w:ascii="Times New Roman" w:eastAsia="Times New Roman" w:hAnsi="Times New Roman" w:cs="Times New Roman"/>
          <w:b/>
          <w:sz w:val="24"/>
          <w:szCs w:val="24"/>
          <w:lang w:eastAsia="hr-HR"/>
        </w:rPr>
        <w:t>ZDRAVLJA</w:t>
      </w:r>
    </w:p>
    <w:p w:rsidR="00DA7812" w:rsidRPr="00DA7812" w:rsidRDefault="00DA7812" w:rsidP="00DA7812">
      <w:pPr>
        <w:jc w:val="both"/>
        <w:rPr>
          <w:rFonts w:ascii="Times New Roman" w:eastAsia="Times New Roman" w:hAnsi="Times New Roman" w:cs="Times New Roman"/>
          <w:color w:val="0070C0"/>
          <w:sz w:val="24"/>
          <w:szCs w:val="24"/>
          <w:lang w:eastAsia="hr-HR"/>
        </w:rPr>
      </w:pPr>
    </w:p>
    <w:p w:rsidR="00DA7812" w:rsidRPr="00DA7812" w:rsidRDefault="00DA7812" w:rsidP="00DA7812">
      <w:pPr>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Opis programa: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Program se ostvaruje kroz 4 aktivnosti: </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programa u zdravstvenim ustanovama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Šire javne potrebe u očuvanju zdravlja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programa u području zdravlja i ekologije</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Ostale potrebe u području zaštite, očuvanja i unapređenja zdravlja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1 kapitalnog projekta: </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Sufinanciranje kreditne obveze izgradnje i opremanja Opće bolnice u Puli</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sz w:val="24"/>
          <w:szCs w:val="24"/>
          <w:lang w:eastAsia="hr-HR"/>
        </w:rPr>
        <w:t>i 5 tekućih projekata:</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Mamografski pregledi žena iznad 40 godina</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Projekt „Hodamo mi za zdravlje svi“</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Savjetovalište za spolno i reproduktivno zdravlje mladih u IŽ</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Savjetovalište za prehranu IŽ u Poreču</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Savjetovalište za žene oboljele od raka dojke. </w:t>
      </w:r>
    </w:p>
    <w:p w:rsidR="00DA7812" w:rsidRPr="00DA7812" w:rsidRDefault="00DA7812" w:rsidP="00DA7812">
      <w:pPr>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 Zakonske i druge pravne osnove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udrugama („Narodne novine“ broj 74/14,70/17, 98/19),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Zakon o zdravstvenoj zaštiti ("Narodne novine" broj 100/18,125/19,147/20,119/22),</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Zakon o zaštiti životinja ("Narodne novine" broj 102/17, 32/19),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w:t>
      </w:r>
      <w:r w:rsidRPr="00DA7812">
        <w:rPr>
          <w:rFonts w:ascii="Times New Roman" w:eastAsia="Times New Roman" w:hAnsi="Times New Roman" w:cs="Times New Roman"/>
          <w:color w:val="000000"/>
          <w:sz w:val="24"/>
          <w:szCs w:val="24"/>
          <w:lang w:eastAsia="hr-HR"/>
        </w:rPr>
        <w:t xml:space="preserve">napređivanje i očuvanje zdravlja, prevencija bolesti, edukacija građana za zdrave životne izbore, ispitivanje i praćenje čimbenika okoliša štetnih za zdravlje ljudi u svrhu kreiranja i provođenja ekološko zdravstvenih programa kojima se unapređuje i/ili kontrolira utjecaj ekoloških čimbenika na zdravlje ljudi. Prevencija kroničnih masovnih nezaraznih bolesti </w:t>
      </w:r>
      <w:r w:rsidRPr="00DA7812">
        <w:rPr>
          <w:rFonts w:ascii="Times New Roman" w:eastAsia="Times New Roman" w:hAnsi="Times New Roman" w:cs="Times New Roman"/>
          <w:color w:val="000000"/>
          <w:sz w:val="24"/>
          <w:szCs w:val="24"/>
          <w:lang w:eastAsia="hr-HR"/>
        </w:rPr>
        <w:lastRenderedPageBreak/>
        <w:t xml:space="preserve">(malignih bolesti, bolesti srca i krvožilnog sustava i drugih bolesti). Uredno ispunjavati obvezu sufinanciranja kreditne </w:t>
      </w:r>
      <w:r w:rsidRPr="00DA7812">
        <w:rPr>
          <w:rFonts w:ascii="Times New Roman" w:eastAsia="Times New Roman" w:hAnsi="Times New Roman" w:cs="Times New Roman"/>
          <w:sz w:val="24"/>
          <w:szCs w:val="24"/>
          <w:lang w:eastAsia="hr-HR"/>
        </w:rPr>
        <w:t>obveze izgradnje i opremanja Opće bolnice u Puli.</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p w:rsidR="00DA7812" w:rsidRPr="00DA7812" w:rsidRDefault="00DA7812" w:rsidP="00DA7812">
      <w:pPr>
        <w:jc w:val="both"/>
        <w:rPr>
          <w:rFonts w:ascii="Times New Roman" w:eastAsia="Times New Roman" w:hAnsi="Times New Roman" w:cs="Times New Roman"/>
          <w:bCs/>
          <w:sz w:val="24"/>
          <w:szCs w:val="24"/>
          <w:lang w:eastAsia="hr-H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59"/>
        <w:gridCol w:w="1417"/>
        <w:gridCol w:w="1418"/>
      </w:tblGrid>
      <w:tr w:rsidR="00DA7812" w:rsidRPr="00DA7812" w:rsidTr="00C87DF4">
        <w:tc>
          <w:tcPr>
            <w:tcW w:w="3652"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Naziv ativnosti/projekta </w:t>
            </w:r>
          </w:p>
        </w:tc>
        <w:tc>
          <w:tcPr>
            <w:tcW w:w="1559"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559"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 xml:space="preserve">Proračun </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2023.</w:t>
            </w: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18"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559"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559"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programa u zdravstvenim ustanovama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217.478,25</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217.650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217.650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217.650</w:t>
            </w:r>
          </w:p>
        </w:tc>
      </w:tr>
      <w:tr w:rsidR="00DA7812" w:rsidRPr="00DA7812" w:rsidTr="00C87DF4">
        <w:tc>
          <w:tcPr>
            <w:tcW w:w="3652" w:type="dxa"/>
            <w:vAlign w:val="center"/>
          </w:tcPr>
          <w:p w:rsidR="00DA7812" w:rsidRPr="00DA7812" w:rsidRDefault="00DA7812" w:rsidP="00DA7812">
            <w:pPr>
              <w:jc w:val="both"/>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Šire javne potrebe u očuvanju zdravlja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2.654,45</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418"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programa u području zdravlja i ekologije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20.704,76</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20.750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20.750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20.750</w:t>
            </w:r>
          </w:p>
        </w:tc>
      </w:tr>
      <w:tr w:rsidR="00DA7812" w:rsidRPr="00DA7812" w:rsidTr="00C87DF4">
        <w:tc>
          <w:tcPr>
            <w:tcW w:w="3652" w:type="dxa"/>
            <w:vAlign w:val="center"/>
          </w:tcPr>
          <w:p w:rsidR="00DA7812" w:rsidRPr="00DA7812" w:rsidRDefault="00DA7812" w:rsidP="00DA7812">
            <w:pPr>
              <w:jc w:val="both"/>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Ostale potrebe u području zaštite, očuvanja i unapređenja zdravlja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1.990,84</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2.000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Kapitalni projekt</w:t>
            </w:r>
          </w:p>
        </w:tc>
        <w:tc>
          <w:tcPr>
            <w:tcW w:w="1559"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559"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7"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8" w:type="dxa"/>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kreditne obveze izgradnje i opremanja Opće bolnice u Puli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57.475,61</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56.600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56.600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56.600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Tekući projekti</w:t>
            </w:r>
          </w:p>
        </w:tc>
        <w:tc>
          <w:tcPr>
            <w:tcW w:w="1559"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559"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8"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Mamografski pregledi žena iznad 40 godina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16.457,63</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Projekt „Hodamo mi za zdravlje svi“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4.459,48</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4.650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4.650</w:t>
            </w:r>
          </w:p>
        </w:tc>
        <w:tc>
          <w:tcPr>
            <w:tcW w:w="1418"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4.650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Savjetovalište za spolno i reproduktivno zdravlje mladih u IŽ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3.450,79</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Savjetovalište za prehranu IŽ u Poreču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3.450,79</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3.500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Savjetovalište za žene oboljele od raka dojke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6.650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6.650</w:t>
            </w:r>
          </w:p>
        </w:tc>
        <w:tc>
          <w:tcPr>
            <w:tcW w:w="1418"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6.650</w:t>
            </w:r>
          </w:p>
        </w:tc>
      </w:tr>
      <w:tr w:rsidR="00DA7812" w:rsidRPr="00DA7812" w:rsidTr="00C87DF4">
        <w:trPr>
          <w:trHeight w:val="142"/>
        </w:trPr>
        <w:tc>
          <w:tcPr>
            <w:tcW w:w="3652"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328.122,60</w:t>
            </w:r>
          </w:p>
        </w:tc>
        <w:tc>
          <w:tcPr>
            <w:tcW w:w="1559"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332.470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332.470</w:t>
            </w:r>
          </w:p>
        </w:tc>
        <w:tc>
          <w:tcPr>
            <w:tcW w:w="1418"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332.470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Obrazloženje aktivnosti/projekta: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Sufinanciranje programa u zdravstvenim ustanovama  </w:t>
      </w:r>
    </w:p>
    <w:p w:rsidR="00DA7812" w:rsidRPr="00DA7812" w:rsidRDefault="00DA7812" w:rsidP="00DA7812">
      <w:pPr>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Sredstva u okviru ove aktivnosti planirana su za sljedeće namjene:</w:t>
      </w:r>
    </w:p>
    <w:p w:rsidR="00DA7812" w:rsidRPr="00DA7812" w:rsidRDefault="00DA7812" w:rsidP="00DA7812">
      <w:pPr>
        <w:rPr>
          <w:rFonts w:ascii="Times New Roman" w:eastAsia="Times New Roman" w:hAnsi="Times New Roman" w:cs="Times New Roman"/>
          <w:color w:val="FF0000"/>
          <w:sz w:val="24"/>
          <w:szCs w:val="24"/>
          <w:u w:val="single"/>
          <w:lang w:eastAsia="hr-HR"/>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275"/>
        <w:gridCol w:w="1276"/>
      </w:tblGrid>
      <w:tr w:rsidR="00DA7812" w:rsidRPr="00DA7812" w:rsidTr="00C87DF4">
        <w:tc>
          <w:tcPr>
            <w:tcW w:w="5670"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Namjena</w:t>
            </w:r>
          </w:p>
        </w:tc>
        <w:tc>
          <w:tcPr>
            <w:tcW w:w="1275"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Proračun</w:t>
            </w:r>
          </w:p>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 2022.</w:t>
            </w:r>
          </w:p>
        </w:tc>
        <w:tc>
          <w:tcPr>
            <w:tcW w:w="1276"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Proračun </w:t>
            </w:r>
          </w:p>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2023.</w:t>
            </w:r>
          </w:p>
        </w:tc>
      </w:tr>
      <w:tr w:rsidR="00DA7812" w:rsidRPr="00DA7812" w:rsidTr="00C87DF4">
        <w:tc>
          <w:tcPr>
            <w:tcW w:w="567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Najam stana za zdravstvene djelatnike </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4.910,74</w:t>
            </w:r>
          </w:p>
        </w:tc>
        <w:tc>
          <w:tcPr>
            <w:tcW w:w="127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4.950</w:t>
            </w:r>
          </w:p>
        </w:tc>
      </w:tr>
      <w:tr w:rsidR="00DA7812" w:rsidRPr="00DA7812" w:rsidTr="00C87DF4">
        <w:tc>
          <w:tcPr>
            <w:tcW w:w="567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Prevencija kardiovaskularnih bolesti</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3.981,68</w:t>
            </w:r>
          </w:p>
        </w:tc>
        <w:tc>
          <w:tcPr>
            <w:tcW w:w="127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4.000</w:t>
            </w:r>
          </w:p>
        </w:tc>
      </w:tr>
      <w:tr w:rsidR="00DA7812" w:rsidRPr="00DA7812" w:rsidTr="00C87DF4">
        <w:tc>
          <w:tcPr>
            <w:tcW w:w="567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Hitne medicinske pomoći u Poreču po standardima</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82.554,91</w:t>
            </w:r>
          </w:p>
        </w:tc>
        <w:tc>
          <w:tcPr>
            <w:tcW w:w="127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82.600</w:t>
            </w:r>
          </w:p>
        </w:tc>
      </w:tr>
      <w:tr w:rsidR="00DA7812" w:rsidRPr="00DA7812" w:rsidTr="00C87DF4">
        <w:tc>
          <w:tcPr>
            <w:tcW w:w="567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Hitne medicinske pomoći u Poreču iznad standarda</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126.030,92</w:t>
            </w:r>
          </w:p>
        </w:tc>
        <w:tc>
          <w:tcPr>
            <w:tcW w:w="1276" w:type="dxa"/>
            <w:vAlign w:val="center"/>
          </w:tcPr>
          <w:p w:rsidR="00DA7812" w:rsidRPr="00DA7812" w:rsidRDefault="00DA7812" w:rsidP="00DA7812">
            <w:pPr>
              <w:jc w:val="cente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126.100</w:t>
            </w:r>
          </w:p>
        </w:tc>
      </w:tr>
      <w:tr w:rsidR="00DA7812" w:rsidRPr="00DA7812" w:rsidTr="00C87DF4">
        <w:tc>
          <w:tcPr>
            <w:tcW w:w="5670" w:type="dxa"/>
            <w:vAlign w:val="center"/>
          </w:tcPr>
          <w:p w:rsidR="00DA7812" w:rsidRPr="00DA7812" w:rsidRDefault="00DA7812" w:rsidP="00DA7812">
            <w:pPr>
              <w:rPr>
                <w:rFonts w:ascii="Times New Roman" w:eastAsia="Times New Roman" w:hAnsi="Times New Roman" w:cs="Times New Roman"/>
                <w:b/>
                <w:sz w:val="20"/>
                <w:szCs w:val="20"/>
                <w:lang w:val="en-US" w:eastAsia="hr-HR"/>
              </w:rPr>
            </w:pPr>
            <w:r w:rsidRPr="00DA7812">
              <w:rPr>
                <w:rFonts w:ascii="Times New Roman" w:eastAsia="Times New Roman" w:hAnsi="Times New Roman" w:cs="Times New Roman"/>
                <w:b/>
                <w:sz w:val="20"/>
                <w:szCs w:val="20"/>
                <w:lang w:val="en-US" w:eastAsia="hr-HR"/>
              </w:rPr>
              <w:t>UKUPNO</w:t>
            </w:r>
          </w:p>
        </w:tc>
        <w:tc>
          <w:tcPr>
            <w:tcW w:w="1275" w:type="dxa"/>
            <w:vAlign w:val="bottom"/>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217.478,25</w:t>
            </w:r>
          </w:p>
        </w:tc>
        <w:tc>
          <w:tcPr>
            <w:tcW w:w="1276" w:type="dxa"/>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
                <w:color w:val="000000"/>
                <w:sz w:val="20"/>
                <w:szCs w:val="20"/>
                <w:lang w:eastAsia="hr-HR"/>
              </w:rPr>
              <w:t>217.650</w:t>
            </w:r>
          </w:p>
        </w:tc>
      </w:tr>
    </w:tbl>
    <w:p w:rsidR="00DA7812" w:rsidRPr="00DA7812" w:rsidRDefault="00DA7812" w:rsidP="00DA7812">
      <w:pPr>
        <w:rPr>
          <w:rFonts w:ascii="Times New Roman" w:eastAsia="Times New Roman" w:hAnsi="Times New Roman" w:cs="Times New Roman"/>
          <w:color w:val="FF0000"/>
          <w:sz w:val="24"/>
          <w:szCs w:val="24"/>
          <w:u w:val="single"/>
          <w:lang w:eastAsia="hr-HR"/>
        </w:rPr>
      </w:pPr>
    </w:p>
    <w:p w:rsidR="00DA7812" w:rsidRPr="00DA7812" w:rsidRDefault="00DA7812" w:rsidP="00DA7812">
      <w:pPr>
        <w:jc w:val="both"/>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Najam stana za zdravstvene djelatnike</w:t>
      </w:r>
    </w:p>
    <w:p w:rsidR="00DA7812" w:rsidRPr="00DA7812" w:rsidRDefault="00DA7812" w:rsidP="00DA7812">
      <w:pPr>
        <w:jc w:val="both"/>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sz w:val="24"/>
          <w:szCs w:val="24"/>
          <w:lang w:val="en-US" w:eastAsia="hr-HR"/>
        </w:rPr>
        <w:t xml:space="preserve">Sredstva su planirana za plaćanje najma stana za cijelu godinu za liječnike koji rade u Hitnoj medicinskoj pomoći u Poreču. </w:t>
      </w:r>
    </w:p>
    <w:p w:rsidR="00DA7812" w:rsidRPr="00DA7812" w:rsidRDefault="00DA7812" w:rsidP="00DA7812">
      <w:pPr>
        <w:tabs>
          <w:tab w:val="center" w:pos="4536"/>
        </w:tabs>
        <w:rPr>
          <w:rFonts w:ascii="Times New Roman" w:eastAsia="Times New Roman" w:hAnsi="Times New Roman" w:cs="Times New Roman"/>
          <w:b/>
          <w:i/>
          <w:color w:val="C00000"/>
          <w:sz w:val="24"/>
          <w:szCs w:val="24"/>
          <w:lang w:eastAsia="hr-HR"/>
        </w:rPr>
      </w:pPr>
      <w:r w:rsidRPr="00DA7812">
        <w:rPr>
          <w:rFonts w:ascii="Times New Roman" w:eastAsia="Times New Roman" w:hAnsi="Times New Roman" w:cs="Times New Roman"/>
          <w:b/>
          <w:i/>
          <w:sz w:val="24"/>
          <w:szCs w:val="24"/>
          <w:lang w:eastAsia="hr-HR"/>
        </w:rPr>
        <w:t>Prevencija kardiovaskularnih bolesti</w:t>
      </w:r>
      <w:r w:rsidRPr="00DA7812">
        <w:rPr>
          <w:rFonts w:ascii="Times New Roman" w:eastAsia="Times New Roman" w:hAnsi="Times New Roman" w:cs="Times New Roman"/>
          <w:b/>
          <w:i/>
          <w:color w:val="C00000"/>
          <w:sz w:val="24"/>
          <w:szCs w:val="24"/>
          <w:lang w:eastAsia="hr-HR"/>
        </w:rPr>
        <w:tab/>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bCs/>
          <w:sz w:val="24"/>
          <w:szCs w:val="24"/>
          <w:lang w:eastAsia="hr-HR"/>
        </w:rPr>
        <w:t xml:space="preserve">Program se provodi u Ispostavi Istarskih domova zdravlja u Poreču (Domu zdravlja Poreč) od 2007. godine, s ciljem </w:t>
      </w:r>
      <w:r w:rsidRPr="00DA7812">
        <w:rPr>
          <w:rFonts w:ascii="Times New Roman" w:eastAsia="Times New Roman" w:hAnsi="Times New Roman" w:cs="Times New Roman"/>
          <w:color w:val="000000"/>
          <w:sz w:val="24"/>
          <w:szCs w:val="24"/>
          <w:lang w:eastAsia="hr-HR"/>
        </w:rPr>
        <w:t xml:space="preserve">prevencije bolesti srca i krvožilnog sustava, smanjivanja pobola i smrtnosti od ovih bolesti, te poboljšanja kvalitete života osoba srednje i starije životne dobi. Ciljevi programa su: prevencija KV bolesti, smanjiti pobol i smrtnost od KV bolesti, te poboljšati kvalitu života osoba sredne i starije životne dobi. U </w:t>
      </w:r>
      <w:r w:rsidRPr="00DA7812">
        <w:rPr>
          <w:rFonts w:ascii="Times New Roman" w:eastAsia="Times New Roman" w:hAnsi="Times New Roman" w:cs="Times New Roman"/>
          <w:bCs/>
          <w:sz w:val="24"/>
          <w:szCs w:val="24"/>
          <w:lang w:eastAsia="hr-HR"/>
        </w:rPr>
        <w:t>Domu zdravlja Poreč</w:t>
      </w:r>
      <w:r w:rsidRPr="00DA7812">
        <w:rPr>
          <w:rFonts w:ascii="Times New Roman" w:eastAsia="Times New Roman" w:hAnsi="Times New Roman" w:cs="Times New Roman"/>
          <w:color w:val="000000"/>
          <w:sz w:val="24"/>
          <w:szCs w:val="24"/>
          <w:lang w:eastAsia="hr-HR"/>
        </w:rPr>
        <w:t xml:space="preserve"> provodi se sekundarna i tercijalna prevencija. Sekundarna prevencija obuhvaća </w:t>
      </w:r>
      <w:r w:rsidRPr="00DA7812">
        <w:rPr>
          <w:rFonts w:ascii="Times New Roman" w:eastAsia="Times New Roman" w:hAnsi="Times New Roman" w:cs="Times New Roman"/>
          <w:sz w:val="24"/>
          <w:szCs w:val="24"/>
          <w:lang w:eastAsia="hr-HR"/>
        </w:rPr>
        <w:t xml:space="preserve">rad s rizičnim skupinama: hipertoničari, pretili, dijabetičari i pušači. S pretilima stručnjaci rade u grupnom i </w:t>
      </w:r>
      <w:r w:rsidRPr="00DA7812">
        <w:rPr>
          <w:rFonts w:ascii="Times New Roman" w:eastAsia="Times New Roman" w:hAnsi="Times New Roman" w:cs="Times New Roman"/>
          <w:sz w:val="24"/>
          <w:szCs w:val="24"/>
          <w:lang w:eastAsia="hr-HR"/>
        </w:rPr>
        <w:lastRenderedPageBreak/>
        <w:t>individualnom radu. Svaka tri mjeseca formira se nova grupa s oko 15-ak osoba, ali se nastavlja rad i s ranije formiranim grupama koje su prošle edukaciju. Od 2009. provodi se i „nordijsko hodanje“ i tjelovježba tri puta tjedno po 60-70 minuta. Tercijalna prevencija obuhvaća rad s KV pacijentima odnosno pacijentima koji su preboljeli infarkt ili su imali intervencije na srcu. S takvim pacijentima se provodi 3. faza rehabilitacije, trajna rehabilitacija koja uključuje  nordijsko hodanje i tjelovježbe pod kontrolom kineziterapeuta. Od 2020. provodi se i 2.faza - post akutna rehabilitacija u sklopu projekta „Prevencija i rehabilitacija KV bolesti u Istarskoj županiji“. U 2023. bi se program p</w:t>
      </w:r>
      <w:r w:rsidRPr="00DA7812">
        <w:rPr>
          <w:rFonts w:ascii="Times New Roman" w:eastAsia="Times New Roman" w:hAnsi="Times New Roman" w:cs="Times New Roman"/>
          <w:color w:val="000000"/>
          <w:sz w:val="24"/>
          <w:szCs w:val="24"/>
          <w:lang w:eastAsia="hr-HR"/>
        </w:rPr>
        <w:t xml:space="preserve">osebno usmjerio na rizičnu populaciju, a to su muškarci u dobi od 45-65 godina, dijabetičari, pretili, pušači. Provodit će se aktivnosti radi smanjenja pretilosti kod djece i organizirati radionice za roditelje o zdravoj prehrani i važnosti kretanja. Organizirat će se radionice za osobe s KV rizicima i </w:t>
      </w:r>
      <w:r w:rsidRPr="00DA7812">
        <w:rPr>
          <w:rFonts w:ascii="Times New Roman" w:eastAsia="Times New Roman" w:hAnsi="Times New Roman" w:cs="Times New Roman"/>
          <w:sz w:val="24"/>
          <w:szCs w:val="24"/>
          <w:lang w:eastAsia="hr-HR"/>
        </w:rPr>
        <w:t>edukativne radionice za osobe oboljene od KV bolesti: stanja nakon infarkta, ugradnje premosnica i stenta, te</w:t>
      </w:r>
      <w:r w:rsidRPr="00DA7812">
        <w:rPr>
          <w:rFonts w:ascii="Times New Roman" w:eastAsia="Times New Roman" w:hAnsi="Times New Roman" w:cs="Times New Roman"/>
          <w:color w:val="000000"/>
          <w:sz w:val="24"/>
          <w:szCs w:val="24"/>
          <w:lang w:eastAsia="hr-HR"/>
        </w:rPr>
        <w:t xml:space="preserve"> provoditi „</w:t>
      </w:r>
      <w:r w:rsidRPr="00DA7812">
        <w:rPr>
          <w:rFonts w:ascii="Times New Roman" w:eastAsia="Times New Roman" w:hAnsi="Times New Roman" w:cs="Times New Roman"/>
          <w:sz w:val="24"/>
          <w:szCs w:val="24"/>
          <w:lang w:eastAsia="hr-HR"/>
        </w:rPr>
        <w:t>nordijsko hodanje“ pod kontrolom kineziologa triputa tjedno. Osim oboljelih, u program se uključuju i članovi njihovih obitelji te građani. Sredstva su planirana za naknade izvoditeljima programa.</w:t>
      </w:r>
    </w:p>
    <w:p w:rsidR="00DA7812" w:rsidRPr="00DA7812" w:rsidRDefault="00DA7812" w:rsidP="00DA7812">
      <w:pPr>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Sufinanciranje Hitne medicinske pomoći u Poreču</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eastAsia="hr-HR"/>
        </w:rPr>
        <w:t xml:space="preserve">Sredstva su planirana za osiguravanje nadstandarda u sustavu hitne medicine na području Grada iznad normativa određenih Ugovorom o provođenju djelatnosti hitne medicine od strane HZZO (2 nadstandarda). </w:t>
      </w:r>
      <w:r w:rsidRPr="00DA7812">
        <w:rPr>
          <w:rFonts w:ascii="Times New Roman" w:eastAsia="Times New Roman" w:hAnsi="Times New Roman" w:cs="Times New Roman"/>
          <w:sz w:val="24"/>
          <w:szCs w:val="24"/>
          <w:lang w:val="en-US" w:eastAsia="hr-HR"/>
        </w:rPr>
        <w:t>Radi ostvarivanja ugovorenih nadstandarda ugovora se potreba dodatnog zapošljavanja vozača, medicinskih sestara/tehničara i liječnika u Ispostavi Poreč tijekom cijele godine radi povećava broja timova (tima T1 i tima T2).</w:t>
      </w:r>
      <w:r w:rsidRPr="00DA7812">
        <w:rPr>
          <w:rFonts w:ascii="Times New Roman" w:eastAsia="Times New Roman" w:hAnsi="Times New Roman" w:cs="Times New Roman"/>
          <w:sz w:val="24"/>
          <w:szCs w:val="24"/>
          <w:lang w:eastAsia="hr-HR"/>
        </w:rPr>
        <w:t xml:space="preserve"> Ukupno planirana sredstva iznose 208.718 eura, a u sufinanciranju HMP sudjeluju Grad Poreč s iznosom od 82.618 eura, susjedne općine Poreštine s iznosom od 35.150 eura, te donacije (turističke zajednice) s iznosom od 90.950 eura. Zahvaljujući sufinanciranju HMP Poreč ima: t</w:t>
      </w:r>
      <w:r w:rsidRPr="00DA7812">
        <w:rPr>
          <w:rFonts w:ascii="Times New Roman" w:eastAsia="Times New Roman" w:hAnsi="Times New Roman" w:cs="Times New Roman"/>
          <w:sz w:val="24"/>
          <w:szCs w:val="24"/>
          <w:lang w:val="en-US" w:eastAsia="hr-HR"/>
        </w:rPr>
        <w:t xml:space="preserve">ijekom cijele godine jedan  tim T1 (tim T1 čine </w:t>
      </w:r>
      <w:r w:rsidRPr="00DA7812">
        <w:rPr>
          <w:rFonts w:ascii="Times New Roman" w:eastAsia="Times New Roman" w:hAnsi="Times New Roman" w:cs="Times New Roman"/>
          <w:sz w:val="24"/>
          <w:szCs w:val="24"/>
          <w:lang w:eastAsia="hr-HR"/>
        </w:rPr>
        <w:t>liječnik, medicinska sestra/tehniča i vozač</w:t>
      </w:r>
      <w:r w:rsidRPr="00DA7812">
        <w:rPr>
          <w:rFonts w:ascii="Times New Roman" w:eastAsia="Times New Roman" w:hAnsi="Times New Roman" w:cs="Times New Roman"/>
          <w:sz w:val="24"/>
          <w:szCs w:val="24"/>
          <w:lang w:val="en-US" w:eastAsia="hr-HR"/>
        </w:rPr>
        <w:t>), tijekom cijele godine tim T2 noću (da vrata HMP noću ne budu zatvorena/tim T2 čine medicinska sestra/tehničar i vozač) , te tijekom ljeta (od 1.6. do 30.9.) dva tima T1. Dodatno radnim danom od 1.10. do 31.5. radi tim T2 od 7-15 sati koji je financiran iz sredstava Zavoda za hitnu medicine IŽ, koji prema potrebi službe od 10 do 22 sata angažira još jednog liječnika u dane kada je pojačani pritisak na službu.</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9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985"/>
        <w:gridCol w:w="623"/>
        <w:gridCol w:w="1304"/>
        <w:gridCol w:w="1304"/>
        <w:gridCol w:w="1304"/>
        <w:gridCol w:w="1304"/>
      </w:tblGrid>
      <w:tr w:rsidR="00DA7812" w:rsidRPr="00DA7812" w:rsidTr="00602EEC">
        <w:trPr>
          <w:trHeight w:val="20"/>
        </w:trPr>
        <w:tc>
          <w:tcPr>
            <w:tcW w:w="130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985"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62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602EEC">
        <w:trPr>
          <w:trHeight w:val="20"/>
        </w:trPr>
        <w:tc>
          <w:tcPr>
            <w:tcW w:w="130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liječnika kojima je osiguran stambeni smještaj</w:t>
            </w:r>
          </w:p>
        </w:tc>
        <w:tc>
          <w:tcPr>
            <w:tcW w:w="198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Liječnicima-deficitarnim kadrovima koji ne žive na području Istarke županije osigurava se plaćanje najma stana </w:t>
            </w:r>
          </w:p>
        </w:tc>
        <w:tc>
          <w:tcPr>
            <w:tcW w:w="62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r w:rsidR="00DA7812" w:rsidRPr="00DA7812" w:rsidTr="00602EEC">
        <w:trPr>
          <w:trHeight w:val="20"/>
        </w:trPr>
        <w:tc>
          <w:tcPr>
            <w:tcW w:w="130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osoba uključenih u projektne aktivnosti</w:t>
            </w:r>
          </w:p>
        </w:tc>
        <w:tc>
          <w:tcPr>
            <w:tcW w:w="198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Uključivanjem osoba koje su oboljele ili su u riziku od KV bolesti smanjuje se pobol i poboljšava kvaliteta života</w:t>
            </w:r>
          </w:p>
        </w:tc>
        <w:tc>
          <w:tcPr>
            <w:tcW w:w="62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r w:rsidR="00DA7812" w:rsidRPr="00DA7812" w:rsidTr="00602EEC">
        <w:trPr>
          <w:trHeight w:val="20"/>
        </w:trPr>
        <w:tc>
          <w:tcPr>
            <w:tcW w:w="130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timova  za pružanje hitne medicinske pomoći na području Poreča</w:t>
            </w:r>
          </w:p>
        </w:tc>
        <w:tc>
          <w:tcPr>
            <w:tcW w:w="198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Ugovorena dva dodatna tima koja čine nadstandard radi dostupnosti hitne medicinske pomoći građanima i turistima tijekom cijele godine</w:t>
            </w:r>
          </w:p>
        </w:tc>
        <w:tc>
          <w:tcPr>
            <w:tcW w:w="62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304"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lastRenderedPageBreak/>
        <w:t>Aktivnost: Sufinanciranje programa u području zdravlja i ekologije</w:t>
      </w:r>
    </w:p>
    <w:p w:rsidR="00DA7812" w:rsidRPr="00DA7812" w:rsidRDefault="00DA7812" w:rsidP="00DA7812">
      <w:pPr>
        <w:jc w:val="both"/>
        <w:rPr>
          <w:rFonts w:ascii="Times New Roman" w:eastAsia="Times New Roman" w:hAnsi="Times New Roman" w:cs="Arial"/>
          <w:sz w:val="24"/>
          <w:szCs w:val="24"/>
          <w:lang w:val="en-US" w:eastAsia="hr-HR"/>
        </w:rPr>
      </w:pPr>
      <w:r w:rsidRPr="00DA7812">
        <w:rPr>
          <w:rFonts w:ascii="Times New Roman" w:eastAsia="Times New Roman" w:hAnsi="Times New Roman" w:cs="Times New Roman"/>
          <w:sz w:val="24"/>
          <w:szCs w:val="24"/>
          <w:lang w:eastAsia="hr-HR"/>
        </w:rPr>
        <w:t xml:space="preserve">Ukupno planirana sredstva za ovu aktivnost iznose 20.750 eura. Sredstva su planirana za </w:t>
      </w:r>
      <w:r w:rsidRPr="00DA7812">
        <w:rPr>
          <w:rFonts w:ascii="Times New Roman" w:eastAsia="Times New Roman" w:hAnsi="Times New Roman" w:cs="Arial"/>
          <w:sz w:val="24"/>
          <w:szCs w:val="24"/>
          <w:lang w:val="en-US" w:eastAsia="hr-HR"/>
        </w:rPr>
        <w:t xml:space="preserve">financiranje projekta koji realizira </w:t>
      </w:r>
      <w:r w:rsidRPr="00DA7812">
        <w:rPr>
          <w:rFonts w:ascii="Times New Roman" w:eastAsia="Times New Roman" w:hAnsi="Times New Roman" w:cs="Arial"/>
          <w:i/>
          <w:sz w:val="24"/>
          <w:szCs w:val="24"/>
          <w:lang w:val="en-US" w:eastAsia="hr-HR"/>
        </w:rPr>
        <w:t>Centar  za invazivne vrste</w:t>
      </w:r>
      <w:r w:rsidRPr="00DA7812">
        <w:rPr>
          <w:rFonts w:ascii="Times New Roman" w:eastAsia="Times New Roman" w:hAnsi="Times New Roman" w:cs="Arial"/>
          <w:sz w:val="24"/>
          <w:szCs w:val="24"/>
          <w:lang w:val="en-US" w:eastAsia="hr-HR"/>
        </w:rPr>
        <w:t xml:space="preserve"> pri Institutu za poljoprivredu i turizam u Poreču (13.300 eura) i programa koje realizira </w:t>
      </w:r>
      <w:r w:rsidRPr="00DA7812">
        <w:rPr>
          <w:rFonts w:ascii="Times New Roman" w:eastAsia="Times New Roman" w:hAnsi="Times New Roman" w:cs="Arial"/>
          <w:i/>
          <w:sz w:val="24"/>
          <w:szCs w:val="24"/>
          <w:lang w:val="en-US" w:eastAsia="hr-HR"/>
        </w:rPr>
        <w:t xml:space="preserve">Vetrinarska bolnica Poreč </w:t>
      </w:r>
      <w:r w:rsidRPr="00DA7812">
        <w:rPr>
          <w:rFonts w:ascii="Times New Roman" w:eastAsia="Times New Roman" w:hAnsi="Times New Roman" w:cs="Arial"/>
          <w:sz w:val="24"/>
          <w:szCs w:val="24"/>
          <w:lang w:val="en-US" w:eastAsia="hr-HR"/>
        </w:rPr>
        <w:t xml:space="preserve">(7.450 </w:t>
      </w:r>
    </w:p>
    <w:p w:rsidR="00DA7812" w:rsidRPr="00DA7812" w:rsidRDefault="00DA7812" w:rsidP="00DA7812">
      <w:pPr>
        <w:jc w:val="both"/>
        <w:rPr>
          <w:rFonts w:ascii="Times New Roman" w:eastAsia="Times New Roman" w:hAnsi="Times New Roman" w:cs="Arial"/>
          <w:sz w:val="24"/>
          <w:szCs w:val="24"/>
          <w:lang w:val="en-US" w:eastAsia="hr-HR"/>
        </w:rPr>
      </w:pPr>
      <w:r w:rsidRPr="00DA7812">
        <w:rPr>
          <w:rFonts w:ascii="Times New Roman" w:eastAsia="Times New Roman" w:hAnsi="Times New Roman" w:cs="Arial"/>
          <w:sz w:val="24"/>
          <w:szCs w:val="24"/>
          <w:lang w:val="en-US" w:eastAsia="hr-HR"/>
        </w:rPr>
        <w:t xml:space="preserve"> eura)</w:t>
      </w:r>
    </w:p>
    <w:p w:rsidR="00DA7812" w:rsidRPr="00DA7812" w:rsidRDefault="00DA7812" w:rsidP="00DA7812">
      <w:pPr>
        <w:jc w:val="both"/>
        <w:rPr>
          <w:rFonts w:ascii="Times New Roman" w:eastAsia="Times New Roman" w:hAnsi="Times New Roman" w:cs="Times New Roman"/>
          <w:sz w:val="24"/>
          <w:szCs w:val="24"/>
          <w:lang w:val="en-US" w:eastAsia="hr-HR"/>
        </w:rPr>
      </w:pPr>
      <w:bookmarkStart w:id="25" w:name="_Hlk119328734"/>
      <w:r w:rsidRPr="00DA7812">
        <w:rPr>
          <w:rFonts w:ascii="Times New Roman" w:eastAsia="Times New Roman" w:hAnsi="Times New Roman" w:cs="Arial"/>
          <w:b/>
          <w:bCs/>
          <w:i/>
          <w:iCs/>
          <w:sz w:val="24"/>
          <w:szCs w:val="24"/>
          <w:lang w:val="en-US" w:eastAsia="hr-HR"/>
        </w:rPr>
        <w:t xml:space="preserve">Institut za poljoprivredu i turizam </w:t>
      </w:r>
      <w:r w:rsidRPr="00DA7812">
        <w:rPr>
          <w:rFonts w:ascii="Times New Roman" w:eastAsia="Times New Roman" w:hAnsi="Times New Roman" w:cs="Arial"/>
          <w:sz w:val="24"/>
          <w:szCs w:val="24"/>
          <w:lang w:val="en-US" w:eastAsia="hr-HR"/>
        </w:rPr>
        <w:t>će u 2023. realizirati projekt pod nazivom “</w:t>
      </w:r>
      <w:r w:rsidRPr="00DA7812">
        <w:rPr>
          <w:rFonts w:ascii="Times New Roman" w:eastAsia="Times New Roman" w:hAnsi="Times New Roman" w:cs="Arial"/>
          <w:i/>
          <w:iCs/>
          <w:sz w:val="24"/>
          <w:szCs w:val="24"/>
          <w:lang w:val="en-US" w:eastAsia="hr-HR"/>
        </w:rPr>
        <w:t xml:space="preserve">Praćenje promjena u okolišu i promocija ekološke pismenosti -EkoPis”. </w:t>
      </w:r>
      <w:r w:rsidRPr="00DA7812">
        <w:rPr>
          <w:rFonts w:ascii="Times New Roman" w:eastAsia="Times New Roman" w:hAnsi="Times New Roman" w:cs="Arial"/>
          <w:sz w:val="24"/>
          <w:szCs w:val="24"/>
          <w:lang w:val="en-US" w:eastAsia="hr-HR"/>
        </w:rPr>
        <w:t>Posebno zastupljen problem</w:t>
      </w:r>
      <w:r w:rsidRPr="00DA7812">
        <w:rPr>
          <w:rFonts w:ascii="Times New Roman" w:eastAsia="Times New Roman" w:hAnsi="Times New Roman" w:cs="Arial"/>
          <w:i/>
          <w:iCs/>
          <w:sz w:val="24"/>
          <w:szCs w:val="24"/>
          <w:lang w:val="en-US" w:eastAsia="hr-HR"/>
        </w:rPr>
        <w:t xml:space="preserve"> </w:t>
      </w:r>
      <w:r w:rsidRPr="00DA7812">
        <w:rPr>
          <w:rFonts w:ascii="Times New Roman" w:eastAsia="Times New Roman" w:hAnsi="Times New Roman" w:cs="Arial"/>
          <w:sz w:val="24"/>
          <w:szCs w:val="24"/>
          <w:lang w:val="en-US" w:eastAsia="hr-HR"/>
        </w:rPr>
        <w:t>u okviru projekta je p</w:t>
      </w:r>
      <w:r w:rsidRPr="00DA7812">
        <w:rPr>
          <w:rFonts w:ascii="Times New Roman" w:eastAsia="Times New Roman" w:hAnsi="Times New Roman" w:cs="Times New Roman"/>
          <w:sz w:val="24"/>
          <w:szCs w:val="24"/>
          <w:lang w:val="en-US" w:eastAsia="hr-HR"/>
        </w:rPr>
        <w:t xml:space="preserve">roblem invazivnih vrsta. To jedan je od najvažnijih ekoloških i zdravstvenih problema današnjice i povezan je s globalnim klimatskim promjenama i ljudskim djelovanjem. </w:t>
      </w:r>
      <w:r w:rsidRPr="00DA7812">
        <w:rPr>
          <w:rFonts w:ascii="Times New Roman" w:eastAsia="Arial Unicode MS" w:hAnsi="Times New Roman" w:cs="Arial"/>
          <w:sz w:val="24"/>
          <w:szCs w:val="24"/>
          <w:lang w:val="en-US" w:eastAsia="hr-HR"/>
        </w:rPr>
        <w:t xml:space="preserve">Grad već godinama pokazuje osjetljivost na probleme koje uzrokuju invazivne vrste (ambrozija, pajasen, grozdasta kaulerpa, nutrije, tigrasti komarac,rebraši…) i daje podršku projektima s temom praćenja i upravljanja invazivnim vrstama, kao i promicanju svijesti o različitim ekološkim temama, te će i u </w:t>
      </w:r>
      <w:r w:rsidRPr="00DA7812">
        <w:rPr>
          <w:rFonts w:ascii="Times New Roman" w:eastAsia="Times New Roman" w:hAnsi="Times New Roman" w:cs="Arial"/>
          <w:sz w:val="24"/>
          <w:szCs w:val="24"/>
          <w:lang w:val="en-US" w:eastAsia="hr-HR"/>
        </w:rPr>
        <w:t>2023. godini sufinancirati projekt Instituta za poljoprivredu i turizam u Poreču. Predloženi projekt</w:t>
      </w:r>
      <w:r w:rsidRPr="00DA7812">
        <w:rPr>
          <w:rFonts w:ascii="Times New Roman" w:eastAsia="Times New Roman" w:hAnsi="Times New Roman" w:cs="Times New Roman"/>
          <w:sz w:val="24"/>
          <w:szCs w:val="24"/>
          <w:lang w:val="en-US" w:eastAsia="hr-HR"/>
        </w:rPr>
        <w:t xml:space="preserve"> nadovezuje se na rezultate aktivnosti iz proteklih pet godina koje su obuhvaćale znanstvena istraživanja na invazivnim vrstama, kartiranje i izradu detaljnih interaktivnih karata rasprostranjenosti invazivnih vrsta te edukaciju građana, djece i šire javnosti. </w:t>
      </w:r>
    </w:p>
    <w:p w:rsidR="00DA7812" w:rsidRPr="00DA7812" w:rsidRDefault="00DA7812" w:rsidP="00DA7812">
      <w:pPr>
        <w:jc w:val="both"/>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4"/>
          <w:szCs w:val="24"/>
          <w:lang w:val="en-US" w:eastAsia="hr-HR"/>
        </w:rPr>
        <w:t>Ciljevi ovog projekta su nastavak znanstvenog monitoringa i kartiranja invazivnih vrsta na području Poreča, suradnja s drugim dionicima (Zavod za javno zdravstvo IŽ, Udruga Zona, Udruga pčelara Nektar i drugi), objedinjavanje projekata s istom tematikom na području grada Poreča, educiranje javnosti na problematiku invazivnih vrsta, biti na raspolaganju građanima za sve upite i dojave vezane uz invazivne vrste te popularizacija biologije i ekologije. Cilj je i aktivno uključiti djecu (vrtiće i škole) te građane u očuvanje naše jedinstvene i iznimno vrijedne prirodne baštine kroz kampanje na društvenim mrežama i provedbom navedenih aktivnosti na području Poreča i šire.</w:t>
      </w:r>
      <w:r w:rsidRPr="00DA7812">
        <w:rPr>
          <w:rFonts w:ascii="Times New Roman" w:eastAsia="Times New Roman" w:hAnsi="Times New Roman" w:cs="Times New Roman"/>
          <w:sz w:val="20"/>
          <w:szCs w:val="20"/>
          <w:lang w:val="en-US" w:eastAsia="hr-HR"/>
        </w:rPr>
        <w:t xml:space="preserve"> </w:t>
      </w:r>
    </w:p>
    <w:p w:rsidR="00DA7812" w:rsidRPr="00DA7812" w:rsidRDefault="00DA7812" w:rsidP="00DA7812">
      <w:pPr>
        <w:jc w:val="both"/>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4"/>
          <w:szCs w:val="24"/>
          <w:lang w:val="en-US" w:eastAsia="hr-HR"/>
        </w:rPr>
        <w:t>U 2023. projekt će obuhvaćati slijedeće aktivnosti: ažuriranje popisa i baze podataka prisutnih stranih i domaćih invazivnih vrsta; izlazak na teren, identifikacije te kartiranje prisutnih invazivnih stranih vrsta; organiziranje info punktova o invazivnim vrstama za turiste i građane u ljetnim mjesecima; provođenje kontinuirane edukacije šire javnosti o invazivnim vrstama; proizvodnja materijala za širenje informacija o aktualnostima vezanim uz invazivne vrste; stalni kontakt i pružanje informacija građanima i svim zainteresiranim; komunikacija sa svim interesnim grupacijama (poljoprivreda, turizam, ribarstvo, udruge, ustanove, mediji…); ostale aktivnosti vezane uz tematiku invazivnih vrsta i općenito ekologije i održivog razvoja; popularizacija vanjske učionice i poučne staze u šumi Sv. Marka kraj Instituta, izrada edukativnih ploča o meduzama, rebrašima i drugim morskim vrstama koje bi se montirale na najposjećenijim gradskim plažama; pisanje eko članaka za posebnu rubriku na web stranici Grada Poreča-Parenzo; suradnja s Centrom i Klubom za mlade (organizacija predavanja, radionica, volontiranja); revitalizacija lokvi na području Grada Poreča-Parenzo i šire.</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 xml:space="preserve">Svi sakupljeni podaci bit će dostupni javnosti, a kroz kampanje popularizacije i jače vidljivosti omogućit će se veći utjecaj na građane, turiste i naročito mlađu populaciju. Komunikacija prema javnosti odvija se putem interaktivne web stranice o invazivnim vrstama čiji je link dostupan na stranicama Grada Poreča i Instituta, predstavljanjem na radio i TV emisijama te putem objava na društvenim mrežama Facebook i Instagram.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Sve predviđene aktivnosti odradit će stručnjaci s iskustvom u području biologije te jedna zaposlena osoba koja će omogućiti kontinuirani rad sa širom populacijom građana i djece. Sredstva su planirana za plaću zaposlene djelatnice, promotivni materijal i administrativne troškove provedbe aktivnosti..</w:t>
      </w:r>
    </w:p>
    <w:bookmarkEnd w:id="25"/>
    <w:p w:rsidR="00DA7812" w:rsidRPr="00DA7812" w:rsidRDefault="00DA7812" w:rsidP="00DA7812">
      <w:pPr>
        <w:jc w:val="both"/>
        <w:rPr>
          <w:rFonts w:ascii="Times New Roman" w:eastAsia="Times New Roman" w:hAnsi="Times New Roman" w:cs="Times New Roman"/>
          <w:b/>
          <w:i/>
          <w:color w:val="C00000"/>
          <w:sz w:val="24"/>
          <w:szCs w:val="24"/>
          <w:lang w:eastAsia="hr-HR"/>
        </w:rPr>
      </w:pPr>
      <w:r w:rsidRPr="00DA7812">
        <w:rPr>
          <w:rFonts w:ascii="Times New Roman" w:eastAsia="Times New Roman" w:hAnsi="Times New Roman" w:cs="Times New Roman"/>
          <w:b/>
          <w:i/>
          <w:sz w:val="24"/>
          <w:szCs w:val="24"/>
          <w:lang w:eastAsia="hr-HR"/>
        </w:rPr>
        <w:t xml:space="preserve">Programi Veterinarske bolnice Poreč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Planiranim sredstvima sufinancirat će se izvođenje aktivnosti vezanih uz realizaciju tri projekta koje Grad Poreč realizira već duži niz godina u suradnji s Veterinarskom bolnicom Poreč i to: </w:t>
      </w:r>
      <w:r w:rsidRPr="00DA7812">
        <w:rPr>
          <w:rFonts w:ascii="Times New Roman" w:eastAsia="Times New Roman" w:hAnsi="Times New Roman" w:cs="Times New Roman"/>
          <w:sz w:val="24"/>
          <w:szCs w:val="24"/>
          <w:lang w:val="en-US" w:eastAsia="hr-HR"/>
        </w:rPr>
        <w:lastRenderedPageBreak/>
        <w:t>projekt “</w:t>
      </w:r>
      <w:r w:rsidRPr="00DA7812">
        <w:rPr>
          <w:rFonts w:ascii="Times New Roman" w:eastAsia="Times New Roman" w:hAnsi="Times New Roman" w:cs="Times New Roman"/>
          <w:bCs/>
          <w:i/>
          <w:sz w:val="24"/>
          <w:szCs w:val="24"/>
          <w:lang w:val="en-US" w:eastAsia="hr-HR"/>
        </w:rPr>
        <w:t>Kontrola i suzbijanje populacije galebova klaukavca i procjena rizika prekomjerne populacije za zdravlje ljudi</w:t>
      </w:r>
      <w:r w:rsidRPr="00DA7812">
        <w:rPr>
          <w:rFonts w:ascii="Times New Roman" w:eastAsia="Times New Roman" w:hAnsi="Times New Roman" w:cs="Times New Roman"/>
          <w:bCs/>
          <w:sz w:val="24"/>
          <w:szCs w:val="24"/>
          <w:lang w:val="en-US" w:eastAsia="hr-HR"/>
        </w:rPr>
        <w:t xml:space="preserve">” s iznosom od </w:t>
      </w:r>
      <w:r w:rsidRPr="00DA7812">
        <w:rPr>
          <w:rFonts w:ascii="Times New Roman" w:eastAsia="Times New Roman" w:hAnsi="Times New Roman" w:cs="Times New Roman"/>
          <w:sz w:val="24"/>
          <w:szCs w:val="24"/>
          <w:lang w:val="en-US" w:eastAsia="hr-HR"/>
        </w:rPr>
        <w:t>2.535 eura, projekt “</w:t>
      </w:r>
      <w:r w:rsidRPr="00DA7812">
        <w:rPr>
          <w:rFonts w:ascii="Times New Roman" w:eastAsia="Times New Roman" w:hAnsi="Times New Roman" w:cs="Times New Roman"/>
          <w:i/>
          <w:sz w:val="24"/>
          <w:szCs w:val="24"/>
          <w:lang w:val="en-US" w:eastAsia="hr-HR"/>
        </w:rPr>
        <w:t>Psi kao rezervoari i indikatori opasnih zoonoza</w:t>
      </w:r>
      <w:r w:rsidRPr="00DA7812">
        <w:rPr>
          <w:rFonts w:ascii="Times New Roman" w:eastAsia="Times New Roman" w:hAnsi="Times New Roman" w:cs="Times New Roman"/>
          <w:sz w:val="24"/>
          <w:szCs w:val="24"/>
          <w:lang w:val="en-US" w:eastAsia="hr-HR"/>
        </w:rPr>
        <w:t xml:space="preserve">” </w:t>
      </w:r>
      <w:r w:rsidRPr="00DA7812">
        <w:rPr>
          <w:rFonts w:ascii="Times New Roman" w:eastAsia="Times New Roman" w:hAnsi="Times New Roman" w:cs="Times New Roman"/>
          <w:bCs/>
          <w:sz w:val="24"/>
          <w:szCs w:val="24"/>
          <w:lang w:val="en-US" w:eastAsia="hr-HR"/>
        </w:rPr>
        <w:t xml:space="preserve">s iznosom od </w:t>
      </w:r>
      <w:r w:rsidRPr="00DA7812">
        <w:rPr>
          <w:rFonts w:ascii="Times New Roman" w:eastAsia="Times New Roman" w:hAnsi="Times New Roman" w:cs="Times New Roman"/>
          <w:sz w:val="24"/>
          <w:szCs w:val="24"/>
          <w:lang w:val="en-US" w:eastAsia="hr-HR"/>
        </w:rPr>
        <w:t>930 eura i projekt “</w:t>
      </w:r>
      <w:r w:rsidRPr="00DA7812">
        <w:rPr>
          <w:rFonts w:ascii="Times New Roman" w:eastAsia="Times New Roman" w:hAnsi="Times New Roman" w:cs="Times New Roman"/>
          <w:bCs/>
          <w:i/>
          <w:sz w:val="24"/>
          <w:szCs w:val="24"/>
          <w:lang w:val="en-US" w:eastAsia="hr-HR"/>
        </w:rPr>
        <w:t xml:space="preserve">Sterilizacija i kastracija mačaka lutalica“ </w:t>
      </w:r>
      <w:r w:rsidRPr="00DA7812">
        <w:rPr>
          <w:rFonts w:ascii="Times New Roman" w:eastAsia="Times New Roman" w:hAnsi="Times New Roman" w:cs="Times New Roman"/>
          <w:bCs/>
          <w:sz w:val="24"/>
          <w:szCs w:val="24"/>
          <w:lang w:val="en-US" w:eastAsia="hr-HR"/>
        </w:rPr>
        <w:t xml:space="preserve">s iznosom od </w:t>
      </w:r>
      <w:r w:rsidRPr="00DA7812">
        <w:rPr>
          <w:rFonts w:ascii="Times New Roman" w:eastAsia="Times New Roman" w:hAnsi="Times New Roman" w:cs="Times New Roman"/>
          <w:sz w:val="24"/>
          <w:szCs w:val="24"/>
          <w:lang w:val="en-US" w:eastAsia="hr-HR"/>
        </w:rPr>
        <w:t xml:space="preserve">3.985 eura. </w:t>
      </w:r>
    </w:p>
    <w:p w:rsidR="00DA7812" w:rsidRPr="00DA7812" w:rsidRDefault="00DA7812" w:rsidP="00DA7812">
      <w:pPr>
        <w:rPr>
          <w:rFonts w:ascii="Times New Roman" w:eastAsia="Times New Roman" w:hAnsi="Times New Roman" w:cs="Times New Roman"/>
          <w:i/>
          <w:sz w:val="24"/>
          <w:szCs w:val="24"/>
          <w:lang w:val="en-US" w:eastAsia="hr-HR"/>
        </w:rPr>
      </w:pPr>
      <w:bookmarkStart w:id="26" w:name="_Hlk119259769"/>
      <w:r w:rsidRPr="00DA7812">
        <w:rPr>
          <w:rFonts w:ascii="Times New Roman" w:eastAsia="Times New Roman" w:hAnsi="Times New Roman" w:cs="Times New Roman"/>
          <w:bCs/>
          <w:i/>
          <w:sz w:val="24"/>
          <w:szCs w:val="24"/>
          <w:lang w:val="en-US" w:eastAsia="hr-HR"/>
        </w:rPr>
        <w:t>Projekt  “Kontrola i suzbijanje populacije galebova klaukavca i procjena rizika prekomjerne populacije za zdravlje ljudi”</w:t>
      </w:r>
    </w:p>
    <w:bookmarkEnd w:id="26"/>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Prema zapažanjima stručnjaka u Poreču i Istri,  te epidemioloških pokazatelja rizika prijenosa bolesti na ljude u našoj regiji,  identificiran je problem uzrokovan povećanjem populacije galeba klaukavca (Larus cachinans), koji pripada skupini velikih galebova i najveći je galeb juga Europe. Galeb klaukavac se prirodno hrani vrlo različitom hranom, ribom, raznim morskim beskralješnjacima, malim sisavcima (glodavci), jajima ptica i sl., a u zadnje vrijeme, u urbanim zajednicama, otpacima na odlagalištima otpada, te se bilježe napadi galebova na djecu, građane i turiste. Stručnjaci su utvrdili da su Poreč i druga turistička mjesta izrazita meta galebova zbog velikih hotelskih kompleksa i velike količine otpada što za galebove znači veliku količinu hrane. Od 2010. godine u Poreču je započela provedba pilot projekta, a od 2011. projekta usmjerenog kontroli i suzbijanju populacije galebova zbog mogućih značajnih zdravstvenih rizika i šteta za ljude.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Dugoročni cilj projekta je uspostaviti sustav praćenja, kontrole i smanjenja populacije galeba kalukavca. Kratkoročni ciljevi projekta su: monitoring populacije galebova te razrada optimalne mjere i aktivnosti koje će utjecati na smanjivanje populacije, onemogućavanje dodatnog hranjenja galebovima, edukacija i informiranje građana i gostiju putem edukativno-informativnih materijala za područje Poreča i Istarske županije na temu adekvatnog odlaganja otpada i ponašanja u odnosu na galebove.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Nositelj projekta je Veterinarska bolnica Poreč dok su dionici projekta: Veterinarski fakultet  Zagreb, Zdravi grad Poreč, Gradovi: Poreč, Novigrad, Rovinj i Pula, turističke tvrtke (Valamar-Riviera, Laguna Novigrad, Maistra-Rovinj), Općine Poreštine, Turistička zajednica Istarske županije i Turističke zajednice Grada Poreča, Novigrada i Rovinja.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U 2023. projekt će obuhvatiti sljedeće aktivnosti: monitoring galebova, poduzimanje mjera za smanjenje populacije galeba klaukavca, uzorkovanje izmeta i perja ptica i laboratorijske pretrage, kontrola rekreacijskih voda, prosvjećivanje građana i turista, medijska prezentacija projekta. Sve predviđene aktivnosti odraditi će stručni timovi Veterinarske bolnice Poreč, Veterinarskog fakulteta Zagreb, Zavod za javno zdravstvo IŽ te posebne grupe (ribolovna društva, lovci). Sredstva su planirana za sufinanciranje troškova plaća voditelja pojedinih aktivnosti i naknada stručnog suradnika i tehničkog osoblja, troškova opreme za monitoring i drugih troškova provedbe aktivnosti. </w:t>
      </w:r>
    </w:p>
    <w:p w:rsidR="00DA7812" w:rsidRPr="00DA7812" w:rsidRDefault="00DA7812" w:rsidP="00DA7812">
      <w:pPr>
        <w:jc w:val="both"/>
        <w:rPr>
          <w:rFonts w:ascii="Times New Roman" w:eastAsia="Times New Roman" w:hAnsi="Times New Roman" w:cs="Times New Roman"/>
          <w:bCs/>
          <w:sz w:val="24"/>
          <w:szCs w:val="24"/>
          <w:lang w:val="en-US" w:eastAsia="hr-HR"/>
        </w:rPr>
      </w:pPr>
      <w:bookmarkStart w:id="27" w:name="_Hlk119259789"/>
      <w:r w:rsidRPr="00DA7812">
        <w:rPr>
          <w:rFonts w:ascii="Times New Roman" w:eastAsia="Times New Roman" w:hAnsi="Times New Roman" w:cs="Times New Roman"/>
          <w:bCs/>
          <w:i/>
          <w:sz w:val="24"/>
          <w:szCs w:val="24"/>
          <w:lang w:val="en-US" w:eastAsia="hr-HR"/>
        </w:rPr>
        <w:t>Projekt  „Psi kao rezervoari i indikatori opasnih zoonoza“</w:t>
      </w:r>
    </w:p>
    <w:bookmarkEnd w:id="27"/>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Emergentne zoonoze su problem koji trenutno zabrinjava svjetsko zdravstvo, a među njima osobito one koje se prenose vektorima, kao i one za koje su rezervoari kućni ljubimci. Trend porasta broja kućnih ljubimaca bilježi se i u Poreču, pa je važno naglasiti da i njihovim porastom zbog vrlo tijesne kohabitacije rastu i potencijalne opasnosti zaraze ljudi, naročito djece.  Kontaminiranost javnih površina jajima parazita – temeljem dosadašnjeg montoringa parkova i objekata za dječju igru na području Poreča, može se zaključiti da je uočen rizik i od kontaminacije parazitskim stadijima podrijetlom iz izmeta pasa. Posebno je zabrinjavajući nalaz istih u pješčanicima u kojima tijekom ljetnih mjeseci borave djeca. Pas kao rezervoar i indikator emergentih zoonoza - za sve navedene bolesti psi mogu biti izvrsni indikatori jer, premda ne obolijevaju  vidljivim znakovima, svakako pokazuju razinu prokuženosti kao i razinu rizika za ljude.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Dugoročni ciljevi projekta jesu: određivanje rizika kontaminacije javnih površina, parkova, zelenih površina, šetališta, dječjih igrališta i objekta za zabavu djece na području Poreča temeljem nalaza parazitskih razvojnih oblika u izmetu pasa kao i kontaminiranost tla, rano </w:t>
      </w:r>
      <w:r w:rsidRPr="00DA7812">
        <w:rPr>
          <w:rFonts w:ascii="Times New Roman" w:eastAsia="Times New Roman" w:hAnsi="Times New Roman" w:cs="Times New Roman"/>
          <w:sz w:val="24"/>
          <w:szCs w:val="24"/>
          <w:lang w:val="en-US" w:eastAsia="hr-HR"/>
        </w:rPr>
        <w:lastRenderedPageBreak/>
        <w:t xml:space="preserve">otkrivanje razvojnih stadija parazita na kontaminiranim površinama, rano otkrivanje razvojnih stadija parazita i prevencija kod kućnih ljubimaca s ciljem sprječavanja prenošenja i suzbijanja parazitarnih bolesti. Kratkoročni ciljevi projekta: rano otkrivanje razvojnih stadija parazita na kontaminiranim površinama i sprečavanje mogućeg širenja parazitarnih bolesti, rano otkrivanje razvojnih stadija parazita te prevencija kod kućnih ljubimaca, određivanje zaraženosti pasa i mačaka za čovjeka opasnim crijevnim parazitima, onemogućavanje pristupa pasa i mačaka pješčanicima u dječjim vrtićima i dječjim igralištima, organiziranje sustava prosvjećivanja vlasnika pasa kao i ostalih građana kako bi se smanjio rizik zaraze.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U 2023. godini projekt će obuhvatiti sljedeće aktivnosti: izbor mikrolokacija temeljem zahtjeva naručitelja kao procjene gdje je najveći rizik zaraze, uzimanja uzoraka tla i pijeska, sakupljanja izmeta na području mikropopulacije, pretrage uzoraka tla, pijeska i izmeta, određivanja razine zaraženosti pasa i mačaka trakavicom odgovornom za pojavu ehinokokoze, određivanja zaraženosti pasa za čovjeka opasnim crijevnim parazitima, organiziranja sustava prosvjećivanja vlasnika pasa kao i ostalih građana kako bi se smanjio rizik zaraze, izradu edukativnih letaka za građane, te edukativna predavanja za građane i stručnjake. Sve predviđene aktivnosti odraditi će veterinarski tehničari, veterinarski bolničari, volonteri, doktori veterinarske medicine te profesori Veterinarskog fakulteta. Nositelj projekta je Veterinarska bolnica Poreč dok su dionici projekta Veterinarski fakultet Zagreb i Zdravi grad Poreč. Sredstva su planirana za troškove plaće, prijevoza i knjigovodstvene troškove. </w:t>
      </w:r>
    </w:p>
    <w:p w:rsidR="00DA7812" w:rsidRPr="00DA7812" w:rsidRDefault="00DA7812" w:rsidP="00DA7812">
      <w:pPr>
        <w:jc w:val="both"/>
        <w:rPr>
          <w:rFonts w:ascii="Times New Roman" w:eastAsia="Times New Roman" w:hAnsi="Times New Roman" w:cs="Times New Roman"/>
          <w:i/>
          <w:sz w:val="24"/>
          <w:szCs w:val="24"/>
          <w:lang w:val="en-US" w:eastAsia="hr-HR"/>
        </w:rPr>
      </w:pPr>
      <w:bookmarkStart w:id="28" w:name="_Hlk119259813"/>
      <w:r w:rsidRPr="00DA7812">
        <w:rPr>
          <w:rFonts w:ascii="Times New Roman" w:eastAsia="Times New Roman" w:hAnsi="Times New Roman" w:cs="Times New Roman"/>
          <w:bCs/>
          <w:i/>
          <w:sz w:val="24"/>
          <w:szCs w:val="24"/>
          <w:lang w:val="en-US" w:eastAsia="hr-HR"/>
        </w:rPr>
        <w:t>Projekt  „Sterilizacija i kastracija mačaka lutalica“</w:t>
      </w:r>
    </w:p>
    <w:bookmarkEnd w:id="28"/>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Na području grada Poreča nekoliko je rizik lokacija na kojima se nalazi veći broj slobodnoživućih mačaka. Ovakvi prostori i životinje bez veterinarskog nadzora i kontrole povećanja populacije predstavljaju rizik za zdravlje građana i turista. Prema ranije prikupljenim pokazateljima na gradskim lokacijama, analizom prikupljenog izmeta na javnim površinama pronađeni su članci trakavice, koja je odgovorna za pojavu ehinokokoze, što zahtijeva suzbijanje i prevenciju pojave i širenja parazita na druge lokacije, životinje i ljude. Posebne skupine koje su u riziku su djeca predškolskog uzrasta i osobe s intelektualnim poteškoćama.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Dugoročni cilj projekta jest smanjenje rizika prijenosa zaraznih bolesti sa slobodnoživućih mačaka na ljude (zoonoze) i druge životinje na području Poreča. Kratkoročni ciljevi jesu: smanjenje populacije slobodnoživućih mačaka na javnim površinama na određenim gradskim lokacijama, senzibilizacija građana za odgovorno postupanje i udomljavanje ovakvih životinja, edukacija djece i osoba s intelektualnim poteškoćama o pravilnom postupanju s napuštenim životinjama, brendiranje grada Poreča kao jedinice lokalne samouprave koja prepoznaje i humano rješava problem prekomjernog broja napuštenih mačaka, te time ujedno skrbi o zdravstvenoj sigurnosti građana i turista. Nositelj projekta je Veterinarska bolnica Poreč.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U 2023. godini projekt će obuhvatiti aktivnosti poput hvatanja napuštenih mačaka na javnim površinama Grada Poreča, sterilizacija/kastracija, označavanje, dehelmintizacija, cijepljenje protiv bjesnoće uhvaćenih mačaka, udomljavanje ili vraćanje u njihovo stanište, upoznavanje i edukacija o vrstama i veličini rizika za zdravlje, te pokazivanje postupanja sa napuštenim životinjama. Sve predviđene aktivnosti odraditi će veterinarski tehničari, veterinarski bolničar i volonteri. Sredstva su planirana za troškove plaće plaća, troškove opreme i druge troškove provedbe aktivnosti.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715"/>
        <w:gridCol w:w="1261"/>
        <w:gridCol w:w="1083"/>
        <w:gridCol w:w="1083"/>
        <w:gridCol w:w="1083"/>
        <w:gridCol w:w="1083"/>
      </w:tblGrid>
      <w:tr w:rsidR="00DA7812" w:rsidRPr="00DA7812" w:rsidTr="00C87DF4">
        <w:tc>
          <w:tcPr>
            <w:tcW w:w="1646"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bookmarkStart w:id="29" w:name="_Hlk119328763"/>
            <w:bookmarkStart w:id="30" w:name="_Hlk118362750"/>
            <w:r w:rsidRPr="00DA7812">
              <w:rPr>
                <w:rFonts w:ascii="Times New Roman" w:eastAsia="Times New Roman" w:hAnsi="Times New Roman" w:cs="Times New Roman"/>
                <w:b/>
                <w:color w:val="000000"/>
                <w:sz w:val="20"/>
                <w:szCs w:val="20"/>
                <w:lang w:eastAsia="hr-HR"/>
              </w:rPr>
              <w:t>Pokazatelj rezultata</w:t>
            </w:r>
          </w:p>
        </w:tc>
        <w:tc>
          <w:tcPr>
            <w:tcW w:w="1715"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3361" w:type="dxa"/>
            <w:gridSpan w:val="2"/>
            <w:shd w:val="clear" w:color="auto" w:fill="auto"/>
          </w:tcPr>
          <w:p w:rsidR="00DA7812" w:rsidRPr="00DA7812" w:rsidRDefault="00DA7812" w:rsidP="00DA7812">
            <w:pPr>
              <w:rPr>
                <w:rFonts w:ascii="Times New Roman" w:eastAsia="Times New Roman" w:hAnsi="Times New Roman" w:cs="Times New Roman"/>
                <w:b/>
                <w:bCs/>
                <w:color w:val="000000"/>
                <w:sz w:val="20"/>
                <w:szCs w:val="20"/>
                <w:lang w:eastAsia="hr-HR"/>
              </w:rPr>
            </w:pPr>
            <w:r w:rsidRPr="00DA7812">
              <w:rPr>
                <w:rFonts w:ascii="Times New Roman" w:eastAsia="Times New Roman" w:hAnsi="Times New Roman" w:cs="Arial"/>
                <w:b/>
                <w:bCs/>
                <w:i/>
                <w:iCs/>
                <w:sz w:val="20"/>
                <w:szCs w:val="20"/>
                <w:lang w:val="en-US" w:eastAsia="hr-HR"/>
              </w:rPr>
              <w:t>Institut za poljoprivredu i turizam</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Izrađene, ažurirane i </w:t>
            </w:r>
            <w:r w:rsidRPr="00DA7812">
              <w:rPr>
                <w:rFonts w:ascii="Times New Roman" w:eastAsia="Times New Roman" w:hAnsi="Times New Roman" w:cs="Times New Roman"/>
                <w:sz w:val="20"/>
                <w:szCs w:val="20"/>
                <w:lang w:eastAsia="hr-HR"/>
              </w:rPr>
              <w:lastRenderedPageBreak/>
              <w:t>objavljene karte rasprostranjenosti</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 xml:space="preserve">Objedinjavanjem podataka u karti, dobivenih </w:t>
            </w:r>
            <w:r w:rsidRPr="00DA7812">
              <w:rPr>
                <w:rFonts w:ascii="Times New Roman" w:eastAsia="Times New Roman" w:hAnsi="Times New Roman" w:cs="Times New Roman"/>
                <w:sz w:val="20"/>
                <w:szCs w:val="20"/>
                <w:lang w:eastAsia="hr-HR"/>
              </w:rPr>
              <w:lastRenderedPageBreak/>
              <w:t>znanstvenim monitoringom educira se, senzibilizira i informira javnost o invazivnim  vrstama na našem području</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objavljenih </w:t>
            </w:r>
            <w:r w:rsidRPr="00DA7812">
              <w:rPr>
                <w:rFonts w:ascii="Times New Roman" w:eastAsia="Times New Roman" w:hAnsi="Times New Roman" w:cs="Times New Roman"/>
                <w:sz w:val="20"/>
                <w:szCs w:val="20"/>
                <w:lang w:eastAsia="hr-HR"/>
              </w:rPr>
              <w:lastRenderedPageBreak/>
              <w:t>karti i broj pregleda karti</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30</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Izrađeni edukativni materijali </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Edukativni materijali približavaju ekološku tematiku svim dobnim skupinama na zabavan i pristupačan način</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tiskanih edukativnih materijala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Izrađene edukativne ploče o meduzama, rebrašima i drugim morskim vrstama koje se montiraju na najposjećenijim  gradskim plažama  </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Edukativne ploče informiraju i educiraju građane i turiste o najprisutnijim morskim organizmima</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edukativnih ploča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Aktivno uključeni i educirani građani, djeca, turisti na društvenim mrežama</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 društvenim mrežama se informacije šire brzo i dostupne su svima trenutačno </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pratitelja na društvenim mrežama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2200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2800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3200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3500</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Educirana djeca svih uzrasta putem radionica i predavanja</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Poticanje ekološke pismenosti djece u najranojoj dobi</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djece uključene u radionice i predavanja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800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1400</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Objavljeni znanstveni radovi, znanstveno-popularni članci </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Objavom znanstvenih radova dokazuje se visoka stručnost provoditelj svih aktivnosti, a člancima se educira javnost </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w:t>
            </w: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objavljenih znanstvenih radovi, znanstveno-popularnih članaka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w:t>
            </w:r>
          </w:p>
        </w:tc>
      </w:tr>
      <w:tr w:rsidR="00DA7812" w:rsidRPr="00DA7812" w:rsidTr="00C87DF4">
        <w:tc>
          <w:tcPr>
            <w:tcW w:w="3361" w:type="dxa"/>
            <w:gridSpan w:val="2"/>
            <w:shd w:val="clear" w:color="auto" w:fill="auto"/>
          </w:tcPr>
          <w:p w:rsidR="00DA7812" w:rsidRPr="00DA7812" w:rsidRDefault="00DA7812" w:rsidP="00DA7812">
            <w:pPr>
              <w:rPr>
                <w:rFonts w:ascii="Times New Roman" w:eastAsia="Times New Roman" w:hAnsi="Times New Roman" w:cs="Times New Roman"/>
                <w:b/>
                <w:bCs/>
                <w:i/>
                <w:iCs/>
                <w:sz w:val="20"/>
                <w:szCs w:val="20"/>
                <w:lang w:eastAsia="hr-HR"/>
              </w:rPr>
            </w:pPr>
            <w:r w:rsidRPr="00DA7812">
              <w:rPr>
                <w:rFonts w:ascii="Times New Roman" w:eastAsia="Times New Roman" w:hAnsi="Times New Roman" w:cs="Times New Roman"/>
                <w:b/>
                <w:bCs/>
                <w:i/>
                <w:iCs/>
                <w:sz w:val="20"/>
                <w:szCs w:val="20"/>
                <w:lang w:eastAsia="hr-HR"/>
              </w:rPr>
              <w:t>Veterinarska bolnica Poreč</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color w:val="FF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tc>
      </w:tr>
      <w:bookmarkEnd w:id="29"/>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Smanjenje broja galeba klaukavca na području Poreča</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Edukacijom i polaganjem lažnih jaja utječe se na smanjenje populacije galeba klaukavca</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galebova</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700</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javih površina za djecu-igrališta bez rizika od zaraze</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Analizom kontaminiranosti tla od zaraze opasnim zoonozama na dječjim igralištima </w:t>
            </w:r>
            <w:r w:rsidRPr="00DA7812">
              <w:rPr>
                <w:rFonts w:ascii="Times New Roman" w:eastAsia="Times New Roman" w:hAnsi="Times New Roman" w:cs="Times New Roman"/>
                <w:sz w:val="20"/>
                <w:szCs w:val="20"/>
                <w:lang w:eastAsia="hr-HR"/>
              </w:rPr>
              <w:lastRenderedPageBreak/>
              <w:t xml:space="preserve">smanjuje se rizik za zdravlje djece </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obavljenih analiza </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r>
      <w:tr w:rsidR="00DA7812" w:rsidRPr="00DA7812" w:rsidTr="00C87DF4">
        <w:tc>
          <w:tcPr>
            <w:tcW w:w="1646"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kastracija i sterilizacija slobodnoživućih mačaka na području Poreča</w:t>
            </w:r>
          </w:p>
        </w:tc>
        <w:tc>
          <w:tcPr>
            <w:tcW w:w="171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Kastracijom i sterilizacijom slobodnoživućih</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mačaka utječe se na smanjenje populacije koje bez vetrinarskog nadzora predstavljaju rizik za zdravlje građana</w:t>
            </w:r>
          </w:p>
        </w:tc>
        <w:tc>
          <w:tcPr>
            <w:tcW w:w="1261"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obavljenih veterinarskih usluga kastracija i sterilizacija </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180</w:t>
            </w:r>
          </w:p>
        </w:tc>
      </w:tr>
      <w:bookmarkEnd w:id="30"/>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eastAsia="hr-HR"/>
        </w:rPr>
        <w:t>Ostale potrebe u području zaštite, očuvanja i unapređenja zdravlja</w:t>
      </w: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Sredststva su planirana za pokriće raznih neplaniranih rashoda.</w:t>
      </w:r>
    </w:p>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Podmirivanje troškova raznih neplaniranih rashoda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Omogućavanje podmirivanja neplaniranih rashoda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Kapitalni projekt: Sufinanciranje kreditne obveze izgradnje i opremanja Opće bolnice u Puli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Izgradnja i opremanje nove Opće bolnice u Puli (dalje: OB Pula) predstavlja realizaciju najznačajnijeg zdravstvenog projekta na području Istarske županije i od iznimnog je značaja za zdravstvenu sigurnost njezinih građana i gostiju koji u njoj borave. Za realizaciju ovog projekta Županija je, sukladno potpisanom Sporazumu s Vladom RH, prihvatila sufinanciranje izgradnje na razini 25% ukupne cijene realizacije bolnice. OB Pula je sukladno navedenom Sporazumu i Odlukama Vlade RH i Županije pristupila zaduživanju, te je za tu potrebu uzela dva kredita u ukupnom iznosu od 79.633.685 eura kuna, oba na rok od 18 godina. Županija je preuzela dio kredita u visini od 19.908.421 eura, a od preuzetog dijela koji se odnosi na Županiju, jednu trećinu, odnosno 6.636.140 eura, koji s pripadajućim kamatama dosežu 9.301.070 eura, preuzeli su Gradovi i Općine Istre temeljem Sporazuma o preuzimanju dijela kreditne obaveze za izgradnju i opremanje nove Opće bolnice u Puli od strane Gradova i Općina, potpisanog između Županije i Gradova i Općina.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Na temelju Sporazuma Grad Poreč zaključio je Ugovor o sufinanciranju dijela kreditne obveze za izgradnju i opremanje nove OB Pula temeljem kojeg je preuzeo obvezu sufinanciranja dijela kreditne obveze u ukupnom iznosu od 1.018.072 eura u razdoblju od 2018. do 2036. godine i u istom razdoblju u proračunu Grada planirati potrebna sredstva, dinamikom koja je određena Sporazumom i Ugovorom.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Na temelju obavijesti Upravnog odjela za zdravstvo i socijalnu skrb IŽ u studenom 2019. o novom izračunu obveze za svaku jedinicu lokalne samouprave, u 2020. godini u Proračunu Grada Poreča nije bilo planirano isplaćivanje sredstava po toj osnovi, obzirom da je uslijed smanjenja kamatne stope/marže i produživanja roka korištenja i otplata kredita došlo do smanjenja visine obveze otplate po kreditima. U prosincu 2019. zaključen je novi Ugovor o sufinanciranju kreditne obveze za izgradnju i opremanje OB Pula između Grada Poreča i Županije temeljem kojeg će Grad Poreč izvršiti uplatu sufinanciranja u ukupnom iznosu od </w:t>
      </w:r>
      <w:r w:rsidRPr="00DA7812">
        <w:rPr>
          <w:rFonts w:ascii="Times New Roman" w:eastAsia="Times New Roman" w:hAnsi="Times New Roman" w:cs="Times New Roman"/>
          <w:sz w:val="24"/>
          <w:szCs w:val="24"/>
          <w:lang w:val="en-US" w:eastAsia="hr-HR"/>
        </w:rPr>
        <w:lastRenderedPageBreak/>
        <w:t>854.232 eura do kraja otplate kredita u 2038. godini. U 2023. obveza Grada Poreča iznosi 56.600 eura.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Izgrađena i opremljena Opća bolnica Pula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kreditne obveze omogućena je izgradnja i opremanje Opće bolnice Pula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Tekući projekt: Mamografski pregledi žena iznad 40 godina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color w:val="000000"/>
          <w:sz w:val="24"/>
          <w:szCs w:val="24"/>
          <w:lang w:val="en-US" w:eastAsia="hr-HR"/>
        </w:rPr>
        <w:t xml:space="preserve">Svrha financiranja ovog projekta, koji se 2022. provodio već 16-tu godinu zaredom, je izvršiti mamografske preglede žena s ciljem prevencije i ranog otkrivanja karcinoma dojke, te dugoročnog smanjenja postotka smrtnosti žena od ove bolesti. Pravo na besplatan pregled imaju žene s prebivalištem na području Poreča s navršenih 40 godina života, kao i žene starije životne dobi koje nisu obuhvaćene nacionalnim programom ranog otkrivanja karcinoma dojke (nacionalnim programom obuhvaćene su žene u dobi od 50 do 69 godina života). </w:t>
      </w:r>
      <w:r w:rsidRPr="00DA7812">
        <w:rPr>
          <w:rFonts w:ascii="Times New Roman" w:eastAsia="Times New Roman" w:hAnsi="Times New Roman" w:cs="Times New Roman"/>
          <w:sz w:val="24"/>
          <w:szCs w:val="24"/>
          <w:lang w:val="en-US" w:eastAsia="hr-HR"/>
        </w:rPr>
        <w:t>Planiranim sredstvima omogućava se oko 600 besplatnih snimanja i pregleda. Program se u 2022. i ranijih godina ostvarivao u suradnji sa Specijalističkom radiološkom ordinacijom Dr. Milorada Jovanovića u Poreču. Za 2023. godinu realizacija će ovisiti o kapacitetima specijalističkih radioloških ambulanti na području Istre za suradnju. Planirano 16.500 eura.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žena koje su obavile mamografske preglede,</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žena</w:t>
            </w:r>
          </w:p>
          <w:p w:rsidR="00DA7812" w:rsidRPr="00DA7812" w:rsidRDefault="00DA7812" w:rsidP="00DA7812">
            <w:pPr>
              <w:rPr>
                <w:rFonts w:ascii="Times New Roman" w:eastAsia="Times New Roman" w:hAnsi="Times New Roman" w:cs="Times New Roman"/>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Omogućavanjem ženama da besplatno obave mamografski pregled grudi prevenira se i ranije otkriva bolest, dugoročno se smanjuje postotak smrtnosti žena od ove bolesti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žena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530</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545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560</w:t>
            </w:r>
          </w:p>
        </w:tc>
      </w:tr>
    </w:tbl>
    <w:p w:rsidR="00DA7812" w:rsidRPr="00DA7812" w:rsidRDefault="00DA7812" w:rsidP="00DA7812">
      <w:pPr>
        <w:jc w:val="both"/>
        <w:rPr>
          <w:rFonts w:ascii="Times New Roman" w:eastAsia="Times New Roman" w:hAnsi="Times New Roman" w:cs="Times New Roman"/>
          <w:color w:val="000000"/>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Tekući projekt: Projekt „Hodamo mi za zdravlje svi“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Sredstva su planirana za sufinanciranje troškova manifestacije koja bi se trebala održati u mjesecu travnju povodom obilježavanja Svjetskog dana zdravlja. Sredstva su planirana za nabavu majica koje sudionici dobiju na početku pješačenja, te vode i toplog obroka koje dobiju na kraju pješečenja. Prijašnjih godina pješačilo se od zgrade Suda do ski-lifta u Zelenoj laguni. Nositelj projekta je Zdravi grad Poreč, parneri su Nastavni zavod za javno zdravstvo Istarske županije  i Grad Poreč-Parenzo. Projekt se provodi s ciljem promocije kretanja i tjelesnih aktivnosti te zdravih životnih izbora. U projektu sudjeluju građani, učenici osnovnih škola i njihovi učitelji, te djeca dječjih vrtića i njihovi odgajatelji, ukupno više od 1500 osoba. </w:t>
      </w:r>
    </w:p>
    <w:p w:rsidR="00DA7812" w:rsidRPr="00DA7812" w:rsidRDefault="00DA7812" w:rsidP="00DA7812">
      <w:pPr>
        <w:jc w:val="both"/>
        <w:rPr>
          <w:rFonts w:ascii="Times New Roman" w:eastAsia="Times New Roman" w:hAnsi="Times New Roman" w:cs="Times New Roman"/>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sudionika manifesacije , povećanje broja sudionika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Organiziranjem manifestacije promovira se kretanje, tjelesna aktivnosti i zdravi životni izbori sa svrhom preveniranja bolesti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sudionika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sz w:val="20"/>
                <w:szCs w:val="20"/>
                <w:lang w:eastAsia="hr-HR"/>
              </w:rPr>
              <w:t>1500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1650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Tekući projekt: Savjetovalište za spolno i reproduktivno zdravlje mladih u IŽ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Nositelj projekta je Nastavni zavod za javno zdravstvo IŽ (dalje: Zavod). Ključna svrha Savjetovališta je primarna prevencija radi poboljšanja spolnog zdravlja mladih, koja će se provoditi kroz multidisciplinarna Savjetovališta Zavoda u IŽ. Projekt se u Poreču </w:t>
      </w:r>
      <w:r w:rsidRPr="00DA7812">
        <w:rPr>
          <w:rFonts w:ascii="Times New Roman" w:eastAsia="Times New Roman" w:hAnsi="Times New Roman" w:cs="Times New Roman"/>
          <w:sz w:val="24"/>
          <w:szCs w:val="24"/>
          <w:lang w:eastAsia="hr-HR"/>
        </w:rPr>
        <w:t xml:space="preserve">počeo realizirati početkom 2020. godine </w:t>
      </w:r>
      <w:r w:rsidRPr="00DA7812">
        <w:rPr>
          <w:rFonts w:ascii="Times New Roman" w:eastAsia="Times New Roman" w:hAnsi="Times New Roman" w:cs="Times New Roman"/>
          <w:sz w:val="24"/>
          <w:szCs w:val="24"/>
          <w:lang w:val="en-US" w:eastAsia="hr-HR"/>
        </w:rPr>
        <w:t>otvaranjem i organiziranjem rada Savjetovališta u prostorijama ambulante za školsku i adolescentnu medicinu. Savjetovalište radi ponedjeljkom od 15 do 17 sati, a provodi ga liječnica specijalistica školske medicine s potrebnom edukacijom i dugogodišnjim iskustvom za rad s mladima, koja u svom radu po potrebi surađuje s psiholozima i epidemiolozima Zavoda, obrazovnim ustanovama, jedinicama lokalne samouprave i drugima. Savjetovalište će u 2023. provoditi edukacije ciljanih skupina i to učenika osmih razreda osnovnih škola i trećih razreda srednjih škola, 5 razreda. Teme će biti: ravnopravnost spolova, nenasilje u vezama, pravo na različite spolne orjentacije, na ugodno i sigurno spolno  iskustvo beze prisile, kontracepcija, spolnopreosive infekcije, sexting i zaštita od cyberbullynga. Edukacije će se organizirati on line ili u direktnom kontaktu s učenicima, poštujući trenutnu epidemiološku situaciju. Planiraju se i dva edukativna predavanja obrazovnih radnika koje će provoditi lokalni stručnjaci iz tih područja, teme će biti: spolna orjentacija, spolno prenosive bolesti i slične teme bliske spolnom zdravlju. U sklopu savjetovališnog rada njegovat će se pružanje podrške i pomoći mladoj osobi ili partnerima u rješavanju problema i poteškoća vezanih uz spolno sazrijevanje, te po potrebi dogovoriti savjetovanje s psihologom. Savjetovalište će pružati uslugu savjetovanja pojedinaca i parova o kontracepciji o spolno prenosivim bolestima, te će ih po potrebi uputiti da se jave u Centar za savjetovanje i testiranje na HIV Nastavnog zavoda za javno zdravstvo IŽ, da zakažu ginekološki, urološki pregled i slično. Pristup Savjetovalištu je slobodan za osnovnoškolce, srednjoškolce i studente, ali i druge osobe te dobi koje nisu u sustavu redovnog školovanja. Dolazak je potrebno najaviti telefonom ili mailom. Planirani troškovi odnose se na rad liječnika školske medicine i podmirivanje dijela režijskih troškova u Savjetovalištu u Poreču.</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8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471"/>
        <w:gridCol w:w="1216"/>
        <w:gridCol w:w="1083"/>
        <w:gridCol w:w="1083"/>
        <w:gridCol w:w="1083"/>
        <w:gridCol w:w="1083"/>
      </w:tblGrid>
      <w:tr w:rsidR="00602EEC" w:rsidRPr="00DA7812" w:rsidTr="00602EEC">
        <w:trPr>
          <w:trHeight w:val="567"/>
        </w:trPr>
        <w:tc>
          <w:tcPr>
            <w:tcW w:w="1345"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53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216"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602EEC" w:rsidRPr="00DA7812" w:rsidTr="00602EEC">
        <w:trPr>
          <w:trHeight w:val="567"/>
        </w:trPr>
        <w:tc>
          <w:tcPr>
            <w:tcW w:w="1345"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 usluga,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povećanje broja korisnika </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i pruženih </w:t>
            </w:r>
            <w:r w:rsidRPr="00DA7812">
              <w:rPr>
                <w:rFonts w:ascii="Times New Roman" w:eastAsia="Times New Roman" w:hAnsi="Times New Roman" w:cs="Times New Roman"/>
                <w:sz w:val="20"/>
                <w:szCs w:val="20"/>
                <w:lang w:eastAsia="hr-HR"/>
              </w:rPr>
              <w:lastRenderedPageBreak/>
              <w:t xml:space="preserve">usluga savjetovanja,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usluga</w:t>
            </w:r>
          </w:p>
        </w:tc>
        <w:tc>
          <w:tcPr>
            <w:tcW w:w="1533" w:type="dxa"/>
            <w:shd w:val="clear" w:color="auto" w:fill="auto"/>
          </w:tcPr>
          <w:p w:rsidR="00DA7812" w:rsidRPr="00DA7812" w:rsidRDefault="00DA7812" w:rsidP="00DA7812">
            <w:pP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lastRenderedPageBreak/>
              <w:t xml:space="preserve">Organiziranjem aktivnosti Savjetovališta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 xml:space="preserve">mladim osobama pruža se podrška i pomoći u rješavanju problema i poteškoća </w:t>
            </w:r>
            <w:r w:rsidRPr="00DA7812">
              <w:rPr>
                <w:rFonts w:ascii="Times New Roman" w:eastAsia="Times New Roman" w:hAnsi="Times New Roman" w:cs="Times New Roman"/>
                <w:sz w:val="20"/>
                <w:szCs w:val="20"/>
                <w:lang w:val="en-US" w:eastAsia="hr-HR"/>
              </w:rPr>
              <w:lastRenderedPageBreak/>
              <w:t>vezanih uz spolno sazrijevanje</w:t>
            </w:r>
          </w:p>
        </w:tc>
        <w:tc>
          <w:tcPr>
            <w:tcW w:w="1216"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 usluga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savjetovanja</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160</w:t>
            </w: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26</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27</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28</w:t>
            </w:r>
          </w:p>
        </w:tc>
        <w:tc>
          <w:tcPr>
            <w:tcW w:w="1020"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190</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29</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Tekući projekt: Savjetovalište za prehranu IŽ u Poreču</w:t>
      </w:r>
    </w:p>
    <w:p w:rsidR="00DA7812" w:rsidRPr="00DA7812" w:rsidRDefault="00DA7812" w:rsidP="00DA7812">
      <w:pPr>
        <w:jc w:val="both"/>
        <w:rPr>
          <w:rFonts w:ascii="Times New Roman" w:eastAsia="Calibri" w:hAnsi="Times New Roman" w:cs="Times New Roman"/>
          <w:sz w:val="24"/>
          <w:szCs w:val="24"/>
        </w:rPr>
      </w:pPr>
      <w:r w:rsidRPr="00DA7812">
        <w:rPr>
          <w:rFonts w:ascii="Times New Roman" w:eastAsia="Calibri" w:hAnsi="Times New Roman" w:cs="Times New Roman"/>
          <w:sz w:val="24"/>
          <w:szCs w:val="24"/>
        </w:rPr>
        <w:t>U suradnji Zdravog grada, Grada Poreča-Parenzo i Nastavnog Zavoda za javno zdravstvo Istarske županije (dalje: Zavod) u prostorima Zdravog grada Poreč je tijekom 2019. godine po prvi puta uspostavljena usluga Savjetovališta za prehranu odnosno nutricionističkog savjetovališta. Nutricionističko savjetovalište s nutricionisticom Zavoda je usmjereno stanovnicima Poreča i Poreštine i besplatno je za sve korisnike. Nutricionistica Zavoda radi u prostorima Zdravog grada s klijentima koji su unaprijed dogovorili termin, dva puta mjesečno, 9 mjeseci u godini, u poslijepodnevnim satima od 12 do 20 sati. Nutricionistica savjetuje o principima zdrave prehrane svaku zainteresiranu osobu koja se prijavi, s posebnom pažnjom u odnosu na osobe sa specifičnim problemima  (šećerna bolest, visok krvni tlak, hormonalni poremećaji, pretilost i sl.). U Savjetovalištu se obavljaju sljedeće aktivnosti: uzimanje nutritivne anamneze (procjena kvalitete prehrane  i analiza nutritivnog statusa, antropometrijsko mjerenje i analiza sastava tijela, izrada plana prehrane, edukacija  o izboru i kombinaciji namirnica, planiranju obroka, načinu pripreme  te konkretni prijedlozi obroka, dijetoterapija); rad s korisnicima svake životne dobi, grupni rad s djecom i njihovim roditeljima/skrbnicima (obiteljski pristup), te skupinama korisnika s različitim potrebama (studenti, sportaši, radno stanovništvo, trudnice, dojilje…); medijska aktivnost; održavanje i organizacija radionica, stručnih predavanja, tribina i manifestacija; izrada raznih promotivnih materijala, javnozdravstvenih programa i izvješća o radu; razvijanje internet</w:t>
      </w:r>
      <w:r w:rsidRPr="00DA7812">
        <w:rPr>
          <w:rFonts w:ascii="Calibri" w:eastAsia="Calibri" w:hAnsi="Calibri" w:cs="Times New Roman"/>
          <w:sz w:val="24"/>
          <w:szCs w:val="24"/>
        </w:rPr>
        <w:t xml:space="preserve"> </w:t>
      </w:r>
      <w:r w:rsidRPr="00DA7812">
        <w:rPr>
          <w:rFonts w:ascii="Times New Roman" w:eastAsia="Calibri" w:hAnsi="Times New Roman" w:cs="Times New Roman"/>
          <w:sz w:val="24"/>
          <w:szCs w:val="24"/>
        </w:rPr>
        <w:t xml:space="preserve">usluge savjetovanja; održavanje facebook stranice i aktivnosti na društvenim mrežama; uređivanje web stranica Zavoda. Sredstva su planirana za: redovni i prekovremeni rad nutricinista, prezentacije epidemiologa, troškove korištenja službenog vozila, tiskanje letaka i troškove ostalog potrošnog radnog materijala.  </w:t>
      </w:r>
    </w:p>
    <w:p w:rsidR="00DA7812" w:rsidRPr="00DA7812" w:rsidRDefault="00DA7812" w:rsidP="00DA7812">
      <w:pPr>
        <w:jc w:val="both"/>
        <w:rPr>
          <w:rFonts w:ascii="Times New Roman" w:eastAsia="Calibri" w:hAnsi="Times New Roman" w:cs="Times New Roman"/>
          <w:sz w:val="24"/>
          <w:szCs w:val="24"/>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769"/>
        <w:gridCol w:w="1216"/>
        <w:gridCol w:w="1083"/>
        <w:gridCol w:w="1083"/>
        <w:gridCol w:w="1083"/>
        <w:gridCol w:w="1083"/>
      </w:tblGrid>
      <w:tr w:rsidR="00DA7812" w:rsidRPr="00DA7812" w:rsidTr="00C87DF4">
        <w:tc>
          <w:tcPr>
            <w:tcW w:w="163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769"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216"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C00000"/>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637"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 usluga,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povećanje broja korisnika </w:t>
            </w:r>
          </w:p>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i pruženih usluga savjetovanja,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usluga</w:t>
            </w:r>
          </w:p>
        </w:tc>
        <w:tc>
          <w:tcPr>
            <w:tcW w:w="1769"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Organiziranjem aktivnosti u Savjetovalištu  korisnici se savjetuju o principima</w:t>
            </w:r>
            <w:r w:rsidRPr="00DA7812">
              <w:rPr>
                <w:rFonts w:ascii="Times New Roman" w:eastAsia="Times New Roman" w:hAnsi="Times New Roman" w:cs="Times New Roman"/>
                <w:sz w:val="24"/>
                <w:szCs w:val="24"/>
                <w:lang w:val="en-US" w:eastAsia="hr-HR"/>
              </w:rPr>
              <w:t xml:space="preserve"> </w:t>
            </w:r>
            <w:r w:rsidRPr="00DA7812">
              <w:rPr>
                <w:rFonts w:ascii="Times New Roman" w:eastAsia="Times New Roman" w:hAnsi="Times New Roman" w:cs="Times New Roman"/>
                <w:sz w:val="20"/>
                <w:szCs w:val="20"/>
                <w:lang w:val="en-US" w:eastAsia="hr-HR"/>
              </w:rPr>
              <w:t>zdrave prehrane s posebnom pažnjom u odnosu na osobe sa specifičnim problemima  (šećerna bolest, visok krvni tlak, hormonalni poremećaji, pretilost i sl.), radi poboljšanja života i zdravlja</w:t>
            </w:r>
          </w:p>
        </w:tc>
        <w:tc>
          <w:tcPr>
            <w:tcW w:w="1216"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 usluga</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savjetovanja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53</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56</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59</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153</w:t>
            </w:r>
          </w:p>
        </w:tc>
      </w:tr>
    </w:tbl>
    <w:p w:rsidR="00DA7812" w:rsidRPr="00DA7812" w:rsidRDefault="00DA7812" w:rsidP="00DA7812">
      <w:pPr>
        <w:jc w:val="both"/>
        <w:rPr>
          <w:rFonts w:ascii="Times New Roman" w:eastAsia="Calibri" w:hAnsi="Times New Roman" w:cs="Times New Roman"/>
          <w:color w:val="C00000"/>
          <w:sz w:val="24"/>
          <w:szCs w:val="24"/>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lastRenderedPageBreak/>
        <w:t xml:space="preserve">Tekući projekt: Savjetovalište za žene oboljele od raka dojke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 proteklom razdoblju u okviru grupnog savjetovanja za osobe oboljele od malignih bolesti na području Poreča, koja su se provodila 6-9 puta na godinu, istaknuta je potreba za dodatnim češćim susretima koji omogućuju stručnu psihološku podršku navedenoj ciljnoj skupini. Zahvaljujući ostvarenoj suradnji s Istarskim domovima zdravlja Ispostave Poreč i dr. spec. medicine, psihijatrom Tomislavom Pehardom Grad Poreč-Parenzo će financirati projekt kojem je cilj psihološka podrška ženama oboljelim od raka dojke na području Poreča, te jačanje kapaciteta liječnika obiteljske medicine u Ispostavi Poreč za pružanje pomoći oboljelim pacijentima. Aktivnosti kroz koje će se projekt provoditi su: grupna savjetovanja, individualna savjetovanja i edukativna predavanja (važnost psihološke podrške u fazi suočavanja s malignim oboljenjima, tijekom procesa liječenja i nakon liječenja (podizanje svijesti građana), upoznavanje oboljelih, članova obitelji i liječnika obiteljske medicine o održavanju grupnih i individualnih savjetovanja.</w:t>
      </w:r>
    </w:p>
    <w:p w:rsidR="00DA7812" w:rsidRPr="00DA7812" w:rsidRDefault="00DA7812" w:rsidP="00DA7812">
      <w:pPr>
        <w:jc w:val="both"/>
        <w:rPr>
          <w:rFonts w:ascii="Times New Roman" w:eastAsia="Times New Roman" w:hAnsi="Times New Roman" w:cs="Times New Roman"/>
          <w:color w:val="0070C0"/>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764"/>
        <w:gridCol w:w="1216"/>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 usluga, povećanje broja korisnika usluga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Za žene oboljele od raka dojke na području Poreča organizirana psihološka podrška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korisnika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30</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usluga savjetovanja,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usluga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Organiziranjem aktivnosti grupnog i individualnog savjetovanja pruža se podrška ženama oboljelim od raka dojke</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usluga</w:t>
            </w: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savjetovanja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21</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eudukativnih predavanja,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predavanja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Organiziranjem edukativnih predavanja pruža se podrška ženama oboljelim od raka dojke</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predavanja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r>
    </w:tbl>
    <w:p w:rsidR="00DA7812" w:rsidRPr="00DA7812" w:rsidRDefault="00DA7812" w:rsidP="00DA7812">
      <w:pPr>
        <w:jc w:val="both"/>
        <w:rPr>
          <w:rFonts w:ascii="Times New Roman" w:eastAsia="Times New Roman" w:hAnsi="Times New Roman" w:cs="Times New Roman"/>
          <w:color w:val="0070C0"/>
          <w:sz w:val="24"/>
          <w:szCs w:val="24"/>
          <w:lang w:eastAsia="hr-HR"/>
        </w:rPr>
      </w:pPr>
    </w:p>
    <w:bookmarkEnd w:id="24"/>
    <w:p w:rsidR="00DA7812" w:rsidRPr="00DA7812" w:rsidRDefault="00DA7812" w:rsidP="00DA7812">
      <w:pPr>
        <w:jc w:val="both"/>
        <w:rPr>
          <w:rFonts w:ascii="Times New Roman" w:eastAsia="Times New Roman" w:hAnsi="Times New Roman" w:cs="Times New Roman"/>
          <w:color w:val="0070C0"/>
          <w:sz w:val="24"/>
          <w:szCs w:val="24"/>
          <w:lang w:eastAsia="hr-HR"/>
        </w:rPr>
      </w:pPr>
      <w:r w:rsidRPr="00DA7812">
        <w:rPr>
          <w:rFonts w:ascii="Times New Roman" w:eastAsia="Times New Roman" w:hAnsi="Times New Roman" w:cs="Times New Roman"/>
          <w:b/>
          <w:sz w:val="24"/>
          <w:szCs w:val="24"/>
          <w:lang w:eastAsia="hr-HR"/>
        </w:rPr>
        <w:t>PROGRAM: JAVNE POTREBE U SPORTU I REKREACIJI</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5 aktivnosti: </w:t>
      </w:r>
    </w:p>
    <w:p w:rsidR="00DA7812" w:rsidRPr="00DA7812" w:rsidRDefault="00DA7812" w:rsidP="00DA7812">
      <w:pPr>
        <w:numPr>
          <w:ilvl w:val="0"/>
          <w:numId w:val="7"/>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Dugoročni zakup sportske dvorane Žatika</w:t>
      </w:r>
    </w:p>
    <w:p w:rsidR="00DA7812" w:rsidRPr="00DA7812" w:rsidRDefault="00DA7812" w:rsidP="00DA7812">
      <w:pPr>
        <w:numPr>
          <w:ilvl w:val="0"/>
          <w:numId w:val="7"/>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Osnovna djelatnost Sportske zajednice Grada Poreča</w:t>
      </w:r>
    </w:p>
    <w:p w:rsidR="00DA7812" w:rsidRPr="00DA7812" w:rsidRDefault="00DA7812" w:rsidP="00DA7812">
      <w:pPr>
        <w:numPr>
          <w:ilvl w:val="0"/>
          <w:numId w:val="7"/>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Financiranje programa i projekata udruga</w:t>
      </w:r>
    </w:p>
    <w:p w:rsidR="00DA7812" w:rsidRPr="00DA7812" w:rsidRDefault="00DA7812" w:rsidP="00DA7812">
      <w:pPr>
        <w:numPr>
          <w:ilvl w:val="0"/>
          <w:numId w:val="7"/>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val="en-US" w:eastAsia="hr-HR"/>
        </w:rPr>
        <w:t>Održavanje sportskih dvorana i rekreacijskih objekata</w:t>
      </w:r>
    </w:p>
    <w:p w:rsidR="00DA7812" w:rsidRPr="00DA7812" w:rsidRDefault="00DA7812" w:rsidP="00DA7812">
      <w:pPr>
        <w:numPr>
          <w:ilvl w:val="0"/>
          <w:numId w:val="7"/>
        </w:numPr>
        <w:contextualSpacing/>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val="en-US" w:eastAsia="hr-HR"/>
        </w:rPr>
        <w:t>Ostale potrebe u sportu i rekreaciji</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2 kapitalna projekta: </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Rekonstrukcija i opremanje sportskih dvorana i rekreacijskih objekata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Izgradnja nogometnog igrališa s pravom travom na Nogometnom kampusu</w:t>
      </w:r>
    </w:p>
    <w:p w:rsidR="00DA7812" w:rsidRPr="00DA7812" w:rsidRDefault="00DA7812" w:rsidP="00DA7812">
      <w:pPr>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sz w:val="24"/>
          <w:szCs w:val="24"/>
          <w:lang w:eastAsia="hr-HR"/>
        </w:rPr>
        <w:t>i 1 tekući projekt:</w:t>
      </w:r>
    </w:p>
    <w:p w:rsidR="00DA7812" w:rsidRPr="00DA7812" w:rsidRDefault="00DA7812" w:rsidP="00DA7812">
      <w:pPr>
        <w:numPr>
          <w:ilvl w:val="0"/>
          <w:numId w:val="7"/>
        </w:numPr>
        <w:contextualSpacing/>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Članstvo u Hrvatskoj olimpijskog obitelji.</w:t>
      </w:r>
    </w:p>
    <w:p w:rsidR="00DA7812" w:rsidRPr="00DA7812" w:rsidRDefault="00DA7812" w:rsidP="00DA7812">
      <w:pPr>
        <w:ind w:left="720"/>
        <w:contextualSpacing/>
        <w:rPr>
          <w:rFonts w:ascii="Times New Roman" w:eastAsia="Times New Roman" w:hAnsi="Times New Roman" w:cs="Times New Roman"/>
          <w:b/>
          <w:color w:val="0070C0"/>
          <w:sz w:val="24"/>
          <w:szCs w:val="24"/>
          <w:lang w:eastAsia="hr-HR"/>
        </w:rPr>
      </w:pPr>
    </w:p>
    <w:p w:rsidR="00602EEC"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 </w:t>
      </w:r>
    </w:p>
    <w:p w:rsidR="00602EEC" w:rsidRDefault="00602EEC"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lastRenderedPageBreak/>
        <w:t>Zakonske i druge pravne osnove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sportu („Narodne novine“ broj 71/06, 150/08-Uredba, 124/10, 124/11, 86/12, 94/13,85/15,19/16,98/19,47/20,77/20),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udrugama („Narodne novine“ broj 74/14,70/17, 98/19),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Statut Grada Poreča-Parenzo („Službeni glasnik Grada Poreča-Parenzo“ broj 2/13,10/18,2/21), </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Pravilnik o financiranju programa i projekata koje provode organizacije civilnog društva („Službeni Glasnik Grada Poreča-Parenzo“ broj 1/16, 1/18).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Proračunskim sredstvima provoditi aktivnosti na ostvarivanju zajedničkih ciljeva i interesa u sportu, su/financirati  djelovanje Sportske zajednice Grada Poreča i drugih udruga u organizaciji i izvođenju sportskih aktivnosti, sa svrhom uključivanju djece, </w:t>
      </w:r>
      <w:r w:rsidRPr="00DA7812">
        <w:rPr>
          <w:rFonts w:ascii="Times New Roman" w:eastAsia="Times New Roman" w:hAnsi="Times New Roman" w:cs="Times New Roman"/>
          <w:color w:val="000000"/>
          <w:sz w:val="24"/>
          <w:szCs w:val="24"/>
          <w:lang w:val="en-US" w:eastAsia="hr-HR"/>
        </w:rPr>
        <w:t>djece s teškoćama u razvoju,</w:t>
      </w:r>
      <w:r w:rsidRPr="00DA7812">
        <w:rPr>
          <w:rFonts w:ascii="Times New Roman" w:eastAsia="Times New Roman" w:hAnsi="Times New Roman" w:cs="Times New Roman"/>
          <w:sz w:val="24"/>
          <w:szCs w:val="24"/>
          <w:lang w:eastAsia="hr-HR"/>
        </w:rPr>
        <w:t xml:space="preserve"> mladih, </w:t>
      </w:r>
      <w:r w:rsidRPr="00DA7812">
        <w:rPr>
          <w:rFonts w:ascii="Times New Roman" w:eastAsia="Times New Roman" w:hAnsi="Times New Roman" w:cs="Times New Roman"/>
          <w:color w:val="000000"/>
          <w:sz w:val="24"/>
          <w:szCs w:val="24"/>
          <w:lang w:val="en-US" w:eastAsia="hr-HR"/>
        </w:rPr>
        <w:t xml:space="preserve">osoba s invaliditetom </w:t>
      </w:r>
      <w:r w:rsidRPr="00DA7812">
        <w:rPr>
          <w:rFonts w:ascii="Times New Roman" w:eastAsia="Times New Roman" w:hAnsi="Times New Roman" w:cs="Times New Roman"/>
          <w:sz w:val="24"/>
          <w:szCs w:val="24"/>
          <w:lang w:eastAsia="hr-HR"/>
        </w:rPr>
        <w:t xml:space="preserve">i ostalih građana u sportske programe, kvalitetno upravljati i optimalno koristiti gradske sportske objekte. </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p w:rsidR="00DA7812" w:rsidRPr="00DA7812" w:rsidRDefault="00DA7812" w:rsidP="00DA7812">
      <w:pPr>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1416"/>
        <w:gridCol w:w="1415"/>
        <w:gridCol w:w="1384"/>
        <w:gridCol w:w="1415"/>
      </w:tblGrid>
      <w:tr w:rsidR="00DA7812" w:rsidRPr="00DA7812" w:rsidTr="00C87DF4">
        <w:tc>
          <w:tcPr>
            <w:tcW w:w="3550"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aktivnosti/projekta</w:t>
            </w:r>
          </w:p>
          <w:p w:rsidR="00DA7812" w:rsidRPr="00DA7812" w:rsidRDefault="00DA7812" w:rsidP="00DA7812">
            <w:pPr>
              <w:jc w:val="center"/>
              <w:rPr>
                <w:rFonts w:ascii="Times New Roman" w:eastAsia="Times New Roman" w:hAnsi="Times New Roman" w:cs="Times New Roman"/>
                <w:b/>
                <w:bCs/>
                <w:sz w:val="20"/>
                <w:szCs w:val="20"/>
                <w:lang w:eastAsia="hr-HR"/>
              </w:rPr>
            </w:pPr>
          </w:p>
        </w:tc>
        <w:tc>
          <w:tcPr>
            <w:tcW w:w="141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1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384"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15"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41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Dugoročni zakup sportske dvorane Žatika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596.124,49</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592.500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592.500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592.500</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Osnovna djelatnost Sportske zajednice Grada Poreča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1.260.840,12</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1.302.850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1.302.850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1.302.850</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Financiranje programa i projekata udruga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10.617,82</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10.650</w:t>
            </w:r>
          </w:p>
        </w:tc>
        <w:tc>
          <w:tcPr>
            <w:tcW w:w="1384"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10.650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10.650</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Cs/>
                <w:sz w:val="20"/>
                <w:szCs w:val="20"/>
                <w:lang w:val="en-US" w:eastAsia="hr-HR"/>
              </w:rPr>
              <w:t>Održavanje sportskih dvorana i rekreacijskih objekata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171.840,33</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170.000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170.000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170.000</w:t>
            </w:r>
          </w:p>
        </w:tc>
      </w:tr>
      <w:tr w:rsidR="00DA7812" w:rsidRPr="00DA7812" w:rsidTr="00C87DF4">
        <w:tc>
          <w:tcPr>
            <w:tcW w:w="3550" w:type="dxa"/>
            <w:vAlign w:val="center"/>
          </w:tcPr>
          <w:p w:rsidR="00DA7812" w:rsidRPr="00DA7812" w:rsidRDefault="00DA7812" w:rsidP="00DA7812">
            <w:pPr>
              <w:jc w:val="both"/>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Cs/>
                <w:sz w:val="20"/>
                <w:szCs w:val="20"/>
                <w:lang w:val="en-US" w:eastAsia="hr-HR"/>
              </w:rPr>
              <w:t>Ostale potrebe u sportu i rekreaciji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1.327,23</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b/>
                <w:i/>
                <w:sz w:val="20"/>
                <w:szCs w:val="20"/>
                <w:lang w:val="en-US" w:eastAsia="hr-HR"/>
              </w:rPr>
            </w:pPr>
            <w:r w:rsidRPr="00DA7812">
              <w:rPr>
                <w:rFonts w:ascii="Times New Roman" w:eastAsia="Times New Roman" w:hAnsi="Times New Roman" w:cs="Times New Roman"/>
                <w:b/>
                <w:i/>
                <w:sz w:val="20"/>
                <w:szCs w:val="20"/>
                <w:lang w:val="en-US" w:eastAsia="hr-HR"/>
              </w:rPr>
              <w:t>Kapitalni projekti</w:t>
            </w:r>
          </w:p>
        </w:tc>
        <w:tc>
          <w:tcPr>
            <w:tcW w:w="1416"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p>
        </w:tc>
        <w:tc>
          <w:tcPr>
            <w:tcW w:w="1415" w:type="dxa"/>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Cs/>
                <w:sz w:val="20"/>
                <w:szCs w:val="20"/>
                <w:lang w:val="en-US" w:eastAsia="hr-HR"/>
              </w:rPr>
              <w:t xml:space="preserve">Rekonstrukcija i opremanje sportskih dvorana i rekreacijskih objekata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86.694,54</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50" w:type="dxa"/>
            <w:vAlign w:val="center"/>
          </w:tcPr>
          <w:p w:rsidR="00DA7812" w:rsidRPr="00DA7812" w:rsidRDefault="00DA7812" w:rsidP="00DA7812">
            <w:pPr>
              <w:jc w:val="both"/>
              <w:rPr>
                <w:rFonts w:ascii="Times New Roman" w:eastAsia="Times New Roman" w:hAnsi="Times New Roman" w:cs="Times New Roman"/>
                <w:bCs/>
                <w:sz w:val="20"/>
                <w:szCs w:val="20"/>
                <w:lang w:val="en-US" w:eastAsia="hr-HR"/>
              </w:rPr>
            </w:pPr>
            <w:r w:rsidRPr="00DA7812">
              <w:rPr>
                <w:rFonts w:ascii="Times New Roman" w:eastAsia="Times New Roman" w:hAnsi="Times New Roman" w:cs="Times New Roman"/>
                <w:bCs/>
                <w:sz w:val="20"/>
                <w:szCs w:val="20"/>
                <w:lang w:val="en-US" w:eastAsia="hr-HR"/>
              </w:rPr>
              <w:t>Izgradnja nogometnog igrališa s pravom travom na Nogometnom kampusu</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266.000</w:t>
            </w:r>
          </w:p>
        </w:tc>
        <w:tc>
          <w:tcPr>
            <w:tcW w:w="1384"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266.000</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i/>
                <w:sz w:val="20"/>
                <w:szCs w:val="20"/>
                <w:lang w:val="en-US" w:eastAsia="hr-HR"/>
              </w:rPr>
              <w:t>Tekući projekt</w:t>
            </w:r>
          </w:p>
        </w:tc>
        <w:tc>
          <w:tcPr>
            <w:tcW w:w="1416"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5"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384" w:type="dxa"/>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p>
        </w:tc>
        <w:tc>
          <w:tcPr>
            <w:tcW w:w="1415" w:type="dxa"/>
            <w:shd w:val="clear" w:color="auto" w:fill="auto"/>
          </w:tcPr>
          <w:p w:rsidR="00DA7812" w:rsidRPr="00DA7812" w:rsidRDefault="00DA7812" w:rsidP="00DA7812">
            <w:pPr>
              <w:jc w:val="center"/>
              <w:rPr>
                <w:rFonts w:ascii="Times New Roman" w:eastAsia="Times New Roman" w:hAnsi="Times New Roman" w:cs="Times New Roman"/>
                <w:sz w:val="20"/>
                <w:szCs w:val="20"/>
                <w:lang w:val="en-US" w:eastAsia="hr-HR"/>
              </w:rPr>
            </w:pPr>
          </w:p>
        </w:tc>
      </w:tr>
      <w:tr w:rsidR="00DA7812" w:rsidRPr="00DA7812" w:rsidTr="00C87DF4">
        <w:tc>
          <w:tcPr>
            <w:tcW w:w="3550"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Članstvo u Hrvatskoj olimpijskog obitelji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15.926,74</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15.930</w:t>
            </w:r>
          </w:p>
        </w:tc>
        <w:tc>
          <w:tcPr>
            <w:tcW w:w="1384"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15.930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15.930</w:t>
            </w:r>
          </w:p>
        </w:tc>
      </w:tr>
      <w:tr w:rsidR="00DA7812" w:rsidRPr="00DA7812" w:rsidTr="00C87DF4">
        <w:trPr>
          <w:trHeight w:val="70"/>
        </w:trPr>
        <w:tc>
          <w:tcPr>
            <w:tcW w:w="3550"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Ukupno program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2.143.371,27</w:t>
            </w:r>
          </w:p>
        </w:tc>
        <w:tc>
          <w:tcPr>
            <w:tcW w:w="1415"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2.359.280</w:t>
            </w:r>
          </w:p>
        </w:tc>
        <w:tc>
          <w:tcPr>
            <w:tcW w:w="1384"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2.359.280</w:t>
            </w:r>
          </w:p>
        </w:tc>
        <w:tc>
          <w:tcPr>
            <w:tcW w:w="1415"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2.359.280</w:t>
            </w:r>
          </w:p>
        </w:tc>
      </w:tr>
    </w:tbl>
    <w:p w:rsidR="00DA7812" w:rsidRPr="00DA7812" w:rsidRDefault="00DA7812" w:rsidP="00DA7812">
      <w:pPr>
        <w:jc w:val="both"/>
        <w:rPr>
          <w:rFonts w:ascii="Times New Roman" w:eastAsia="Times New Roman" w:hAnsi="Times New Roman" w:cs="Times New Roman"/>
          <w:sz w:val="18"/>
          <w:szCs w:val="18"/>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Obrazloženje aktivnosti/projekta:</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sz w:val="24"/>
          <w:szCs w:val="24"/>
          <w:lang w:eastAsia="hr-HR"/>
        </w:rPr>
        <w:t xml:space="preserve">Aktivnost: </w:t>
      </w:r>
      <w:r w:rsidRPr="00DA7812">
        <w:rPr>
          <w:rFonts w:ascii="Times New Roman" w:eastAsia="Times New Roman" w:hAnsi="Times New Roman" w:cs="Times New Roman"/>
          <w:b/>
          <w:bCs/>
          <w:sz w:val="24"/>
          <w:szCs w:val="24"/>
          <w:lang w:val="en-US" w:eastAsia="hr-HR"/>
        </w:rPr>
        <w:t xml:space="preserve">Dugoročni zakup sportske dvorane Žatika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u iznosu od </w:t>
      </w:r>
      <w:r w:rsidRPr="00DA7812">
        <w:rPr>
          <w:rFonts w:ascii="Times New Roman" w:eastAsia="Times New Roman" w:hAnsi="Times New Roman" w:cs="Times New Roman"/>
          <w:bCs/>
          <w:sz w:val="24"/>
          <w:szCs w:val="24"/>
          <w:lang w:val="en-US" w:eastAsia="hr-HR"/>
        </w:rPr>
        <w:t xml:space="preserve">592.500 </w:t>
      </w:r>
      <w:r w:rsidRPr="00DA7812">
        <w:rPr>
          <w:rFonts w:ascii="Times New Roman" w:eastAsia="Times New Roman" w:hAnsi="Times New Roman" w:cs="Times New Roman"/>
          <w:sz w:val="24"/>
          <w:szCs w:val="24"/>
          <w:lang w:eastAsia="hr-HR"/>
        </w:rPr>
        <w:t>eura</w:t>
      </w:r>
      <w:r w:rsidRPr="00DA7812">
        <w:rPr>
          <w:rFonts w:ascii="Times New Roman" w:eastAsia="Times New Roman" w:hAnsi="Times New Roman" w:cs="Times New Roman"/>
          <w:sz w:val="20"/>
          <w:szCs w:val="20"/>
          <w:lang w:eastAsia="hr-HR"/>
        </w:rPr>
        <w:t xml:space="preserve"> </w:t>
      </w:r>
      <w:r w:rsidRPr="00DA7812">
        <w:rPr>
          <w:rFonts w:ascii="Times New Roman" w:eastAsia="Times New Roman" w:hAnsi="Times New Roman" w:cs="Times New Roman"/>
          <w:sz w:val="24"/>
          <w:szCs w:val="24"/>
          <w:lang w:val="en-US" w:eastAsia="hr-HR"/>
        </w:rPr>
        <w:t xml:space="preserve">namijenjena su za plaćanje zakupnine temeljem Ugovora o zakupu Višenamjenske sportske dvorane Žatika, sklopljenog između Grada Poreča i trgovačkog društva Parentium d.o.o. Ugovorom je definirano da  je visina zakupnine jednaka iznosima, rokovima i uvjetima otplate ugovorene redovne kamatne stope temeljem Ugovora o kreditu sklopljenih s bankom. Glavnice kredita planirane su i utvrđene Ugovorom o davanju kapitalnih </w:t>
      </w:r>
      <w:r w:rsidRPr="00DA7812">
        <w:rPr>
          <w:rFonts w:ascii="Times New Roman" w:eastAsia="Times New Roman" w:hAnsi="Times New Roman" w:cs="Times New Roman"/>
          <w:sz w:val="24"/>
          <w:szCs w:val="24"/>
          <w:lang w:val="en-US" w:eastAsia="hr-HR"/>
        </w:rPr>
        <w:lastRenderedPageBreak/>
        <w:t>pomoći za otplatu kredita, sklopljenog također između Grada i trgovačkog društva Parentium d.o.o. (dalje: TD Parentium), a sukladno ugovorenim kreditnim uvjetima s bankom usklađenim s prijedlogom Odluke o davanju suglasnosti na zaduživanje TD Parentium, radi refinanciranja postojećih kreditnih zaduženja TD Parentium s ciljem zatvaranja obveza po partijama kredita 5010240707 i 5010307475 ugovorenih kod Privredne banke Zagreb d.d.</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Plaćena zakupnina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Visina zakupnine jednaka je iznosima, rokovima i uvjetima otplate ugovorene redovne kamatne stope temeljem Ugovora o kreditu sklopljenih s bankom</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Calibri" w:hAnsi="Times New Roman" w:cs="Times New Roman"/>
          <w:sz w:val="24"/>
          <w:szCs w:val="24"/>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Osnovna djelatnost Sportske zajednice Grada Poreča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Sportska zajednica Grada Poreča, sukladno odredbama Zakona o sportu, provodi aktivnosti na ostvarivanju zajedničkih ciljeva i interesa u sportu, a naročito: usklađivanje aktivnosti svojih članova; poticanje i promicanje sporta u skladu s Nacionalnim programom sporta, osobito sport djece i mladih te osoba s invaliditetom; objedinjava i usklađuje program sporta, predlaže program javnih potreba u sportu i sudjeluje u njegovog ostvarivanju; skrbi o kategorizacijama sportaša i svojim aktima određuje opseg i način ostvarivanja njihovih prava, sudjeluje u stvaranju uvjeta za njihovu pripremu za olimpijske igre, svjetska i evropska prvenstva te druga velika međusobna natjecanja; surađuje u ostvarivanju programa Hrvatskog olimpijskog odbora, odnosno Hrvatskog paraolimpijskog odbora i Hrvatskog sportskog saveza gluhih; promiče stručni rad u sportu i sudjeluje u skrbi o javnim sportskim građevinama.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 potrebe izvršenja aktivnosti Sportske zajednice za 2023. planirano je:</w:t>
      </w:r>
    </w:p>
    <w:p w:rsidR="00DA7812" w:rsidRPr="00DA7812" w:rsidRDefault="00DA7812" w:rsidP="00DA7812">
      <w:pPr>
        <w:rPr>
          <w:rFonts w:ascii="Times New Roman" w:eastAsia="Times New Roman" w:hAnsi="Times New Roman" w:cs="Times New Roman"/>
          <w:b/>
          <w:sz w:val="24"/>
          <w:szCs w:val="24"/>
          <w:lang w:eastAsia="hr-HR"/>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418"/>
        <w:gridCol w:w="1275"/>
      </w:tblGrid>
      <w:tr w:rsidR="00DA7812" w:rsidRPr="00DA7812" w:rsidTr="00C87DF4">
        <w:tc>
          <w:tcPr>
            <w:tcW w:w="5245"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Namjena</w:t>
            </w:r>
          </w:p>
        </w:tc>
        <w:tc>
          <w:tcPr>
            <w:tcW w:w="1418"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Proračun </w:t>
            </w:r>
          </w:p>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2022.</w:t>
            </w:r>
          </w:p>
        </w:tc>
        <w:tc>
          <w:tcPr>
            <w:tcW w:w="1275"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 xml:space="preserve">Proračun </w:t>
            </w:r>
          </w:p>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2023.</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Korištenje sportske dvorane Žatika za gradske manifestacije</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33.180,70</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33.200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Troškovi za EU natjecanja sportskih klubova</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26.544,56</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26.550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Stručne službe za organizaciju rekreacije i sportskih aktivnosti</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326.737,01</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340.970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Redovna djelatnost sportskih klubova</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338.443,16</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345.080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Zajedničke potrebe sportskih klubova</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160.860,04</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172.810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Održavanje sportskih objekata</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163.912,67</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157.280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Redovno održavanje sportske dvorane Žatika</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139.491,67</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187.140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Fond izvrsnosti </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39.816,84</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39.820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val="en-US" w:eastAsia="hr-HR"/>
              </w:rPr>
              <w:t>Kapitalne donacije za nabavu opreme</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31.853,47</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0</w:t>
            </w:r>
          </w:p>
        </w:tc>
      </w:tr>
      <w:tr w:rsidR="00DA7812" w:rsidRPr="00DA7812" w:rsidTr="00C87DF4">
        <w:tc>
          <w:tcPr>
            <w:tcW w:w="5245" w:type="dxa"/>
            <w:vAlign w:val="center"/>
          </w:tcPr>
          <w:p w:rsidR="00DA7812" w:rsidRPr="00DA7812" w:rsidRDefault="00DA7812" w:rsidP="00DA7812">
            <w:pPr>
              <w:rPr>
                <w:rFonts w:ascii="Times New Roman" w:eastAsia="Times New Roman" w:hAnsi="Times New Roman" w:cs="Times New Roman"/>
                <w:sz w:val="20"/>
                <w:szCs w:val="20"/>
                <w:lang w:val="en-US" w:eastAsia="hr-HR"/>
              </w:rPr>
            </w:pPr>
            <w:r w:rsidRPr="00DA7812">
              <w:rPr>
                <w:rFonts w:ascii="Times New Roman" w:eastAsia="Times New Roman" w:hAnsi="Times New Roman" w:cs="Times New Roman"/>
                <w:sz w:val="20"/>
                <w:szCs w:val="20"/>
                <w:lang w:val="en-US" w:eastAsia="hr-HR"/>
              </w:rPr>
              <w:t>UKUPNO</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1.260.840,12</w:t>
            </w:r>
          </w:p>
        </w:tc>
        <w:tc>
          <w:tcPr>
            <w:tcW w:w="1275"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1.302.850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Korištenje sportske dvorane Žatika za gradske manifestacije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Planirana sredstva namijenjena su za podmirivanje troškova zamjenskog korištenja drugih sportskih objekata zbog zauzetosti dvorane Žatika u vrijeme održavanja raznih sportskih i drugih manifestacija pod pokroviteljstvom Grada (Promohotela, Vinistre, maturalnih zabava, svjetskih/evropskih/drugih sportskih natjecanja i drugih manifestacija), kao i povećanih troškova električne energije, vode, čišćenja i prekovremenog rada zaposlenih u vrijeme održavanja navedenih manifestacija.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lastRenderedPageBreak/>
        <w:t>Troškovi za EU natjecanja sportskih klubova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Planirana sredstva namijenjena su za podmirivanje troškova porečkih sportskih klubova zbog sudjelovanja na evropskim natjecanjima (putnih troškova i troškova smještaja).</w:t>
      </w:r>
    </w:p>
    <w:p w:rsidR="00DA7812" w:rsidRPr="00DA7812" w:rsidRDefault="00DA7812" w:rsidP="00DA7812">
      <w:pPr>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Stručne službe za organizaciju rekreacije i sportskih aktivnosti</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Odlukom o unutarnjem ustroju Sportske zajednice Grada Poreča (dalje: SZ Poreč) SZ Poreč čine slijedeće organizacijske jedinice: tajnik, služba računovodstvo, tehnička služba i služba tekućih poslova i održavanja. Pravilnikom o unutarnjem redu SZ Poreč utvrđena je slijedeća sistematizacija radnih mjesta: 8 domara-radnika na održavanju, 7 čistačica, po 1 osoba na radnom mjestu tajnik, stručni suradnik za razvoj i unapređenje sporta, voditelj računovodstva, računovodstveni referent, računovodstveni administrator, voditelj tehničke službe, stručni suradnik za zaštitu od požara, stručni radnik za rad s opasnim kemikalijama, stručni suradnik za energetska postrojenja i automatiku te voditelj službe tekućih poslova i održavanja. Ukupno je zaposleno 25 osoba. Sredstva su planirana za plaće djelatnika i njihova ostala materijalna prava (putne troškove, jubilarne nagrade i dar djeci).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Redovna djelatnost sportskih klubova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Sredstva su namijenjena za redovnu djelatnost sportskih klubova. U sustavu financiranja Sportske zajednice nalazi se ukupno 29 klubova i Zajednica boćarskih klubova (11 klubova) koji su u sustavu natjecanja. Iz ovih sredstava klubovi podmiruju troškove službenih natjecanja (kotizacije i delegatske troškove koji su znatno porasli, članarina, sudačke troškove, izdatke za sportsku opremu i rekvizite, konzumaciju pića i hrane na putu i režijske troškove, naknade sportašima do visine neoporezivog iznosa, potrošni materijal, fiksne i mobilne telefonske mreže i druge troškove). U ta su sredstva uključene i naknade za rad trenera i tajnika pojedinih klubova.</w:t>
      </w:r>
      <w:r w:rsidRPr="00DA7812">
        <w:rPr>
          <w:rFonts w:ascii="Times New Roman" w:eastAsia="Times New Roman" w:hAnsi="Times New Roman" w:cs="Times New Roman"/>
          <w:sz w:val="20"/>
          <w:szCs w:val="20"/>
          <w:lang w:val="en-US" w:eastAsia="hr-HR"/>
        </w:rPr>
        <w:t xml:space="preserv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Zajedničke potrebe sportskih klubova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Aktivnost podrazumijeva rashode za zajedničke troškove klubova, koji se jednako primjenjuju na sve klubove. To su troškovi organiziranog prijevoza na službena natjecanja, troškovi  redarskih i zaštitarskih službi prilikom održavanja natjecanja, troškovi liječničkih pregleda. K</w:t>
      </w:r>
      <w:r w:rsidRPr="00DA7812">
        <w:rPr>
          <w:rFonts w:ascii="Times New Roman" w:eastAsia="Times New Roman" w:hAnsi="Times New Roman" w:cs="Times New Roman"/>
          <w:bCs/>
          <w:sz w:val="24"/>
          <w:szCs w:val="24"/>
          <w:lang w:val="en-US" w:eastAsia="hr-HR"/>
        </w:rPr>
        <w:t xml:space="preserve">ako se NK Jadran plasirao u višu ligu potrebno je u skladu sa odredbama koje propisuje MUP osigurati veći broj zaštitara, odnosno redara na službenim natjecanjima. S obzirom da od 2022. godine HR nogometni savez preuzima financiranje prijevoza seniorske ekipe na službena putovanja Izvršni odbor SZ donio je odluku da će se iz ovih sredstava plaćati troškovi smještaja igrača i izvršiti nabavka sportske opreme. Košarkaški klub Poreč je nakon 10 godina ponovno pokrenuo projekt seniorske ekipe i osigurao 15 bivših aktivnih igrača koji su u  2022. započeli s natjecanjima u seniorskoj 2. ligi, te je prema rasporedu utakmica koje se održavaju na domaćem terenu potrebno osigurati dodatnu redarsku službu. Iz navedenih razloga povećana su sredstva za zajedničke potrebe klubova za 12.000 eura.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Održavanje sportskih objekata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U ovu stavku su uključeni svi režijski troškovi: troškovi električne energije, utroška vode, odvoza komunalnog otpada, troškovi redovitog održavanja objekata (ličenje, razni sitni i drugi popravci), košnja trave, nabava i popravci sitnog inventara i opreme, troškovi fiksne i mobilne telefonije, nabava i potrošnja kancelarijskog materijala, potrošnog materijala za održavanje čistoće i higijene, ptt troškovi, nabava i održavanje informatičke opreme i programa, pričuva, komunalna naknada i slično. U ovu stavku uključeni su svi sportski objekti, osim sportske dvorane Žatika. Izgradnjom nove škole na Finidi, osnovne i srednje škole koriste sportsku dvoranu Veli Jože isključivo u jutarnjoj smijeni, a klubovi u popodnevnim i večernjim satima, uslijed čega se koristi veća količina energenta za grijanje dvorane i boćališta. U 2023. godini planira se na prvom katu dvorane Veli Jože urediti salu za sastanke i zajedničke prostore, odnosno urede za potrebe klubova kako bi mogli održavati sjednice, presice, čuvati arhivu i slično. U prostor bi se ugradio klima uređaj , nabavio namještaj, te informatička oprema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Redovno održavanje sportske dvorane Žatika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lastRenderedPageBreak/>
        <w:t>Sportska dvorana Žatika vodi se i prati kao posebno troškovno mjesto. U tu stavku su uključeni troškovi: električne energije, energenata (lož ulja), vode, servisiranja i popravaka sustava za vatrodojavu, protuprovalnog sustava, video nadzora, redovnog tekućeg održavanja, materijala za održavanje čistoće i higijene, održavanja ispravnosti sustava liftova, fizičke i tehničke zaštite objekta, redovitih servisa sustava grijanja i hlađenja, odvoza smeća, fiksne i mobilne telefonije i drugi troškovi.</w:t>
      </w:r>
      <w:r w:rsidRPr="00DA7812">
        <w:rPr>
          <w:rFonts w:ascii="Times New Roman" w:eastAsia="Times New Roman" w:hAnsi="Times New Roman" w:cs="Times New Roman"/>
          <w:color w:val="C00000"/>
          <w:sz w:val="24"/>
          <w:szCs w:val="24"/>
          <w:lang w:val="en-US" w:eastAsia="hr-HR"/>
        </w:rPr>
        <w:t xml:space="preserve"> </w:t>
      </w:r>
      <w:r w:rsidRPr="00DA7812">
        <w:rPr>
          <w:rFonts w:ascii="Times New Roman" w:eastAsia="Times New Roman" w:hAnsi="Times New Roman" w:cs="Times New Roman"/>
          <w:sz w:val="24"/>
          <w:szCs w:val="24"/>
          <w:lang w:val="en-US" w:eastAsia="hr-HR"/>
        </w:rPr>
        <w:t xml:space="preserve">U ovoj aktivnosti planirana su i sredstva za podmirenje police osiguranja objekta u iznposu od 8.627 eura. </w:t>
      </w:r>
      <w:r w:rsidRPr="00DA7812">
        <w:rPr>
          <w:rFonts w:ascii="Times New Roman" w:eastAsia="Times New Roman" w:hAnsi="Times New Roman" w:cs="Times New Roman"/>
          <w:bCs/>
          <w:sz w:val="24"/>
          <w:szCs w:val="24"/>
          <w:lang w:val="en-US" w:eastAsia="hr-HR"/>
        </w:rPr>
        <w:t xml:space="preserve">Za održavanje i servisiranje limenog krova </w:t>
      </w:r>
      <w:r w:rsidRPr="00DA7812">
        <w:rPr>
          <w:rFonts w:ascii="Times New Roman" w:eastAsia="Times New Roman" w:hAnsi="Times New Roman" w:cs="Times New Roman"/>
          <w:sz w:val="24"/>
          <w:szCs w:val="24"/>
          <w:lang w:val="en-US" w:eastAsia="hr-HR"/>
        </w:rPr>
        <w:t>planira se 19.908 eura kuna. Godišnji servis krova obuhvaća: dolaske na objekt tri puta godišnje, vizualni pregled stanja pokrovnog lima i svih zavara, pregled limenih kapa-atika, popravke na oštećenjima krova, popravke napuklih zavara, kontrolu nitanih spojeva pokrova i lajsni, popravke manjih oštećenja krova, čišćenje smeća sa krova i do dva dolaska po pozivu za intervenciju u roku od 72 sata. Od otvorenja dvorane održavaju se razne manifestacije i sajmovi, te se zaštitna podloga parketa s vremenom istrošila i oštetila. Kako bi se parket kvalitetno zaštitio planirana su sredstva za nabavu nove zaštitne folije, te za nabavu posebno projektiranih kolica za skladištenje i prijevoz iste (10 komada).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bCs/>
          <w:i/>
          <w:iCs/>
          <w:sz w:val="24"/>
          <w:szCs w:val="24"/>
          <w:lang w:val="en-US" w:eastAsia="hr-HR"/>
        </w:rPr>
        <w:t xml:space="preserve">Fond izvrsnosti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Pod izvrsnosti u sportu podrazumijeva se postizanje izuzetnih rezultata i uspjeha u ekipnom i pojedinačnom natjecanju na svjetskim i europskim prvenstvima, u svjetskim i europskim ligama i kupovima, olimpijskim i mediteranskim igrama, univerzijadi, domaćem ligaškom i kup natjecanju. Odlukom o načinu prikupljanja i raspodjele sredstava namijenjenih sportskim klubovima-članovima Sportske zajednice Grada Poreča, koju Gradonačelnik donosi za kalendarsku godinu, utvrđuju se kriteriji za raspodjelu prikupljenih novčanih sredstava. Korištenje novčanih sredstava uređuje se Odlukom Gradonačelnika Grada Poreča i aktima Izvršnog odbora Sportske zajednice Grada Poreča.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Izvršavanje poslova iz djelokruga rada,</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redovito  podmirivanje svih obveza prema  zaposlenicima i članovima Sportske zajednice, kvalitetno upravljanje i optimalno korištenje sportskih objekata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Pravovremeno podmirivanje tekućih troškova poslovanja,</w:t>
            </w:r>
          </w:p>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redovita isplata plaća i drugih naknada zaposlenicima i članovima Sportske zajednice (klubovima), kvalitetno upravljanje i optimalno korištenje gradskih sportskih objekata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Calibri" w:hAnsi="Times New Roman" w:cs="Times New Roman"/>
          <w:sz w:val="24"/>
          <w:szCs w:val="24"/>
        </w:rPr>
      </w:pPr>
    </w:p>
    <w:p w:rsidR="00DA7812" w:rsidRPr="00DA7812" w:rsidRDefault="00DA7812" w:rsidP="00DA7812">
      <w:pPr>
        <w:jc w:val="both"/>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b/>
          <w:sz w:val="24"/>
          <w:szCs w:val="24"/>
          <w:lang w:val="en-US" w:eastAsia="hr-HR"/>
        </w:rPr>
        <w:t>Aktivnost: Financiranje programa i projekata udruga</w:t>
      </w:r>
    </w:p>
    <w:p w:rsidR="00DA7812" w:rsidRPr="00DA7812" w:rsidRDefault="00DA7812" w:rsidP="00DA7812">
      <w:pPr>
        <w:jc w:val="both"/>
        <w:rPr>
          <w:rFonts w:ascii="Times New Roman" w:eastAsia="Times New Roman" w:hAnsi="Times New Roman" w:cs="Times New Roman"/>
          <w:color w:val="000000"/>
          <w:sz w:val="24"/>
          <w:szCs w:val="24"/>
          <w:lang w:val="en-US" w:eastAsia="hr-HR"/>
        </w:rPr>
      </w:pPr>
      <w:r w:rsidRPr="00DA7812">
        <w:rPr>
          <w:rFonts w:ascii="Times New Roman" w:eastAsia="Times New Roman" w:hAnsi="Times New Roman" w:cs="Times New Roman"/>
          <w:sz w:val="24"/>
          <w:szCs w:val="24"/>
          <w:lang w:val="en-US" w:eastAsia="hr-HR"/>
        </w:rPr>
        <w:t>Ova aktivnost odnosi se na financiranje programa i projekata udruga. U</w:t>
      </w:r>
      <w:r w:rsidRPr="00DA7812">
        <w:rPr>
          <w:rFonts w:ascii="Times New Roman" w:eastAsia="Times New Roman" w:hAnsi="Times New Roman" w:cs="Times New Roman"/>
          <w:bCs/>
          <w:sz w:val="24"/>
          <w:szCs w:val="24"/>
          <w:lang w:val="en-US" w:eastAsia="hr-HR"/>
        </w:rPr>
        <w:t xml:space="preserve">pravni odjel </w:t>
      </w:r>
      <w:r w:rsidRPr="00DA7812">
        <w:rPr>
          <w:rFonts w:ascii="Times New Roman" w:eastAsia="Times New Roman" w:hAnsi="Times New Roman" w:cs="Times New Roman"/>
          <w:sz w:val="24"/>
          <w:szCs w:val="24"/>
          <w:lang w:val="en-US" w:eastAsia="hr-HR"/>
        </w:rPr>
        <w:t xml:space="preserve">će po donošenju Proračuna za 2023. objaviti Javni natječaj za financiranje programa i projekata koji će se </w:t>
      </w:r>
      <w:r w:rsidRPr="00DA7812">
        <w:rPr>
          <w:rFonts w:ascii="Times New Roman" w:eastAsia="Times New Roman" w:hAnsi="Times New Roman" w:cs="Times New Roman"/>
          <w:color w:val="000000"/>
          <w:sz w:val="24"/>
          <w:szCs w:val="24"/>
          <w:lang w:val="en-US" w:eastAsia="hr-HR"/>
        </w:rPr>
        <w:t>odnositi na organizaciju sportskih aktivnosti za osobe s invaliditetom u teretani na spravama koje odgovaraju njihovim mogućnostima i potrebama, a s ciljem povećanja njihove socijalne uključenosti i stvaranja navike svakodnevnog bavljenja tjelesnom aktivnošću.</w:t>
      </w:r>
    </w:p>
    <w:p w:rsidR="00DA7812" w:rsidRPr="00DA7812" w:rsidRDefault="00DA7812" w:rsidP="00DA7812">
      <w:pPr>
        <w:jc w:val="both"/>
        <w:rPr>
          <w:rFonts w:ascii="Times New Roman" w:eastAsia="Times New Roman" w:hAnsi="Times New Roman" w:cs="Times New Roman"/>
          <w:color w:val="000000"/>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9"/>
        <w:gridCol w:w="1116"/>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Obavljanje poslova i postupka  vezanih uz financiranje programa i projekata udruga</w:t>
            </w:r>
          </w:p>
          <w:p w:rsidR="00DA7812" w:rsidRPr="00DA7812" w:rsidRDefault="00DA7812" w:rsidP="00DA7812">
            <w:pPr>
              <w:jc w:val="center"/>
              <w:rPr>
                <w:rFonts w:ascii="Times New Roman" w:eastAsia="Times New Roman" w:hAnsi="Times New Roman" w:cs="Times New Roman"/>
                <w:color w:val="0070C0"/>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Provedbom  natječaja za dodjelu sredstava omogućava se financiranje programa i projekata udruga koji su od javnog interesa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Broj provedenih natječaja </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r>
    </w:tbl>
    <w:p w:rsidR="00DA7812" w:rsidRPr="00DA7812" w:rsidRDefault="00DA7812" w:rsidP="00DA7812">
      <w:pPr>
        <w:jc w:val="both"/>
        <w:rPr>
          <w:rFonts w:ascii="Times New Roman" w:eastAsia="Calibri" w:hAnsi="Times New Roman" w:cs="Times New Roman"/>
          <w:sz w:val="24"/>
          <w:szCs w:val="24"/>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bCs/>
          <w:sz w:val="24"/>
          <w:szCs w:val="24"/>
          <w:lang w:val="en-US" w:eastAsia="hr-HR"/>
        </w:rPr>
        <w:t>Aktivnost: Održavanje sportskih dvorana i rekreacijskih objekata</w:t>
      </w:r>
    </w:p>
    <w:p w:rsidR="00DA7812" w:rsidRPr="00DA7812" w:rsidRDefault="00DA7812" w:rsidP="00DA7812">
      <w:pPr>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bCs/>
          <w:sz w:val="24"/>
          <w:szCs w:val="24"/>
          <w:lang w:val="en-US" w:eastAsia="hr-HR"/>
        </w:rPr>
        <w:t>Sredstva su planirana za tekuće i investicijsko održavanje sportskih objekata u vlasništvu ili u posjedu Grada Poreča, koji su dani na upravljanje Sportskoj zajednici Grada Poreča, na temelju prijedloga plana ulaganja koji se donosi početkom godine.</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Obavljeni poslovi </w:t>
            </w:r>
            <w:r w:rsidRPr="00DA7812">
              <w:rPr>
                <w:rFonts w:ascii="Times New Roman" w:eastAsia="Times New Roman" w:hAnsi="Times New Roman" w:cs="Times New Roman"/>
                <w:bCs/>
                <w:sz w:val="20"/>
                <w:szCs w:val="20"/>
                <w:lang w:val="en-US" w:eastAsia="hr-HR"/>
              </w:rPr>
              <w:t>tekućeg i investicijskog održavanja sportskih objekata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bCs/>
                <w:sz w:val="20"/>
                <w:szCs w:val="20"/>
                <w:lang w:val="en-US" w:eastAsia="hr-HR"/>
              </w:rPr>
              <w:t>Ulaganje i održavanje sportskih objekata u vlasništvu ili u posjedu Grada danih na upravljanje Sportskoj zajednici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bCs/>
          <w:sz w:val="24"/>
          <w:szCs w:val="24"/>
          <w:lang w:val="en-US" w:eastAsia="hr-HR"/>
        </w:rPr>
        <w:t>Aktivnost: Ostale potrebe u sportu i rekreaciji</w:t>
      </w: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Sredststva su planirana za pokriće raznih neplaniranih rashoda.</w:t>
      </w:r>
    </w:p>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Pomirivanje troškova raznih neplaniranih rashoda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Omogućavanje podmirivanja neplaniranih rashoda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rPr>
          <w:rFonts w:ascii="Times New Roman" w:eastAsia="Times New Roman" w:hAnsi="Times New Roman" w:cs="Times New Roman"/>
          <w:color w:val="2F5496"/>
          <w:sz w:val="20"/>
          <w:szCs w:val="20"/>
          <w:lang w:eastAsia="hr-HR"/>
        </w:rPr>
      </w:pPr>
    </w:p>
    <w:p w:rsidR="00DA7812" w:rsidRPr="00DA7812" w:rsidRDefault="00DA7812" w:rsidP="00DA7812">
      <w:pPr>
        <w:jc w:val="both"/>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b/>
          <w:bCs/>
          <w:sz w:val="24"/>
          <w:szCs w:val="24"/>
          <w:lang w:val="en-US" w:eastAsia="hr-HR"/>
        </w:rPr>
        <w:t xml:space="preserve">Kapitalni projekt: </w:t>
      </w:r>
      <w:r w:rsidRPr="00DA7812">
        <w:rPr>
          <w:rFonts w:ascii="Times New Roman" w:eastAsia="Times New Roman" w:hAnsi="Times New Roman" w:cs="Times New Roman"/>
          <w:b/>
          <w:sz w:val="24"/>
          <w:szCs w:val="24"/>
          <w:lang w:val="en-US" w:eastAsia="hr-HR"/>
        </w:rPr>
        <w:t>Izgradnja nogometnog igrališa s pravom travom na Nogometnom kampusu</w:t>
      </w:r>
    </w:p>
    <w:p w:rsidR="00DA7812" w:rsidRPr="00DA7812" w:rsidRDefault="00DA7812" w:rsidP="00DA7812">
      <w:pPr>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bCs/>
          <w:sz w:val="24"/>
          <w:szCs w:val="24"/>
          <w:lang w:val="en-US" w:eastAsia="hr-HR"/>
        </w:rPr>
        <w:t>Sredstva su planirana za izgradnju novog nogometnog igrališta s pravom travom na Nogometnom kampusu, projekt će se realizirati kroz 2 godine, 2023. i 2024. godine.</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Izgrađeno igralište</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Izgradnjom još jednog nogometnog igrališta s pravom travom poboljšavju </w:t>
            </w:r>
            <w:r w:rsidRPr="00DA7812">
              <w:rPr>
                <w:rFonts w:ascii="Times New Roman" w:eastAsia="Times New Roman" w:hAnsi="Times New Roman" w:cs="Times New Roman"/>
                <w:sz w:val="20"/>
                <w:szCs w:val="20"/>
                <w:lang w:eastAsia="hr-HR"/>
              </w:rPr>
              <w:lastRenderedPageBreak/>
              <w:t xml:space="preserve">se uvjeti za treniranje i održavanje utakmica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jc w:val="both"/>
        <w:rPr>
          <w:rFonts w:ascii="Times New Roman" w:eastAsia="Times New Roman" w:hAnsi="Times New Roman" w:cs="Times New Roman"/>
          <w:b/>
          <w:sz w:val="24"/>
          <w:szCs w:val="24"/>
          <w:lang w:val="en-US" w:eastAsia="hr-HR"/>
        </w:rPr>
      </w:pPr>
    </w:p>
    <w:p w:rsidR="00DA7812" w:rsidRPr="00DA7812" w:rsidRDefault="00DA7812" w:rsidP="00DA7812">
      <w:pPr>
        <w:jc w:val="both"/>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b/>
          <w:sz w:val="24"/>
          <w:szCs w:val="24"/>
          <w:lang w:val="en-US" w:eastAsia="hr-HR"/>
        </w:rPr>
        <w:t xml:space="preserve">Tekući projekt: Članstvo u Hrvatskoj olimpijskog obitelji  </w:t>
      </w:r>
    </w:p>
    <w:p w:rsidR="00DA7812" w:rsidRPr="00DA7812" w:rsidRDefault="00DA7812" w:rsidP="00DA7812">
      <w:pPr>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sz w:val="24"/>
          <w:szCs w:val="24"/>
          <w:lang w:val="en-US" w:eastAsia="hr-HR"/>
        </w:rPr>
        <w:t>Sredstva su planirana za plaćanje članarine za članstvo u</w:t>
      </w:r>
      <w:r w:rsidRPr="00DA7812">
        <w:rPr>
          <w:rFonts w:ascii="Times New Roman" w:eastAsia="Times New Roman" w:hAnsi="Times New Roman" w:cs="Times New Roman"/>
          <w:bCs/>
          <w:sz w:val="24"/>
          <w:szCs w:val="24"/>
          <w:lang w:val="en-US" w:eastAsia="hr-HR"/>
        </w:rPr>
        <w:t xml:space="preserve"> HOO. Između </w:t>
      </w:r>
      <w:r w:rsidRPr="00DA7812">
        <w:rPr>
          <w:rFonts w:ascii="Times New Roman" w:eastAsia="Times New Roman" w:hAnsi="Times New Roman" w:cs="Times New Roman"/>
          <w:sz w:val="24"/>
          <w:szCs w:val="24"/>
          <w:lang w:val="en-US" w:eastAsia="hr-HR"/>
        </w:rPr>
        <w:t xml:space="preserve">Hrvatskog olimpijskog odbora, </w:t>
      </w:r>
      <w:r w:rsidRPr="00DA7812">
        <w:rPr>
          <w:rFonts w:ascii="Times New Roman" w:eastAsia="Times New Roman" w:hAnsi="Times New Roman" w:cs="Times New Roman"/>
          <w:bCs/>
          <w:sz w:val="24"/>
          <w:szCs w:val="24"/>
          <w:lang w:val="en-US" w:eastAsia="hr-HR"/>
        </w:rPr>
        <w:t xml:space="preserve">Grada Poreča, Turističke zajednice Poreč i </w:t>
      </w:r>
      <w:r w:rsidRPr="00DA7812">
        <w:rPr>
          <w:rFonts w:ascii="Times New Roman" w:eastAsia="Times New Roman" w:hAnsi="Times New Roman" w:cs="Times New Roman"/>
          <w:sz w:val="24"/>
          <w:szCs w:val="24"/>
          <w:lang w:val="en-US" w:eastAsia="hr-HR"/>
        </w:rPr>
        <w:t xml:space="preserve">Plave lagune d.d. </w:t>
      </w:r>
      <w:r w:rsidRPr="00DA7812">
        <w:rPr>
          <w:rFonts w:ascii="Times New Roman" w:eastAsia="Times New Roman" w:hAnsi="Times New Roman" w:cs="Times New Roman"/>
          <w:bCs/>
          <w:sz w:val="24"/>
          <w:szCs w:val="24"/>
          <w:lang w:val="en-US" w:eastAsia="hr-HR"/>
        </w:rPr>
        <w:t>zaključen je ugovor kojim su određena prava koja se stječu članstvom u HOO</w:t>
      </w:r>
      <w:r w:rsidRPr="00DA7812">
        <w:rPr>
          <w:rFonts w:ascii="Times New Roman" w:eastAsia="Times New Roman" w:hAnsi="Times New Roman" w:cs="Times New Roman"/>
          <w:b/>
          <w:bCs/>
          <w:i/>
          <w:sz w:val="24"/>
          <w:szCs w:val="24"/>
          <w:lang w:val="en-US" w:eastAsia="hr-HR"/>
        </w:rPr>
        <w:t xml:space="preserve"> </w:t>
      </w:r>
      <w:r w:rsidRPr="00DA7812">
        <w:rPr>
          <w:rFonts w:ascii="Times New Roman" w:eastAsia="Times New Roman" w:hAnsi="Times New Roman" w:cs="Times New Roman"/>
          <w:bCs/>
          <w:sz w:val="24"/>
          <w:szCs w:val="24"/>
          <w:lang w:val="en-US" w:eastAsia="hr-HR"/>
        </w:rPr>
        <w:t>kao što su: korištenje naziva „Poreč-grad partner hrvatskih olimpijaca“ ili drugi slogan, pravo da grb Grada i logotipovi TZ Poreč i Plave lagune budu istaknuti na memorandumu HOO, pravo na posebnu tiskovnu konferenciju na kojoj će biti istaknut njihov doprinos ukupnom razvoju hrvatskog sporta, pravo da se grb Grada i logotipovi TZ Poreč i Plave lagune istaknu na panou HOO u prostorijama gdje se održavaju sjednice i prijemi, a koje redovito prate radio i TV postaje, pravo na sudjelovanje u sastavu delegacije i o trošku HOO-a naših predstavnika na Olimpijskim, Mediteranskim i Europskim igrama, upućivanje na korištenje, za potrebe priprema i natjecanja nacionalnih selekcija i sportaša za velika svjetska natjecanja i odgovarajuće sportske manifestacije, hotelske objekte na području Poreča i sportsku infrastrukturu, ukoliko za tu vrstu priprema i manifestacija postoji adekvatna sportska infrastruktura.</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Plaćena članarina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Članstvom u HOO stječu se određena prava, promovira grad Poreč, potiče razvoj sporta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sz w:val="24"/>
          <w:szCs w:val="24"/>
          <w:lang w:eastAsia="hr-HR"/>
        </w:rPr>
        <w:t xml:space="preserve"> </w:t>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PROGRAM: JAVNE POTREBE U SOCIJALNOJ SKRBI</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27 aktivnosti: </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Dom za starije i nemoćne osobe –Gerontološki centar</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podmirenje troškova stanovanja u novcu</w:t>
      </w:r>
    </w:p>
    <w:p w:rsidR="00DA7812" w:rsidRPr="00DA7812" w:rsidRDefault="00DA7812" w:rsidP="00DA7812">
      <w:pPr>
        <w:numPr>
          <w:ilvl w:val="0"/>
          <w:numId w:val="7"/>
        </w:numPr>
        <w:contextualSpacing/>
        <w:jc w:val="both"/>
        <w:rPr>
          <w:rFonts w:ascii="Times New Roman" w:eastAsia="Times New Roman" w:hAnsi="Times New Roman" w:cs="Times New Roman"/>
          <w:bCs/>
          <w:color w:val="000000"/>
          <w:sz w:val="24"/>
          <w:szCs w:val="24"/>
          <w:lang w:eastAsia="hr-HR"/>
        </w:rPr>
      </w:pPr>
      <w:r w:rsidRPr="00DA7812">
        <w:rPr>
          <w:rFonts w:ascii="Times New Roman" w:eastAsia="Times New Roman" w:hAnsi="Times New Roman" w:cs="Times New Roman"/>
          <w:sz w:val="24"/>
          <w:szCs w:val="24"/>
          <w:lang w:eastAsia="hr-HR"/>
        </w:rPr>
        <w:t>Jednokratne novčane pomoći</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dopunsku zaštitu boraca NOR-a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Naknada socijalno ugroženim umirovljenicima Grada Poreča  </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podmirenje troškova stanovanja u naravi</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plaćanje pogrebnih troškova</w:t>
      </w:r>
    </w:p>
    <w:p w:rsidR="00DA7812" w:rsidRPr="00DA7812" w:rsidRDefault="00DA7812" w:rsidP="00DA7812">
      <w:pPr>
        <w:numPr>
          <w:ilvl w:val="0"/>
          <w:numId w:val="7"/>
        </w:numPr>
        <w:contextualSpacing/>
        <w:jc w:val="both"/>
        <w:rPr>
          <w:rFonts w:ascii="Times New Roman" w:eastAsia="Times New Roman" w:hAnsi="Times New Roman" w:cs="Times New Roman"/>
          <w:color w:val="C00000"/>
          <w:sz w:val="24"/>
          <w:szCs w:val="24"/>
          <w:lang w:eastAsia="hr-HR"/>
        </w:rPr>
      </w:pPr>
      <w:r w:rsidRPr="00DA7812">
        <w:rPr>
          <w:rFonts w:ascii="Times New Roman" w:eastAsia="Times New Roman" w:hAnsi="Times New Roman" w:cs="Times New Roman"/>
          <w:sz w:val="24"/>
          <w:szCs w:val="24"/>
          <w:lang w:eastAsia="hr-HR"/>
        </w:rPr>
        <w:t>Ostale naknade iz socijalnog programa u naravi</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vezane uz socijalno-zdravstvenu zaštitu građana</w:t>
      </w:r>
    </w:p>
    <w:p w:rsidR="00DA7812" w:rsidRPr="00DA7812" w:rsidRDefault="00DA7812" w:rsidP="00DA7812">
      <w:pPr>
        <w:numPr>
          <w:ilvl w:val="0"/>
          <w:numId w:val="7"/>
        </w:numPr>
        <w:contextualSpacing/>
        <w:jc w:val="both"/>
        <w:rPr>
          <w:rFonts w:ascii="Times New Roman" w:eastAsia="Times New Roman" w:hAnsi="Times New Roman" w:cs="Times New Roman"/>
          <w:bCs/>
          <w:color w:val="000000"/>
          <w:sz w:val="24"/>
          <w:szCs w:val="24"/>
          <w:lang w:eastAsia="hr-HR"/>
        </w:rPr>
      </w:pPr>
      <w:r w:rsidRPr="00DA7812">
        <w:rPr>
          <w:rFonts w:ascii="Times New Roman" w:eastAsia="Times New Roman" w:hAnsi="Times New Roman" w:cs="Times New Roman"/>
          <w:sz w:val="24"/>
          <w:szCs w:val="24"/>
          <w:lang w:eastAsia="hr-HR"/>
        </w:rPr>
        <w:t>Naknade za prehranu dojenčadi</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 xml:space="preserve">Naknade za prijevoz učenika  </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Naknade za boravak djece u jaslicama i vrtićima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prehranu djece u osnovnim školama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produženi boravak učenika  u osnovnim školama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novorođeno dijete</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Prijevoz djece u Dnevni centar za rehabilitaciju Veruda-Pula</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Stipendije iz socijalnog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Financiranje programa i projekata udruga u socijalnoj skrbi</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lastRenderedPageBreak/>
        <w:t>Humanitarna djelatnost Crvenog križa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Dnevni centar za rehabilitaciju Veruda – Pula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Zakup zgrade Doma za starije i nemoćne osobe</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Subvencije  kamata za poticanu stanogradnju</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Pomoć za kupnju udžbenika obiteljima u socijalnoj potrebi</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dopunsko zdravstveno osiguranje umirovljenika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Prehrana djece u osnovnim školama  u riziku od siromaštva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grobna mjesta hrvatskim braniteljima Domovinskog rata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Ostale potrebe u socijalnoj skrbi</w:t>
      </w:r>
    </w:p>
    <w:p w:rsidR="00DA7812" w:rsidRPr="00DA7812" w:rsidRDefault="00DA7812" w:rsidP="00DA7812">
      <w:pPr>
        <w:jc w:val="both"/>
        <w:rPr>
          <w:rFonts w:ascii="Times New Roman" w:eastAsia="Times New Roman" w:hAnsi="Times New Roman" w:cs="Times New Roman"/>
          <w:iCs/>
          <w:sz w:val="24"/>
          <w:szCs w:val="24"/>
          <w:lang w:eastAsia="hr-HR"/>
        </w:rPr>
      </w:pPr>
      <w:r w:rsidRPr="00DA7812">
        <w:rPr>
          <w:rFonts w:ascii="Times New Roman" w:eastAsia="Times New Roman" w:hAnsi="Times New Roman" w:cs="Times New Roman"/>
          <w:iCs/>
          <w:sz w:val="24"/>
          <w:szCs w:val="24"/>
          <w:lang w:eastAsia="hr-HR"/>
        </w:rPr>
        <w:t>1 kapitalnog projekta:</w:t>
      </w:r>
    </w:p>
    <w:p w:rsidR="00DA7812" w:rsidRPr="00DA7812" w:rsidRDefault="00DA7812" w:rsidP="00DA7812">
      <w:pPr>
        <w:numPr>
          <w:ilvl w:val="0"/>
          <w:numId w:val="7"/>
        </w:numPr>
        <w:contextualSpacing/>
        <w:jc w:val="both"/>
        <w:rPr>
          <w:rFonts w:ascii="Times New Roman" w:eastAsia="Times New Roman" w:hAnsi="Times New Roman" w:cs="Times New Roman"/>
          <w:i/>
          <w:sz w:val="24"/>
          <w:szCs w:val="24"/>
          <w:lang w:eastAsia="hr-HR"/>
        </w:rPr>
      </w:pPr>
      <w:r w:rsidRPr="00DA7812">
        <w:rPr>
          <w:rFonts w:ascii="Times New Roman" w:eastAsia="Times New Roman" w:hAnsi="Times New Roman" w:cs="Times New Roman"/>
          <w:sz w:val="24"/>
          <w:szCs w:val="24"/>
          <w:lang w:eastAsia="hr-HR"/>
        </w:rPr>
        <w:t>Dogradnja zgrade Doma za starije i nemoćne osobe Poreč i</w:t>
      </w:r>
    </w:p>
    <w:p w:rsidR="00DA7812" w:rsidRPr="00DA7812" w:rsidRDefault="00DA7812" w:rsidP="00DA7812">
      <w:pPr>
        <w:jc w:val="both"/>
        <w:rPr>
          <w:rFonts w:ascii="Times New Roman" w:eastAsia="Times New Roman" w:hAnsi="Times New Roman" w:cs="Times New Roman"/>
          <w:iCs/>
          <w:color w:val="000000"/>
          <w:sz w:val="24"/>
          <w:szCs w:val="24"/>
          <w:lang w:eastAsia="hr-HR"/>
        </w:rPr>
      </w:pPr>
      <w:r w:rsidRPr="00DA7812">
        <w:rPr>
          <w:rFonts w:ascii="Times New Roman" w:eastAsia="Times New Roman" w:hAnsi="Times New Roman" w:cs="Times New Roman"/>
          <w:iCs/>
          <w:sz w:val="24"/>
          <w:szCs w:val="24"/>
          <w:lang w:eastAsia="hr-HR"/>
        </w:rPr>
        <w:t>4 tekuća projekta:</w:t>
      </w:r>
    </w:p>
    <w:p w:rsidR="00DA7812" w:rsidRPr="00DA7812" w:rsidRDefault="00DA7812" w:rsidP="00DA7812">
      <w:pPr>
        <w:numPr>
          <w:ilvl w:val="0"/>
          <w:numId w:val="7"/>
        </w:numPr>
        <w:contextualSpacing/>
        <w:jc w:val="both"/>
        <w:rPr>
          <w:rFonts w:ascii="Times New Roman" w:eastAsia="Times New Roman" w:hAnsi="Times New Roman" w:cs="Times New Roman"/>
          <w:b/>
          <w:bCs/>
          <w:color w:val="000000"/>
          <w:sz w:val="24"/>
          <w:szCs w:val="24"/>
          <w:lang w:eastAsia="hr-HR"/>
        </w:rPr>
      </w:pPr>
      <w:r w:rsidRPr="00DA7812">
        <w:rPr>
          <w:rFonts w:ascii="Times New Roman" w:eastAsia="Times New Roman" w:hAnsi="Times New Roman" w:cs="Times New Roman"/>
          <w:sz w:val="24"/>
          <w:szCs w:val="24"/>
          <w:lang w:eastAsia="hr-HR"/>
        </w:rPr>
        <w:t>Subvencije kamata za kupnju prvog stana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Prehrana djece u OŠ – Zaklada „Hrvatska za djecu“</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Naknade za pomoć osobama koje su ostale bez posla zbog poslovno uvjetovanog otkaza</w:t>
      </w:r>
    </w:p>
    <w:p w:rsidR="00DA7812" w:rsidRPr="00DA7812" w:rsidRDefault="00DA7812" w:rsidP="00DA7812">
      <w:pPr>
        <w:ind w:firstLine="360"/>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     Naknade za pomoć osobama u teškoj socijalno ekonomskoj situaciji uzrokovanoj </w:t>
      </w:r>
    </w:p>
    <w:p w:rsidR="00DA7812" w:rsidRPr="00DA7812" w:rsidRDefault="00DA7812" w:rsidP="00DA7812">
      <w:pPr>
        <w:ind w:firstLine="360"/>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sz w:val="24"/>
          <w:szCs w:val="24"/>
          <w:lang w:eastAsia="hr-HR"/>
        </w:rPr>
        <w:t xml:space="preserve">      porastom cijena energenata.</w:t>
      </w:r>
    </w:p>
    <w:p w:rsidR="00DA7812" w:rsidRPr="00DA7812" w:rsidRDefault="00DA7812" w:rsidP="00DA7812">
      <w:pPr>
        <w:jc w:val="both"/>
        <w:rPr>
          <w:rFonts w:ascii="Times New Roman" w:eastAsia="Times New Roman" w:hAnsi="Times New Roman" w:cs="Times New Roman"/>
          <w:b/>
          <w:bCs/>
          <w:color w:val="00000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 Zakonske i druge pravne osnove programa:</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socijalnoj skrbi („Narodne novine“ broj 18/22,46/22, 19/22),</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općem upravnom postupku („Narodne novine“ broj 47/09,110/21),</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udrugama („Narodne novine“ broj 74/14,70/17,98/19),</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Hrvatskom crvenom križu („Narodne novine“ broj 71/10,136/20),</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hrvatskim braniteljima iz Domovinskog rata i članovima njihovih obitelji („Narodne novine“ broj 121/17,98/19, 4/21),</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Uredba o kriterijima, mjerilima i postupcima financiranja i ugovaranja programa i projekata od interesa za opće dobro koje provode udruge („Narodne novine“ broj 26/15),</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 2/21),</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socijalnoj skrbi Grada Poreča-Parenzo („Službeni glasnik Grada Poreča“ broj13/16 i 15/19),</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kriterijima za sufinanciranje smještaja korisnika u Dom za starije i nemoćne osobe u Poreču („Službeni glasnik Grada Poreča“ broj 17/18),</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dodjeli učeničkih i studentskih stipendija („Službeni glasnik Grada Poreča-Parenzo“ br. 8/22),</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Odluka o stipendijama Grada Poreča-Parenzo za studente s invaliditetom („Službeni glasnik Grada Poreča-Parenzo“ broj 2/10),</w:t>
      </w:r>
    </w:p>
    <w:p w:rsidR="00DA7812" w:rsidRPr="00DA7812" w:rsidRDefault="00DA7812" w:rsidP="00DA7812">
      <w:pPr>
        <w:ind w:left="360"/>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Odluka o su/financiranju troškova kupnje drugih obrazovnih materijala učenicima        </w:t>
      </w:r>
    </w:p>
    <w:p w:rsidR="00DA7812" w:rsidRPr="00DA7812" w:rsidRDefault="00DA7812" w:rsidP="00DA7812">
      <w:pPr>
        <w:ind w:left="360"/>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     osnovnih škola te obveznih udžbenika i drugih obrazovnih materijala učenicima </w:t>
      </w:r>
    </w:p>
    <w:p w:rsidR="00DA7812" w:rsidRPr="00DA7812" w:rsidRDefault="00DA7812" w:rsidP="00DA7812">
      <w:pPr>
        <w:ind w:left="360"/>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val="en-US" w:eastAsia="hr-HR"/>
        </w:rPr>
        <w:t xml:space="preserve">     srednjih škola za školsku godinu 2022./2023. </w:t>
      </w:r>
      <w:r w:rsidRPr="00DA7812">
        <w:rPr>
          <w:rFonts w:ascii="Times New Roman" w:eastAsia="Times New Roman" w:hAnsi="Times New Roman" w:cs="Times New Roman"/>
          <w:sz w:val="24"/>
          <w:szCs w:val="24"/>
          <w:lang w:eastAsia="hr-HR"/>
        </w:rPr>
        <w:t>(„Službeni Glasnik Grada Poreča-</w:t>
      </w:r>
    </w:p>
    <w:p w:rsidR="00DA7812" w:rsidRPr="00DA7812" w:rsidRDefault="00DA7812" w:rsidP="00DA7812">
      <w:pPr>
        <w:ind w:left="360"/>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     Parenzo“ br. 8/22),</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Pravilnik o financiranju programa i projekata koje provode organizacije civilnog društva („Službeni glasnik Grada Poreča-Parenzo“ broj 1/16,1/18),</w:t>
      </w:r>
    </w:p>
    <w:p w:rsidR="00DA7812" w:rsidRPr="00DA7812" w:rsidRDefault="00DA7812" w:rsidP="00DA7812">
      <w:pPr>
        <w:numPr>
          <w:ilvl w:val="0"/>
          <w:numId w:val="8"/>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akti/odluke koje se donose po donošenju Proračuna. </w:t>
      </w:r>
    </w:p>
    <w:p w:rsidR="00DA7812" w:rsidRPr="00DA7812" w:rsidRDefault="00DA7812" w:rsidP="00DA7812">
      <w:pPr>
        <w:jc w:val="both"/>
        <w:rPr>
          <w:rFonts w:ascii="Times New Roman" w:eastAsia="Times New Roman" w:hAnsi="Times New Roman" w:cs="Times New Roman"/>
          <w:b/>
          <w:sz w:val="24"/>
          <w:szCs w:val="24"/>
          <w:lang w:eastAsia="hr-HR"/>
        </w:rPr>
      </w:pPr>
    </w:p>
    <w:p w:rsidR="00602EEC" w:rsidRDefault="00602EEC"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lastRenderedPageBreak/>
        <w:t>Ciljevi provedbe programa u razdoblju 2023.-2025.:</w:t>
      </w:r>
    </w:p>
    <w:p w:rsidR="00DA7812" w:rsidRPr="00DA7812" w:rsidRDefault="00DA7812" w:rsidP="00DA7812">
      <w:pPr>
        <w:jc w:val="both"/>
        <w:rPr>
          <w:rFonts w:ascii="Times New Roman" w:eastAsia="Times New Roman" w:hAnsi="Times New Roman" w:cs="Times New Roman"/>
          <w:color w:val="C00000"/>
          <w:sz w:val="24"/>
          <w:szCs w:val="24"/>
          <w:lang w:eastAsia="hr-HR"/>
        </w:rPr>
      </w:pPr>
      <w:r w:rsidRPr="00DA7812">
        <w:rPr>
          <w:rFonts w:ascii="Times New Roman" w:eastAsia="Times New Roman" w:hAnsi="Times New Roman" w:cs="Times New Roman"/>
          <w:sz w:val="24"/>
          <w:szCs w:val="24"/>
          <w:lang w:eastAsia="hr-HR"/>
        </w:rPr>
        <w:t>Po</w:t>
      </w:r>
      <w:r w:rsidRPr="00DA7812">
        <w:rPr>
          <w:rFonts w:ascii="Times New Roman" w:eastAsia="Times New Roman" w:hAnsi="Times New Roman" w:cs="Times New Roman"/>
          <w:color w:val="000000"/>
          <w:sz w:val="24"/>
          <w:szCs w:val="24"/>
          <w:lang w:eastAsia="hr-HR"/>
        </w:rPr>
        <w:t xml:space="preserve">boljšati kvalitetu života osoba starije životne dobi sufinanciranjem njihovog smještaja u Domu za starije i nemoćne osobe Poreč, kao i ostalih programa koji se realiziraju u ovoj ustanovi. Uvođenjem i financiranjem novih programa u Domu za starije i nemoćne osobe pomoći osobama koje su preboljele Covid-19 radi rehabilitacije,  starijim, bolesnim i nemoćnim osobama pružiti usluge pomoći i njege u kući i pripreme toplog obroka. </w:t>
      </w:r>
      <w:r w:rsidRPr="00DA7812">
        <w:rPr>
          <w:rFonts w:ascii="Times New Roman" w:eastAsia="Times New Roman" w:hAnsi="Times New Roman" w:cs="Times New Roman"/>
          <w:sz w:val="24"/>
          <w:szCs w:val="24"/>
          <w:lang w:eastAsia="hr-HR"/>
        </w:rPr>
        <w:t xml:space="preserve">Osigurati sredstva za izradu projektne dokumentacije potrebne za dogradnju Doma, koja se planira izvoditi u naredne dvije godine. </w:t>
      </w:r>
      <w:r w:rsidRPr="00DA7812">
        <w:rPr>
          <w:rFonts w:ascii="Times New Roman" w:eastAsia="Times New Roman" w:hAnsi="Times New Roman" w:cs="Times New Roman"/>
          <w:color w:val="000000"/>
          <w:sz w:val="24"/>
          <w:szCs w:val="24"/>
          <w:lang w:eastAsia="hr-HR"/>
        </w:rPr>
        <w:t xml:space="preserve">Novčanim i nenovčanim sredstvima, sukladno zakonskim propisima, Odluci o socijalnoj skrbi i drugim gradskim odlukama i odlukama nadležnih tijela, pomoći građanima koji ostvaruju pravo na pomoć, s ciljem ublažavanja socijalne nejednakosti. Pomoći roditeljima u opremanju novorođenog djeteta, kao i roditeljima djece koja moraju koristiti usluge </w:t>
      </w:r>
      <w:r w:rsidRPr="00DA7812">
        <w:rPr>
          <w:rFonts w:ascii="Times New Roman" w:eastAsia="Times New Roman" w:hAnsi="Times New Roman" w:cs="Times New Roman"/>
          <w:sz w:val="24"/>
          <w:szCs w:val="24"/>
          <w:lang w:eastAsia="hr-HR"/>
        </w:rPr>
        <w:t>Dnevnog centra za rehabilitaciju Veruda-Pula.</w:t>
      </w:r>
      <w:r w:rsidRPr="00DA7812">
        <w:rPr>
          <w:rFonts w:ascii="Times New Roman" w:eastAsia="Times New Roman" w:hAnsi="Times New Roman" w:cs="Times New Roman"/>
          <w:color w:val="000000"/>
          <w:sz w:val="24"/>
          <w:szCs w:val="24"/>
          <w:lang w:eastAsia="hr-HR"/>
        </w:rPr>
        <w:t xml:space="preserve"> Sufinancirati rad ustanove </w:t>
      </w:r>
      <w:r w:rsidRPr="00DA7812">
        <w:rPr>
          <w:rFonts w:ascii="Times New Roman" w:eastAsia="Times New Roman" w:hAnsi="Times New Roman" w:cs="Times New Roman"/>
          <w:sz w:val="24"/>
          <w:szCs w:val="24"/>
          <w:lang w:eastAsia="hr-HR"/>
        </w:rPr>
        <w:t>Dnevni centar za rehabilitaciju Veruda-Pula,</w:t>
      </w:r>
      <w:r w:rsidRPr="00DA7812">
        <w:rPr>
          <w:rFonts w:ascii="Times New Roman" w:eastAsia="Times New Roman" w:hAnsi="Times New Roman" w:cs="Times New Roman"/>
          <w:color w:val="000000"/>
          <w:sz w:val="24"/>
          <w:szCs w:val="24"/>
          <w:lang w:eastAsia="hr-HR"/>
        </w:rPr>
        <w:t xml:space="preserve"> </w:t>
      </w:r>
      <w:r w:rsidRPr="00DA7812">
        <w:rPr>
          <w:rFonts w:ascii="Times New Roman" w:eastAsia="Times New Roman" w:hAnsi="Times New Roman" w:cs="Times New Roman"/>
          <w:sz w:val="24"/>
          <w:szCs w:val="24"/>
          <w:lang w:eastAsia="hr-HR"/>
        </w:rPr>
        <w:t xml:space="preserve">koje je Grad Poreč suosnivač. </w:t>
      </w:r>
      <w:r w:rsidRPr="00DA7812">
        <w:rPr>
          <w:rFonts w:ascii="Times New Roman" w:eastAsia="Times New Roman" w:hAnsi="Times New Roman" w:cs="Times New Roman"/>
          <w:color w:val="000000"/>
          <w:sz w:val="24"/>
          <w:szCs w:val="24"/>
          <w:lang w:eastAsia="hr-HR"/>
        </w:rPr>
        <w:t xml:space="preserve">Udrugama i ustanovama osigurati materijalnu i financijsku pomoć za rad i realizaciju programa/projekata koji imaju za cilj zadovoljiti potrebe posebnih društvenih skupina u zajednici obuhvaćenih programima/projektima. Podmiriti obaveze vezane uz subvencije kamata na temelju ugovora o kreditima zaključenih ranijih godina. </w:t>
      </w:r>
      <w:r w:rsidRPr="00DA7812">
        <w:rPr>
          <w:rFonts w:ascii="Times New Roman" w:eastAsia="Times New Roman" w:hAnsi="Times New Roman" w:cs="Times New Roman"/>
          <w:sz w:val="24"/>
          <w:szCs w:val="24"/>
          <w:lang w:eastAsia="hr-HR"/>
        </w:rPr>
        <w:t xml:space="preserve">Sudjelovati u evropskim projektima, kao nositelj ili partner, sa svrhom razmjene primjera dobre prakse, umrežavanja i ostvarivanja međunarodne suradnje te povećavanja kvalitete i vrste usluga i aktivnosti. </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sz w:val="24"/>
          <w:szCs w:val="24"/>
          <w:lang w:eastAsia="hr-HR"/>
        </w:rPr>
        <w:t>Po</w:t>
      </w:r>
      <w:r w:rsidRPr="00DA7812">
        <w:rPr>
          <w:rFonts w:ascii="Times New Roman" w:eastAsia="Times New Roman" w:hAnsi="Times New Roman" w:cs="Times New Roman"/>
          <w:color w:val="000000"/>
          <w:sz w:val="24"/>
          <w:szCs w:val="24"/>
          <w:lang w:eastAsia="hr-HR"/>
        </w:rPr>
        <w:t xml:space="preserve">boljšati kvalitetu života osoba starije životne dobi sufinanciranjem njihovog smještaja u Domu za starije i nemoćne osobe Poreč, kao i ostalih programa koji se realiziraju u ovoj ustanovi. </w:t>
      </w:r>
      <w:r w:rsidRPr="00DA7812">
        <w:rPr>
          <w:rFonts w:ascii="Times New Roman" w:eastAsia="Times New Roman" w:hAnsi="Times New Roman" w:cs="Times New Roman"/>
          <w:sz w:val="24"/>
          <w:szCs w:val="24"/>
          <w:lang w:eastAsia="hr-HR"/>
        </w:rPr>
        <w:t xml:space="preserve">Osigurati sredstva za izradu projektne dokumentacije potrebne za dogradnju Doma, koja se planira izvoditi u naredne dvije godine. </w:t>
      </w:r>
      <w:r w:rsidRPr="00DA7812">
        <w:rPr>
          <w:rFonts w:ascii="Times New Roman" w:eastAsia="Times New Roman" w:hAnsi="Times New Roman" w:cs="Times New Roman"/>
          <w:color w:val="000000"/>
          <w:sz w:val="24"/>
          <w:szCs w:val="24"/>
          <w:lang w:eastAsia="hr-HR"/>
        </w:rPr>
        <w:t xml:space="preserve">Novčanim i nenovčanim sredstvima, sukladno zakonskim propisima, Odluci o socijalnoj skrbi i drugim gradskim odlukama i odlukama nadležnih tijela, pomoći građanima koji ostvaruju pravo na pomoć, s ciljem ublažavanja socijalne nejednakosti. Pomoći roditeljima u opremanju novorođenog djeteta, kao i roditeljima djece koja moraju koristiti usluge </w:t>
      </w:r>
      <w:r w:rsidRPr="00DA7812">
        <w:rPr>
          <w:rFonts w:ascii="Times New Roman" w:eastAsia="Times New Roman" w:hAnsi="Times New Roman" w:cs="Times New Roman"/>
          <w:sz w:val="24"/>
          <w:szCs w:val="24"/>
          <w:lang w:eastAsia="hr-HR"/>
        </w:rPr>
        <w:t>Dnevnog centra za rehabilitaciju Veruda-Pula.</w:t>
      </w:r>
      <w:r w:rsidRPr="00DA7812">
        <w:rPr>
          <w:rFonts w:ascii="Times New Roman" w:eastAsia="Times New Roman" w:hAnsi="Times New Roman" w:cs="Times New Roman"/>
          <w:color w:val="000000"/>
          <w:sz w:val="24"/>
          <w:szCs w:val="24"/>
          <w:lang w:eastAsia="hr-HR"/>
        </w:rPr>
        <w:t xml:space="preserve"> Sufinancirati rad ustanove </w:t>
      </w:r>
      <w:r w:rsidRPr="00DA7812">
        <w:rPr>
          <w:rFonts w:ascii="Times New Roman" w:eastAsia="Times New Roman" w:hAnsi="Times New Roman" w:cs="Times New Roman"/>
          <w:sz w:val="24"/>
          <w:szCs w:val="24"/>
          <w:lang w:eastAsia="hr-HR"/>
        </w:rPr>
        <w:t>Dnevni centar za rehabilitaciju Veruda-Pula,</w:t>
      </w:r>
      <w:r w:rsidRPr="00DA7812">
        <w:rPr>
          <w:rFonts w:ascii="Times New Roman" w:eastAsia="Times New Roman" w:hAnsi="Times New Roman" w:cs="Times New Roman"/>
          <w:color w:val="000000"/>
          <w:sz w:val="24"/>
          <w:szCs w:val="24"/>
          <w:lang w:eastAsia="hr-HR"/>
        </w:rPr>
        <w:t xml:space="preserve"> </w:t>
      </w:r>
      <w:r w:rsidRPr="00DA7812">
        <w:rPr>
          <w:rFonts w:ascii="Times New Roman" w:eastAsia="Times New Roman" w:hAnsi="Times New Roman" w:cs="Times New Roman"/>
          <w:sz w:val="24"/>
          <w:szCs w:val="24"/>
          <w:lang w:eastAsia="hr-HR"/>
        </w:rPr>
        <w:t xml:space="preserve">koje je Grad Poreč suosnivač. </w:t>
      </w:r>
      <w:r w:rsidRPr="00DA7812">
        <w:rPr>
          <w:rFonts w:ascii="Times New Roman" w:eastAsia="Times New Roman" w:hAnsi="Times New Roman" w:cs="Times New Roman"/>
          <w:color w:val="000000"/>
          <w:sz w:val="24"/>
          <w:szCs w:val="24"/>
          <w:lang w:eastAsia="hr-HR"/>
        </w:rPr>
        <w:t xml:space="preserve">Udrugama i ustanovama osigurati materijalnu i financijsku pomoć za rad i realizaciju programa/projekata koji imaju za cilj zadovoljiti potrebe posebnih društvenih skupina u zajednici obuhvaćenih programima/projektima. Podmiriti obaveze vezane uz subvencije kamata na temelju ugovora o kreditima zaključenih ranijih godina. </w:t>
      </w:r>
      <w:r w:rsidRPr="00DA7812">
        <w:rPr>
          <w:rFonts w:ascii="Times New Roman" w:eastAsia="Times New Roman" w:hAnsi="Times New Roman" w:cs="Times New Roman"/>
          <w:sz w:val="24"/>
          <w:szCs w:val="24"/>
          <w:lang w:eastAsia="hr-HR"/>
        </w:rPr>
        <w:t xml:space="preserve">Uvođenjem i financiranjem novih programa i to naknada za pomoć osobama koje su ostale bez posla zbog poslovno uvjetovanog otkaza i naknada za pomoć osobama u teškoj socijalno ekonomskoj situaciji uzrokovanoj porastom cijene energenata pomoći </w:t>
      </w:r>
      <w:r w:rsidRPr="00DA7812">
        <w:rPr>
          <w:rFonts w:ascii="Times New Roman" w:eastAsia="Times New Roman" w:hAnsi="Times New Roman" w:cs="Times New Roman"/>
          <w:color w:val="000000"/>
          <w:sz w:val="24"/>
          <w:szCs w:val="24"/>
          <w:lang w:eastAsia="hr-HR"/>
        </w:rPr>
        <w:t>građanima koji se nađu u takvoj situaciji te im je potrebna pomoć.</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Pregled financijskih sredstava po aktivnostima/projektima unutar programa:</w:t>
      </w:r>
    </w:p>
    <w:p w:rsidR="00DA7812" w:rsidRPr="00DA7812" w:rsidRDefault="00DA7812" w:rsidP="00DA7812">
      <w:pPr>
        <w:jc w:val="both"/>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413"/>
        <w:gridCol w:w="1412"/>
        <w:gridCol w:w="1496"/>
        <w:gridCol w:w="1496"/>
      </w:tblGrid>
      <w:tr w:rsidR="00DA7812" w:rsidRPr="00DA7812" w:rsidTr="00C87DF4">
        <w:tc>
          <w:tcPr>
            <w:tcW w:w="3363"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aktivnosti/projekta</w:t>
            </w:r>
          </w:p>
          <w:p w:rsidR="00DA7812" w:rsidRPr="00DA7812" w:rsidRDefault="00DA7812" w:rsidP="00DA7812">
            <w:pPr>
              <w:jc w:val="center"/>
              <w:rPr>
                <w:rFonts w:ascii="Times New Roman" w:eastAsia="Times New Roman" w:hAnsi="Times New Roman" w:cs="Times New Roman"/>
                <w:b/>
                <w:bCs/>
                <w:sz w:val="20"/>
                <w:szCs w:val="20"/>
                <w:lang w:eastAsia="hr-HR"/>
              </w:rPr>
            </w:pPr>
          </w:p>
        </w:tc>
        <w:tc>
          <w:tcPr>
            <w:tcW w:w="1413"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12"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49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9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41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2"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Dom za starije i nemoćne osobe –Gerontološki centar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570.408,78</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637.800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637.800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637.800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Naknade za podmirenje troškova stanovanja u novcu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67.688,63</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67.800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Jednokratne novčane pomoći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31.853,47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31.900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31.900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31.900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dopunsku zaštitu boraca NOR-a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318,53</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320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320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320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Naknada socijalno ugroženim umirovljenicima Grada Poreča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25.217,33</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25.500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25.500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Naknade za podmirenje troškova stanovanja u naravi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8.892,43</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8.900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plaćanje pogrebnih troškova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929,06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Ostale naknade iz socijalnog programa u naravi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10.883,27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10.900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vezane uz socijalno-zdravstvenu zaštitu građana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prehranu dojenčadi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Naknade za prijevoz učenika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6.636,14</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7.200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7.200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7.200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boravak djece u jaslicama i vrtićima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30.526,25</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prehranu djece u osnovnim školama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7.963,37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8.800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8.800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produženi boravak učenika  u osnovnim školama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11.015,99</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21.900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21.900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novorođeno dijete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36.631,50</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36.700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36.700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36.700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Prijevoz djece u Dnevni centar za rehabilitaciju Veruda-Pula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2.123,56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2.200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2.200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Stipendije iz socijalnog programa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44.395,77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40.500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40.500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40.500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Financiranje programa i projekata udruga u socijalnoj skrbi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81.704,16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93.750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93.750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93.750</w:t>
            </w:r>
          </w:p>
        </w:tc>
      </w:tr>
      <w:tr w:rsidR="00DA7812" w:rsidRPr="00DA7812" w:rsidTr="00C87DF4">
        <w:tc>
          <w:tcPr>
            <w:tcW w:w="3363"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Humanitarna djelatnost Crvenog križa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97.392</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100.000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Dnevni centar za rehabilitaciju Veruda – Pula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65.034,18</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65.050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65.050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65.050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Zakup zgrade Doma za starije i nemoćne osobe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37.427,83</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37.450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37.450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37.450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Subvencije  kamata za poticanu stanogradnju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4.645,30</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3.000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Pomoć za kupnju udžbenika obiteljima u socijalnoj potrebi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3.318,07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dopunsko zdravstveno osiguranje umirovljenika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156.082,02</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156.100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156.100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156.100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Prehrana djece u osnovnim školama  u riziku od siromaštva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10.219,66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10.250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10.250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10.250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grobna mjesta hrvatskim braniteljima Domovinskog rata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2.654,46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2.700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Ostale potrebe u socijalnoj skrbi</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6.636,14</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Kapitalni projekti</w:t>
            </w:r>
          </w:p>
        </w:tc>
        <w:tc>
          <w:tcPr>
            <w:tcW w:w="1413"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2"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Dogradnja zgrade Doma za starije i nemoćne osobe Poreč</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26.544,56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83.000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1.600.000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2.550.000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EU projekt :„Dostojanstveno starenje u vlastitom domu“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29.589,22</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Tekući projekti</w:t>
            </w:r>
          </w:p>
        </w:tc>
        <w:tc>
          <w:tcPr>
            <w:tcW w:w="1413"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2" w:type="dxa"/>
            <w:shd w:val="clear" w:color="auto" w:fill="auto"/>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96"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Subvencije kamata za kupnju prvog stana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929,06</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850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850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Prehrana djece u OŠ – Zaklada „Hrvatska za djecu“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5.522,20</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2.660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2.660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2.660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EU projekt: „Prijatelju Suncu“</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3.728,18</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pomoć osobama koje su ostale bez posla zbog epidemije koronavirusom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6.636,14</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pomoć osobama u teškoj socijalno ekonomskoj situaciji zbog epidemije koronavirusom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3.318,07</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Naknade za pomoć osobama koje su ostale bez posla zbog poslovno uvjetovanog otkaza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4.000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Naknade za pomoć osobama u teškoj socijalno ekonomskoj situaciji uzrokovanoj  porastom cijena energenata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0</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19.300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19.300</w:t>
            </w:r>
          </w:p>
        </w:tc>
        <w:tc>
          <w:tcPr>
            <w:tcW w:w="149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p>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19.300</w:t>
            </w:r>
          </w:p>
        </w:tc>
      </w:tr>
      <w:tr w:rsidR="00DA7812" w:rsidRPr="00DA7812" w:rsidTr="00C87DF4">
        <w:tc>
          <w:tcPr>
            <w:tcW w:w="3363"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1.398.192,55</w:t>
            </w:r>
          </w:p>
        </w:tc>
        <w:tc>
          <w:tcPr>
            <w:tcW w:w="1412"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1.524.400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3.041.400</w:t>
            </w:r>
          </w:p>
        </w:tc>
        <w:tc>
          <w:tcPr>
            <w:tcW w:w="149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3.991.400</w:t>
            </w:r>
          </w:p>
        </w:tc>
      </w:tr>
    </w:tbl>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Obrazloženje aktivnosti/projekta</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Dom za starije i nemoćne osobe – Gerontološki centar</w:t>
      </w:r>
    </w:p>
    <w:p w:rsidR="00DA7812" w:rsidRPr="00DA7812" w:rsidRDefault="00DA7812" w:rsidP="00DA7812">
      <w:pPr>
        <w:ind w:right="-57"/>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Dom</w:t>
      </w:r>
      <w:r w:rsidRPr="00DA7812">
        <w:rPr>
          <w:rFonts w:ascii="Times New Roman" w:eastAsia="Times New Roman" w:hAnsi="Times New Roman" w:cs="Times New Roman"/>
          <w:b/>
          <w:sz w:val="24"/>
          <w:szCs w:val="24"/>
          <w:lang w:eastAsia="hr-HR"/>
        </w:rPr>
        <w:t xml:space="preserve"> </w:t>
      </w:r>
      <w:r w:rsidRPr="00DA7812">
        <w:rPr>
          <w:rFonts w:ascii="Times New Roman" w:eastAsia="Times New Roman" w:hAnsi="Times New Roman" w:cs="Times New Roman"/>
          <w:sz w:val="24"/>
          <w:szCs w:val="24"/>
          <w:lang w:eastAsia="hr-HR"/>
        </w:rPr>
        <w:t xml:space="preserve">za starije i nemoćne osobe Poreč (dalje: Dom) je javna ustanova socijalne skrbi i obavlja poslove iz svoje djelatnosti kroz rad četiri Odjela i to: Odjela zajedničkih stručnih i administrativno-tehničkih poslova, Odjela stalnog smještaja, njege i brige o zdravlju, Odjela za poslove prehrane i usluživanja i Odjela dnevnog centra–dnevni i poludnevni boravak. Dom obavlja slijedeće poslove: 1. pružanje usluga smještaja, prehrane, održavanja osobne higijene, brige o zdravlju, njege, radne aktivnosti i korištenja slobodnog vremena u sklopu stalnog smještaja, 2. pružanje usluga poludnevnog i cjelodnevnog boravka, 3. pružanje usluga pomoći i njege u kući starijim i nemoćnim osobama, 4. obavlja i druge poslove koji se u manjem opsegu ili uobičajeno obavljaju uz osnovnu djelatnost. Temeljna uloga i strateški ciljevi Doma su slijedeći: 1. podizanje kvalitete života obitelji starijih i nemoćnih osoba, 2. senzibiliziranje društvene zajednice za potrebe ove sve brojnije kategorije stanovništva, rad s mladima u cilju razumijevanja potreba starijih, isticanje značaja sponzorstva i različitih donacija te volonterskog rada, 3. pružanje što bolje usluge korisnicima, prvenstveno starijim i nemoćnim osobama, 4. suradnja s ustanovama i institucijama u okruženju.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 potrebe izvršenja programa Doma za 2023. planirano je:</w:t>
      </w:r>
    </w:p>
    <w:p w:rsidR="00DA7812" w:rsidRPr="00DA7812" w:rsidRDefault="00DA7812" w:rsidP="00DA7812">
      <w:pPr>
        <w:jc w:val="both"/>
        <w:rPr>
          <w:rFonts w:ascii="Times New Roman" w:eastAsia="Times New Roman" w:hAnsi="Times New Roman" w:cs="Times New Roman"/>
          <w:sz w:val="24"/>
          <w:szCs w:val="24"/>
          <w:lang w:eastAsia="hr-HR"/>
        </w:rPr>
      </w:pPr>
    </w:p>
    <w:tbl>
      <w:tblPr>
        <w:tblStyle w:val="Reetkatablice"/>
        <w:tblW w:w="0" w:type="auto"/>
        <w:tblInd w:w="704" w:type="dxa"/>
        <w:tblLook w:val="04A0" w:firstRow="1" w:lastRow="0" w:firstColumn="1" w:lastColumn="0" w:noHBand="0" w:noVBand="1"/>
      </w:tblPr>
      <w:tblGrid>
        <w:gridCol w:w="4108"/>
        <w:gridCol w:w="1418"/>
        <w:gridCol w:w="1417"/>
      </w:tblGrid>
      <w:tr w:rsidR="00DA7812" w:rsidRPr="00DA7812" w:rsidTr="00C87DF4">
        <w:tc>
          <w:tcPr>
            <w:tcW w:w="4108" w:type="dxa"/>
          </w:tcPr>
          <w:p w:rsidR="00DA7812" w:rsidRPr="00DA7812" w:rsidRDefault="00DA7812" w:rsidP="00DA7812">
            <w:pPr>
              <w:jc w:val="center"/>
            </w:pPr>
          </w:p>
        </w:tc>
        <w:tc>
          <w:tcPr>
            <w:tcW w:w="1418" w:type="dxa"/>
            <w:vAlign w:val="center"/>
          </w:tcPr>
          <w:p w:rsidR="00DA7812" w:rsidRPr="00DA7812" w:rsidRDefault="00DA7812" w:rsidP="00DA7812">
            <w:pPr>
              <w:jc w:val="center"/>
            </w:pPr>
            <w:r w:rsidRPr="00DA7812">
              <w:t xml:space="preserve">Proračun </w:t>
            </w:r>
          </w:p>
          <w:p w:rsidR="00DA7812" w:rsidRPr="00DA7812" w:rsidRDefault="00DA7812" w:rsidP="00DA7812">
            <w:pPr>
              <w:jc w:val="center"/>
            </w:pPr>
            <w:r w:rsidRPr="00DA7812">
              <w:t>2022.</w:t>
            </w:r>
          </w:p>
        </w:tc>
        <w:tc>
          <w:tcPr>
            <w:tcW w:w="1417" w:type="dxa"/>
            <w:vAlign w:val="center"/>
          </w:tcPr>
          <w:p w:rsidR="00DA7812" w:rsidRPr="00DA7812" w:rsidRDefault="00DA7812" w:rsidP="00DA7812">
            <w:pPr>
              <w:jc w:val="center"/>
            </w:pPr>
            <w:r w:rsidRPr="00DA7812">
              <w:t xml:space="preserve">Proračun </w:t>
            </w:r>
          </w:p>
          <w:p w:rsidR="00DA7812" w:rsidRPr="00DA7812" w:rsidRDefault="00DA7812" w:rsidP="00DA7812">
            <w:pPr>
              <w:jc w:val="center"/>
            </w:pPr>
            <w:r w:rsidRPr="00DA7812">
              <w:t>2023.</w:t>
            </w:r>
          </w:p>
        </w:tc>
      </w:tr>
      <w:tr w:rsidR="00DA7812" w:rsidRPr="00DA7812" w:rsidTr="00C87DF4">
        <w:tc>
          <w:tcPr>
            <w:tcW w:w="4108" w:type="dxa"/>
          </w:tcPr>
          <w:p w:rsidR="00DA7812" w:rsidRPr="00DA7812" w:rsidRDefault="00DA7812" w:rsidP="00DA7812">
            <w:pPr>
              <w:rPr>
                <w:sz w:val="24"/>
                <w:szCs w:val="24"/>
              </w:rPr>
            </w:pPr>
            <w:r w:rsidRPr="00DA7812">
              <w:t>Sufinanciranje smještaja korisnika u Dom</w:t>
            </w:r>
          </w:p>
        </w:tc>
        <w:tc>
          <w:tcPr>
            <w:tcW w:w="1418" w:type="dxa"/>
            <w:vAlign w:val="center"/>
          </w:tcPr>
          <w:p w:rsidR="00DA7812" w:rsidRPr="00DA7812" w:rsidRDefault="00DA7812" w:rsidP="00DA7812">
            <w:pPr>
              <w:jc w:val="center"/>
              <w:rPr>
                <w:lang w:val="en-US"/>
              </w:rPr>
            </w:pPr>
            <w:r w:rsidRPr="00DA7812">
              <w:rPr>
                <w:lang w:val="en-US"/>
              </w:rPr>
              <w:t>441.518,22</w:t>
            </w:r>
          </w:p>
        </w:tc>
        <w:tc>
          <w:tcPr>
            <w:tcW w:w="1417" w:type="dxa"/>
          </w:tcPr>
          <w:p w:rsidR="00DA7812" w:rsidRPr="00DA7812" w:rsidRDefault="00DA7812" w:rsidP="00DA7812">
            <w:pPr>
              <w:jc w:val="center"/>
              <w:rPr>
                <w:lang w:val="en-US"/>
              </w:rPr>
            </w:pPr>
            <w:r w:rsidRPr="00DA7812">
              <w:rPr>
                <w:lang w:val="en-US"/>
              </w:rPr>
              <w:t>502.050</w:t>
            </w:r>
          </w:p>
        </w:tc>
      </w:tr>
      <w:tr w:rsidR="00DA7812" w:rsidRPr="00DA7812" w:rsidTr="00C87DF4">
        <w:tc>
          <w:tcPr>
            <w:tcW w:w="4108" w:type="dxa"/>
          </w:tcPr>
          <w:p w:rsidR="00DA7812" w:rsidRPr="00DA7812" w:rsidRDefault="00DA7812" w:rsidP="00DA7812">
            <w:pPr>
              <w:rPr>
                <w:sz w:val="24"/>
                <w:szCs w:val="24"/>
              </w:rPr>
            </w:pPr>
            <w:r w:rsidRPr="00DA7812">
              <w:t>Poludnevni boravak za starije osobe</w:t>
            </w:r>
          </w:p>
        </w:tc>
        <w:tc>
          <w:tcPr>
            <w:tcW w:w="1418" w:type="dxa"/>
            <w:vAlign w:val="center"/>
          </w:tcPr>
          <w:p w:rsidR="00DA7812" w:rsidRPr="00DA7812" w:rsidRDefault="00DA7812" w:rsidP="00DA7812">
            <w:pPr>
              <w:jc w:val="center"/>
              <w:rPr>
                <w:lang w:val="en-US"/>
              </w:rPr>
            </w:pPr>
            <w:r w:rsidRPr="00DA7812">
              <w:rPr>
                <w:lang w:val="en-US"/>
              </w:rPr>
              <w:t>36.498,77</w:t>
            </w:r>
          </w:p>
        </w:tc>
        <w:tc>
          <w:tcPr>
            <w:tcW w:w="1417" w:type="dxa"/>
          </w:tcPr>
          <w:p w:rsidR="00DA7812" w:rsidRPr="00DA7812" w:rsidRDefault="00DA7812" w:rsidP="00DA7812">
            <w:pPr>
              <w:jc w:val="center"/>
              <w:rPr>
                <w:lang w:val="en-US"/>
              </w:rPr>
            </w:pPr>
            <w:r w:rsidRPr="00DA7812">
              <w:rPr>
                <w:lang w:val="en-US"/>
              </w:rPr>
              <w:t>41.600</w:t>
            </w:r>
          </w:p>
        </w:tc>
      </w:tr>
      <w:tr w:rsidR="00DA7812" w:rsidRPr="00DA7812" w:rsidTr="00C87DF4">
        <w:tc>
          <w:tcPr>
            <w:tcW w:w="4108" w:type="dxa"/>
          </w:tcPr>
          <w:p w:rsidR="00DA7812" w:rsidRPr="00DA7812" w:rsidRDefault="00DA7812" w:rsidP="00DA7812">
            <w:pPr>
              <w:rPr>
                <w:sz w:val="24"/>
                <w:szCs w:val="24"/>
              </w:rPr>
            </w:pPr>
            <w:r w:rsidRPr="00DA7812">
              <w:t>Hospicij-kućna skrb</w:t>
            </w:r>
          </w:p>
        </w:tc>
        <w:tc>
          <w:tcPr>
            <w:tcW w:w="1418" w:type="dxa"/>
            <w:vAlign w:val="center"/>
          </w:tcPr>
          <w:p w:rsidR="00DA7812" w:rsidRPr="00DA7812" w:rsidRDefault="00DA7812" w:rsidP="00DA7812">
            <w:pPr>
              <w:jc w:val="center"/>
              <w:rPr>
                <w:lang w:val="en-US"/>
              </w:rPr>
            </w:pPr>
            <w:r w:rsidRPr="00DA7812">
              <w:rPr>
                <w:lang w:val="en-US"/>
              </w:rPr>
              <w:t>37.560,55</w:t>
            </w:r>
          </w:p>
        </w:tc>
        <w:tc>
          <w:tcPr>
            <w:tcW w:w="1417" w:type="dxa"/>
          </w:tcPr>
          <w:p w:rsidR="00DA7812" w:rsidRPr="00DA7812" w:rsidRDefault="00DA7812" w:rsidP="00DA7812">
            <w:pPr>
              <w:jc w:val="center"/>
              <w:rPr>
                <w:lang w:val="en-US"/>
              </w:rPr>
            </w:pPr>
            <w:r w:rsidRPr="00DA7812">
              <w:rPr>
                <w:lang w:val="en-US"/>
              </w:rPr>
              <w:t>37.600</w:t>
            </w:r>
          </w:p>
        </w:tc>
      </w:tr>
      <w:tr w:rsidR="00DA7812" w:rsidRPr="00DA7812" w:rsidTr="00C87DF4">
        <w:tc>
          <w:tcPr>
            <w:tcW w:w="4108" w:type="dxa"/>
          </w:tcPr>
          <w:p w:rsidR="00DA7812" w:rsidRPr="00DA7812" w:rsidRDefault="00DA7812" w:rsidP="00DA7812">
            <w:r w:rsidRPr="00DA7812">
              <w:t>Medicinska rekreacija za starije</w:t>
            </w:r>
          </w:p>
        </w:tc>
        <w:tc>
          <w:tcPr>
            <w:tcW w:w="1418" w:type="dxa"/>
            <w:vAlign w:val="center"/>
          </w:tcPr>
          <w:p w:rsidR="00DA7812" w:rsidRPr="00DA7812" w:rsidRDefault="00DA7812" w:rsidP="00DA7812">
            <w:pPr>
              <w:jc w:val="center"/>
              <w:rPr>
                <w:lang w:val="en-US"/>
              </w:rPr>
            </w:pPr>
            <w:r w:rsidRPr="00DA7812">
              <w:rPr>
                <w:lang w:val="en-US"/>
              </w:rPr>
              <w:t>11.945,05</w:t>
            </w:r>
          </w:p>
        </w:tc>
        <w:tc>
          <w:tcPr>
            <w:tcW w:w="1417" w:type="dxa"/>
          </w:tcPr>
          <w:p w:rsidR="00DA7812" w:rsidRPr="00DA7812" w:rsidRDefault="00DA7812" w:rsidP="00DA7812">
            <w:pPr>
              <w:jc w:val="center"/>
              <w:rPr>
                <w:lang w:val="en-US"/>
              </w:rPr>
            </w:pPr>
            <w:r w:rsidRPr="00DA7812">
              <w:rPr>
                <w:lang w:val="en-US"/>
              </w:rPr>
              <w:t>12.000</w:t>
            </w:r>
          </w:p>
        </w:tc>
      </w:tr>
      <w:tr w:rsidR="00DA7812" w:rsidRPr="00DA7812" w:rsidTr="00C87DF4">
        <w:tc>
          <w:tcPr>
            <w:tcW w:w="4108" w:type="dxa"/>
          </w:tcPr>
          <w:p w:rsidR="00DA7812" w:rsidRPr="00DA7812" w:rsidRDefault="00DA7812" w:rsidP="00DA7812">
            <w:pPr>
              <w:rPr>
                <w:sz w:val="24"/>
                <w:szCs w:val="24"/>
              </w:rPr>
            </w:pPr>
            <w:r w:rsidRPr="00DA7812">
              <w:t>Post COVID 19 rehabilitacija</w:t>
            </w:r>
          </w:p>
        </w:tc>
        <w:tc>
          <w:tcPr>
            <w:tcW w:w="1418" w:type="dxa"/>
            <w:vAlign w:val="center"/>
          </w:tcPr>
          <w:p w:rsidR="00DA7812" w:rsidRPr="00DA7812" w:rsidRDefault="00DA7812" w:rsidP="00DA7812">
            <w:pPr>
              <w:jc w:val="center"/>
              <w:rPr>
                <w:lang w:val="en-US"/>
              </w:rPr>
            </w:pPr>
            <w:r w:rsidRPr="00DA7812">
              <w:rPr>
                <w:lang w:val="en-US"/>
              </w:rPr>
              <w:t>1.327,23</w:t>
            </w:r>
          </w:p>
        </w:tc>
        <w:tc>
          <w:tcPr>
            <w:tcW w:w="1417" w:type="dxa"/>
          </w:tcPr>
          <w:p w:rsidR="00DA7812" w:rsidRPr="00DA7812" w:rsidRDefault="00DA7812" w:rsidP="00DA7812">
            <w:pPr>
              <w:jc w:val="center"/>
              <w:rPr>
                <w:lang w:val="en-US"/>
              </w:rPr>
            </w:pPr>
            <w:r w:rsidRPr="00DA7812">
              <w:rPr>
                <w:lang w:val="en-US"/>
              </w:rPr>
              <w:t>0</w:t>
            </w:r>
          </w:p>
        </w:tc>
      </w:tr>
      <w:tr w:rsidR="00DA7812" w:rsidRPr="00DA7812" w:rsidTr="00C87DF4">
        <w:tc>
          <w:tcPr>
            <w:tcW w:w="4108" w:type="dxa"/>
          </w:tcPr>
          <w:p w:rsidR="00DA7812" w:rsidRPr="00DA7812" w:rsidRDefault="00DA7812" w:rsidP="00DA7812">
            <w:r w:rsidRPr="00DA7812">
              <w:t>Pomoć i njega u kući</w:t>
            </w:r>
          </w:p>
        </w:tc>
        <w:tc>
          <w:tcPr>
            <w:tcW w:w="1418" w:type="dxa"/>
          </w:tcPr>
          <w:p w:rsidR="00DA7812" w:rsidRPr="00DA7812" w:rsidRDefault="00DA7812" w:rsidP="00DA7812">
            <w:pPr>
              <w:jc w:val="center"/>
            </w:pPr>
            <w:r w:rsidRPr="00DA7812">
              <w:t>41.558,96</w:t>
            </w:r>
          </w:p>
        </w:tc>
        <w:tc>
          <w:tcPr>
            <w:tcW w:w="1417" w:type="dxa"/>
          </w:tcPr>
          <w:p w:rsidR="00DA7812" w:rsidRPr="00DA7812" w:rsidRDefault="00DA7812" w:rsidP="00DA7812">
            <w:pPr>
              <w:jc w:val="center"/>
              <w:rPr>
                <w:lang w:val="en-US"/>
              </w:rPr>
            </w:pPr>
            <w:r w:rsidRPr="00DA7812">
              <w:rPr>
                <w:lang w:val="en-US"/>
              </w:rPr>
              <w:t>44.550</w:t>
            </w:r>
          </w:p>
        </w:tc>
      </w:tr>
      <w:tr w:rsidR="00DA7812" w:rsidRPr="00DA7812" w:rsidTr="00C87DF4">
        <w:tc>
          <w:tcPr>
            <w:tcW w:w="4108" w:type="dxa"/>
          </w:tcPr>
          <w:p w:rsidR="00DA7812" w:rsidRPr="00DA7812" w:rsidRDefault="00DA7812" w:rsidP="00DA7812">
            <w:r w:rsidRPr="00DA7812">
              <w:t>UKUPNO</w:t>
            </w:r>
          </w:p>
        </w:tc>
        <w:tc>
          <w:tcPr>
            <w:tcW w:w="1418" w:type="dxa"/>
            <w:vAlign w:val="bottom"/>
          </w:tcPr>
          <w:p w:rsidR="00DA7812" w:rsidRPr="00DA7812" w:rsidRDefault="00DA7812" w:rsidP="00DA7812">
            <w:pPr>
              <w:jc w:val="center"/>
              <w:rPr>
                <w:bCs/>
                <w:color w:val="000000"/>
              </w:rPr>
            </w:pPr>
            <w:r w:rsidRPr="00DA7812">
              <w:rPr>
                <w:bCs/>
                <w:color w:val="000000"/>
              </w:rPr>
              <w:t>570.408,78</w:t>
            </w:r>
          </w:p>
        </w:tc>
        <w:tc>
          <w:tcPr>
            <w:tcW w:w="1417" w:type="dxa"/>
            <w:vAlign w:val="bottom"/>
          </w:tcPr>
          <w:p w:rsidR="00DA7812" w:rsidRPr="00DA7812" w:rsidRDefault="00DA7812" w:rsidP="00DA7812">
            <w:pPr>
              <w:jc w:val="center"/>
              <w:rPr>
                <w:bCs/>
                <w:color w:val="000000"/>
                <w:lang w:val="en-US"/>
              </w:rPr>
            </w:pPr>
            <w:r w:rsidRPr="00DA7812">
              <w:rPr>
                <w:bCs/>
                <w:color w:val="000000"/>
                <w:lang w:val="en-US"/>
              </w:rPr>
              <w:t>637.800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Opis namjena: </w:t>
      </w:r>
    </w:p>
    <w:p w:rsidR="00DA7812" w:rsidRPr="00DA7812" w:rsidRDefault="00DA7812" w:rsidP="00DA7812">
      <w:pPr>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Sufinanciranje smještaja korisnika u Domu</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Za pružanje usluga stalnog smještaj korisnika Dom raspolaže sa 83 kreveta i to u Odjelu za pojačanu njegu (stacionarni dio) 43 kreveta, za potrebe smještaja teže pokretnih i nepokretnih osoba i u stambenom dijelu 40 kreveta, za potrebe smještaja pokretnih starijih i nemoćnih osoba. Odluku o tipu smještaja za pojedinog korisnika donosi Komisija za prijem i otpust na osnovu medicinske dokumentacije, razgovora s korisnikom ili članovima obitelji, te željama korisnika i/ili članova obitelji. Osnovni zadatak i cilj za 2023. godinu je zadržati postojeću popunjenost raspoloživih smještajnih kapaciteta, visoki nivo pruženih usluga stalnog smještaja, te pratiti kvalitetu pruženih usluga kroz ispitivanje zadovoljstva korisnika i članova njihovih obitelji. </w:t>
      </w:r>
    </w:p>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r w:rsidRPr="00DA7812">
        <w:rPr>
          <w:rFonts w:ascii="Times New Roman" w:eastAsia="Calibri" w:hAnsi="Times New Roman" w:cs="Times New Roman"/>
          <w:sz w:val="24"/>
          <w:szCs w:val="24"/>
        </w:rPr>
        <w:t xml:space="preserve">Financijski plan poslovanja osnovnog programa Doma bazira se na popunjenosti smještajnih kapaciteta od prosječno 98%, s prosječnom mjesečnom cijenom od 35,30 eura dnevno, odnosno 1.059,50 eura mjesečno. Tijekom </w:t>
      </w:r>
      <w:r w:rsidRPr="00DA7812">
        <w:rPr>
          <w:rFonts w:ascii="Times New Roman" w:eastAsia="Calibri" w:hAnsi="Times New Roman" w:cs="Times New Roman"/>
          <w:color w:val="000000"/>
          <w:sz w:val="24"/>
          <w:szCs w:val="24"/>
        </w:rPr>
        <w:t xml:space="preserve">2022. godine došlo je do većeg povećanja troškova od kojih je u masi sredstava najveće povećanje s osnova troškova rada, energenata i namirnica, ali i svih ostalih troškova. </w:t>
      </w:r>
      <w:r w:rsidRPr="00DA7812">
        <w:rPr>
          <w:rFonts w:ascii="Times New Roman" w:eastAsia="Times New Roman" w:hAnsi="Times New Roman" w:cs="Times New Roman"/>
          <w:sz w:val="24"/>
          <w:szCs w:val="24"/>
          <w:lang w:val="en-US" w:eastAsia="hr-HR"/>
        </w:rPr>
        <w:t xml:space="preserve">U 2023. godini za provođenje ovog programa, Grad Poreč u okviru provedbe svoga socijalnog programa sufinancira dio cijene smještaja korisnicima s njegovog područja, </w:t>
      </w:r>
      <w:r w:rsidRPr="00DA7812">
        <w:rPr>
          <w:rFonts w:ascii="Times New Roman" w:eastAsia="Times New Roman" w:hAnsi="Times New Roman" w:cs="Times New Roman"/>
          <w:sz w:val="24"/>
          <w:szCs w:val="24"/>
          <w:lang w:val="en-US" w:eastAsia="hr-HR"/>
        </w:rPr>
        <w:lastRenderedPageBreak/>
        <w:t>te se na osnovu planirana 75 korisnika i s prosječnim iznosom subvencije od 517,25 eura po korisniku, planira izdvajanje iz proračuna za ovu namjenu iznos od 444.662,02 eura, odnosno 49% ekonomske cijene prosječno.</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Temeljem Odluke o kriterijima za sufinanciranje korisnika u Domu od 13.12.2018., koja se a primjenjuje od 1.1.2019. godine, korisnici stalnog smještaja (73 korisnika) koji imaju prebivalište na području Grada Poreča mogu ostvariti pravo na sufinanciranje smještaja u iznosima od 15%, 20%, 35% i 55% ekonomske cijene smještaja. Upravni odjel za društvene djelatnosti donosi rješenje o ostvarivanju ovog prava temeljem kojeg se vrši sufinanciranje svakog korisnika.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Dom od 2017. godine provodi program koji se odnosi na prijem i zbrinjavanje terminalno bolesnih osoba, odnosno osoba u posljednjoj fazi života s područja Grada Poreča. S predstavnicima osnivača Doma postignut je dogovor da se ova aktivnost nastavi i u 2023. godini, te se na osnovu zapošljavanja jedne medicinske sestre i dvije njegovateljice i procjene pratećih troškova, za ovaj program planira utrošiti sredstva u iznosu od 50.434,66 eura.</w:t>
      </w:r>
    </w:p>
    <w:p w:rsidR="00DA7812" w:rsidRPr="00DA7812" w:rsidRDefault="00DA7812" w:rsidP="00DA7812">
      <w:pPr>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Poludnevni boravak za starije osobe</w:t>
      </w:r>
    </w:p>
    <w:p w:rsidR="00DA7812" w:rsidRPr="00DA7812" w:rsidRDefault="00DA7812" w:rsidP="00DA7812">
      <w:pPr>
        <w:jc w:val="both"/>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sz w:val="24"/>
          <w:szCs w:val="24"/>
          <w:lang w:val="en-US" w:eastAsia="hr-HR"/>
        </w:rPr>
        <w:t>Poludnevni boravak za starije osobe organizira se u prostorima Doma. Aktivnosti i usluge poludnevnog boravka spadaju u osnovnu djelatnost Doma koja je propisana aktom o osnivanju kao i Zakonom o socijalnoj skrbi. Gerontološki centar je infrastrukturno povezan sa Domom kako bi se čim više iskoristili svi resursi i racionalizirali troškovi, a ustrojen je kao centar putem kojeg je organiziran dio institucionalne skrbi za starije u lokalnoj zajednici. Poludnevni boravak kao usluga se pruža za oko 20 korisnika s osiguranjem usluge prijevoza, prehrane, medicinske i opće njege i radne okupacije.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Smještajem starijih osoba u poludnevni boravak izbjegavaju se problemi članova obitelji, koji nisu u mogućnosti, zbog uvjeta suvremenog života, kvalitetno se skrbiti za potrebe starijih, a ipak ne žele svoje starije smjestiti u Dom. S aspekta cjelokupne zajednice, ovaj vid brige za starije predstavlja kvalitetnije rješenje iz razloga što se kroz ovaj vid skrbi ostvaruje manje troškova u odnosu na trajni smještaj starijih u ustanovi.</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Korisnici programa su osobe starije dobi koje zbog tjelesnog oštećenja ili trajnih promjena u zdravstvenom stanju ili zbog starosti ne mogu potpuno udovoljiti osnovnim životnim zahtjevima, jer se ne mogu samostalno kretati izvan svojeg stambenog prostora radi nabave osnovnih životnih potrepština i korištenja zdravstvene zaštite, te im je potrebna pomoć i njega druge osobe. U rad poludnevnog boravka moguće je uključiti i nesamostalne osobe, dok su osobe sa teškim duševnim poremećajem i duševnom bolešću, aktivni alkoholičari, odnosno ovisnici svih vrsta i nepokretne osobe kojima je potrebna intenzivna njega isključeni. Kako je ovaj vid zbrinjavanja starijih višestruko povoljnije i racionalnije rješenje, troškovi poludnevnog boravka sufinanciraju se za sve korisnike s područja Grada Poreča s 50%.</w:t>
      </w:r>
    </w:p>
    <w:p w:rsidR="00DA7812" w:rsidRPr="00DA7812" w:rsidRDefault="00DA7812" w:rsidP="00DA7812">
      <w:pPr>
        <w:autoSpaceDE w:val="0"/>
        <w:autoSpaceDN w:val="0"/>
        <w:adjustRightInd w:val="0"/>
        <w:jc w:val="both"/>
        <w:rPr>
          <w:rFonts w:ascii="Times New Roman" w:eastAsia="Times New Roman" w:hAnsi="Times New Roman" w:cs="Times New Roman"/>
          <w:sz w:val="24"/>
          <w:szCs w:val="24"/>
          <w:lang w:val="en-US" w:eastAsia="hr-HR"/>
        </w:rPr>
      </w:pPr>
      <w:r w:rsidRPr="00DA7812">
        <w:rPr>
          <w:rFonts w:ascii="Times New Roman" w:eastAsia="Calibri" w:hAnsi="Times New Roman" w:cs="Times New Roman"/>
          <w:sz w:val="23"/>
          <w:szCs w:val="23"/>
        </w:rPr>
        <w:t xml:space="preserve">Cijena usluge Poludnevnog boravka formirana je 2008. godine i od tada iznosi 331,81 eur mjesečno, od čega se iz Proračuna Grada Poreča sufinanciralo 50% cijene odnosno iznos od 165,90 eura po korisniku. Tijekom 2022. godine uslijed poremećaja cijena na tržištu te povećanja cijene rada, troškova energenata, goriva, namirnica i ostalih troškova, izračuni su za 2023. godinu izrađeni na bazi realnih troškova i iznose 384,90 eura po korisniku mjesečno, za kapacitet od 20 korisnika.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Ciljevi ovog programa su slijedeći: 1.izbjegavanje neprimjerene i preuranjene institucionalizacije starijih i nemoćnih osoba, 2.podizanje kvalitete života starijih osoba kojima treba tuđa pomoć i njega uz rješavanje problema socijalne izoliranosti i osamljenosti starijih, 3. očuvanje funkcionalnih sposobnosti starijih osoba i 4.uključivanje obitelji u organiziranu skrb.</w:t>
      </w:r>
    </w:p>
    <w:p w:rsidR="00DA7812" w:rsidRPr="00DA7812" w:rsidRDefault="00DA7812" w:rsidP="00DA7812">
      <w:pPr>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Hospicij-kućna skrb</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Model hospicija osmišljen je kao vaninstitucionalna pomoć starim, nemoćnim, privremeno ili trajno neautonomnim osobama u segmentu kućne skrbi. Funkcija kućne skrbi je briga o bolesniku u završnom stadiju bolesti </w:t>
      </w:r>
      <w:r w:rsidRPr="00DA7812">
        <w:rPr>
          <w:rFonts w:ascii="Times New Roman" w:eastAsia="Times New Roman" w:hAnsi="Times New Roman" w:cs="Times New Roman"/>
          <w:bCs/>
          <w:sz w:val="24"/>
          <w:szCs w:val="24"/>
          <w:lang w:val="en-US" w:eastAsia="hr-HR"/>
        </w:rPr>
        <w:t>kod kuće.</w:t>
      </w:r>
      <w:r w:rsidRPr="00DA7812">
        <w:rPr>
          <w:rFonts w:ascii="Times New Roman" w:eastAsia="Times New Roman" w:hAnsi="Times New Roman" w:cs="Times New Roman"/>
          <w:sz w:val="24"/>
          <w:szCs w:val="24"/>
          <w:lang w:val="en-US" w:eastAsia="hr-HR"/>
        </w:rPr>
        <w:t xml:space="preserve"> Ista omogućava  smanjivanje ili uklanjanje pojedinih simptoma, te rješava emocionalne i socijalne probleme bolesnika i obitelji. Ono što  </w:t>
      </w:r>
      <w:r w:rsidRPr="00DA7812">
        <w:rPr>
          <w:rFonts w:ascii="Times New Roman" w:eastAsia="Times New Roman" w:hAnsi="Times New Roman" w:cs="Times New Roman"/>
          <w:sz w:val="24"/>
          <w:szCs w:val="24"/>
          <w:lang w:val="en-US" w:eastAsia="hr-HR"/>
        </w:rPr>
        <w:lastRenderedPageBreak/>
        <w:t xml:space="preserve">karakterizira ovaj program je uvođenje i rješavanje </w:t>
      </w:r>
      <w:r w:rsidRPr="00DA7812">
        <w:rPr>
          <w:rFonts w:ascii="Times New Roman" w:eastAsia="Times New Roman" w:hAnsi="Times New Roman" w:cs="Times New Roman"/>
          <w:bCs/>
          <w:sz w:val="24"/>
          <w:szCs w:val="24"/>
          <w:lang w:val="en-US" w:eastAsia="hr-HR"/>
        </w:rPr>
        <w:t>socio-emocionalnog aspekta</w:t>
      </w:r>
      <w:r w:rsidRPr="00DA7812">
        <w:rPr>
          <w:rFonts w:ascii="Times New Roman" w:eastAsia="Times New Roman" w:hAnsi="Times New Roman" w:cs="Times New Roman"/>
          <w:sz w:val="24"/>
          <w:szCs w:val="24"/>
          <w:lang w:val="en-US" w:eastAsia="hr-HR"/>
        </w:rPr>
        <w:t xml:space="preserve"> problema koji dolazi do izražaja naročito u trenucima kada terapija sa lijekovima prestaje biti učinkovita. </w:t>
      </w:r>
      <w:r w:rsidRPr="00DA7812">
        <w:rPr>
          <w:rFonts w:ascii="Times New Roman" w:eastAsia="Times New Roman" w:hAnsi="Times New Roman" w:cs="Times New Roman"/>
          <w:bCs/>
          <w:sz w:val="24"/>
          <w:szCs w:val="24"/>
          <w:lang w:val="en-US" w:eastAsia="hr-HR"/>
        </w:rPr>
        <w:t>Timovi za kućnu skrb</w:t>
      </w:r>
      <w:r w:rsidRPr="00DA7812">
        <w:rPr>
          <w:rFonts w:ascii="Times New Roman" w:eastAsia="Times New Roman" w:hAnsi="Times New Roman" w:cs="Times New Roman"/>
          <w:sz w:val="24"/>
          <w:szCs w:val="24"/>
          <w:lang w:val="en-US" w:eastAsia="hr-HR"/>
        </w:rPr>
        <w:t xml:space="preserve"> temeljni su oblik hospicijske službe, oni ne zamjenjuju izborne liječnike i terenske medicinske sestre, već zajedno s njima povećavaju vrijeme i raznovrsnost pomoći bolesniku i njegovoj obitelji. </w:t>
      </w:r>
      <w:r w:rsidRPr="00DA7812">
        <w:rPr>
          <w:rFonts w:ascii="Times New Roman" w:eastAsia="Times New Roman" w:hAnsi="Times New Roman" w:cs="Times New Roman"/>
          <w:bCs/>
          <w:sz w:val="24"/>
          <w:szCs w:val="24"/>
          <w:lang w:val="en-US" w:eastAsia="hr-HR"/>
        </w:rPr>
        <w:t xml:space="preserve">Tim kućne skrbi čine: </w:t>
      </w:r>
      <w:r w:rsidRPr="00DA7812">
        <w:rPr>
          <w:rFonts w:ascii="Times New Roman" w:eastAsia="Times New Roman" w:hAnsi="Times New Roman" w:cs="Times New Roman"/>
          <w:sz w:val="24"/>
          <w:szCs w:val="24"/>
          <w:lang w:val="en-US" w:eastAsia="hr-HR"/>
        </w:rPr>
        <w:t>liječnik, sociolog, socijalni radnik, psiholog, viša medicinska sestra. Administrativnu  potporu hospicijskom timu daje Dom. Uslijed iskazane potrebe, program je u 2013. godini nadopunjen u segmentu specijalističkih fizijatrijskih pregleda i fizikalne terapije u kući, jer se po otpustu s bolničkog liječenja na stacionarnu rehabilitaciju čeka prosječno 8-12 mjeseci, a to je vrijeme kad je najučinkovitije provesti fizikalnu terapiju. Pored naprijed navedenih poslova, u program su uključene i usluge posudionice ortopedskih pomagala.</w:t>
      </w:r>
    </w:p>
    <w:p w:rsidR="00DA7812" w:rsidRPr="00DA7812" w:rsidRDefault="00DA7812" w:rsidP="00DA7812">
      <w:pPr>
        <w:spacing w:line="240" w:lineRule="atLeast"/>
        <w:ind w:right="-568"/>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Opis programa je slijedeći: 1. Podizanje kvalitete života bolesnika u palijativnoj skrbi, 2. Olakšavanje tereta psihofizičkog opterećenja članova obitelji i 3. Racionalnije zbrinjavanje bolesnika. </w:t>
      </w:r>
    </w:p>
    <w:p w:rsidR="00DA7812" w:rsidRPr="00DA7812" w:rsidRDefault="00DA7812" w:rsidP="00DA7812">
      <w:pPr>
        <w:spacing w:line="240" w:lineRule="atLeast"/>
        <w:ind w:right="-568"/>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Metode i tehnike koje se koriste u provođenju programa su: 1.Socijalni izvid u kući bolesnika, izrada socijalne slike i statusa obitelji, 2. Zadovoljavanje potreba korisnika iz socijalne domene, 3.Pomoć u kući, 4. Potpora terminalnom bolesniku i/ili članu obitelji kroz savjetovanje, psihoterapiju i edukaciju o načinu ponašanja i prihvaćanja bolesnog člana, 5. Fizikalna terapija u kući, 6. Zdravstvena njega u kući, 7. Sanitetski prijevoz neautonomnih bolesnika, 8.Posebne medicinske usluge u kući bolesnika: liječničke intervencije, procjene potreba za proširenom zdravstvenom zaštitom i 9. Posudba ortopedskih pomagala.</w:t>
      </w:r>
    </w:p>
    <w:p w:rsidR="00DA7812" w:rsidRPr="00DA7812" w:rsidRDefault="00DA7812" w:rsidP="00DA7812">
      <w:pPr>
        <w:ind w:right="113"/>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Izvoditelji programa/projekta su slijedeći: 1.Članovi tima educirani za rad na socijalnom segmentu programa Doma, 2.Psiholozi i vanjski suradnici Centra za pružanje usluga u zajednici „Zdravi grad“ Poreč, 3. stanova za zdravstvenu njegu i sanitetski prijevoz, 4.Privatna psihološka praksa i 5.Privatna praksa i obrt za zdravstvene usluge.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Dinamika rada na programu je kontinuirana tokom cijele godine, a određuje se na temelju trenutnog zdravstvenog stanja osobe za koju patronažna služba, služba medicinske njege u kući palijativni tim Istarske županije, stručni tim Gerontološkog centra i Voditelj izvaninstitucionalne palijativne skrbi odredi posebnu potrebu. Prioritet u tretmanu imaju staračka i samačka domaćinstva niskog socijalnog i ekonomskog statusa, koja nisu obuhvaćena radom postojećih drugih oblika skrbi, vodeći računa o mogućoj ukupnoj mjesečnoj potrošnji kod izvršenja rada na programu. Dom će u okviru programa  Gerontološki centar izvođenje svih aktivnosti pratiti s nastojanjem da se kvaliteta i količina skrbi odvija u okvirima prihvaćenog standarda Grada Poreča. Za ovaj program planirano je u 2023. godini 37.600 eura.</w:t>
      </w:r>
    </w:p>
    <w:p w:rsidR="00DA7812" w:rsidRPr="00DA7812" w:rsidRDefault="00DA7812" w:rsidP="00DA7812">
      <w:pPr>
        <w:rPr>
          <w:rFonts w:ascii="Times New Roman" w:eastAsia="Times New Roman" w:hAnsi="Times New Roman" w:cs="Times New Roman"/>
          <w:b/>
          <w:i/>
          <w:sz w:val="24"/>
          <w:szCs w:val="24"/>
          <w:lang w:eastAsia="hr-HR"/>
        </w:rPr>
      </w:pPr>
      <w:r w:rsidRPr="00DA7812">
        <w:rPr>
          <w:rFonts w:ascii="Times New Roman" w:eastAsia="Times New Roman" w:hAnsi="Times New Roman" w:cs="Times New Roman"/>
          <w:b/>
          <w:i/>
          <w:sz w:val="24"/>
          <w:szCs w:val="24"/>
          <w:lang w:eastAsia="hr-HR"/>
        </w:rPr>
        <w:t>Medicinska rekreacija za starije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Program se provodi s vježbanjem pod stručnim vodstvom višeg fizioterapeuta sa stalnim radnim odnosom u Domu, a organiziran je po mjesnim odborima Grada Poreča s primarnim ciljem očuvanja funkcionalne sposobnosti i neovisnosti starijih osoba redovitom tjelesnom aktivnošću, radi poticanja tjelesne aktivnosti i kretanja kao važnog faktora u prevenciji bolesnog starenja. Poticanje vlastite odgovornosti za vlastito zdravlje sprečavanjem negativnog zdravstvenog ponašanja, a u ovom programu je naročito važna funkcija kontrole i sprečavanje debljine. Periodički se organiziraju predavanja i savjetovanja o zdravom životu te čimbenicima bolesnog starenja. Usmjereno i vođeno provođenje slobodnog vremena starijih u funkciji je socijalne integracije starijih osoba, jer stariji u svojoj trećoj životnoj dobi kao sve izraženiji problem ističu usamljenost. U program će biti uključeno oko 130 korisnica koje kontinuirano i redovito vježbaju, a provodi se u svim mjesnim odborima Grada Poreča koji imaju prostorne uvjete za to. Planirana sredstva za ovaj program iznose 12.000 eura. Program se provodi sa slijedećim aktivnostima: 1. redovita tjelesna aktivnost dva puta tjedno po sat vremena za starije, najbliže njihovom mjestu stanovanja i 2. zajedničko druženje i komunikacija među starijim osobama.</w:t>
      </w:r>
    </w:p>
    <w:p w:rsidR="00602EEC" w:rsidRDefault="00602EEC" w:rsidP="00DA7812">
      <w:pPr>
        <w:jc w:val="both"/>
        <w:rPr>
          <w:rFonts w:ascii="Times New Roman" w:eastAsia="Times New Roman" w:hAnsi="Times New Roman" w:cs="Times New Roman"/>
          <w:b/>
          <w:i/>
          <w:sz w:val="24"/>
          <w:szCs w:val="24"/>
          <w:lang w:eastAsia="hr-HR"/>
        </w:rPr>
      </w:pPr>
    </w:p>
    <w:p w:rsidR="00DA7812" w:rsidRPr="00DA7812" w:rsidRDefault="00DA7812" w:rsidP="00DA7812">
      <w:pPr>
        <w:jc w:val="both"/>
        <w:rPr>
          <w:rFonts w:ascii="Times New Roman" w:eastAsia="Times New Roman" w:hAnsi="Times New Roman" w:cs="Times New Roman"/>
          <w:b/>
          <w:i/>
          <w:sz w:val="24"/>
          <w:szCs w:val="24"/>
          <w:lang w:val="en-US" w:eastAsia="hr-HR"/>
        </w:rPr>
      </w:pPr>
      <w:r w:rsidRPr="00DA7812">
        <w:rPr>
          <w:rFonts w:ascii="Times New Roman" w:eastAsia="Times New Roman" w:hAnsi="Times New Roman" w:cs="Times New Roman"/>
          <w:b/>
          <w:i/>
          <w:sz w:val="24"/>
          <w:szCs w:val="24"/>
          <w:lang w:eastAsia="hr-HR"/>
        </w:rPr>
        <w:lastRenderedPageBreak/>
        <w:t>Pomoć i njega u kući</w:t>
      </w:r>
    </w:p>
    <w:p w:rsidR="00DA7812" w:rsidRPr="00DA7812" w:rsidRDefault="00DA7812" w:rsidP="00DA7812">
      <w:pPr>
        <w:jc w:val="both"/>
        <w:rPr>
          <w:rFonts w:ascii="Arial" w:eastAsia="Times New Roman" w:hAnsi="Arial" w:cs="Arial"/>
          <w:lang w:val="en-US" w:eastAsia="hr-HR"/>
        </w:rPr>
      </w:pPr>
      <w:r w:rsidRPr="00DA7812">
        <w:rPr>
          <w:rFonts w:ascii="Times New Roman" w:eastAsia="Times New Roman" w:hAnsi="Times New Roman" w:cs="Times New Roman"/>
          <w:sz w:val="24"/>
          <w:szCs w:val="24"/>
          <w:lang w:val="en-US" w:eastAsia="hr-HR"/>
        </w:rPr>
        <w:t>Program se sastoji od dvije aktivnosti: 1. Pripreme i dostave toplog obroka i 2. Pomoći i njege u kući.</w:t>
      </w:r>
    </w:p>
    <w:p w:rsidR="00DA7812" w:rsidRPr="00DA7812" w:rsidRDefault="00DA7812" w:rsidP="00DA7812">
      <w:pPr>
        <w:jc w:val="both"/>
        <w:rPr>
          <w:rFonts w:ascii="Arial" w:eastAsia="Times New Roman" w:hAnsi="Arial" w:cs="Arial"/>
          <w:i/>
          <w:lang w:val="en-US" w:eastAsia="hr-HR"/>
        </w:rPr>
      </w:pPr>
      <w:r w:rsidRPr="00DA7812">
        <w:rPr>
          <w:rFonts w:ascii="Times New Roman" w:eastAsia="Times New Roman" w:hAnsi="Times New Roman" w:cs="Times New Roman"/>
          <w:i/>
          <w:sz w:val="24"/>
          <w:szCs w:val="24"/>
          <w:lang w:val="en-US" w:eastAsia="hr-HR"/>
        </w:rPr>
        <w:t>Priprema i dostava toplog obroka</w:t>
      </w:r>
    </w:p>
    <w:p w:rsidR="00DA7812" w:rsidRPr="00DA7812" w:rsidRDefault="00DA7812" w:rsidP="00DA7812">
      <w:pPr>
        <w:spacing w:line="0" w:lineRule="atLeast"/>
        <w:jc w:val="both"/>
        <w:rPr>
          <w:rFonts w:ascii="Times New Roman" w:eastAsia="Times New Roman" w:hAnsi="Times New Roman" w:cs="Times New Roman"/>
          <w:color w:val="000000"/>
          <w:sz w:val="24"/>
          <w:szCs w:val="24"/>
          <w:lang w:val="en-US" w:eastAsia="hr-HR"/>
        </w:rPr>
      </w:pPr>
      <w:r w:rsidRPr="00DA7812">
        <w:rPr>
          <w:rFonts w:ascii="Times New Roman" w:eastAsia="Times New Roman" w:hAnsi="Times New Roman" w:cs="Times New Roman"/>
          <w:sz w:val="24"/>
          <w:szCs w:val="24"/>
          <w:lang w:val="en-US" w:eastAsia="hr-HR"/>
        </w:rPr>
        <w:t>Zbog postojanja materijalnih i kadrovskih mogućnosti u kuhinji Doma Grad Poreč je Domu  povjerio program pripreme i podjele jednog toplog obroka dnevno starijim i nemoćnim osobama, te drugim osobama iz njegovog socijalnog programa. Temelj za provođenje ovog programa je ugovoreni broj dnevnih obroka s Gradom Porečom. Usluga se pruža za 12 korisnika, odnosno za 12 obroka dnevno (</w:t>
      </w:r>
      <w:r w:rsidRPr="00DA7812">
        <w:rPr>
          <w:rFonts w:ascii="Times New Roman" w:eastAsia="Times New Roman" w:hAnsi="Times New Roman" w:cs="Times New Roman"/>
          <w:color w:val="000000"/>
          <w:sz w:val="24"/>
          <w:szCs w:val="24"/>
          <w:lang w:val="en-US" w:eastAsia="hr-HR"/>
        </w:rPr>
        <w:t>1 obrok s preuzimanjem hrane iz Doma i 11 obroka s prijevozom hrane do kuća nemoćnih i bolesnih osoba)</w:t>
      </w:r>
      <w:r w:rsidRPr="00DA7812">
        <w:rPr>
          <w:rFonts w:ascii="Times New Roman" w:eastAsia="Times New Roman" w:hAnsi="Times New Roman" w:cs="Times New Roman"/>
          <w:sz w:val="24"/>
          <w:szCs w:val="24"/>
          <w:lang w:val="en-US" w:eastAsia="hr-HR"/>
        </w:rPr>
        <w:t xml:space="preserve">. Cilj ovog programa je osiguranje redovite i kvalitetnije prehrane jednog dijela građana Grada Poreča, koji si zbog svojih starosnih, zdravstvenih, psihofizičkih ili materijalnih životnih prilika nisu </w:t>
      </w:r>
      <w:r w:rsidRPr="00DA7812">
        <w:rPr>
          <w:rFonts w:ascii="Times New Roman" w:eastAsia="Times New Roman" w:hAnsi="Times New Roman" w:cs="Times New Roman"/>
          <w:color w:val="000000"/>
          <w:sz w:val="24"/>
          <w:szCs w:val="24"/>
          <w:lang w:val="en-US" w:eastAsia="hr-HR"/>
        </w:rPr>
        <w:t>u mogućnosti osigurati nabavu namirnica ili pripremati obroke za svoju redovitu svakodnevnu prehranu, temeljem čega su prema gradskim kriterijima ušli u program socijalnog zbrinjavanja. Za 2023. godinu za realizaciju ovog programa planira se iznos od 24.600 eura.</w:t>
      </w:r>
    </w:p>
    <w:p w:rsidR="00DA7812" w:rsidRPr="00DA7812" w:rsidRDefault="00DA7812" w:rsidP="00DA7812">
      <w:pPr>
        <w:spacing w:line="0" w:lineRule="atLeast"/>
        <w:jc w:val="both"/>
        <w:rPr>
          <w:rFonts w:ascii="Times New Roman" w:eastAsia="Times New Roman" w:hAnsi="Times New Roman" w:cs="Times New Roman"/>
          <w:i/>
          <w:color w:val="000000"/>
          <w:sz w:val="24"/>
          <w:szCs w:val="24"/>
          <w:lang w:val="en-US" w:eastAsia="hr-HR"/>
        </w:rPr>
      </w:pPr>
      <w:r w:rsidRPr="00DA7812">
        <w:rPr>
          <w:rFonts w:ascii="Times New Roman" w:eastAsia="Times New Roman" w:hAnsi="Times New Roman" w:cs="Times New Roman"/>
          <w:i/>
          <w:color w:val="000000"/>
          <w:sz w:val="24"/>
          <w:szCs w:val="24"/>
          <w:lang w:val="en-US" w:eastAsia="hr-HR"/>
        </w:rPr>
        <w:t>Pomoć i njega u kući</w:t>
      </w:r>
    </w:p>
    <w:p w:rsidR="00DA7812" w:rsidRPr="00DA7812" w:rsidRDefault="00DA7812" w:rsidP="00DA7812">
      <w:pPr>
        <w:jc w:val="both"/>
        <w:rPr>
          <w:rFonts w:ascii="Times New Roman" w:eastAsia="Times New Roman" w:hAnsi="Times New Roman" w:cs="Times New Roman"/>
          <w:color w:val="000000"/>
          <w:sz w:val="24"/>
          <w:szCs w:val="24"/>
          <w:lang w:val="en-US" w:eastAsia="hr-HR"/>
        </w:rPr>
      </w:pPr>
      <w:r w:rsidRPr="00DA7812">
        <w:rPr>
          <w:rFonts w:ascii="Times New Roman" w:eastAsia="Times New Roman" w:hAnsi="Times New Roman" w:cs="Times New Roman"/>
          <w:color w:val="000000"/>
          <w:sz w:val="24"/>
          <w:szCs w:val="24"/>
          <w:lang w:val="en-US" w:eastAsia="hr-HR"/>
        </w:rPr>
        <w:t>Grad Poreč se u posljednje vrijeme sve više suočava s suvremenim problemima koji su prisutni i u ostalim zajednicama, a to je povećanje starije populacije i potreba za dugotrajnom skrbi. Unatoč financiranju kvalitetne institucionalne skrbi u Domu, te razvoju programa izvaninstitucionalne skrbi u prostoru Doma postojeći programski i prostorni resursi ne odgovaraju na sve veće potrebe o skrbi starije populacije koja živi na ovom području. Porečki p</w:t>
      </w:r>
      <w:r w:rsidRPr="00DA7812">
        <w:rPr>
          <w:rFonts w:ascii="Times New Roman" w:eastAsia="Times New Roman" w:hAnsi="Times New Roman" w:cs="Times New Roman"/>
          <w:sz w:val="24"/>
          <w:szCs w:val="24"/>
          <w:lang w:val="en-US" w:eastAsia="hr-HR"/>
        </w:rPr>
        <w:t xml:space="preserve">rogram Pomoć i njege u kući omogućuje starijim osobama što dulji samostalni život i ostanak u vlastitom domu kroz pomoć u obavljanju svakodnevnih životnih aktivnosti neposredno u njihovim kućanstvima. </w:t>
      </w:r>
      <w:r w:rsidRPr="00DA7812">
        <w:rPr>
          <w:rFonts w:ascii="Times New Roman" w:eastAsia="Calibri" w:hAnsi="Times New Roman" w:cs="Times New Roman"/>
          <w:sz w:val="24"/>
          <w:szCs w:val="24"/>
          <w:lang w:val="en-US"/>
        </w:rPr>
        <w:t xml:space="preserve">Pomoć u kući prema Zakonu o socijalnoj skrbi obuhvaća: organiziranje prehrane (nabava i dostava gotovih obroka u kuću); obavljanje kućnih poslova (nabava živežnih namirnica, pomoć u pripremanju obroka, pranje posuđa, pospremanje stana, donošenje vode, ogrijeva i slično, organiziranje pranja i glačanja rublja, nabava lijekova i drugih potrepština i dr.); održavanje osobne higijene (pomoć u oblačenju i svlačenju, u kupanju i obavljanju drugih higijenskih potreba) i zadovoljavanje drugih svakodnevnih potreba. Za pružanje ovih vrsta socijalnih usluga Dom posjeduje licencu, te svu potrebnu infrastrukturu i stručne kadrove. </w:t>
      </w:r>
      <w:r w:rsidRPr="00DA7812">
        <w:rPr>
          <w:rFonts w:ascii="Times New Roman" w:eastAsia="Times New Roman" w:hAnsi="Times New Roman" w:cs="Times New Roman"/>
          <w:color w:val="000000"/>
          <w:sz w:val="24"/>
          <w:szCs w:val="24"/>
          <w:lang w:val="en-US" w:eastAsia="hr-HR"/>
        </w:rPr>
        <w:t>Tijekom 2023. godine planirano je organiziranje pružanja pomoći i njege u kući za 12 korisnika, odnosno 1728 usluga za koje će Grad Poreč u cijelosti podmirivati troškove ove vrste izvaninstitucionalnih usluga. Planirano za realizaciju ovog programa u 2023. 19.950 eura.</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Starijim i nemoćnim  korisnicima pružene usluge smještaja u Domu za starije i nemoćne osobe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Institucinalna skrb smještaja starijih i nemoćnih, pokretnih i nepokretnih korisnika  u stambenom i u odjelu za pojačanu skrb i njegu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Korisnicima starije životne dobi pružene usluge poludnevnog boravka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Izvaninstitucinalna skrb o starijim osoba kojima je potrebna pomoć i njega bez </w:t>
            </w:r>
            <w:r w:rsidRPr="00DA7812">
              <w:rPr>
                <w:rFonts w:ascii="Times New Roman" w:eastAsia="Times New Roman" w:hAnsi="Times New Roman" w:cs="Times New Roman"/>
                <w:sz w:val="20"/>
                <w:szCs w:val="20"/>
                <w:lang w:eastAsia="hr-HR"/>
              </w:rPr>
              <w:lastRenderedPageBreak/>
              <w:t xml:space="preserve">preuranjene institucionalizacije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 ortopedskih pomagala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Besplatna dostava, montaža i demon taža ortopedskih pomagala korisnicima programa Hospicij</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220</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Podrška korisnicima-bolesnicima u terminalnoj fazi bolesti i članovima njihovih obitelji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Briga o bolesniku u završnom stadiju bolesti, pružanjem podrške korisniku i njegovoj obitelji kod kuće</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socijalne usluge pomoći u kući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Pružanje pomoći pripreme i dostave toplog obroka i pomoći i njege u kući korisnicima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24</w:t>
            </w:r>
          </w:p>
        </w:tc>
      </w:tr>
    </w:tbl>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podmirenje troškova  stanovanja u novcu</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Na temelju Zakona o socijalnoj skrbi i Odluke o socijalnoj skrbi Grada Poreča,  Proračunom se osiguravaju sredstva za dodjelu pomoći za podmirenje troškova stanovanja korisnicima zajamčene minimalne naknade (troškova najamnine, električne energije, vode i odvodnje otpadnih voda, ogrjeva, komunalne naknade, pričuve, odvoza komunalnog otpada). Pored ove kategorije korisnika za koje Grad mora osigurati sredstva za podmirenje troškova stanovanja, na temelju Odluke o socijalnoj skrbi osiguravaju se sredstva za podmirenje troškova stanovanja i drugim korisnicima koji ispunjavaju uvjete iz Odluke i to troškova najamnine, komunalne naknade, pričuve i odvoza komunalnog otpada. Naknade se isplaćuju izravno korisniku pomoći.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naknada za podmirenje troškova stanovanja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Podrška korisnicima (samcima i obitelji) u podmirenju troškova stanovanja u novcu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63</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Jednokratne pomoći građanima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Temeljem </w:t>
      </w:r>
      <w:r w:rsidRPr="00DA7812">
        <w:rPr>
          <w:rFonts w:ascii="Times New Roman" w:eastAsia="Times New Roman" w:hAnsi="Times New Roman" w:cs="Times New Roman"/>
          <w:spacing w:val="-2"/>
          <w:sz w:val="24"/>
          <w:szCs w:val="24"/>
          <w:lang w:val="en-US" w:eastAsia="hr-HR"/>
        </w:rPr>
        <w:t xml:space="preserve">Odluke o socijalnoj skrbi Grada Poreča jednokratna </w:t>
      </w:r>
      <w:r w:rsidRPr="00DA7812">
        <w:rPr>
          <w:rFonts w:ascii="Times New Roman" w:eastAsia="Times New Roman" w:hAnsi="Times New Roman" w:cs="Times New Roman"/>
          <w:sz w:val="24"/>
          <w:szCs w:val="24"/>
          <w:lang w:val="en-US" w:eastAsia="hr-HR"/>
        </w:rPr>
        <w:t>naknada</w:t>
      </w:r>
      <w:r w:rsidRPr="00DA7812">
        <w:rPr>
          <w:rFonts w:ascii="Times New Roman" w:eastAsia="Times New Roman" w:hAnsi="Times New Roman" w:cs="Times New Roman"/>
          <w:spacing w:val="-2"/>
          <w:sz w:val="24"/>
          <w:szCs w:val="24"/>
          <w:lang w:val="en-US" w:eastAsia="hr-HR"/>
        </w:rPr>
        <w:t xml:space="preserve"> može se odobriti samcu ili obitelji koji zbog trenutačnih materijalnih teškoća nisu u mogućnosti djelomično ili u cijelosti podmiriti neke osnovne životne potrebe, a koje su nastale zbog rođenja ili školovanja djeteta, bolesti ili smrti člana obitelji, elementarnih nepogoda ili iz drugih razloga, iznimno i zbog nabavke osnovnih predmeta u kućanstvu ili nabavke neophodne odjeće i obuće, ako ne postoji mogućnost da se nabavka istog osigura u suradnji s humanitarnim organizacijama. Jednokratna </w:t>
      </w:r>
      <w:r w:rsidRPr="00DA7812">
        <w:rPr>
          <w:rFonts w:ascii="Times New Roman" w:eastAsia="Times New Roman" w:hAnsi="Times New Roman" w:cs="Times New Roman"/>
          <w:sz w:val="24"/>
          <w:szCs w:val="24"/>
          <w:lang w:val="en-US" w:eastAsia="hr-HR"/>
        </w:rPr>
        <w:t>naknada</w:t>
      </w:r>
      <w:r w:rsidRPr="00DA7812">
        <w:rPr>
          <w:rFonts w:ascii="Times New Roman" w:eastAsia="Times New Roman" w:hAnsi="Times New Roman" w:cs="Times New Roman"/>
          <w:spacing w:val="-2"/>
          <w:sz w:val="24"/>
          <w:szCs w:val="24"/>
          <w:lang w:val="en-US" w:eastAsia="hr-HR"/>
        </w:rPr>
        <w:t xml:space="preserve"> odobrava se u novcu ili naravi, po mogućnosti do iznosa koji podmiruje potrebu. Odluku o iznosu jednokratne pomoći većoj od 398 eura donosi </w:t>
      </w:r>
      <w:r w:rsidRPr="00DA7812">
        <w:rPr>
          <w:rFonts w:ascii="Times New Roman" w:eastAsia="Times New Roman" w:hAnsi="Times New Roman" w:cs="Times New Roman"/>
          <w:sz w:val="24"/>
          <w:szCs w:val="24"/>
          <w:lang w:val="en-US" w:eastAsia="hr-HR"/>
        </w:rPr>
        <w:t>Odbor za socijalnu skrb i zdravstvo</w:t>
      </w:r>
      <w:r w:rsidRPr="00DA7812">
        <w:rPr>
          <w:rFonts w:ascii="Times New Roman" w:eastAsia="Times New Roman" w:hAnsi="Times New Roman" w:cs="Times New Roman"/>
          <w:spacing w:val="-2"/>
          <w:sz w:val="24"/>
          <w:szCs w:val="24"/>
          <w:lang w:val="en-US" w:eastAsia="hr-HR"/>
        </w:rPr>
        <w:t xml:space="preserve">, a za iznos ispod tog iznosa Upravni odjel, koji odluke dostavlja na potvrdu </w:t>
      </w:r>
      <w:r w:rsidRPr="00DA7812">
        <w:rPr>
          <w:rFonts w:ascii="Times New Roman" w:eastAsia="Times New Roman" w:hAnsi="Times New Roman" w:cs="Times New Roman"/>
          <w:sz w:val="24"/>
          <w:szCs w:val="24"/>
          <w:lang w:val="en-US" w:eastAsia="hr-HR"/>
        </w:rPr>
        <w:t>Odboru. Građani ostvaruju pravo na ovu pomoć jednom u fiskalnoj godini.</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602EEC" w:rsidRDefault="00602EEC" w:rsidP="00DA7812">
      <w:pPr>
        <w:rPr>
          <w:rFonts w:ascii="Times New Roman" w:eastAsia="Times New Roman" w:hAnsi="Times New Roman" w:cs="Times New Roman"/>
          <w:b/>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jednokratnih pomoći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Jednokratna novčana podrška korisnicima (samcima i obitelji) u podmirenju trenutačnih materijalnih teškoća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125</w:t>
            </w:r>
          </w:p>
          <w:p w:rsidR="00DA7812" w:rsidRPr="00DA7812" w:rsidRDefault="00DA7812" w:rsidP="00DA7812">
            <w:pPr>
              <w:jc w:val="center"/>
              <w:rPr>
                <w:rFonts w:ascii="Times New Roman" w:eastAsia="Times New Roman" w:hAnsi="Times New Roman" w:cs="Times New Roman"/>
                <w:sz w:val="20"/>
                <w:szCs w:val="20"/>
                <w:lang w:eastAsia="hr-HR"/>
              </w:rPr>
            </w:pP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dopunsku zaštitu boraca NOR-a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Temeljem </w:t>
      </w:r>
      <w:r w:rsidRPr="00DA7812">
        <w:rPr>
          <w:rFonts w:ascii="Times New Roman" w:eastAsia="Times New Roman" w:hAnsi="Times New Roman" w:cs="Times New Roman"/>
          <w:spacing w:val="-2"/>
          <w:sz w:val="24"/>
          <w:szCs w:val="24"/>
          <w:lang w:val="en-US" w:eastAsia="hr-HR"/>
        </w:rPr>
        <w:t>Odluke o socijalnoj skrbi Grada Poreča</w:t>
      </w:r>
      <w:r w:rsidRPr="00DA7812">
        <w:rPr>
          <w:rFonts w:ascii="Times New Roman" w:eastAsia="Times New Roman" w:hAnsi="Times New Roman" w:cs="Times New Roman"/>
          <w:sz w:val="24"/>
          <w:szCs w:val="24"/>
          <w:lang w:val="en-US" w:eastAsia="hr-HR"/>
        </w:rPr>
        <w:t xml:space="preserve"> s</w:t>
      </w:r>
      <w:r w:rsidRPr="00DA7812">
        <w:rPr>
          <w:rFonts w:ascii="Times New Roman" w:eastAsia="Times New Roman" w:hAnsi="Times New Roman" w:cs="Times New Roman"/>
          <w:spacing w:val="-2"/>
          <w:sz w:val="24"/>
          <w:szCs w:val="24"/>
          <w:lang w:val="en-US" w:eastAsia="hr-HR"/>
        </w:rPr>
        <w:t>udionicima NOB-a koji su ostvarivali pravo na posebnu zaštitu po propisima važećim do stupanja na snagu Odluke o socijalnoj skrbi Grada Poreča koja je donesena 2016., ostvaruju je i dalje.</w:t>
      </w:r>
      <w:r w:rsidRPr="00DA7812">
        <w:rPr>
          <w:rFonts w:ascii="Times New Roman" w:eastAsia="Times New Roman" w:hAnsi="Times New Roman" w:cs="Times New Roman"/>
          <w:sz w:val="24"/>
          <w:szCs w:val="24"/>
          <w:lang w:val="en-US" w:eastAsia="hr-HR"/>
        </w:rPr>
        <w:t xml:space="preserve"> Naknadu prima 1 osoba, u iznosu od 27 eura mjesečno.</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korisnika naknade za dopunsku zaštitu korisnika NOB-a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Sudionik NOB-a s malom mirovinom ostvaruje pravo na mjesečnu naknadu za dopunsku zaštitu</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w:t>
            </w:r>
          </w:p>
        </w:tc>
      </w:tr>
    </w:tbl>
    <w:p w:rsidR="00DA7812" w:rsidRPr="00DA7812" w:rsidRDefault="00DA7812" w:rsidP="00DA7812">
      <w:pPr>
        <w:autoSpaceDE w:val="0"/>
        <w:autoSpaceDN w:val="0"/>
        <w:jc w:val="both"/>
        <w:rPr>
          <w:rFonts w:ascii="Times New Roman" w:eastAsia="Times New Roman" w:hAnsi="Times New Roman" w:cs="Times New Roman"/>
          <w:spacing w:val="-2"/>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socijalno ugroženim umirovljenicima Grada Poreča-Parenzo </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 xml:space="preserve">Umirovljenici s malim prihodima ostvaruju pravo na novčanu pomoć za podmirenje osnovnih životnih troškova. S obzirom na visinu prihoda, umirovljenici su razvrstani u 2 skupine, te ostvaruju pravo na novčanu pomoć u iznosu od 27 eura (umirovljenici s prihodima do 212 eura) ili 53 eura (umirovljenici s prihodima do 159 eura). Uvjete, način ostvarivanja prava i visinu naknade utvrđuje gradonačelnik na početku godine posebnim aktom (Odlukom o pomoći umirovljenicima s malim prihodima).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673"/>
        <w:gridCol w:w="1338"/>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Svim umirovljenicima  s malim prihodima isplaćena mjesečna naknada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Umirovljenicima s prihodima do 212 eura isplaćuje se mjesečna naknada kao oblik pomoći u podmirenju osnovnih životnih potreba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korisnika-umirovljenika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37</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podmirenje troškova stanovanja u naravi</w:t>
      </w:r>
    </w:p>
    <w:p w:rsidR="00DA7812" w:rsidRPr="00DA7812" w:rsidRDefault="00DA7812" w:rsidP="00DA7812">
      <w:pPr>
        <w:autoSpaceDE w:val="0"/>
        <w:autoSpaceDN w:val="0"/>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 xml:space="preserve">Sredstva su namijenjena za dodjelu pomoći za podmirenje troškova zajedničke pričuve zgrade, komunalne naknade i odvoza komunalnog otpada, koja se plaćaju neposredno pružateljima usluga.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naknada za podmirenje troškova stanovanja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Podrška korisnicima (samcima i obitelji) u podmirenju troškova stanovanja u naravi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106</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plaćanje pogrebnih troškova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Sredstva su namijenjena za podmirivanje pogrebnih troškova (troškova lijesa, ukopa i nadgrobnog obilježja) osobama koji umru bez poznatih srodnika ili skrbnika. Sredstva su planirana za pogrebne troškove jedne osobe.</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Podmirenje troškova pogreba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Preminulim osobama bez bližih srodnika ili skrbnika podmiruju se troškovi pogreba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korisnika </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Ostale naknade iz socijalnog programa u naravi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Povodom božićnih i  novogodišnjih blagdana, Grad Poreč dariva prigodnim poklon paketima porečke sugrađane smještene u ustanove socijalne skrbi (u domove za starije i nemoćne osobe u Poreču i Istri i u domove za psihički oboljele odrasle osobe u Motovunu i Puli), djecu i odrasle osobe smještene u udomiteljske obitelji u Istri i Hrvatskoj, te članove Društva invalida Poreč. U 2021. godini poklon paket (panettone) dobili su korisnici u domovima za starije i nemoćne osobe u Poreču i Istri i članovi Društva invalida Poreč, ukupno 387 osoba. U ovoj aktivnosti planirana su i sredstva za realizaciju projekta „Socijalna košarica“, projekt pomoći u kući starijim i nemoćnim osobama i osobama/obiteljima u socijalnoj potrebi, koji se realizira u suradnji s Gradskim društvom Crvenog križa Poreč, planira se 8.500 eura.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740"/>
        <w:gridCol w:w="1339"/>
        <w:gridCol w:w="1083"/>
        <w:gridCol w:w="1083"/>
        <w:gridCol w:w="1083"/>
        <w:gridCol w:w="1083"/>
      </w:tblGrid>
      <w:tr w:rsidR="00DA7812" w:rsidRPr="00DA7812" w:rsidTr="00602EEC">
        <w:trPr>
          <w:trHeight w:val="567"/>
        </w:trPr>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52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57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602EEC">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Korisnici prigodnih pomoći ( prigodnog poklon paketa)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Prigodom </w:t>
            </w:r>
            <w:r w:rsidRPr="00DA7812">
              <w:rPr>
                <w:rFonts w:ascii="Times New Roman" w:eastAsia="Times New Roman" w:hAnsi="Times New Roman" w:cs="Times New Roman"/>
                <w:sz w:val="20"/>
                <w:szCs w:val="20"/>
                <w:lang w:val="en-US" w:eastAsia="hr-HR"/>
              </w:rPr>
              <w:t>božićnih i  novogodišnjih</w:t>
            </w:r>
            <w:r w:rsidRPr="00DA7812">
              <w:rPr>
                <w:rFonts w:ascii="Times New Roman" w:eastAsia="Times New Roman" w:hAnsi="Times New Roman" w:cs="Times New Roman"/>
                <w:sz w:val="24"/>
                <w:szCs w:val="24"/>
                <w:lang w:val="en-US" w:eastAsia="hr-HR"/>
              </w:rPr>
              <w:t xml:space="preserve"> </w:t>
            </w:r>
            <w:r w:rsidRPr="00DA7812">
              <w:rPr>
                <w:rFonts w:ascii="Times New Roman" w:eastAsia="Times New Roman" w:hAnsi="Times New Roman" w:cs="Times New Roman"/>
                <w:sz w:val="20"/>
                <w:szCs w:val="20"/>
                <w:lang w:eastAsia="hr-HR"/>
              </w:rPr>
              <w:t xml:space="preserve">blagdana daruje se prigodnim poklonima korisnike u domovima za starije i nemoćne osobe, djecu u udomiteljskim obiteljima i osobe s invaliditetom </w:t>
            </w:r>
          </w:p>
        </w:tc>
        <w:tc>
          <w:tcPr>
            <w:tcW w:w="152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57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425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435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445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455</w:t>
            </w:r>
          </w:p>
        </w:tc>
      </w:tr>
      <w:tr w:rsidR="00DA7812" w:rsidRPr="00DA7812" w:rsidTr="00602EEC">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Korisnici  „socijalne košarice“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Korisnicima u socijalnoj potrebi dostavlja se mjesečni paket živežnih namirnica</w:t>
            </w:r>
          </w:p>
        </w:tc>
        <w:tc>
          <w:tcPr>
            <w:tcW w:w="152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57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15</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vezane uz socijalno-zdravstvenu zaštitu građana</w:t>
      </w:r>
    </w:p>
    <w:p w:rsidR="00DA7812" w:rsidRPr="00DA7812" w:rsidRDefault="00DA7812" w:rsidP="00DA7812">
      <w:pPr>
        <w:jc w:val="both"/>
        <w:rPr>
          <w:rFonts w:ascii="Times New Roman" w:eastAsia="Times New Roman" w:hAnsi="Times New Roman" w:cs="Times New Roman"/>
          <w:spacing w:val="-2"/>
          <w:sz w:val="24"/>
          <w:szCs w:val="24"/>
          <w:lang w:val="en-US" w:eastAsia="hr-HR"/>
        </w:rPr>
      </w:pPr>
      <w:r w:rsidRPr="00DA7812">
        <w:rPr>
          <w:rFonts w:ascii="Times New Roman" w:eastAsia="Times New Roman" w:hAnsi="Times New Roman" w:cs="Times New Roman"/>
          <w:sz w:val="24"/>
          <w:szCs w:val="24"/>
          <w:lang w:val="en-US" w:eastAsia="hr-HR"/>
        </w:rPr>
        <w:t>Sredstva su planirana za plaćanje</w:t>
      </w:r>
      <w:r w:rsidRPr="00DA7812">
        <w:rPr>
          <w:rFonts w:ascii="Times New Roman" w:eastAsia="Times New Roman" w:hAnsi="Times New Roman" w:cs="Times New Roman"/>
          <w:spacing w:val="-2"/>
          <w:sz w:val="24"/>
          <w:szCs w:val="24"/>
          <w:lang w:val="en-US" w:eastAsia="hr-HR"/>
        </w:rPr>
        <w:t xml:space="preserve"> usluga Savjetovališta za djecu, mlade, brak i obitelj u Zdravom gradu Poreč osobama koje ispunjavaju uvjete određene Odlukom o socijalnoj skrbi, u punom iznosu participacije za pruženu uslugu. Preporuku za ostvarivanjem ovog prava nadležnoj službi gradske uprave daje stručni tim Zdravog grada Poreč na temelju procjene potreba korisnika i vrste usluge koju treba pružiti. Sredstva su planirana za 4-5 korisnika. </w:t>
      </w:r>
    </w:p>
    <w:p w:rsidR="00DA7812" w:rsidRPr="00DA7812" w:rsidRDefault="00DA7812" w:rsidP="00DA7812">
      <w:pPr>
        <w:jc w:val="both"/>
        <w:rPr>
          <w:rFonts w:ascii="Times New Roman" w:eastAsia="Times New Roman" w:hAnsi="Times New Roman" w:cs="Times New Roman"/>
          <w:spacing w:val="-2"/>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besplatnih usluga psiho-socijalne podrške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Korisnicima iz obitelji u socijalnoj potrebi usluge psiho-socijalne podrške u Savjetovalištu pružaju se besplatno</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w:t>
            </w:r>
          </w:p>
        </w:tc>
      </w:tr>
    </w:tbl>
    <w:p w:rsidR="00DA7812" w:rsidRPr="00DA7812" w:rsidRDefault="00DA7812" w:rsidP="00DA7812">
      <w:pPr>
        <w:jc w:val="both"/>
        <w:rPr>
          <w:rFonts w:ascii="Times New Roman" w:eastAsia="Times New Roman" w:hAnsi="Times New Roman" w:cs="Times New Roman"/>
          <w:spacing w:val="-2"/>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prehranu dojenčadi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Ovu naknadu u punom iznosu koštanja hrane za dojenčad ostvaruju roditelji koji ispunjavaju jedan od uvjeta određenih </w:t>
      </w:r>
      <w:r w:rsidRPr="00DA7812">
        <w:rPr>
          <w:rFonts w:ascii="Times New Roman" w:eastAsia="Times New Roman" w:hAnsi="Times New Roman" w:cs="Times New Roman"/>
          <w:spacing w:val="-2"/>
          <w:sz w:val="24"/>
          <w:szCs w:val="24"/>
          <w:lang w:val="en-US" w:eastAsia="hr-HR"/>
        </w:rPr>
        <w:t xml:space="preserve">Odlukom o socijalnoj skrbi Grada Poreča. </w:t>
      </w:r>
      <w:r w:rsidRPr="00DA7812">
        <w:rPr>
          <w:rFonts w:ascii="Times New Roman" w:eastAsia="Times New Roman" w:hAnsi="Times New Roman" w:cs="Times New Roman"/>
          <w:sz w:val="24"/>
          <w:szCs w:val="24"/>
          <w:lang w:val="en-US" w:eastAsia="hr-HR"/>
        </w:rPr>
        <w:t>Preporuku o vrsti hrane za koju ostvaruju naknadu daje odabrani liječnik pedijatar. Naknada</w:t>
      </w:r>
      <w:r w:rsidRPr="00DA7812">
        <w:rPr>
          <w:rFonts w:ascii="Times New Roman" w:eastAsia="Times New Roman" w:hAnsi="Times New Roman" w:cs="Times New Roman"/>
          <w:spacing w:val="2"/>
          <w:sz w:val="24"/>
          <w:szCs w:val="24"/>
          <w:lang w:val="en-US" w:eastAsia="hr-HR"/>
        </w:rPr>
        <w:t xml:space="preserve"> se isplaćuje mjesečno, </w:t>
      </w:r>
      <w:r w:rsidRPr="00DA7812">
        <w:rPr>
          <w:rFonts w:ascii="Times New Roman" w:eastAsia="Times New Roman" w:hAnsi="Times New Roman" w:cs="Times New Roman"/>
          <w:sz w:val="24"/>
          <w:szCs w:val="24"/>
          <w:lang w:val="en-US" w:eastAsia="hr-HR"/>
        </w:rPr>
        <w:t xml:space="preserve">do šest  mjeseci starosti djeteta.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naknade za prehranu dojenčadi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Pomoć u plaćanju troškova hrane za dojenčad odobrava se korisnicima u socijalnoj potrebi kao oblik pomoći u skrbi o djetetu u najranijoj dobi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prijevoz učenika </w:t>
      </w:r>
    </w:p>
    <w:p w:rsidR="00DA7812" w:rsidRPr="00DA7812" w:rsidRDefault="00DA7812" w:rsidP="00DA7812">
      <w:pPr>
        <w:autoSpaceDE w:val="0"/>
        <w:autoSpaceDN w:val="0"/>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 xml:space="preserve">Naknadu za plaćanje troškova prijevoza u punom iznosu mjesečne putne karte javnog prijevoza ostvaruju učenici srednjih škola iz obitelji koje ispunjavaju uvjete određene </w:t>
      </w:r>
      <w:r w:rsidRPr="00DA7812">
        <w:rPr>
          <w:rFonts w:ascii="Times New Roman" w:eastAsia="Times New Roman" w:hAnsi="Times New Roman" w:cs="Times New Roman"/>
          <w:spacing w:val="-2"/>
          <w:sz w:val="24"/>
          <w:szCs w:val="24"/>
          <w:lang w:val="en-US" w:eastAsia="hr-HR"/>
        </w:rPr>
        <w:t>Odlukom o socijalnoj skrbi Grada Poreča.</w:t>
      </w:r>
      <w:r w:rsidRPr="00DA7812">
        <w:rPr>
          <w:rFonts w:ascii="Times New Roman" w:eastAsia="Times New Roman" w:hAnsi="Times New Roman" w:cs="Times New Roman"/>
          <w:sz w:val="24"/>
          <w:szCs w:val="24"/>
          <w:lang w:val="en-US" w:eastAsia="hr-HR"/>
        </w:rPr>
        <w:t xml:space="preserve"> Odnosi se na učenike srednjih škola koji putuju u srednje škole na području Grada i u srednje škole u susjedne gradove (Buje, Pazin, Pulu i Rovinj). Pravo ostvaruju i osobe s invaliditetom i djeca s teškoćama u razvoju, koji pohađaju srednje škole na području Grada, ako nemaju osiguran prijevoz po nekoj drugoj osnovi.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Korisnicima u socijalnoj potrebi podmireni troškovi prijevoza u srednje škole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Učenicima iz obitelji u socijalnoj potrebi i učenicima s teškoćama podmiruju se troškovi prijevoza u punom iznosu vozne karte kao oblik pomoći u školovanju djeteta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20</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boravak djece u jaslicama i vrtićima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Naknadu za plaćanje troškova boravka djeteta u dječjim jaslicama i vrtićima u iznosu kojeg plaćaju roditelj/i (učešće roditelja), može se ostvariti za dijete čiji roditelj/i ispunjava/ju uvjete određene </w:t>
      </w:r>
      <w:r w:rsidRPr="00DA7812">
        <w:rPr>
          <w:rFonts w:ascii="Times New Roman" w:eastAsia="Times New Roman" w:hAnsi="Times New Roman" w:cs="Times New Roman"/>
          <w:spacing w:val="-2"/>
          <w:sz w:val="24"/>
          <w:szCs w:val="24"/>
          <w:lang w:val="en-US" w:eastAsia="hr-HR"/>
        </w:rPr>
        <w:t xml:space="preserve">Odlukom o socijalnoj skrbi Grada Poreča. </w:t>
      </w:r>
      <w:r w:rsidRPr="00DA7812">
        <w:rPr>
          <w:rFonts w:ascii="Times New Roman" w:eastAsia="Times New Roman" w:hAnsi="Times New Roman" w:cs="Times New Roman"/>
          <w:sz w:val="24"/>
          <w:szCs w:val="24"/>
          <w:lang w:val="en-US" w:eastAsia="hr-HR"/>
        </w:rPr>
        <w:t>Pod troškom boravka podrazumijeva se cijena smještaja djece utvrđena Odlukom Gradonačelnika o cijeni smještaja djece i učešću roditelja u cijeni programa u predškolskim ustanovama kojih je osnivač Grad, a kojom se određuje i učešće roditelja u cijeni programa. Ova cijena primjenjuje se i na plaćanje naknada za djecu smještenu u vrtiće i jaslice kojih nije osnivač Grad.</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naknade za boravak djece u jaslicama i vrtićima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Pomoć u skrbi o djeci predškolske dobi besplatnim smještajem djece u vrtiće i jaslice odobrava se obiteljima u socijalnoj potrebi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Broj djece </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50</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prehranu djece u osnovnim školama </w:t>
      </w:r>
    </w:p>
    <w:p w:rsidR="00DA7812" w:rsidRPr="00DA7812" w:rsidRDefault="00DA7812" w:rsidP="00DA7812">
      <w:pPr>
        <w:autoSpaceDE w:val="0"/>
        <w:autoSpaceDN w:val="0"/>
        <w:jc w:val="both"/>
        <w:rPr>
          <w:rFonts w:ascii="Times New Roman" w:eastAsia="Times New Roman" w:hAnsi="Times New Roman" w:cs="Times New Roman"/>
          <w:spacing w:val="-2"/>
          <w:sz w:val="24"/>
          <w:szCs w:val="24"/>
          <w:lang w:val="en-US" w:eastAsia="hr-HR"/>
        </w:rPr>
      </w:pPr>
      <w:r w:rsidRPr="00DA7812">
        <w:rPr>
          <w:rFonts w:ascii="Times New Roman" w:eastAsia="Times New Roman" w:hAnsi="Times New Roman" w:cs="Times New Roman"/>
          <w:sz w:val="24"/>
          <w:szCs w:val="24"/>
          <w:lang w:val="en-US" w:eastAsia="hr-HR"/>
        </w:rPr>
        <w:t xml:space="preserve">Naknadu za plaćanje troškova prehrane organizirane u osnovnoj školi, u punom iznosu cijene obroka, može ostvariti roditelj učenika iz obitelji koja ispunjava uvjete određene </w:t>
      </w:r>
      <w:r w:rsidRPr="00DA7812">
        <w:rPr>
          <w:rFonts w:ascii="Times New Roman" w:eastAsia="Times New Roman" w:hAnsi="Times New Roman" w:cs="Times New Roman"/>
          <w:spacing w:val="-2"/>
          <w:sz w:val="24"/>
          <w:szCs w:val="24"/>
          <w:lang w:val="en-US" w:eastAsia="hr-HR"/>
        </w:rPr>
        <w:t xml:space="preserve">Odlukom o socijalnoj skrbi Grada Poreča te, iznimno od uvjeta određenih Odlukom, na temelju preporuke </w:t>
      </w:r>
      <w:r w:rsidRPr="00DA7812">
        <w:rPr>
          <w:rFonts w:ascii="Times New Roman" w:eastAsia="Times New Roman" w:hAnsi="Times New Roman" w:cs="Times New Roman"/>
          <w:sz w:val="24"/>
          <w:szCs w:val="24"/>
          <w:lang w:val="en-US" w:eastAsia="hr-HR"/>
        </w:rPr>
        <w:t>Centra za socijalnu skrb Poreč</w:t>
      </w:r>
      <w:r w:rsidRPr="00DA7812">
        <w:rPr>
          <w:rFonts w:ascii="Times New Roman" w:eastAsia="Times New Roman" w:hAnsi="Times New Roman" w:cs="Times New Roman"/>
          <w:spacing w:val="-2"/>
          <w:sz w:val="24"/>
          <w:szCs w:val="24"/>
          <w:lang w:val="en-US" w:eastAsia="hr-HR"/>
        </w:rPr>
        <w:t xml:space="preserve">.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naknade za prehranu učenika u osnovnim školama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 učenike iz obitelji u socijalnoj potrebi osigurava se besplatan obrok u školi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47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54</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autoSpaceDE w:val="0"/>
        <w:autoSpaceDN w:val="0"/>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produženi boravak učenika u osnovnim školama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lastRenderedPageBreak/>
        <w:t xml:space="preserve">Naknadu za plaćanje troškova produženog boravka učenika u osnovnim školama u punom iznosu cijene produženog boravka može ostvariti roditelj učenika iz obitelji koja ispunjava uvjete određene </w:t>
      </w:r>
      <w:r w:rsidRPr="00DA7812">
        <w:rPr>
          <w:rFonts w:ascii="Times New Roman" w:eastAsia="Times New Roman" w:hAnsi="Times New Roman" w:cs="Times New Roman"/>
          <w:spacing w:val="-2"/>
          <w:sz w:val="24"/>
          <w:szCs w:val="24"/>
          <w:lang w:val="en-US" w:eastAsia="hr-HR"/>
        </w:rPr>
        <w:t xml:space="preserve">Odlukom o socijalnoj skrbi Grada Poreča, a iznimno od uvjeta određenih Odlukom, na temelju preporuke </w:t>
      </w:r>
      <w:r w:rsidRPr="00DA7812">
        <w:rPr>
          <w:rFonts w:ascii="Times New Roman" w:eastAsia="Times New Roman" w:hAnsi="Times New Roman" w:cs="Times New Roman"/>
          <w:sz w:val="24"/>
          <w:szCs w:val="24"/>
          <w:lang w:val="en-US" w:eastAsia="hr-HR"/>
        </w:rPr>
        <w:t>Centra za socijalnu skrb Poreč</w:t>
      </w:r>
      <w:r w:rsidRPr="00DA7812">
        <w:rPr>
          <w:rFonts w:ascii="Times New Roman" w:eastAsia="Times New Roman" w:hAnsi="Times New Roman" w:cs="Times New Roman"/>
          <w:spacing w:val="-2"/>
          <w:sz w:val="24"/>
          <w:szCs w:val="24"/>
          <w:lang w:val="en-US" w:eastAsia="hr-HR"/>
        </w:rPr>
        <w:t>.</w:t>
      </w:r>
      <w:r w:rsidRPr="00DA7812">
        <w:rPr>
          <w:rFonts w:ascii="Times New Roman" w:eastAsia="Times New Roman" w:hAnsi="Times New Roman" w:cs="Times New Roman"/>
          <w:sz w:val="24"/>
          <w:szCs w:val="24"/>
          <w:lang w:val="en-US" w:eastAsia="hr-HR"/>
        </w:rPr>
        <w:t xml:space="preserve"> </w:t>
      </w:r>
    </w:p>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naknade za produženi boravak učenika u osnovnim školama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 djecu iz obitelji u socijalnoj potrebi osigurava se naknada za besplatan produženi boravak u osnovnoj školi</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32</w:t>
            </w:r>
          </w:p>
        </w:tc>
      </w:tr>
    </w:tbl>
    <w:p w:rsidR="00DA7812" w:rsidRPr="00DA7812" w:rsidRDefault="00DA7812" w:rsidP="00DA7812">
      <w:pPr>
        <w:autoSpaceDE w:val="0"/>
        <w:autoSpaceDN w:val="0"/>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novorođeno dijete</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 xml:space="preserve">Naknadu za novorođeno dijete ostvaruju roditelji ili jedan od roditelja ili skbnik djeteta, do navršene prve godine života djeteta, a ista se u pravilu koristi za nabavu neophodne opreme za dijete i pokrivanje drugih troškova u vezi s rođenjem djeteta. Uvjete, način ostvarivanja prava i visinu naknade za novorođeno dijete utvrđuje gradonačelnik na početku godine posebnom Odlukom. Za 2022. naknada je iznosila 199 eura.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Isplaćene naknade korisnicima-roditeljima za dijete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Isplatom naknade pruža se roditeljima podrška u opremanju novorođenog dijeteta i pokrivanju drugih troškova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168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170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172</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Prijevoz djece u Dnevni centar za rehabilitaciju Veruda-Pula</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Naknadu za plaćanje troškova prijevoza djece od Poreča do Pule radi korištenja usluga ustanove Dnevni centar za rehabilitaciju</w:t>
      </w:r>
      <w:r w:rsidRPr="00DA7812">
        <w:rPr>
          <w:rFonts w:ascii="Times New Roman" w:eastAsia="Times New Roman" w:hAnsi="Times New Roman" w:cs="Times New Roman"/>
          <w:i/>
          <w:iCs/>
          <w:sz w:val="24"/>
          <w:szCs w:val="24"/>
          <w:lang w:val="en-US" w:eastAsia="hr-HR"/>
        </w:rPr>
        <w:t xml:space="preserve"> </w:t>
      </w:r>
      <w:r w:rsidRPr="00DA7812">
        <w:rPr>
          <w:rFonts w:ascii="Times New Roman" w:eastAsia="Times New Roman" w:hAnsi="Times New Roman" w:cs="Times New Roman"/>
          <w:sz w:val="24"/>
          <w:szCs w:val="24"/>
          <w:lang w:val="en-US" w:eastAsia="hr-HR"/>
        </w:rPr>
        <w:t xml:space="preserve">Veruda-Pula, ostvaruju roditelji djeteta koje koristi usluge ustanove, u iznosu koji odgovara uprosječenoj cijeni putnih troškova osoba upućenih na specijalističke i druge zdravstvene preglede u zdravstvene ustanove u Pulu, a koje priznaje Hrvatski zavod za zdravstveno osiguranje. Djeca koja se na takav način osposobljavaju za samozbrinjavanje izvan mjesta svog prebivališta, a ne koriste skrb izvan vlastite obitelji u okviru smještaja, već dolaze na rehabilitaciju u ugovorene dane, nemaju osnova ostvariti novčanu naknadu za putne troškove niti po Zakonu o socijalnoj skrbi niti po Zakonu o obveznom zdravstvenom osiguranju.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Korisnicima u socijalne usluge rehabilitacije djece </w:t>
            </w:r>
            <w:r w:rsidRPr="00DA7812">
              <w:rPr>
                <w:rFonts w:ascii="Times New Roman" w:eastAsia="Times New Roman" w:hAnsi="Times New Roman" w:cs="Times New Roman"/>
                <w:sz w:val="20"/>
                <w:szCs w:val="20"/>
                <w:lang w:eastAsia="hr-HR"/>
              </w:rPr>
              <w:lastRenderedPageBreak/>
              <w:t>podmireni troškovi prijevoza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lastRenderedPageBreak/>
              <w:t xml:space="preserve">Roditeljima korisnicima usluge rehabilitacije </w:t>
            </w:r>
            <w:r w:rsidRPr="00DA7812">
              <w:rPr>
                <w:rFonts w:ascii="Times New Roman" w:eastAsia="Times New Roman" w:hAnsi="Times New Roman" w:cs="Times New Roman"/>
                <w:sz w:val="20"/>
                <w:szCs w:val="20"/>
                <w:lang w:eastAsia="hr-HR"/>
              </w:rPr>
              <w:lastRenderedPageBreak/>
              <w:t>podmiruju se troškovi prijevoza kao oblik pomoći u skrbi o djetetu s teškoćama u razvoju</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6</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Stipendije iz socijalnog programa</w:t>
      </w:r>
      <w:r w:rsidRPr="00DA7812">
        <w:rPr>
          <w:rFonts w:ascii="Times New Roman" w:eastAsia="Times New Roman" w:hAnsi="Times New Roman" w:cs="Times New Roman"/>
          <w:sz w:val="24"/>
          <w:szCs w:val="24"/>
          <w:lang w:val="en-US" w:eastAsia="hr-HR"/>
        </w:rPr>
        <w:t xml:space="preserve">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Grad Poreč godišnje dodjeljuje stipendije iz programa socijalne skrbi i to učeničke i studentske stipendije i stipendije za studente s invaliditetom. Na temelju Odluke o dodjeli učeničkih i studentskih stipendija, Grad  dodjeljuje stipendije uspješnim učenicima i studentima čije obiteljske financijske prilike nisu dostatne za nesmetano školovanje. Sredstva su planirana za dodjelu novih stipendija (2 učeničke i 5 studentskih) i nastavak isplate ranijih godina dodijeljenih stipendija. Učenička stipendija iznosi 159 eura, studentska 212 eura. Po završetku  studija ili ako student prekine studij, stipendije se ne vraćaju. Na temelju Odluke o stipendijama Grada Poreča za studente s invaliditetom, Grad dodjeljuje stipendije studentima s težim i teškim oblicima invaliditeta kako bi mogli ravnopravno sudjelovati u obrazovnom sustavu. Stipendija se ne vraća.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stipendija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Učenicima i studentima iz obitelji u socijalnoj potrebi dodjelom stipendija pruža se potpora za školovanje</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17</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20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Financiranje programa i projekata udruga u socijalnoj skrbi </w:t>
      </w:r>
    </w:p>
    <w:p w:rsidR="00DA7812" w:rsidRPr="00DA7812" w:rsidRDefault="00DA7812" w:rsidP="00DA7812">
      <w:pPr>
        <w:jc w:val="both"/>
        <w:rPr>
          <w:rFonts w:ascii="Times New Roman" w:eastAsia="Times New Roman" w:hAnsi="Times New Roman" w:cs="Times New Roman"/>
          <w:sz w:val="24"/>
          <w:szCs w:val="24"/>
          <w:lang w:val="it-IT" w:eastAsia="hr-HR"/>
        </w:rPr>
      </w:pPr>
      <w:r w:rsidRPr="00DA7812">
        <w:rPr>
          <w:rFonts w:ascii="Times New Roman" w:eastAsia="Times New Roman" w:hAnsi="Times New Roman" w:cs="Times New Roman"/>
          <w:sz w:val="24"/>
          <w:szCs w:val="24"/>
          <w:lang w:val="en-US" w:eastAsia="hr-HR"/>
        </w:rPr>
        <w:t xml:space="preserve">Sredstva su planirana za financiranje programa i projekta udruga u ovom području. </w:t>
      </w:r>
      <w:r w:rsidRPr="00DA7812">
        <w:rPr>
          <w:rFonts w:ascii="Times New Roman" w:eastAsia="Times New Roman" w:hAnsi="Times New Roman" w:cs="Times New Roman"/>
          <w:sz w:val="24"/>
          <w:szCs w:val="24"/>
          <w:lang w:eastAsia="hr-HR"/>
        </w:rPr>
        <w:t>Po donošenju Proračuna U</w:t>
      </w:r>
      <w:r w:rsidRPr="00DA7812">
        <w:rPr>
          <w:rFonts w:ascii="Times New Roman" w:eastAsia="Times New Roman" w:hAnsi="Times New Roman" w:cs="Times New Roman"/>
          <w:bCs/>
          <w:sz w:val="24"/>
          <w:szCs w:val="24"/>
          <w:lang w:val="en-US" w:eastAsia="hr-HR"/>
        </w:rPr>
        <w:t xml:space="preserve">pravni odjel </w:t>
      </w:r>
      <w:r w:rsidRPr="00DA7812">
        <w:rPr>
          <w:rFonts w:ascii="Times New Roman" w:eastAsia="Times New Roman" w:hAnsi="Times New Roman" w:cs="Times New Roman"/>
          <w:sz w:val="24"/>
          <w:szCs w:val="24"/>
          <w:lang w:eastAsia="hr-HR"/>
        </w:rPr>
        <w:t xml:space="preserve">će objaviti Javni natječaj za financiranje programa i projekata udruga, nakon što prethodno odredi prioritna područja financiranja. Financirat će se projekti i programi koji se mogu </w:t>
      </w:r>
      <w:r w:rsidRPr="00DA7812">
        <w:rPr>
          <w:rFonts w:ascii="Times New Roman" w:eastAsia="Times New Roman" w:hAnsi="Times New Roman" w:cs="Times New Roman"/>
          <w:sz w:val="24"/>
          <w:szCs w:val="24"/>
          <w:lang w:val="en-US" w:eastAsia="hr-HR"/>
        </w:rPr>
        <w:t>odnositi na: prevenciju nasilja u obitelji; podršku liječenim ovisnicima i članovima njihovih obitelji;</w:t>
      </w:r>
      <w:r w:rsidRPr="00DA7812">
        <w:rPr>
          <w:rFonts w:ascii="Times New Roman" w:eastAsia="Times New Roman" w:hAnsi="Times New Roman" w:cs="Times New Roman"/>
          <w:sz w:val="24"/>
          <w:szCs w:val="24"/>
          <w:lang w:val="it-IT" w:eastAsia="hr-HR"/>
        </w:rPr>
        <w:t xml:space="preserve"> kvalitetno provođenje slobodnog vremena te aktivno sudjelovanje u životu zajednice osoba starije životne dobi; sprječavanje rizika društvene isključenosti; osiguravanje punog i aktivnog sudjelovanja osoba s invaliditetom u životu  zajednice; uključivanje osoba s invaliditetom u sportske, rekreativne i druge aktivnosti u zajednici i olakšavanje zapošljavanja i pristupa svim izvorima, pravima, dobrima i uslugama u zajednici osobama s invaliditetom.  </w:t>
      </w:r>
      <w:bookmarkStart w:id="31" w:name="_Hlk118575771"/>
      <w:r w:rsidRPr="00DA7812">
        <w:rPr>
          <w:rFonts w:ascii="Times New Roman" w:eastAsia="Times New Roman" w:hAnsi="Times New Roman" w:cs="Times New Roman"/>
          <w:sz w:val="24"/>
          <w:szCs w:val="24"/>
          <w:lang w:val="it-IT" w:eastAsia="hr-HR"/>
        </w:rPr>
        <w:t>Planirana sredstva za javni natječaj iznose 43.300 eura.</w:t>
      </w:r>
    </w:p>
    <w:bookmarkEnd w:id="31"/>
    <w:p w:rsidR="00DA7812" w:rsidRPr="00DA7812" w:rsidRDefault="00DA7812" w:rsidP="00DA7812">
      <w:pPr>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sz w:val="24"/>
          <w:szCs w:val="24"/>
          <w:lang w:val="it-IT" w:eastAsia="hr-HR"/>
        </w:rPr>
        <w:t xml:space="preserve">Sukladno odrebama </w:t>
      </w:r>
      <w:r w:rsidRPr="00DA7812">
        <w:rPr>
          <w:rFonts w:ascii="Times New Roman" w:eastAsia="Times New Roman" w:hAnsi="Times New Roman" w:cs="Times New Roman"/>
          <w:sz w:val="24"/>
          <w:szCs w:val="24"/>
          <w:lang w:val="en-US" w:eastAsia="hr-HR"/>
        </w:rPr>
        <w:t xml:space="preserve">Uredbe o kriterijima, mjerilima i postupcima financiranja i ugovaranja programa i projekata od interesa za opće dobro koje provode udruge i Pravilnika o financiranju programa i projekata koje provode organizacije civilnog društva Grada Poreča, određenim udrugama koje ispunjavaju uvjete određene ovim propisima financijska sredstva dodjelit će se izravno, jer se radi o udrugama koje imaju isključivu nadležnost u području djelovanja i zemljopisnog područja za koje se financijska sredstva dodjeljuju i operativno su sposobne za rad na području djelovanja i zemljopisnom području na kojem se financirane aktivnosti provode. To su udruga </w:t>
      </w:r>
      <w:r w:rsidRPr="00DA7812">
        <w:rPr>
          <w:rFonts w:ascii="Times New Roman" w:eastAsia="Times New Roman" w:hAnsi="Times New Roman" w:cs="Times New Roman"/>
          <w:bCs/>
          <w:i/>
          <w:sz w:val="24"/>
          <w:szCs w:val="24"/>
          <w:lang w:val="en-US" w:eastAsia="hr-HR"/>
        </w:rPr>
        <w:t xml:space="preserve">Sigurna kuća Istra (10.600 eura) </w:t>
      </w:r>
      <w:r w:rsidRPr="00DA7812">
        <w:rPr>
          <w:rFonts w:ascii="Times New Roman" w:eastAsia="Times New Roman" w:hAnsi="Times New Roman" w:cs="Times New Roman"/>
          <w:bCs/>
          <w:sz w:val="24"/>
          <w:szCs w:val="24"/>
          <w:lang w:val="en-US" w:eastAsia="hr-HR"/>
        </w:rPr>
        <w:t xml:space="preserve">i udruga </w:t>
      </w:r>
      <w:bookmarkStart w:id="32" w:name="_Hlk118575753"/>
      <w:r w:rsidRPr="00DA7812">
        <w:rPr>
          <w:rFonts w:ascii="Times New Roman" w:eastAsia="Times New Roman" w:hAnsi="Times New Roman" w:cs="Times New Roman"/>
          <w:bCs/>
          <w:i/>
          <w:sz w:val="24"/>
          <w:szCs w:val="24"/>
          <w:lang w:val="en-US" w:eastAsia="hr-HR"/>
        </w:rPr>
        <w:t>Centar za inkluziju i podršku u zajednici</w:t>
      </w:r>
      <w:bookmarkEnd w:id="32"/>
      <w:r w:rsidRPr="00DA7812">
        <w:rPr>
          <w:rFonts w:ascii="Times New Roman" w:eastAsia="Times New Roman" w:hAnsi="Times New Roman" w:cs="Times New Roman"/>
          <w:bCs/>
          <w:i/>
          <w:sz w:val="24"/>
          <w:szCs w:val="24"/>
          <w:lang w:val="en-US" w:eastAsia="hr-HR"/>
        </w:rPr>
        <w:t xml:space="preserve"> (za Našu dnevnu zajednicu Poreč 31.850 eura), </w:t>
      </w:r>
      <w:r w:rsidRPr="00DA7812">
        <w:rPr>
          <w:rFonts w:ascii="Times New Roman" w:eastAsia="Times New Roman" w:hAnsi="Times New Roman" w:cs="Times New Roman"/>
          <w:bCs/>
          <w:sz w:val="24"/>
          <w:szCs w:val="24"/>
          <w:lang w:val="en-US" w:eastAsia="hr-HR"/>
        </w:rPr>
        <w:t xml:space="preserve">obje sa sjedištem u Puli. </w:t>
      </w:r>
    </w:p>
    <w:p w:rsidR="00602EEC" w:rsidRDefault="00602EEC" w:rsidP="00DA7812">
      <w:pPr>
        <w:ind w:firstLine="708"/>
        <w:jc w:val="both"/>
        <w:rPr>
          <w:rFonts w:ascii="Times New Roman" w:eastAsia="Times New Roman" w:hAnsi="Times New Roman" w:cs="Times New Roman"/>
          <w:i/>
          <w:sz w:val="24"/>
          <w:szCs w:val="24"/>
          <w:lang w:val="en-US" w:eastAsia="hr-HR"/>
        </w:rPr>
      </w:pPr>
      <w:bookmarkStart w:id="33" w:name="_Hlk119329827"/>
    </w:p>
    <w:p w:rsidR="00602EEC" w:rsidRDefault="00602EEC" w:rsidP="00DA7812">
      <w:pPr>
        <w:ind w:firstLine="708"/>
        <w:jc w:val="both"/>
        <w:rPr>
          <w:rFonts w:ascii="Times New Roman" w:eastAsia="Times New Roman" w:hAnsi="Times New Roman" w:cs="Times New Roman"/>
          <w:i/>
          <w:sz w:val="24"/>
          <w:szCs w:val="24"/>
          <w:lang w:val="en-US" w:eastAsia="hr-HR"/>
        </w:rPr>
      </w:pPr>
    </w:p>
    <w:p w:rsidR="00DA7812" w:rsidRPr="00DA7812" w:rsidRDefault="00DA7812" w:rsidP="00DA7812">
      <w:pPr>
        <w:ind w:firstLine="708"/>
        <w:jc w:val="both"/>
        <w:rPr>
          <w:rFonts w:ascii="Times New Roman" w:eastAsia="Times New Roman" w:hAnsi="Times New Roman" w:cs="Times New Roman"/>
          <w:i/>
          <w:sz w:val="24"/>
          <w:szCs w:val="24"/>
          <w:lang w:val="en-US" w:eastAsia="hr-HR"/>
        </w:rPr>
      </w:pPr>
      <w:r w:rsidRPr="00DA7812">
        <w:rPr>
          <w:rFonts w:ascii="Times New Roman" w:eastAsia="Times New Roman" w:hAnsi="Times New Roman" w:cs="Times New Roman"/>
          <w:i/>
          <w:sz w:val="24"/>
          <w:szCs w:val="24"/>
          <w:lang w:val="en-US" w:eastAsia="hr-HR"/>
        </w:rPr>
        <w:lastRenderedPageBreak/>
        <w:t xml:space="preserve">Sigurna kuća Istra </w:t>
      </w: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sz w:val="24"/>
          <w:szCs w:val="24"/>
          <w:lang w:val="en-US" w:eastAsia="hr-HR"/>
        </w:rPr>
        <w:t>Ova udruga,</w:t>
      </w:r>
      <w:r w:rsidRPr="00DA7812">
        <w:rPr>
          <w:rFonts w:ascii="Times New Roman" w:eastAsia="Times New Roman" w:hAnsi="Times New Roman" w:cs="Times New Roman"/>
          <w:b/>
          <w:i/>
          <w:sz w:val="24"/>
          <w:szCs w:val="24"/>
          <w:lang w:val="en-US" w:eastAsia="hr-HR"/>
        </w:rPr>
        <w:t xml:space="preserve"> </w:t>
      </w:r>
      <w:r w:rsidRPr="00DA7812">
        <w:rPr>
          <w:rFonts w:ascii="Times New Roman" w:eastAsia="Times New Roman" w:hAnsi="Times New Roman" w:cs="Times New Roman"/>
          <w:sz w:val="24"/>
          <w:szCs w:val="24"/>
          <w:lang w:val="en-US" w:eastAsia="hr-HR"/>
        </w:rPr>
        <w:t xml:space="preserve">koja ima sjedište u Puli, provodi program pod nazivom </w:t>
      </w:r>
      <w:r w:rsidRPr="00DA7812">
        <w:rPr>
          <w:rFonts w:ascii="Times New Roman" w:eastAsia="Times New Roman" w:hAnsi="Times New Roman" w:cs="Times New Roman"/>
          <w:bCs/>
          <w:sz w:val="24"/>
          <w:szCs w:val="24"/>
          <w:lang w:val="en-US" w:eastAsia="hr-HR"/>
        </w:rPr>
        <w:t>„</w:t>
      </w:r>
      <w:r w:rsidRPr="00DA7812">
        <w:rPr>
          <w:rFonts w:ascii="Times New Roman" w:eastAsia="Times New Roman" w:hAnsi="Times New Roman" w:cs="Times New Roman"/>
          <w:sz w:val="24"/>
          <w:szCs w:val="24"/>
          <w:lang w:val="en-US" w:eastAsia="hr-HR"/>
        </w:rPr>
        <w:t>Pomoć ženama žrtvama obiteljskog nasilja“,</w:t>
      </w:r>
      <w:r w:rsidRPr="00DA7812">
        <w:rPr>
          <w:rFonts w:ascii="Times New Roman" w:eastAsia="Times New Roman" w:hAnsi="Times New Roman" w:cs="Times New Roman"/>
          <w:b/>
          <w:sz w:val="24"/>
          <w:szCs w:val="24"/>
          <w:lang w:val="en-US" w:eastAsia="hr-HR"/>
        </w:rPr>
        <w:t xml:space="preserve"> </w:t>
      </w:r>
      <w:r w:rsidRPr="00DA7812">
        <w:rPr>
          <w:rFonts w:ascii="Times New Roman" w:eastAsia="Times New Roman" w:hAnsi="Times New Roman" w:cs="Times New Roman"/>
          <w:sz w:val="24"/>
          <w:szCs w:val="24"/>
          <w:lang w:val="en-US" w:eastAsia="hr-HR"/>
        </w:rPr>
        <w:t xml:space="preserve">kojim se </w:t>
      </w:r>
      <w:r w:rsidRPr="00DA7812">
        <w:rPr>
          <w:rFonts w:ascii="Times New Roman" w:eastAsia="Times New Roman" w:hAnsi="Times New Roman" w:cs="Times New Roman"/>
          <w:bCs/>
          <w:sz w:val="24"/>
          <w:szCs w:val="24"/>
          <w:lang w:val="en-US" w:eastAsia="hr-HR"/>
        </w:rPr>
        <w:t xml:space="preserve">osigurava besplatna psihosocijalna, psihološka i pravna podrška, hitni smještaj i smještaj u skloništa za žene žrtve obiteljskog nasilja i njihovu djecu na području Istarske županije. Ciljane skupine su: žene izložene nasilju koje traže psihosocijalnu, psihološku i pravnu podršku u savjetovalištu Sigurne kuće Istra (predviđa se da će oko 80 žena godišnje zatražiti takvu vrstu podrške); žene i djeca  izložene obiteljskom nasilju koje se žele dugoročnije udaljiti iz nasilnog obiteljskog okruženja smještajem u sklonište Sigurne kuće Istra (predviđa se smjestiti oko 20 osoba); žene i djeca s područja Istarske županije izložene obiteljskom nasilju koje se žele kratkoročno udaljiti iz nasilnog obiteljskog okruženja putem hitnog smještaja (predviđa se 10-ak zahtjeva); djelatnici policije, sudova, centara za socijalnu skrb i zdravstvenih ustanova, kroz aktivnost međuresorne suradnje; mladi i građanstvo na području Istarske županije koji će sudjelovati u aktivnostima udruge; stručni tim Sigurne kuće Istra. Programske aktivnosti Sigurne kuće Istra usmjerene su na: zbrinjavanje i potporu ženama i djeci žrtvama obiteljskog nasilja; savjetodavnu pomoć ženama i djeci s iskustvom nasilja u obitelji (psihosocijalna, psihološka i pravna); programe primarne prevencije nasilja u partnerskim/bliskim vezama; senzibilizaciju javnosti za problematiku nasilja u obitelji (izrada i tisak pisanih materijala u cilju informiranja žrtava nasilja i javnosti, obilježavanje datuma vezanih uz problematiku nasilja u obitelji, zagovaranje potrebe i obveze prijavljivanja nasilja); unaprjeđenje međuresorne suradnje u području zaštite žrtava nasilja u obitelji. Sigurna kuća Istra je jedina organizacija civilnog društva na području Istarske županije koja pruža smještaj, pomoć i podršku žrtvama obiteljskog nasilja. Prije osnivanja Sigurne kuće Istra, u slučaju potrebe, žrtve nasilja sa područja Istarske županije bile su smještene u domove za djecu i odrasle žrtve obiteljskog nasilja izvan Istre. Sredstva su planirana za sufinanciranje plaća i naknada osobama koje provode program i drugih troškova provedbe programa. </w:t>
      </w:r>
    </w:p>
    <w:bookmarkEnd w:id="33"/>
    <w:p w:rsidR="00DA7812" w:rsidRPr="00DA7812" w:rsidRDefault="00DA7812" w:rsidP="00DA7812">
      <w:pPr>
        <w:ind w:firstLine="708"/>
        <w:jc w:val="both"/>
        <w:rPr>
          <w:rFonts w:ascii="Times New Roman" w:eastAsia="Times New Roman" w:hAnsi="Times New Roman" w:cs="Times New Roman"/>
          <w:bCs/>
          <w:i/>
          <w:sz w:val="24"/>
          <w:szCs w:val="24"/>
          <w:lang w:val="en-US" w:eastAsia="hr-HR"/>
        </w:rPr>
      </w:pPr>
      <w:r w:rsidRPr="00DA7812">
        <w:rPr>
          <w:rFonts w:ascii="Times New Roman" w:eastAsia="Times New Roman" w:hAnsi="Times New Roman" w:cs="Times New Roman"/>
          <w:bCs/>
          <w:i/>
          <w:sz w:val="24"/>
          <w:szCs w:val="24"/>
          <w:lang w:val="en-US" w:eastAsia="hr-HR"/>
        </w:rPr>
        <w:t>Centar za inkluziju i podršku u zajednici</w:t>
      </w:r>
    </w:p>
    <w:p w:rsidR="00DA7812" w:rsidRPr="00DA7812" w:rsidRDefault="00DA7812" w:rsidP="00DA7812">
      <w:pPr>
        <w:jc w:val="both"/>
        <w:rPr>
          <w:rFonts w:ascii="Times New Roman" w:eastAsia="Times New Roman" w:hAnsi="Times New Roman" w:cs="Times New Roman"/>
          <w:bCs/>
          <w:color w:val="C00000"/>
          <w:sz w:val="24"/>
          <w:szCs w:val="24"/>
          <w:lang w:val="en-US" w:eastAsia="hr-HR"/>
        </w:rPr>
      </w:pPr>
      <w:r w:rsidRPr="00DA7812">
        <w:rPr>
          <w:rFonts w:ascii="Times New Roman" w:eastAsia="Times New Roman" w:hAnsi="Times New Roman" w:cs="Times New Roman"/>
          <w:bCs/>
          <w:sz w:val="24"/>
          <w:szCs w:val="24"/>
          <w:lang w:val="en-US" w:eastAsia="hr-HR"/>
        </w:rPr>
        <w:t>Ova udruga</w:t>
      </w:r>
      <w:r w:rsidRPr="00DA7812">
        <w:rPr>
          <w:rFonts w:ascii="Times New Roman" w:eastAsia="Times New Roman" w:hAnsi="Times New Roman" w:cs="Times New Roman"/>
          <w:b/>
          <w:bCs/>
          <w:i/>
          <w:sz w:val="24"/>
          <w:szCs w:val="24"/>
          <w:lang w:val="en-US" w:eastAsia="hr-HR"/>
        </w:rPr>
        <w:t xml:space="preserve"> </w:t>
      </w:r>
      <w:r w:rsidRPr="00DA7812">
        <w:rPr>
          <w:rFonts w:ascii="Times New Roman" w:eastAsia="Times New Roman" w:hAnsi="Times New Roman" w:cs="Times New Roman"/>
          <w:bCs/>
          <w:sz w:val="24"/>
          <w:szCs w:val="24"/>
          <w:lang w:val="en-US" w:eastAsia="hr-HR"/>
        </w:rPr>
        <w:t>sa sjedištem u Puli</w:t>
      </w:r>
      <w:r w:rsidRPr="00DA7812">
        <w:rPr>
          <w:rFonts w:ascii="Times New Roman" w:eastAsia="Times New Roman" w:hAnsi="Times New Roman" w:cs="Times New Roman"/>
          <w:b/>
          <w:bCs/>
          <w:i/>
          <w:sz w:val="24"/>
          <w:szCs w:val="24"/>
          <w:lang w:val="en-US" w:eastAsia="hr-HR"/>
        </w:rPr>
        <w:t xml:space="preserve"> </w:t>
      </w:r>
      <w:r w:rsidRPr="00DA7812">
        <w:rPr>
          <w:rFonts w:ascii="Times New Roman" w:eastAsia="Times New Roman" w:hAnsi="Times New Roman" w:cs="Times New Roman"/>
          <w:bCs/>
          <w:sz w:val="24"/>
          <w:szCs w:val="24"/>
          <w:lang w:val="en-US" w:eastAsia="hr-HR"/>
        </w:rPr>
        <w:t>u Poreču provodi program pod nazivom „</w:t>
      </w:r>
      <w:r w:rsidRPr="00DA7812">
        <w:rPr>
          <w:rFonts w:ascii="Times New Roman" w:eastAsia="Times New Roman" w:hAnsi="Times New Roman" w:cs="Times New Roman"/>
          <w:bCs/>
          <w:i/>
          <w:sz w:val="24"/>
          <w:szCs w:val="24"/>
          <w:lang w:val="en-US" w:eastAsia="hr-HR"/>
        </w:rPr>
        <w:t>Naša dnevna zajednica Poreč“.</w:t>
      </w:r>
      <w:r w:rsidRPr="00DA7812">
        <w:rPr>
          <w:rFonts w:ascii="Times New Roman" w:eastAsia="Times New Roman" w:hAnsi="Times New Roman" w:cs="Times New Roman"/>
          <w:b/>
          <w:bCs/>
          <w:i/>
          <w:sz w:val="24"/>
          <w:szCs w:val="24"/>
          <w:lang w:val="en-US" w:eastAsia="hr-HR"/>
        </w:rPr>
        <w:t xml:space="preserve"> </w:t>
      </w:r>
      <w:r w:rsidRPr="00DA7812">
        <w:rPr>
          <w:rFonts w:ascii="Times New Roman" w:eastAsia="Times New Roman" w:hAnsi="Times New Roman" w:cs="Times New Roman"/>
          <w:bCs/>
          <w:sz w:val="24"/>
          <w:szCs w:val="24"/>
          <w:lang w:val="en-US" w:eastAsia="hr-HR"/>
        </w:rPr>
        <w:t>Provedbom ovog programa zadovoljavaju se potrebe zajednice za skrb o populaciji osoba s intelektualnim teškoćama. Aktivnosti programa usmjerene su na sprečavanje rizika društvene isključenosti osoba s intelektualnim teškoćama; osiguravanje njihovog punog i aktivnog sudjelovanja u životu zajednice; uključivanje u aktivnosti u zajednici kojima se kvalitetno organizira njihovo slobodno vrijeme i unapređuje kvaliteta života i zdravlja. Cilj programa je povećati sposobnosti korisnika projekta za svakodnevni život u obitelji i lokalnoj zajednici, povećati njihova praktična znanja i vještine i smanjiti stupanj društvene izoliranosti i ovisnosti korisnika i obitelji o institucionalnim programima. Suvremeni inkluzivni programi, po kojima udruga radi, pružaju odgovarajuću pomoć i podršku stručnih službi osobama s intelektualnim teškoćama. Život u zajednici uz podršku omogućava: nesporedivo veću kvalitetu života u odnosu na institucionalni oblik skrbi, veću osposobljenost u aktivnostima svakodnevnog života, značajno povećan stupanj realizacije razvojnih potencijala, višu razinu osobnih ambicija i očekivanja, obogaćene socijalne odnose, prevenciju nepoželjnih oblika ponašanja i psihičkih oboljenja. Program obuhvaća sljedeće aktivnost: radno-kreativne (likovno-oblikovnog te glazbeno-dramskog karaktera), rekreativne aktivnosti (tjelesno vježbanje, pješačenje, zabavne i sportsko-rekreativne igre, odlaske na more i bazene), edukacijske aktivnosti (radionice za stjecanje životnih vještina za kvalitetna život), inkluzivno volontiranje (s ciljem uključivanja u volonterske aktivnosti redovnih organizacija u zajednici), izleti i druženja, posjete i sudjelovanja u događajima u zajednici. Ciljane  skupine su osobe s intelektualnim teškoćama</w:t>
      </w:r>
      <w:r w:rsidRPr="00DA7812">
        <w:rPr>
          <w:rFonts w:ascii="Times New Roman" w:eastAsia="Times New Roman" w:hAnsi="Times New Roman" w:cs="Times New Roman"/>
          <w:b/>
          <w:bCs/>
          <w:sz w:val="24"/>
          <w:szCs w:val="24"/>
          <w:lang w:val="en-US" w:eastAsia="hr-HR"/>
        </w:rPr>
        <w:t xml:space="preserve"> </w:t>
      </w:r>
      <w:r w:rsidRPr="00DA7812">
        <w:rPr>
          <w:rFonts w:ascii="Times New Roman" w:eastAsia="Times New Roman" w:hAnsi="Times New Roman" w:cs="Times New Roman"/>
          <w:bCs/>
          <w:sz w:val="24"/>
          <w:szCs w:val="24"/>
          <w:lang w:val="en-US" w:eastAsia="hr-HR"/>
        </w:rPr>
        <w:t>u dobi od 20 godina i više, koje nisu zaposlene i žive u roditeljskom domu ili samostalno (14 osoba, od čega 9 s područja Poreča), obitelji korisnika i građani. Sredstva su planirana za sufinanciranje plaća i naknada osobama koje provode program i drugih troškova provedbe programa.</w:t>
      </w:r>
    </w:p>
    <w:p w:rsidR="00DA7812" w:rsidRPr="00DA7812" w:rsidRDefault="00DA7812" w:rsidP="00DA7812">
      <w:pPr>
        <w:jc w:val="both"/>
        <w:rPr>
          <w:rFonts w:ascii="Times New Roman" w:eastAsia="Times New Roman" w:hAnsi="Times New Roman" w:cs="Times New Roman"/>
          <w:b/>
          <w:sz w:val="24"/>
          <w:szCs w:val="24"/>
          <w:lang w:eastAsia="hr-HR"/>
        </w:rPr>
      </w:pPr>
      <w:bookmarkStart w:id="34" w:name="_Hlk118575816"/>
      <w:r w:rsidRPr="00DA7812">
        <w:rPr>
          <w:rFonts w:ascii="Times New Roman" w:eastAsia="Times New Roman" w:hAnsi="Times New Roman" w:cs="Times New Roman"/>
          <w:bCs/>
          <w:sz w:val="24"/>
          <w:szCs w:val="24"/>
          <w:lang w:val="en-US" w:eastAsia="hr-HR"/>
        </w:rPr>
        <w:lastRenderedPageBreak/>
        <w:t xml:space="preserve">U ovoj aktivnosti planirana su i sredstva za realizaciju projekta </w:t>
      </w:r>
      <w:r w:rsidRPr="00DA7812">
        <w:rPr>
          <w:rFonts w:ascii="Times New Roman" w:eastAsia="Times New Roman" w:hAnsi="Times New Roman" w:cs="Times New Roman"/>
          <w:bCs/>
          <w:i/>
          <w:sz w:val="24"/>
          <w:szCs w:val="24"/>
          <w:lang w:val="en-US" w:eastAsia="hr-HR"/>
        </w:rPr>
        <w:t>Centar za inkluziju i podršku u zajednici</w:t>
      </w:r>
      <w:r w:rsidRPr="00DA7812">
        <w:rPr>
          <w:rFonts w:ascii="Times New Roman" w:eastAsia="Times New Roman" w:hAnsi="Times New Roman" w:cs="Times New Roman"/>
          <w:bCs/>
          <w:sz w:val="24"/>
          <w:szCs w:val="24"/>
          <w:lang w:eastAsia="hr-HR"/>
        </w:rPr>
        <w:t xml:space="preserve"> - </w:t>
      </w:r>
      <w:r w:rsidRPr="00DA7812">
        <w:rPr>
          <w:rFonts w:ascii="Times New Roman" w:eastAsia="Times New Roman" w:hAnsi="Times New Roman" w:cs="Times New Roman"/>
          <w:bCs/>
          <w:i/>
          <w:iCs/>
          <w:sz w:val="24"/>
          <w:szCs w:val="24"/>
          <w:lang w:eastAsia="hr-HR"/>
        </w:rPr>
        <w:t>Stambena zajednica Poreč</w:t>
      </w:r>
      <w:r w:rsidRPr="00DA7812">
        <w:rPr>
          <w:rFonts w:ascii="Times New Roman" w:eastAsia="Times New Roman" w:hAnsi="Times New Roman" w:cs="Times New Roman"/>
          <w:bCs/>
          <w:sz w:val="24"/>
          <w:szCs w:val="24"/>
          <w:lang w:eastAsia="hr-HR"/>
        </w:rPr>
        <w:t>, 8.000 eura.</w:t>
      </w:r>
      <w:r w:rsidRPr="00DA7812">
        <w:rPr>
          <w:rFonts w:ascii="Times New Roman" w:eastAsia="Times New Roman" w:hAnsi="Times New Roman" w:cs="Times New Roman"/>
          <w:bCs/>
          <w:i/>
          <w:iCs/>
          <w:sz w:val="24"/>
          <w:szCs w:val="24"/>
          <w:lang w:eastAsia="hr-HR"/>
        </w:rPr>
        <w:t xml:space="preserve"> </w:t>
      </w:r>
      <w:r w:rsidRPr="00DA7812">
        <w:rPr>
          <w:rFonts w:ascii="Times New Roman" w:eastAsia="Times New Roman" w:hAnsi="Times New Roman" w:cs="Times New Roman"/>
          <w:bCs/>
          <w:sz w:val="24"/>
          <w:szCs w:val="24"/>
          <w:lang w:eastAsia="hr-HR"/>
        </w:rPr>
        <w:t>Sredstva su planirana za pokriće troškova provedbe projekta za 4 korisnika s područja Grada Poreča.</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sz w:val="20"/>
          <w:szCs w:val="20"/>
          <w:lang w:eastAsia="hr-HR"/>
        </w:rPr>
      </w:pPr>
      <w:bookmarkStart w:id="35" w:name="_Hlk119329869"/>
      <w:bookmarkEnd w:id="34"/>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Definicija</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Pružena pomoć svim korisnicama (ženama i djeci žrtvama obiteljskog nasilja) koje pomoć zatraže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Ženama i djeci žrtvama obiteljskog nasilja  osigurava se besplatna psihosocijalna, pravna pomoć i hitno privremeno smještavanje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p w:rsidR="00DA7812" w:rsidRPr="00DA7812" w:rsidRDefault="00DA7812" w:rsidP="00DA7812">
            <w:pPr>
              <w:jc w:val="center"/>
              <w:rPr>
                <w:rFonts w:ascii="Times New Roman" w:eastAsia="Times New Roman" w:hAnsi="Times New Roman" w:cs="Times New Roman"/>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110</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odraslih osoba s intelektualnim teškoćama u poludnevnom  programu inkluzije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Korisnici-odrasle osobe uključene u program „Naša dnevna zajednica Poreč“  usmjerene su na smanjenje rizika društvene isključenosti osoba s intelektualnim teškoćama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C00000"/>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p>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9</w:t>
            </w:r>
          </w:p>
        </w:tc>
      </w:tr>
      <w:bookmarkEnd w:id="35"/>
    </w:tbl>
    <w:p w:rsidR="00DA7812" w:rsidRPr="00DA7812" w:rsidRDefault="00DA7812" w:rsidP="00DA7812">
      <w:pPr>
        <w:jc w:val="both"/>
        <w:rPr>
          <w:rFonts w:ascii="Times New Roman" w:eastAsia="Times New Roman" w:hAnsi="Times New Roman" w:cs="Times New Roman"/>
          <w:b/>
          <w:bCs/>
          <w:sz w:val="24"/>
          <w:szCs w:val="24"/>
          <w:lang w:val="en-US"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Humanitarna djelatnost Crvenog križa (Gradskog društva Poreč)</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Financiranje Crvenog križa obaveza je svake jedinice lokalne samouprave temeljem Zakona o Hrvatskom crvenom križu. Jedinice lokalne i područne (regionalne) samouprave (dalje:JLPS) osiguravaju sredstva za javne ovlasti i redovne djelatnosti, za što se izdvaja 0,5% sredstava prihoda JLPS i to za rad ustrojstvenih oblika Crvenog križa, te za rad i djelovanje Službe traženja, za što se na razini JLPS izdvaja 0,2% sredstava prihoda JLPS. Pod prihodima se smatraju prihodi poslovanja JLPS ostvareni u prethodnoj godini umanjeni za: dodatni udio u porezu na dohodak za decentralizirane funkcije, pomoći izravnanja za decentralizirane funkcije, vlastite prihode i namjenske prihode. Gradsko društvo Crvenog križa Poreč provodi aktivnosti usmjerene na educiranje i senzibiliziranje građana, te pruža neposrednu pomoć građanima kroz programe: Dobrovoljno davanje krvi, Pomladak i mladež Crvenog križa, Prva pomoć, Zdravstveno preventivni program i  Služba traženja. </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Potpuna usklađenost s Zakonom o Hrvatskom crvenom križu</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Temeljem zakonske obaveze financiraju se propisani programi u zadnim iznosima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programa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Dnevni centar za rehabilitaciju Veruda – Pula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U ovoj ustanovi provode se aktivnosti rehabilitacije korisnika od dojenačke do odrasle dobi i to usluge rane intervencije, odgoja i obrazovanja djece s teškoćama u razvoju, psihosocijalne podrške za djecu školske dobi i mladež uključenu u redovne osnovne i srednje škole, poludnevnog boravka za djecu, mladež i odrasle osobe, te pomoći pri uključivanju u programe </w:t>
      </w:r>
      <w:r w:rsidRPr="00DA7812">
        <w:rPr>
          <w:rFonts w:ascii="Times New Roman" w:eastAsia="Times New Roman" w:hAnsi="Times New Roman" w:cs="Times New Roman"/>
          <w:sz w:val="24"/>
          <w:szCs w:val="24"/>
          <w:lang w:val="en-US" w:eastAsia="hr-HR"/>
        </w:rPr>
        <w:lastRenderedPageBreak/>
        <w:t>odgoja i obrazovanja redovnog sustava (integracija). Usluge ustanove koristi 59-ero djece s područja sjeverozapadne  Istre, od toga 28-oro djece iz Poreča (6 u programu neurorazvojne terapije u Puli, 12 u programu rane intervencije u Ispostavi Poreč, 1 u programu psihosocijalne podrške za djecu školske dobi od od 7. do 21. godine života uključenu u redovne osnovne i srednje škole u Puli,  za 7-ero djece je planirana usluga procjene razvoja, kontrole i savjetodavni rad, a 2 dijete dobiva uslugu fizikalne terapije).  Grad Poreč, kao suosnivač ove ustanove, participira u njenom sufinanciranju, temeljem ugovorne obveze.</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Izvršavanje poslova iz djelokruga rada</w:t>
            </w:r>
          </w:p>
          <w:p w:rsidR="00DA7812" w:rsidRPr="00DA7812" w:rsidRDefault="00DA7812" w:rsidP="00DA7812">
            <w:pPr>
              <w:rPr>
                <w:rFonts w:ascii="Times New Roman" w:eastAsia="Times New Roman" w:hAnsi="Times New Roman" w:cs="Times New Roman"/>
                <w:sz w:val="20"/>
                <w:szCs w:val="20"/>
                <w:lang w:eastAsia="hr-HR"/>
              </w:rPr>
            </w:pP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Pružanjem usluge rane intervencije povećava se dostupnost ove socijalne usluge porečkoj djeci s neurorizicima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Redovito  podmirivanje svih obveza prema  zaposlenicima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Pravovremeno podmirivanje tekućih troškova poslovanja,</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redovita isplata plaća i drugih naknada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Zakup zgrade Doma za starije i nemoćne osobe</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Zbog posebnog interesa Grada u obavljanju djelatnosti iz područja socijalne skrbi za starije i nemoćne osobe sklopljen je Ugovor o korištenju objekta Doma za starije i nemoćne osobe između trgovačkog društva Dom Poreč d.o.o. i ustanove Dom za starije i nemoćne osobe Poreč, temeljem kojeg se planiraju proračunska sredstva za plaćanje zakupa zgrade Doma.</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Potpuna usklađenost s Ugovorom korištenja objekta Doma za starije i nemoćne osobe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Osiguravanjem financiranja za najam namjenski opremljenog prostora osiguravaju se uvjeti za pruženje socijalnih usluga skrbi o starijim osobama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val="en-US"/>
        </w:rPr>
      </w:pPr>
    </w:p>
    <w:p w:rsidR="00DA7812" w:rsidRPr="00DA7812" w:rsidRDefault="00DA7812" w:rsidP="00DA7812">
      <w:pPr>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Subvencije kamata za poticanu stanogradnju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Odlukom o kriterijima i uvjetima za kupnju stanova iz Programa poticane stanogradnje Grada Poreča definirani su uvjeti za kupnju stana, odnosno za subvenciju kamata za stambene kredite, koje je ostvarilo ukupno 23 građana. Zaključkom Gradskog poglavarstva od 2.4.2002. godine Grad se obvezao subvencionirati kamate na kredite kod poslovnih banaka u visini od 2%.</w:t>
      </w:r>
    </w:p>
    <w:p w:rsidR="00DA7812" w:rsidRPr="00DA7812" w:rsidRDefault="00DA7812" w:rsidP="00DA7812">
      <w:pPr>
        <w:jc w:val="both"/>
        <w:rPr>
          <w:rFonts w:ascii="Times New Roman" w:eastAsia="Times New Roman" w:hAnsi="Times New Roman" w:cs="Times New Roman"/>
          <w:sz w:val="24"/>
          <w:szCs w:val="24"/>
          <w:lang w:val="en-US"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22"/>
        <w:gridCol w:w="1072"/>
        <w:gridCol w:w="1083"/>
        <w:gridCol w:w="1083"/>
        <w:gridCol w:w="1083"/>
        <w:gridCol w:w="1083"/>
      </w:tblGrid>
      <w:tr w:rsidR="00DA7812" w:rsidRPr="00DA7812" w:rsidTr="00C87DF4">
        <w:tc>
          <w:tcPr>
            <w:tcW w:w="1728"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22"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28"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Potpuna usklađenost s Odlukom o kriterijima i uvjetima za kupnju stanova iz Progarma poticane stanogradnje</w:t>
            </w:r>
          </w:p>
        </w:tc>
        <w:tc>
          <w:tcPr>
            <w:tcW w:w="1822"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Subvencijom kamate za kupnju stana iz Programa poticane stanogradnje povećana je mogućnost stambenog zbrinjavanja porečkih obitelji </w:t>
            </w:r>
          </w:p>
        </w:tc>
        <w:tc>
          <w:tcPr>
            <w:tcW w:w="1072"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Pomoć za kupnju udžbenika obiteljima u socijalnoj potrebi</w:t>
      </w:r>
    </w:p>
    <w:p w:rsidR="00DA7812" w:rsidRPr="00DA7812" w:rsidRDefault="00DA7812" w:rsidP="00DA7812">
      <w:pPr>
        <w:jc w:val="both"/>
        <w:rPr>
          <w:rFonts w:ascii="Times New Roman" w:eastAsia="Times New Roman" w:hAnsi="Times New Roman" w:cs="Times New Roman"/>
          <w:color w:val="C00000"/>
          <w:sz w:val="24"/>
          <w:szCs w:val="24"/>
          <w:lang w:val="en-US" w:eastAsia="hr-HR"/>
        </w:rPr>
      </w:pPr>
      <w:r w:rsidRPr="00DA7812">
        <w:rPr>
          <w:rFonts w:ascii="Times New Roman" w:eastAsia="Times New Roman" w:hAnsi="Times New Roman" w:cs="Times New Roman"/>
          <w:sz w:val="24"/>
          <w:szCs w:val="24"/>
          <w:lang w:val="en-US" w:eastAsia="hr-HR"/>
        </w:rPr>
        <w:t>Planirana sredstva namijenjena su za pomoć obiteljima u socijalnoj potrebi u snošenju troškova kupnje udžbenika i drugog obrazovnog materijala učenicima osnovnih i srednjih škola. Uvjeti i postupak ostvarivanja ovog prava uređuju se Odlukom o su/financiranju troškova kupnje udžbenika i drugog obrazovnog materijala koju donosi gradonačelnik prije početka nove školske godine. Naknada za školsku 2022./2023. godinu iznosi do 66 eura za učenike nižih razreda osnovne škole, do 133 eura za učenike viših razreda osnovne škola i do 199 eura za učenike srednjih škola. Pravo ostvaruju učenici osnovnih i srednjih škola koji su članovi kućanstva koje je korisnik zajamčene minimalne naknade i to za drugi obrazovni materijal, te učenici iz obitelji koje temeljem rješenja nadležnog Centra za socijalnu skrb ostvaruju pravo na neku od sljedećih naknada (doplatak za pomoć i njegu, osobnu invalidninu, naknadu za roditelja njegovatelja ili njegovatelja) i to za udžbenike i za drugi obrazovni materijal. Učenici i roditelji moraju ispunjavati i sljedeće uvjete: da imaju prebivalište na području Grada Poreča (hrvatski državljani), da imaju stalni ili privremeni boravak na području Grada Poreča (strani državljani), da su učenici polaznici osnovnih škola na području Grada Poreča i susjednih Općina (Tar-Vabriga, Kaštelir-Labinci, Višnjan, Vižinada, Sv. Lovreč i Vrsar) ili srednjih škola na području Grada Poreča i drugih gradova na području Istarske županije. Naknada se isplaćuje na temelju dokazanog (nastalog) troška</w:t>
      </w:r>
      <w:r w:rsidRPr="00DA7812">
        <w:rPr>
          <w:rFonts w:ascii="Times New Roman" w:eastAsia="Times New Roman" w:hAnsi="Times New Roman" w:cs="Times New Roman"/>
          <w:sz w:val="20"/>
          <w:szCs w:val="20"/>
          <w:lang w:val="en-US" w:eastAsia="hr-HR"/>
        </w:rPr>
        <w:t xml:space="preserve">.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Povećani broj korisnika pomoći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Odobravanjem pomoći za kupnju udžbenika obiteljima u socijalnoj potrebi pruža se novčana podrška učenicima i roditeljima u nabavci potrebnih udžbenika i ostalog obrazovnog materijala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31</w:t>
            </w:r>
          </w:p>
        </w:tc>
      </w:tr>
    </w:tbl>
    <w:p w:rsidR="00DA7812" w:rsidRPr="00DA7812" w:rsidRDefault="00DA7812" w:rsidP="00DA7812">
      <w:pPr>
        <w:jc w:val="both"/>
        <w:rPr>
          <w:rFonts w:ascii="Times New Roman" w:eastAsia="Times New Roman" w:hAnsi="Times New Roman" w:cs="Times New Roman"/>
          <w:color w:val="C00000"/>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Naknade za dopunsko zdravstveno osiguranje umirovljenicima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sufinanciranje dopunskog zdravstvenog osiguranja u 50% iznosu godišnje obveze za 2.800 osoba (za 2.600 umirovljenika i 200 osoba starijih od 65 godina koji nemaju mirovinu). Uvjeti i postupak ostvarivanja ovog prava uređuju se Odlukom o dopunskom </w:t>
      </w:r>
      <w:r w:rsidRPr="00DA7812">
        <w:rPr>
          <w:rFonts w:ascii="Times New Roman" w:eastAsia="Times New Roman" w:hAnsi="Times New Roman" w:cs="Times New Roman"/>
          <w:sz w:val="24"/>
          <w:szCs w:val="24"/>
          <w:lang w:val="en-US" w:eastAsia="hr-HR"/>
        </w:rPr>
        <w:lastRenderedPageBreak/>
        <w:t>zdravstvenom osiguranju umirovljenika koju za tekuću godinu donosi Gradonačelnik. Sredstva su planirana za isplatu naknada u iznosu do 5 eura mjesečno, odnosno do 56 eura godišnje po osobi.</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Isplaćene naknade </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 dopunsko zdravstveno osiguranje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Naknada za dopunsko zdravstveno osiguranje umirovljenicima odobrava se kao oblik pomoći svim porečkim umirovljenicima u podmirenju troškova dodatne zdravstvene zaštite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2600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2610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2620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2630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Prehrana djece u osnovnim školama u riziku od siromaštva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sufinanciranje toplog obroka učenicima iz obitelji u riziku od siromaštva, za II. polugodište školske 2022./2023. i I. polugodište školske 2023./2024. godine. Uvjeti i postupak ostvarivanja ovog prava uredit će se Odlukom koju će donijeti Gradonačelnik po donošenju Proračuna za 2023. godinu.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 broj učenika kojima se sufinancira topli obrok u školi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Topli obrok sufinancira se učenicima iz obitelji u riziku od siromaštva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učenika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14</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sz w:val="24"/>
          <w:szCs w:val="24"/>
          <w:lang w:eastAsia="hr-HR"/>
        </w:rPr>
        <w:t>Aktivnost:</w:t>
      </w:r>
      <w:r w:rsidRPr="00DA7812">
        <w:rPr>
          <w:rFonts w:ascii="Times New Roman" w:eastAsia="Times New Roman" w:hAnsi="Times New Roman" w:cs="Times New Roman"/>
          <w:b/>
          <w:bCs/>
          <w:sz w:val="24"/>
          <w:szCs w:val="24"/>
          <w:lang w:val="en-US" w:eastAsia="hr-HR"/>
        </w:rPr>
        <w:t xml:space="preserve"> Naknada za grobna mjesta hrvatskih branitelja Domovinskog rata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Temeljem Zakona o pravima hrvatskih branitelja iz Domovinskog rata i članovima njihovih obitelji jedinice lokalne samouprave dužne su osloboditi ih (obitelj) plaćanja pola iznosa naknade za grobno mjesto, ako nemaju od ranije vlastito grobno mjesto. Naknada za dodjelu grobnog mjesta za jednu osobu na porečkom groblju iznosi oko 650 eura.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Potpuna usklađenost s Zakonom </w:t>
            </w:r>
            <w:r w:rsidRPr="00DA7812">
              <w:rPr>
                <w:rFonts w:ascii="Times New Roman" w:eastAsia="Times New Roman" w:hAnsi="Times New Roman" w:cs="Times New Roman"/>
                <w:sz w:val="20"/>
                <w:szCs w:val="20"/>
                <w:lang w:val="en-US" w:eastAsia="hr-HR"/>
              </w:rPr>
              <w:t>o pravima hrvatskih branitelja iz Domovinskog rata i članovima njihovih obitelji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Temeljem zakonske obveze sufinanciraju se naknade za grobno mjesto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4</w:t>
            </w:r>
          </w:p>
        </w:tc>
      </w:tr>
    </w:tbl>
    <w:p w:rsidR="00DA7812" w:rsidRPr="00DA7812" w:rsidRDefault="00DA7812" w:rsidP="00DA7812">
      <w:pPr>
        <w:jc w:val="both"/>
        <w:rPr>
          <w:rFonts w:ascii="Times New Roman" w:eastAsia="Times New Roman" w:hAnsi="Times New Roman" w:cs="Times New Roman"/>
          <w:b/>
          <w:sz w:val="20"/>
          <w:szCs w:val="20"/>
          <w:lang w:val="en-US"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lastRenderedPageBreak/>
        <w:t>Aktivnost: Ostale potrebe u socijalnoj skrbi</w:t>
      </w:r>
    </w:p>
    <w:p w:rsidR="00DA7812" w:rsidRPr="00DA7812" w:rsidRDefault="00DA7812" w:rsidP="00DA7812">
      <w:pPr>
        <w:jc w:val="both"/>
        <w:rPr>
          <w:rFonts w:ascii="Times New Roman" w:eastAsia="Times New Roman" w:hAnsi="Times New Roman" w:cs="Times New Roman"/>
          <w:b/>
          <w:sz w:val="24"/>
          <w:szCs w:val="24"/>
          <w:lang w:val="en-US" w:eastAsia="hr-HR"/>
        </w:rPr>
      </w:pPr>
      <w:r w:rsidRPr="00DA7812">
        <w:rPr>
          <w:rFonts w:ascii="Times New Roman" w:eastAsia="Times New Roman" w:hAnsi="Times New Roman" w:cs="Times New Roman"/>
          <w:bCs/>
          <w:sz w:val="24"/>
          <w:szCs w:val="24"/>
          <w:lang w:eastAsia="hr-HR"/>
        </w:rPr>
        <w:t xml:space="preserve">Sredstva su planirana za pomoć korisnicima (samcima i obiteljima) koji su u trenutnoj socijalnoj potrebi radi neplaniranih novonastalih okolnosti. </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Povećanje broja korisnika novčane pomoći </w:t>
            </w:r>
          </w:p>
        </w:tc>
        <w:tc>
          <w:tcPr>
            <w:tcW w:w="1851" w:type="dxa"/>
            <w:shd w:val="clear" w:color="auto" w:fill="auto"/>
          </w:tcPr>
          <w:p w:rsidR="00DA7812" w:rsidRPr="00DA7812" w:rsidRDefault="00DA7812" w:rsidP="00DA7812">
            <w:pPr>
              <w:rPr>
                <w:rFonts w:ascii="Times New Roman" w:eastAsia="Times New Roman" w:hAnsi="Times New Roman" w:cs="Times New Roman"/>
                <w:bCs/>
                <w:sz w:val="20"/>
                <w:szCs w:val="20"/>
                <w:lang w:eastAsia="hr-HR"/>
              </w:rPr>
            </w:pPr>
            <w:r w:rsidRPr="00DA7812">
              <w:rPr>
                <w:rFonts w:ascii="Times New Roman" w:eastAsia="Times New Roman" w:hAnsi="Times New Roman" w:cs="Times New Roman"/>
                <w:bCs/>
                <w:sz w:val="20"/>
                <w:szCs w:val="20"/>
                <w:lang w:eastAsia="hr-HR"/>
              </w:rPr>
              <w:t xml:space="preserve">Pomoć korisnicima (samcima i obiteljima) koji su u trenutnoj socijalnoj potrebi radi neplaniranih novonastalih oklolnosti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50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p>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29</w:t>
            </w:r>
          </w:p>
        </w:tc>
      </w:tr>
    </w:tbl>
    <w:p w:rsidR="00DA7812" w:rsidRPr="00DA7812" w:rsidRDefault="00DA7812" w:rsidP="00DA7812">
      <w:pPr>
        <w:jc w:val="both"/>
        <w:rPr>
          <w:rFonts w:ascii="Times New Roman" w:eastAsia="Times New Roman" w:hAnsi="Times New Roman" w:cs="Times New Roman"/>
          <w:b/>
          <w:sz w:val="20"/>
          <w:szCs w:val="20"/>
          <w:lang w:val="en-US" w:eastAsia="hr-HR"/>
        </w:rPr>
      </w:pPr>
    </w:p>
    <w:p w:rsidR="00DA7812" w:rsidRPr="00DA7812" w:rsidRDefault="00DA7812" w:rsidP="00DA7812">
      <w:pPr>
        <w:rPr>
          <w:rFonts w:ascii="Times New Roman" w:eastAsia="Times New Roman" w:hAnsi="Times New Roman" w:cs="Times New Roman"/>
          <w:b/>
          <w:bCs/>
          <w:color w:val="C00000"/>
          <w:sz w:val="24"/>
          <w:szCs w:val="24"/>
          <w:lang w:val="en-US" w:eastAsia="hr-HR"/>
        </w:rPr>
      </w:pPr>
      <w:r w:rsidRPr="00DA7812">
        <w:rPr>
          <w:rFonts w:ascii="Times New Roman" w:eastAsia="Times New Roman" w:hAnsi="Times New Roman" w:cs="Times New Roman"/>
          <w:b/>
          <w:sz w:val="24"/>
          <w:szCs w:val="24"/>
          <w:lang w:val="en-US" w:eastAsia="hr-HR"/>
        </w:rPr>
        <w:t>Kapitalni projekt: Dogradnja zgrade Doma za starije i nemoćne osobe Poreč</w:t>
      </w:r>
    </w:p>
    <w:p w:rsidR="00DA7812" w:rsidRPr="00DA7812" w:rsidRDefault="00DA7812" w:rsidP="00DA7812">
      <w:pPr>
        <w:autoSpaceDE w:val="0"/>
        <w:autoSpaceDN w:val="0"/>
        <w:jc w:val="both"/>
        <w:rPr>
          <w:rFonts w:ascii="Times New Roman" w:eastAsia="Times New Roman" w:hAnsi="Times New Roman" w:cs="Times New Roman"/>
          <w:bCs/>
          <w:sz w:val="24"/>
          <w:szCs w:val="24"/>
          <w:lang w:val="en-US" w:eastAsia="hr-HR"/>
        </w:rPr>
      </w:pPr>
      <w:r w:rsidRPr="00DA7812">
        <w:rPr>
          <w:rFonts w:ascii="Times New Roman" w:eastAsia="Times New Roman" w:hAnsi="Times New Roman" w:cs="Times New Roman"/>
          <w:bCs/>
          <w:sz w:val="24"/>
          <w:szCs w:val="24"/>
          <w:lang w:val="en-US" w:eastAsia="hr-HR"/>
        </w:rPr>
        <w:t>Sredstva su planirana za izradu idejnog, glavnog i izvedbenog projekta dogradnje Doma za starije i nemoćne osobe u Poreču, koja će uslijediti u 2024. i 2025. godini.</w:t>
      </w:r>
    </w:p>
    <w:p w:rsidR="00DA7812" w:rsidRPr="00DA7812" w:rsidRDefault="00DA7812" w:rsidP="00DA7812">
      <w:pPr>
        <w:jc w:val="both"/>
        <w:rPr>
          <w:rFonts w:ascii="Times New Roman" w:eastAsia="Times New Roman" w:hAnsi="Times New Roman" w:cs="Times New Roman"/>
          <w:bCs/>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Izrađen </w:t>
            </w:r>
            <w:r w:rsidRPr="00DA7812">
              <w:rPr>
                <w:rFonts w:ascii="Times New Roman" w:eastAsia="Times New Roman" w:hAnsi="Times New Roman" w:cs="Times New Roman"/>
                <w:bCs/>
                <w:sz w:val="20"/>
                <w:szCs w:val="20"/>
                <w:lang w:val="en-US" w:eastAsia="hr-HR"/>
              </w:rPr>
              <w:t>idejni, glavni i izvedbeni projekt dogradnje Doma za starije i nemoćne osobe Poreč</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Financiranje izrade </w:t>
            </w:r>
            <w:r w:rsidRPr="00DA7812">
              <w:rPr>
                <w:rFonts w:ascii="Times New Roman" w:eastAsia="Times New Roman" w:hAnsi="Times New Roman" w:cs="Times New Roman"/>
                <w:bCs/>
                <w:sz w:val="20"/>
                <w:szCs w:val="20"/>
                <w:lang w:val="en-US" w:eastAsia="hr-HR"/>
              </w:rPr>
              <w:t>idejnog, glavnog i izvedbenog projekta dogradnje</w:t>
            </w:r>
            <w:r w:rsidRPr="00DA7812">
              <w:rPr>
                <w:rFonts w:ascii="Times New Roman" w:eastAsia="Times New Roman" w:hAnsi="Times New Roman" w:cs="Times New Roman"/>
                <w:sz w:val="20"/>
                <w:szCs w:val="20"/>
                <w:lang w:eastAsia="hr-HR"/>
              </w:rPr>
              <w:t xml:space="preserve"> Doma za starije i nemoćne osobe Poreč s ciljem povećanja kvalitete i kapaciteta u skrbi o starijima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kom</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 xml:space="preserve">  </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0</w:t>
            </w:r>
          </w:p>
        </w:tc>
      </w:tr>
    </w:tbl>
    <w:p w:rsidR="00DA7812" w:rsidRPr="00DA7812" w:rsidRDefault="00DA7812" w:rsidP="00DA7812">
      <w:pPr>
        <w:autoSpaceDE w:val="0"/>
        <w:autoSpaceDN w:val="0"/>
        <w:jc w:val="both"/>
        <w:rPr>
          <w:rFonts w:ascii="Times New Roman" w:eastAsia="Times New Roman" w:hAnsi="Times New Roman" w:cs="Times New Roman"/>
          <w:bCs/>
          <w:sz w:val="24"/>
          <w:szCs w:val="24"/>
          <w:lang w:val="en-US" w:eastAsia="hr-HR"/>
        </w:rPr>
      </w:pPr>
    </w:p>
    <w:p w:rsidR="00DA7812" w:rsidRPr="00DA7812" w:rsidRDefault="00DA7812" w:rsidP="00DA7812">
      <w:pPr>
        <w:jc w:val="both"/>
        <w:rPr>
          <w:rFonts w:ascii="Times New Roman" w:eastAsia="Times New Roman" w:hAnsi="Times New Roman" w:cs="Times New Roman"/>
          <w:b/>
          <w:bCs/>
          <w:sz w:val="24"/>
          <w:szCs w:val="24"/>
          <w:lang w:val="en-US" w:eastAsia="hr-HR"/>
        </w:rPr>
      </w:pPr>
      <w:r w:rsidRPr="00DA7812">
        <w:rPr>
          <w:rFonts w:ascii="Times New Roman" w:eastAsia="Times New Roman" w:hAnsi="Times New Roman" w:cs="Times New Roman"/>
          <w:b/>
          <w:bCs/>
          <w:sz w:val="24"/>
          <w:szCs w:val="24"/>
          <w:lang w:val="en-US" w:eastAsia="hr-HR"/>
        </w:rPr>
        <w:t>Tekući projekt: Subvencije kamata za kupnju prvog stana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Grad Poreč je s Privrednom bankom Zagreb d.d sklopio Ugovor o poslovnoj suradnji kojim su bila regulirana međusobna prava i obveze vezano uz odobravanje stambenih kredita građanima koji sudjeluju u Programu subvencije kamata za kupnju prvog stana. Planiranim  sredstvima Grad subvencionira dio kamate (2%) za ukupno 3 korisnika kredita.  </w:t>
      </w:r>
    </w:p>
    <w:p w:rsidR="00DA7812" w:rsidRPr="00DA7812" w:rsidRDefault="00DA7812" w:rsidP="00DA7812">
      <w:pPr>
        <w:jc w:val="both"/>
        <w:rPr>
          <w:rFonts w:ascii="Times New Roman" w:eastAsia="Times New Roman" w:hAnsi="Times New Roman" w:cs="Times New Roman"/>
          <w:sz w:val="24"/>
          <w:szCs w:val="24"/>
          <w:lang w:val="en-US"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823"/>
        <w:gridCol w:w="1072"/>
        <w:gridCol w:w="1083"/>
        <w:gridCol w:w="1083"/>
        <w:gridCol w:w="1083"/>
        <w:gridCol w:w="1083"/>
      </w:tblGrid>
      <w:tr w:rsidR="00DA7812" w:rsidRPr="00DA7812" w:rsidTr="00C87DF4">
        <w:tc>
          <w:tcPr>
            <w:tcW w:w="172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2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27"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Potpuna usklađenost s Programom subvencije kamata za kupnju prvog stana</w:t>
            </w:r>
          </w:p>
        </w:tc>
        <w:tc>
          <w:tcPr>
            <w:tcW w:w="1823"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Subvencija kamata za kupnju prvog stana odobrena je porečkim obiteljima kao oblik pomoći u stambenom zbrinjavanju</w:t>
            </w:r>
          </w:p>
        </w:tc>
        <w:tc>
          <w:tcPr>
            <w:tcW w:w="1072"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val="en-US" w:eastAsia="hr-HR"/>
        </w:rPr>
      </w:pPr>
    </w:p>
    <w:p w:rsidR="00602EEC" w:rsidRDefault="00602EEC" w:rsidP="00DA7812">
      <w:pPr>
        <w:rPr>
          <w:rFonts w:ascii="Times New Roman" w:eastAsia="Times New Roman" w:hAnsi="Times New Roman" w:cs="Times New Roman"/>
          <w:b/>
          <w:bCs/>
          <w:sz w:val="24"/>
          <w:szCs w:val="24"/>
          <w:lang w:val="en-US"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val="en-US" w:eastAsia="hr-HR"/>
        </w:rPr>
        <w:lastRenderedPageBreak/>
        <w:t xml:space="preserve">Tekući projekt: Prehrana djece u OŠ – Zaklada „Hrvatska za djecu“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Zaklada „Hrvatska za djecu“</w:t>
      </w:r>
      <w:r w:rsidRPr="00DA7812">
        <w:rPr>
          <w:rFonts w:ascii="Times New Roman" w:eastAsia="Times New Roman" w:hAnsi="Times New Roman" w:cs="Times New Roman"/>
          <w:b/>
          <w:bCs/>
          <w:sz w:val="24"/>
          <w:szCs w:val="24"/>
          <w:lang w:val="en-US" w:eastAsia="hr-HR"/>
        </w:rPr>
        <w:t xml:space="preserve"> </w:t>
      </w:r>
      <w:r w:rsidRPr="00DA7812">
        <w:rPr>
          <w:rFonts w:ascii="Times New Roman" w:eastAsia="Times New Roman" w:hAnsi="Times New Roman" w:cs="Times New Roman"/>
          <w:sz w:val="24"/>
          <w:szCs w:val="24"/>
          <w:lang w:val="en-US" w:eastAsia="hr-HR"/>
        </w:rPr>
        <w:t>sufinancirala je prehranu učenika osnovnih škola iz obitelji u potrebi u školskoj godini 2021./2022. s iznosom od 0,72 eura kn po učeniku za jedan obrok.</w:t>
      </w:r>
    </w:p>
    <w:p w:rsidR="00DA7812" w:rsidRPr="00DA7812" w:rsidRDefault="00DA7812"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Povećanje broja korisnika sufinanciranja prehrane učenika u osnovnoj školi</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prehrane učenika omogućava se učenicima osnovnih škola iz obitelji u potrebi topli obrok</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16</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18</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19</w:t>
            </w:r>
          </w:p>
        </w:tc>
      </w:tr>
    </w:tbl>
    <w:p w:rsidR="00DA7812" w:rsidRPr="00DA7812" w:rsidRDefault="00DA7812" w:rsidP="00DA7812">
      <w:pPr>
        <w:jc w:val="both"/>
        <w:rPr>
          <w:rFonts w:ascii="Times New Roman" w:eastAsia="Times New Roman" w:hAnsi="Times New Roman" w:cs="Times New Roman"/>
          <w:b/>
          <w:bCs/>
          <w:sz w:val="24"/>
          <w:szCs w:val="24"/>
          <w:lang w:val="en-US"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val="en-US" w:eastAsia="hr-HR"/>
        </w:rPr>
        <w:t xml:space="preserve">Tekući projekt: </w:t>
      </w:r>
      <w:r w:rsidRPr="00DA7812">
        <w:rPr>
          <w:rFonts w:ascii="Times New Roman" w:eastAsia="Times New Roman" w:hAnsi="Times New Roman" w:cs="Times New Roman"/>
          <w:b/>
          <w:bCs/>
          <w:sz w:val="24"/>
          <w:szCs w:val="24"/>
          <w:lang w:eastAsia="hr-HR"/>
        </w:rPr>
        <w:t xml:space="preserve">Naknade za pomoć osobama zbog zbog poslovno uvjetovanog otkaza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w:t>
      </w:r>
      <w:r w:rsidRPr="00DA7812">
        <w:rPr>
          <w:rFonts w:ascii="Times New Roman" w:eastAsia="Times New Roman" w:hAnsi="Times New Roman" w:cs="Times New Roman"/>
          <w:sz w:val="24"/>
          <w:szCs w:val="24"/>
          <w:lang w:eastAsia="hr-HR"/>
        </w:rPr>
        <w:t>pomoć osobama koje će se naći u teškoj socijalno ekonomskoj situaciji ukoliko dobiju poslovno uvjetovani otkaz.</w:t>
      </w:r>
      <w:r w:rsidRPr="00DA7812">
        <w:rPr>
          <w:rFonts w:ascii="Times New Roman" w:eastAsia="Times New Roman" w:hAnsi="Times New Roman" w:cs="Times New Roman"/>
          <w:sz w:val="24"/>
          <w:szCs w:val="24"/>
          <w:lang w:val="en-US" w:eastAsia="hr-HR"/>
        </w:rPr>
        <w:t xml:space="preserve"> Uvjeti i postupak ostvarivanja ovog prava uređuju se Odlukom koju, po donošenju Proračuna, za tekuću godinu donosi Gradonačelnik na početku te godine. </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Povećanje broja korisnika naknade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Naknadom za pomoć osobama koje su dobile poslovno uvjetovani otkaz daje se podrška s ciljem lakšeg prevladavanja novonastalog stanja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9</w:t>
            </w: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11</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val="en-US" w:eastAsia="hr-HR"/>
        </w:rPr>
        <w:t xml:space="preserve">Tekući projekt: </w:t>
      </w:r>
      <w:r w:rsidRPr="00DA7812">
        <w:rPr>
          <w:rFonts w:ascii="Times New Roman" w:eastAsia="Times New Roman" w:hAnsi="Times New Roman" w:cs="Times New Roman"/>
          <w:b/>
          <w:bCs/>
          <w:sz w:val="24"/>
          <w:szCs w:val="24"/>
          <w:lang w:eastAsia="hr-HR"/>
        </w:rPr>
        <w:t xml:space="preserve">Naknade za pomoć osobama u teškoj socijalno ekonomskoj situaciji uzrokovanoj porastom cijena energenata </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 xml:space="preserve">Sredstva su planirana za </w:t>
      </w:r>
      <w:r w:rsidRPr="00DA7812">
        <w:rPr>
          <w:rFonts w:ascii="Times New Roman" w:eastAsia="Times New Roman" w:hAnsi="Times New Roman" w:cs="Times New Roman"/>
          <w:sz w:val="24"/>
          <w:szCs w:val="24"/>
          <w:lang w:eastAsia="hr-HR"/>
        </w:rPr>
        <w:t>pomoć osobama koje će se naći u teškoj socijalno ekonomskoj situaciji zbog porasta cijena energenata.</w:t>
      </w:r>
      <w:r w:rsidRPr="00DA7812">
        <w:rPr>
          <w:rFonts w:ascii="Times New Roman" w:eastAsia="Times New Roman" w:hAnsi="Times New Roman" w:cs="Times New Roman"/>
          <w:sz w:val="24"/>
          <w:szCs w:val="24"/>
          <w:lang w:val="en-US" w:eastAsia="hr-HR"/>
        </w:rPr>
        <w:t xml:space="preserve"> Uvjeti i postupak ostvarivanja ovog prava uređuju se Odlukom koju, po donošenju Proračuna, za tekuću godinu donosi Gradonačelnik na početku te godine. </w:t>
      </w:r>
    </w:p>
    <w:p w:rsidR="00DA7812" w:rsidRPr="00DA7812" w:rsidRDefault="00DA7812" w:rsidP="00DA7812">
      <w:pPr>
        <w:jc w:val="both"/>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Povećan broj korisnika naknade</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Pomoć se odobrava korisnicima (samcima i obiteljima) s ciljem prevladavanja teškoća uzrokovanih porastom cijene energenata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Broj korisnika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65</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67</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69</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71</w:t>
            </w:r>
          </w:p>
        </w:tc>
      </w:tr>
    </w:tbl>
    <w:p w:rsidR="00DA7812" w:rsidRPr="00DA7812" w:rsidRDefault="00DA7812" w:rsidP="00DA7812">
      <w:pPr>
        <w:jc w:val="both"/>
        <w:rPr>
          <w:rFonts w:ascii="Times New Roman" w:eastAsia="Times New Roman" w:hAnsi="Times New Roman" w:cs="Times New Roman"/>
          <w:b/>
          <w:bCs/>
          <w:color w:val="C00000"/>
          <w:sz w:val="24"/>
          <w:szCs w:val="24"/>
          <w:lang w:eastAsia="hr-HR"/>
        </w:rPr>
      </w:pPr>
    </w:p>
    <w:p w:rsidR="00DA7812" w:rsidRPr="00DA7812" w:rsidRDefault="00DA7812" w:rsidP="00DA7812">
      <w:pPr>
        <w:jc w:val="both"/>
        <w:rPr>
          <w:rFonts w:ascii="Times New Roman" w:eastAsia="Times New Roman" w:hAnsi="Times New Roman" w:cs="Times New Roman"/>
          <w:color w:val="0070C0"/>
          <w:sz w:val="24"/>
          <w:szCs w:val="24"/>
          <w:lang w:eastAsia="hr-HR"/>
        </w:rPr>
      </w:pPr>
      <w:r w:rsidRPr="00DA7812">
        <w:rPr>
          <w:rFonts w:ascii="Times New Roman" w:eastAsia="Times New Roman" w:hAnsi="Times New Roman" w:cs="Times New Roman"/>
          <w:b/>
          <w:sz w:val="24"/>
          <w:szCs w:val="24"/>
          <w:lang w:eastAsia="hr-HR"/>
        </w:rPr>
        <w:lastRenderedPageBreak/>
        <w:t>PROGRAM: ZAŠTITA OKOLIŠA</w:t>
      </w:r>
    </w:p>
    <w:p w:rsidR="00DA7812" w:rsidRPr="00DA7812" w:rsidRDefault="00DA7812" w:rsidP="00DA7812">
      <w:pPr>
        <w:rPr>
          <w:rFonts w:ascii="Times New Roman" w:eastAsia="Times New Roman" w:hAnsi="Times New Roman" w:cs="Times New Roman"/>
          <w:b/>
          <w:bCs/>
          <w:sz w:val="24"/>
          <w:szCs w:val="24"/>
          <w:lang w:eastAsia="hr-HR"/>
        </w:rPr>
      </w:pPr>
    </w:p>
    <w:p w:rsidR="00DA7812" w:rsidRPr="00DA7812" w:rsidRDefault="00DA7812" w:rsidP="00DA7812">
      <w:pPr>
        <w:rPr>
          <w:rFonts w:ascii="Times New Roman" w:eastAsia="Times New Roman" w:hAnsi="Times New Roman" w:cs="Times New Roman"/>
          <w:b/>
          <w:bCs/>
          <w:sz w:val="24"/>
          <w:szCs w:val="24"/>
          <w:lang w:eastAsia="hr-HR"/>
        </w:rPr>
      </w:pPr>
      <w:r w:rsidRPr="00DA7812">
        <w:rPr>
          <w:rFonts w:ascii="Times New Roman" w:eastAsia="Times New Roman" w:hAnsi="Times New Roman" w:cs="Times New Roman"/>
          <w:b/>
          <w:bCs/>
          <w:sz w:val="24"/>
          <w:szCs w:val="24"/>
          <w:lang w:eastAsia="hr-HR"/>
        </w:rPr>
        <w:t>Opis programa:</w:t>
      </w:r>
    </w:p>
    <w:p w:rsidR="00DA7812" w:rsidRPr="00DA7812" w:rsidRDefault="00DA7812" w:rsidP="00DA7812">
      <w:pPr>
        <w:jc w:val="both"/>
        <w:rPr>
          <w:rFonts w:ascii="Times New Roman" w:eastAsia="Times New Roman" w:hAnsi="Times New Roman" w:cs="Times New Roman"/>
          <w:color w:val="000000"/>
          <w:sz w:val="24"/>
          <w:szCs w:val="24"/>
          <w:lang w:eastAsia="hr-HR"/>
        </w:rPr>
      </w:pPr>
      <w:r w:rsidRPr="00DA7812">
        <w:rPr>
          <w:rFonts w:ascii="Times New Roman" w:eastAsia="Times New Roman" w:hAnsi="Times New Roman" w:cs="Times New Roman"/>
          <w:color w:val="000000"/>
          <w:sz w:val="24"/>
          <w:szCs w:val="24"/>
          <w:lang w:eastAsia="hr-HR"/>
        </w:rPr>
        <w:t xml:space="preserve">Program se ostvaruje kroz 5 aktivnosti: </w:t>
      </w:r>
    </w:p>
    <w:p w:rsidR="00DA7812" w:rsidRPr="00DA7812" w:rsidRDefault="00DA7812" w:rsidP="00DA7812">
      <w:pPr>
        <w:ind w:firstLine="708"/>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Veterinarsko-higijeničarka služba</w:t>
      </w:r>
    </w:p>
    <w:p w:rsidR="00DA7812" w:rsidRPr="00DA7812" w:rsidRDefault="00DA7812" w:rsidP="00DA7812">
      <w:pPr>
        <w:ind w:firstLine="708"/>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Sklonište za životinje</w:t>
      </w:r>
      <w:r w:rsidRPr="00DA7812">
        <w:rPr>
          <w:rFonts w:ascii="Times New Roman" w:eastAsia="Times New Roman" w:hAnsi="Times New Roman" w:cs="Times New Roman"/>
          <w:sz w:val="24"/>
          <w:szCs w:val="24"/>
          <w:lang w:eastAsia="hr-HR"/>
        </w:rPr>
        <w:tab/>
      </w:r>
    </w:p>
    <w:p w:rsidR="00DA7812" w:rsidRPr="00DA7812" w:rsidRDefault="00DA7812" w:rsidP="00DA7812">
      <w:pPr>
        <w:ind w:firstLine="708"/>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Zaštita životinja putem udruga</w:t>
      </w:r>
    </w:p>
    <w:p w:rsidR="00DA7812" w:rsidRPr="00DA7812" w:rsidRDefault="00DA7812" w:rsidP="00DA7812">
      <w:pPr>
        <w:ind w:firstLine="708"/>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Ostale potrebe u zaštiti životinja</w:t>
      </w:r>
    </w:p>
    <w:p w:rsidR="00DA7812" w:rsidRPr="00DA7812" w:rsidRDefault="00DA7812" w:rsidP="00DA7812">
      <w:pPr>
        <w:ind w:firstLine="708"/>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 xml:space="preserve">- </w:t>
      </w:r>
      <w:bookmarkStart w:id="36" w:name="_Hlk118315623"/>
      <w:r w:rsidRPr="00DA7812">
        <w:rPr>
          <w:rFonts w:ascii="Times New Roman" w:eastAsia="Times New Roman" w:hAnsi="Times New Roman" w:cs="Times New Roman"/>
          <w:sz w:val="24"/>
          <w:szCs w:val="24"/>
          <w:lang w:eastAsia="hr-HR"/>
        </w:rPr>
        <w:t>Sufinanciranje cijene usluge pražnjenja septičkih jama</w:t>
      </w:r>
      <w:bookmarkEnd w:id="36"/>
      <w:r w:rsidRPr="00DA7812">
        <w:rPr>
          <w:rFonts w:ascii="Times New Roman" w:eastAsia="Times New Roman" w:hAnsi="Times New Roman" w:cs="Times New Roman"/>
          <w:sz w:val="24"/>
          <w:szCs w:val="24"/>
          <w:lang w:eastAsia="hr-HR"/>
        </w:rPr>
        <w:t>.</w:t>
      </w:r>
    </w:p>
    <w:p w:rsidR="00DA7812" w:rsidRPr="00DA7812" w:rsidRDefault="00DA7812" w:rsidP="00DA7812">
      <w:pPr>
        <w:ind w:firstLine="708"/>
        <w:jc w:val="both"/>
        <w:rPr>
          <w:rFonts w:ascii="Times New Roman" w:eastAsia="Times New Roman" w:hAnsi="Times New Roman" w:cs="Times New Roman"/>
          <w:b/>
          <w:color w:val="0070C0"/>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 Zakonske i druge pravne osnove programa:</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lokalnoj i područnoj (regionalnoj) samoupravi („Narodne novine“ broj 33/01,60/01,129/05,109/07,125/08,36/09,150/11,144/12,19/13,137/15,13/17, 98/19,144/20),</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o veterinarstvu («Narodne novine» broj 82/13,148/13,115/18,52/21,83/22),</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Zakon zaštiti životinja („Narodne novine“ broj 102/17,32/19),</w:t>
      </w:r>
    </w:p>
    <w:p w:rsidR="00DA7812" w:rsidRPr="00DA7812" w:rsidRDefault="00DA7812" w:rsidP="00DA7812">
      <w:pPr>
        <w:numPr>
          <w:ilvl w:val="0"/>
          <w:numId w:val="7"/>
        </w:numPr>
        <w:contextualSpacing/>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Statut Grada Poreča-Parenzo („Službeni glasnik Grada Poreča-Parenzo“ broj 2/13,10/18,2/21).</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Ciljevi provedbe programa u razdoblju 2023.-2025.</w:t>
      </w:r>
    </w:p>
    <w:p w:rsidR="00DA7812" w:rsidRPr="00DA7812" w:rsidRDefault="00DA7812" w:rsidP="00DA7812">
      <w:pPr>
        <w:jc w:val="both"/>
        <w:rPr>
          <w:rFonts w:ascii="Times New Roman" w:eastAsia="Times New Roman" w:hAnsi="Times New Roman" w:cs="Times New Roman"/>
          <w:color w:val="C00000"/>
          <w:sz w:val="24"/>
          <w:szCs w:val="24"/>
          <w:lang w:eastAsia="hr-HR"/>
        </w:rPr>
      </w:pPr>
      <w:r w:rsidRPr="00DA7812">
        <w:rPr>
          <w:rFonts w:ascii="Times New Roman" w:eastAsia="Times New Roman" w:hAnsi="Times New Roman" w:cs="Times New Roman"/>
          <w:sz w:val="24"/>
          <w:szCs w:val="24"/>
          <w:lang w:eastAsia="hr-HR"/>
        </w:rPr>
        <w:t xml:space="preserve">Financirati obavljanje poslova vezanih uz program zaštite napuštenih i izgubljenih životinja i zbrinjavanja animalnog otpada na području Poreča, što je i zakonska obveza jedinica lokalne samouprave. Pomoć građanima koji još nisu priključeni na sustav odvodnje sufinanciranjem cijene usluge pražnjenja septičkih jama. </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Procjena i ishodište potrebnih sredstava za aktivnosti/projekte unutar programa:</w:t>
      </w:r>
    </w:p>
    <w:p w:rsidR="00DA7812" w:rsidRPr="00DA7812" w:rsidRDefault="00DA7812" w:rsidP="00DA7812">
      <w:pPr>
        <w:jc w:val="both"/>
        <w:rPr>
          <w:rFonts w:ascii="Times New Roman" w:eastAsia="Times New Roman" w:hAnsi="Times New Roman" w:cs="Times New Roman"/>
          <w:b/>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17"/>
        <w:gridCol w:w="1276"/>
        <w:gridCol w:w="1417"/>
      </w:tblGrid>
      <w:tr w:rsidR="00DA7812" w:rsidRPr="00DA7812" w:rsidTr="00C87DF4">
        <w:tc>
          <w:tcPr>
            <w:tcW w:w="3652" w:type="dxa"/>
            <w:vAlign w:val="center"/>
          </w:tcPr>
          <w:p w:rsidR="00DA7812" w:rsidRPr="00DA7812" w:rsidRDefault="00DA7812" w:rsidP="00DA7812">
            <w:pPr>
              <w:jc w:val="cente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Naziv aktivnosti</w:t>
            </w:r>
          </w:p>
          <w:p w:rsidR="00DA7812" w:rsidRPr="00DA7812" w:rsidRDefault="00DA7812" w:rsidP="00DA7812">
            <w:pPr>
              <w:jc w:val="center"/>
              <w:rPr>
                <w:rFonts w:ascii="Times New Roman" w:eastAsia="Times New Roman" w:hAnsi="Times New Roman" w:cs="Times New Roman"/>
                <w:b/>
                <w:bCs/>
                <w:sz w:val="20"/>
                <w:szCs w:val="20"/>
                <w:lang w:eastAsia="hr-HR"/>
              </w:rPr>
            </w:pPr>
          </w:p>
        </w:tc>
        <w:tc>
          <w:tcPr>
            <w:tcW w:w="1418"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w:t>
            </w:r>
          </w:p>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2022.</w:t>
            </w: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Proračun 2023.</w:t>
            </w:r>
          </w:p>
        </w:tc>
        <w:tc>
          <w:tcPr>
            <w:tcW w:w="1276"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2024.</w:t>
            </w:r>
          </w:p>
        </w:tc>
        <w:tc>
          <w:tcPr>
            <w:tcW w:w="1417" w:type="dxa"/>
          </w:tcPr>
          <w:p w:rsidR="00DA7812" w:rsidRPr="00DA7812" w:rsidRDefault="00DA7812" w:rsidP="00DA7812">
            <w:pPr>
              <w:jc w:val="center"/>
              <w:rPr>
                <w:rFonts w:ascii="Times New Roman" w:eastAsia="Times New Roman" w:hAnsi="Times New Roman" w:cs="Times New Roman"/>
                <w:b/>
                <w:bCs/>
                <w:sz w:val="20"/>
                <w:szCs w:val="20"/>
                <w:lang w:val="en-US" w:eastAsia="hr-HR"/>
              </w:rPr>
            </w:pPr>
            <w:r w:rsidRPr="00DA7812">
              <w:rPr>
                <w:rFonts w:ascii="Times New Roman" w:eastAsia="Times New Roman" w:hAnsi="Times New Roman" w:cs="Times New Roman"/>
                <w:b/>
                <w:bCs/>
                <w:sz w:val="20"/>
                <w:szCs w:val="20"/>
                <w:lang w:val="en-US" w:eastAsia="hr-HR"/>
              </w:rPr>
              <w:t>Projekcija 2025.</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b/>
                <w:bCs/>
                <w:i/>
                <w:sz w:val="20"/>
                <w:szCs w:val="20"/>
                <w:lang w:eastAsia="hr-HR"/>
              </w:rPr>
            </w:pPr>
            <w:r w:rsidRPr="00DA7812">
              <w:rPr>
                <w:rFonts w:ascii="Times New Roman" w:eastAsia="Times New Roman" w:hAnsi="Times New Roman" w:cs="Times New Roman"/>
                <w:b/>
                <w:bCs/>
                <w:i/>
                <w:sz w:val="20"/>
                <w:szCs w:val="20"/>
                <w:lang w:eastAsia="hr-HR"/>
              </w:rPr>
              <w:t>Aktivnosti</w:t>
            </w:r>
          </w:p>
        </w:tc>
        <w:tc>
          <w:tcPr>
            <w:tcW w:w="1418"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276"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c>
          <w:tcPr>
            <w:tcW w:w="1417" w:type="dxa"/>
            <w:vAlign w:val="center"/>
          </w:tcPr>
          <w:p w:rsidR="00DA7812" w:rsidRPr="00DA7812" w:rsidRDefault="00DA7812" w:rsidP="00DA7812">
            <w:pPr>
              <w:jc w:val="center"/>
              <w:rPr>
                <w:rFonts w:ascii="Times New Roman" w:eastAsia="Times New Roman" w:hAnsi="Times New Roman" w:cs="Times New Roman"/>
                <w:sz w:val="20"/>
                <w:szCs w:val="20"/>
                <w:lang w:eastAsia="hr-HR"/>
              </w:rPr>
            </w:pP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Veterinarsko-higijeničarka služba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13.139,56</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c>
          <w:tcPr>
            <w:tcW w:w="127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16.500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Sklonište za životinje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21.562,95</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25.750</w:t>
            </w:r>
          </w:p>
        </w:tc>
        <w:tc>
          <w:tcPr>
            <w:tcW w:w="127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25.750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25.750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Zaštita životinja putem udruga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663,61</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27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670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Ostale potrebe u zaštiti životinja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1.327,23</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c>
          <w:tcPr>
            <w:tcW w:w="127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1.350</w:t>
            </w:r>
          </w:p>
        </w:tc>
      </w:tr>
      <w:tr w:rsidR="00DA7812" w:rsidRPr="00DA7812" w:rsidTr="00C87DF4">
        <w:tc>
          <w:tcPr>
            <w:tcW w:w="3652" w:type="dxa"/>
            <w:vAlign w:val="center"/>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 cijene usluge pražnjenja septičkih jama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eastAsia="hr-HR"/>
              </w:rPr>
            </w:pPr>
            <w:r w:rsidRPr="00DA7812">
              <w:rPr>
                <w:rFonts w:ascii="Times New Roman" w:eastAsia="Times New Roman" w:hAnsi="Times New Roman" w:cs="Times New Roman"/>
                <w:bCs/>
                <w:color w:val="000000"/>
                <w:sz w:val="20"/>
                <w:szCs w:val="20"/>
                <w:lang w:eastAsia="hr-HR"/>
              </w:rPr>
              <w:t>33.180,70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Cs/>
                <w:color w:val="000000"/>
                <w:sz w:val="20"/>
                <w:szCs w:val="20"/>
                <w:lang w:val="en-US" w:eastAsia="hr-HR"/>
              </w:rPr>
              <w:t>33.200</w:t>
            </w:r>
          </w:p>
        </w:tc>
      </w:tr>
      <w:tr w:rsidR="00DA7812" w:rsidRPr="00DA7812" w:rsidTr="00C87DF4">
        <w:trPr>
          <w:trHeight w:val="62"/>
        </w:trPr>
        <w:tc>
          <w:tcPr>
            <w:tcW w:w="3652" w:type="dxa"/>
            <w:vAlign w:val="center"/>
          </w:tcPr>
          <w:p w:rsidR="00DA7812" w:rsidRPr="00DA7812" w:rsidRDefault="00DA7812" w:rsidP="00DA7812">
            <w:pPr>
              <w:rPr>
                <w:rFonts w:ascii="Times New Roman" w:eastAsia="Times New Roman" w:hAnsi="Times New Roman" w:cs="Times New Roman"/>
                <w:b/>
                <w:bCs/>
                <w:sz w:val="20"/>
                <w:szCs w:val="20"/>
                <w:lang w:eastAsia="hr-HR"/>
              </w:rPr>
            </w:pPr>
            <w:r w:rsidRPr="00DA7812">
              <w:rPr>
                <w:rFonts w:ascii="Times New Roman" w:eastAsia="Times New Roman" w:hAnsi="Times New Roman" w:cs="Times New Roman"/>
                <w:b/>
                <w:bCs/>
                <w:sz w:val="20"/>
                <w:szCs w:val="20"/>
                <w:lang w:eastAsia="hr-HR"/>
              </w:rPr>
              <w:t>Ukupno program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69.874,05</w:t>
            </w:r>
          </w:p>
        </w:tc>
        <w:tc>
          <w:tcPr>
            <w:tcW w:w="1417" w:type="dxa"/>
            <w:tcBorders>
              <w:top w:val="single" w:sz="4" w:space="0" w:color="auto"/>
              <w:left w:val="nil"/>
              <w:bottom w:val="single" w:sz="4" w:space="0" w:color="auto"/>
              <w:right w:val="single" w:sz="4" w:space="0" w:color="auto"/>
            </w:tcBorders>
            <w:shd w:val="clear" w:color="auto" w:fill="auto"/>
            <w:vAlign w:val="bottom"/>
          </w:tcPr>
          <w:p w:rsidR="00DA7812" w:rsidRPr="00DA7812" w:rsidRDefault="00DA7812" w:rsidP="00DA7812">
            <w:pPr>
              <w:jc w:val="center"/>
              <w:rPr>
                <w:rFonts w:ascii="Times New Roman" w:eastAsia="Times New Roman" w:hAnsi="Times New Roman" w:cs="Times New Roman"/>
                <w:b/>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77.470</w:t>
            </w:r>
          </w:p>
        </w:tc>
        <w:tc>
          <w:tcPr>
            <w:tcW w:w="1276"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77.470</w:t>
            </w:r>
          </w:p>
        </w:tc>
        <w:tc>
          <w:tcPr>
            <w:tcW w:w="1417" w:type="dxa"/>
            <w:tcBorders>
              <w:top w:val="single" w:sz="4" w:space="0" w:color="auto"/>
              <w:left w:val="nil"/>
              <w:bottom w:val="single" w:sz="4" w:space="0" w:color="auto"/>
              <w:right w:val="single" w:sz="4" w:space="0" w:color="auto"/>
            </w:tcBorders>
            <w:shd w:val="clear" w:color="auto" w:fill="auto"/>
          </w:tcPr>
          <w:p w:rsidR="00DA7812" w:rsidRPr="00DA7812" w:rsidRDefault="00DA7812" w:rsidP="00DA7812">
            <w:pPr>
              <w:jc w:val="center"/>
              <w:rPr>
                <w:rFonts w:ascii="Times New Roman" w:eastAsia="Times New Roman" w:hAnsi="Times New Roman" w:cs="Times New Roman"/>
                <w:bCs/>
                <w:color w:val="000000"/>
                <w:sz w:val="20"/>
                <w:szCs w:val="20"/>
                <w:lang w:val="en-US" w:eastAsia="hr-HR"/>
              </w:rPr>
            </w:pPr>
            <w:r w:rsidRPr="00DA7812">
              <w:rPr>
                <w:rFonts w:ascii="Times New Roman" w:eastAsia="Times New Roman" w:hAnsi="Times New Roman" w:cs="Times New Roman"/>
                <w:b/>
                <w:color w:val="000000"/>
                <w:sz w:val="20"/>
                <w:szCs w:val="20"/>
                <w:lang w:val="en-US" w:eastAsia="hr-HR"/>
              </w:rPr>
              <w:t>77.470</w:t>
            </w:r>
          </w:p>
        </w:tc>
      </w:tr>
    </w:tbl>
    <w:p w:rsidR="00DA7812" w:rsidRPr="00DA7812" w:rsidRDefault="00DA7812" w:rsidP="00DA7812">
      <w:pPr>
        <w:tabs>
          <w:tab w:val="left" w:pos="2130"/>
        </w:tabs>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b/>
      </w: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Obrazloženje aktivnosti/projekta</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Veterinarsko – higijeničarska služba  </w:t>
      </w:r>
    </w:p>
    <w:p w:rsidR="00DA7812" w:rsidRPr="00DA7812" w:rsidRDefault="00DA7812" w:rsidP="00DA7812">
      <w:pPr>
        <w:widowControl w:val="0"/>
        <w:suppressAutoHyphens/>
        <w:autoSpaceDN w:val="0"/>
        <w:jc w:val="both"/>
        <w:rPr>
          <w:rFonts w:ascii="Times New Roman" w:eastAsia="SimSun" w:hAnsi="Times New Roman" w:cs="Arial"/>
          <w:b/>
          <w:kern w:val="3"/>
          <w:sz w:val="24"/>
          <w:szCs w:val="24"/>
          <w:lang w:eastAsia="zh-CN" w:bidi="hi-IN"/>
        </w:rPr>
      </w:pPr>
      <w:r w:rsidRPr="00DA7812">
        <w:rPr>
          <w:rFonts w:ascii="Times New Roman" w:eastAsia="SimSun" w:hAnsi="Times New Roman" w:cs="Arial"/>
          <w:kern w:val="3"/>
          <w:sz w:val="24"/>
          <w:szCs w:val="24"/>
          <w:lang w:eastAsia="zh-CN" w:bidi="hi-IN"/>
        </w:rPr>
        <w:t>Program uključuje troškove organizacije sakupljanja i propisnog zbrinjavanja lešina životinja i ostalih nusproizvoda s javnih površina na području Grada Poreča, što je zakonska obveza jedinica lokalne samouprave. U odnosu na 2021. bilježi se znatno povećanje broja zbrinjavanja životinjskih lešina (divljih životinja i ptica) na prometnicama i javnim površinama, pogotovo u ljetnim mjesecima uzrokovanim sudjelovanjem većeg brojem prijevoznih sredstava u prometu. Troškovi v</w:t>
      </w:r>
      <w:r w:rsidRPr="00DA7812">
        <w:rPr>
          <w:rFonts w:ascii="Times New Roman" w:eastAsia="SimSun" w:hAnsi="Times New Roman" w:cs="Arial"/>
          <w:bCs/>
          <w:kern w:val="3"/>
          <w:sz w:val="24"/>
          <w:szCs w:val="24"/>
          <w:lang w:eastAsia="zh-CN" w:bidi="hi-IN"/>
        </w:rPr>
        <w:t>eterinarsko – higijeničarske službe  povećavaju se i zbog nove obveze Grada Poreče da financira odvoza lešina delfina, kornjača</w:t>
      </w:r>
      <w:r w:rsidRPr="00DA7812">
        <w:rPr>
          <w:rFonts w:ascii="Times New Roman" w:eastAsia="SimSun" w:hAnsi="Times New Roman" w:cs="Arial"/>
          <w:kern w:val="3"/>
          <w:sz w:val="24"/>
          <w:szCs w:val="24"/>
          <w:lang w:eastAsia="zh-CN" w:bidi="hi-IN"/>
        </w:rPr>
        <w:t xml:space="preserve"> i ostalih zaštićenih morskih životinja, koje  Ministarstvo zaštite okoliša više ne financira. Program će se provoditi u suradnji s organizacijom koja je ovlaštena obavljati ove poslove i ima stručno osoblje i sredstva rada s kojima će obavljati navedene poslove.   </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Podmirivanje troškova pruženih usluga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Organizacija sakupljanja i propisnog zbrinjavanja lešina životinja i ostalih nusproizvoda s javnih površina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 xml:space="preserve">Aktivnost: Sklonište za životinje </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Temeljem Zakona o zaštiti životinja poslove sakupljanja napuštenih ili izgubljenih životinja organiziraju i financiraju jedinice lokalne samouprave, koje mogu sklopiti ugovor o sakupljanju i zbrinjavanju napuštenih ili izgubljenih životinja sa skloništem kojeg na njihovom području mogu ili jesu osnovale fizičke ili pravne osobe. J</w:t>
      </w:r>
      <w:r w:rsidRPr="00DA7812">
        <w:rPr>
          <w:rFonts w:ascii="Times New Roman" w:eastAsia="Times New Roman" w:hAnsi="Times New Roman" w:cs="Times New Roman"/>
          <w:sz w:val="24"/>
          <w:szCs w:val="24"/>
          <w:lang w:val="en-US" w:eastAsia="hr-HR"/>
        </w:rPr>
        <w:t xml:space="preserve">edinice lokalne samouprave dužne su pokrivati sve troškove hvatanja, držanja, sterilizacije, kastracije, cijepljenja, označavanja i eventualnog liječenja napuštenih pasa i mačka koje nisu označene mikročipom.Takve odredbe Zakona značajno povećavaju troškove registriranih skloništa za životinje. Tome je pridonijela i zabrana  usmrćivanja životinja, koje se mogu usmrtiti samo u slučaju ako se steknu uvjeti propisani  odredbama Zakona, tako da napuštene životinje u skloništu borave do njihovog udomljenja, što povećava troškove njihovog čuvanja. Zbog aktualne krize znatno su se povećali i troškovi goriva, režija i hrane za životinje, a u odnosu na prethodne godine znatno se povećao i broj poziva za zbrinjavanje napuštene životinje, čemu pridonose i brojne kampanje o zaštiti životinja  kao i pojačane aktivnost  udruge za zaštitu životinja, njihovih aktivista  i samih građana, koji su u tom segmentu veoma aktivni na društvenim mrežama. Aktivnosti udruga za zaštitu životinja pojačavaju se upravo vikendom i praznikom i izvan radnog vremena, što također povećava troškove rada djelatnika skloništa, a i radno vrijeme skloništa se tome treba prilagoditi. </w:t>
      </w:r>
      <w:r w:rsidRPr="00DA7812">
        <w:rPr>
          <w:rFonts w:ascii="Times New Roman" w:eastAsia="Times New Roman" w:hAnsi="Times New Roman" w:cs="Times New Roman"/>
          <w:sz w:val="24"/>
          <w:szCs w:val="24"/>
          <w:lang w:eastAsia="hr-HR"/>
        </w:rPr>
        <w:t>Program će se provoditi u suradnji s organizacijom koja  posjeduje odgovarajuće dozvole nadležnih tijela za obavljanje ovih poslova, stručno osoblje i sredstva rada s kojima će obavljati navedene poslove.</w:t>
      </w:r>
    </w:p>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Pomirivanje troškova pruženih usluga</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Podmirivanje troškova sakupljanja, skrbi, sterilizacije, označavanja i veterinarske zaštite napuštenih ili izgubljenih životinja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Zaštita životinja putem udruga</w:t>
      </w:r>
    </w:p>
    <w:p w:rsidR="00DA7812" w:rsidRPr="00DA7812" w:rsidRDefault="00DA7812" w:rsidP="00DA7812">
      <w:pPr>
        <w:jc w:val="both"/>
        <w:rPr>
          <w:rFonts w:ascii="Times New Roman" w:eastAsia="Times New Roman" w:hAnsi="Times New Roman" w:cs="Times New Roman"/>
          <w:sz w:val="24"/>
          <w:szCs w:val="24"/>
          <w:lang w:eastAsia="hr-HR"/>
        </w:rPr>
      </w:pPr>
      <w:r w:rsidRPr="00DA7812">
        <w:rPr>
          <w:rFonts w:ascii="Times New Roman" w:eastAsia="Times New Roman" w:hAnsi="Times New Roman" w:cs="Times New Roman"/>
          <w:sz w:val="24"/>
          <w:szCs w:val="24"/>
          <w:lang w:eastAsia="hr-HR"/>
        </w:rPr>
        <w:t>Sredstva su planirana za su/financiranje izvanrednih potreba u zaštiti životinja (u pravilu slobodnoživućih mačaka i pasa), koje će iskazivati udruge za zsštitu životinja s područja Grada Poreča.</w:t>
      </w:r>
    </w:p>
    <w:p w:rsidR="00DA7812" w:rsidRPr="00DA7812" w:rsidRDefault="00DA7812" w:rsidP="00DA7812">
      <w:pPr>
        <w:jc w:val="both"/>
        <w:rPr>
          <w:rFonts w:ascii="Times New Roman" w:eastAsia="Times New Roman" w:hAnsi="Times New Roman" w:cs="Times New Roman"/>
          <w:b/>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602EEC" w:rsidRDefault="00602EEC" w:rsidP="00DA7812">
      <w:pPr>
        <w:rPr>
          <w:rFonts w:ascii="Times New Roman" w:eastAsia="Times New Roman" w:hAnsi="Times New Roman" w:cs="Times New Roman"/>
          <w:b/>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Podmirivanje troškova raznih neplaniranih rashoda </w:t>
            </w:r>
          </w:p>
        </w:tc>
        <w:tc>
          <w:tcPr>
            <w:tcW w:w="1851" w:type="dxa"/>
            <w:shd w:val="clear" w:color="auto" w:fill="auto"/>
          </w:tcPr>
          <w:p w:rsidR="00DA7812" w:rsidRPr="00DA7812" w:rsidRDefault="00DA7812" w:rsidP="00DA7812">
            <w:pPr>
              <w:rPr>
                <w:rFonts w:ascii="Times New Roman" w:eastAsia="Times New Roman" w:hAnsi="Times New Roman" w:cs="Times New Roman"/>
                <w:color w:val="0070C0"/>
                <w:sz w:val="20"/>
                <w:szCs w:val="20"/>
                <w:lang w:eastAsia="hr-HR"/>
              </w:rPr>
            </w:pPr>
            <w:r w:rsidRPr="00DA7812">
              <w:rPr>
                <w:rFonts w:ascii="Times New Roman" w:eastAsia="Times New Roman" w:hAnsi="Times New Roman" w:cs="Times New Roman"/>
                <w:sz w:val="20"/>
                <w:szCs w:val="20"/>
                <w:lang w:eastAsia="hr-HR"/>
              </w:rPr>
              <w:t xml:space="preserve">Podmirivanjem troškova izvanrednih potreba koje iskazuje udruga za zaštitu životinja pomaže se udruzi u brizi za životinje (u pravilu u brizi za slobodnoživuće  mačke i pse)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Ostale potrebe u zaštiti životinja</w:t>
      </w:r>
    </w:p>
    <w:p w:rsidR="00DA7812" w:rsidRPr="00DA7812" w:rsidRDefault="00DA7812" w:rsidP="00DA7812">
      <w:pPr>
        <w:jc w:val="both"/>
        <w:rPr>
          <w:rFonts w:ascii="Times New Roman" w:eastAsia="Times New Roman" w:hAnsi="Times New Roman" w:cs="Times New Roman"/>
          <w:bCs/>
          <w:sz w:val="24"/>
          <w:szCs w:val="24"/>
          <w:lang w:eastAsia="hr-HR"/>
        </w:rPr>
      </w:pPr>
      <w:r w:rsidRPr="00DA7812">
        <w:rPr>
          <w:rFonts w:ascii="Times New Roman" w:eastAsia="Times New Roman" w:hAnsi="Times New Roman" w:cs="Times New Roman"/>
          <w:bCs/>
          <w:sz w:val="24"/>
          <w:szCs w:val="24"/>
          <w:lang w:eastAsia="hr-HR"/>
        </w:rPr>
        <w:t>Sredstva su planirana za pokriće raznih neplaniranih rashoda.</w:t>
      </w:r>
    </w:p>
    <w:p w:rsidR="00DA7812" w:rsidRPr="00DA7812" w:rsidRDefault="00DA7812" w:rsidP="00DA7812">
      <w:pPr>
        <w:jc w:val="both"/>
        <w:rPr>
          <w:rFonts w:ascii="Times New Roman" w:eastAsia="Times New Roman" w:hAnsi="Times New Roman" w:cs="Times New Roman"/>
          <w:bCs/>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Polazna vrijednost</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Podmirivanje troškova raznih neplaniranih rashoda</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Podmirivanje neplaniranih rashoda  u svrhu</w:t>
            </w:r>
          </w:p>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zaštite životinja </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p>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DA7812" w:rsidRPr="00DA7812" w:rsidRDefault="00DA7812" w:rsidP="00DA7812">
      <w:pPr>
        <w:jc w:val="both"/>
        <w:rPr>
          <w:rFonts w:ascii="Times New Roman" w:eastAsia="Times New Roman" w:hAnsi="Times New Roman" w:cs="Times New Roman"/>
          <w:b/>
          <w:sz w:val="24"/>
          <w:szCs w:val="24"/>
          <w:lang w:eastAsia="hr-HR"/>
        </w:rPr>
      </w:pPr>
    </w:p>
    <w:p w:rsidR="00DA7812" w:rsidRPr="00DA7812" w:rsidRDefault="00DA7812" w:rsidP="00DA7812">
      <w:pPr>
        <w:jc w:val="both"/>
        <w:rPr>
          <w:rFonts w:ascii="Times New Roman" w:eastAsia="Times New Roman" w:hAnsi="Times New Roman" w:cs="Times New Roman"/>
          <w:b/>
          <w:sz w:val="24"/>
          <w:szCs w:val="24"/>
          <w:lang w:eastAsia="hr-HR"/>
        </w:rPr>
      </w:pPr>
      <w:r w:rsidRPr="00DA7812">
        <w:rPr>
          <w:rFonts w:ascii="Times New Roman" w:eastAsia="Times New Roman" w:hAnsi="Times New Roman" w:cs="Times New Roman"/>
          <w:b/>
          <w:sz w:val="24"/>
          <w:szCs w:val="24"/>
          <w:lang w:eastAsia="hr-HR"/>
        </w:rPr>
        <w:t>Aktivnost: Sufinanciranje cijene usluge pražnjenja septičkih jama</w:t>
      </w:r>
    </w:p>
    <w:p w:rsidR="00DA7812" w:rsidRPr="00DA7812" w:rsidRDefault="00DA7812" w:rsidP="00DA7812">
      <w:pPr>
        <w:jc w:val="both"/>
        <w:rPr>
          <w:rFonts w:ascii="Times New Roman" w:eastAsia="Times New Roman" w:hAnsi="Times New Roman" w:cs="Times New Roman"/>
          <w:sz w:val="24"/>
          <w:szCs w:val="24"/>
          <w:lang w:val="en-US" w:eastAsia="hr-HR"/>
        </w:rPr>
      </w:pPr>
      <w:r w:rsidRPr="00DA7812">
        <w:rPr>
          <w:rFonts w:ascii="Times New Roman" w:eastAsia="Times New Roman" w:hAnsi="Times New Roman" w:cs="Times New Roman"/>
          <w:sz w:val="24"/>
          <w:szCs w:val="24"/>
          <w:lang w:val="en-US" w:eastAsia="hr-HR"/>
        </w:rPr>
        <w:t>Temeljem Sporazuma o sufinanciranju usluge pražnjenja septičkih jama, sklopljenog s TD Odvodnja Poreč d.o.o., Grad Poreč je preuzeo obvezu sufinanciranja 40% cijene usluge pražnjenja septičkih jama korisnicima s područja Grada Poreča. Grad Poreč ne sufinancira pražnjenje septičkih jama nezakonito izgrađenim građevinama, kao ni građevinama koje imaju uvjete za priključenje na sustav javne odvodnje.</w:t>
      </w:r>
    </w:p>
    <w:p w:rsidR="00DA7812" w:rsidRPr="00DA7812" w:rsidRDefault="00DA7812" w:rsidP="00DA7812">
      <w:pPr>
        <w:jc w:val="both"/>
        <w:rPr>
          <w:rFonts w:ascii="Times New Roman" w:eastAsia="Times New Roman" w:hAnsi="Times New Roman" w:cs="Times New Roman"/>
          <w:sz w:val="24"/>
          <w:szCs w:val="24"/>
          <w:lang w:eastAsia="hr-HR"/>
        </w:rPr>
      </w:pPr>
    </w:p>
    <w:p w:rsidR="00DA7812" w:rsidRPr="00DA7812" w:rsidRDefault="00DA7812" w:rsidP="00DA7812">
      <w:pPr>
        <w:rPr>
          <w:rFonts w:ascii="Times New Roman" w:eastAsia="Times New Roman" w:hAnsi="Times New Roman" w:cs="Times New Roman"/>
          <w:color w:val="2F5496"/>
          <w:sz w:val="20"/>
          <w:szCs w:val="20"/>
          <w:lang w:eastAsia="hr-HR"/>
        </w:rPr>
      </w:pPr>
      <w:r w:rsidRPr="00DA7812">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DA7812" w:rsidRPr="00DA7812" w:rsidTr="00C87DF4">
        <w:tc>
          <w:tcPr>
            <w:tcW w:w="1754"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Definicija</w:t>
            </w:r>
          </w:p>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Jedinica</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Polazna vrijednost</w:t>
            </w:r>
          </w:p>
          <w:p w:rsidR="00DA7812" w:rsidRPr="00DA7812" w:rsidRDefault="00DA7812" w:rsidP="00DA7812">
            <w:pPr>
              <w:jc w:val="center"/>
              <w:rPr>
                <w:rFonts w:ascii="Times New Roman" w:eastAsia="Times New Roman" w:hAnsi="Times New Roman" w:cs="Times New Roman"/>
                <w:b/>
                <w:sz w:val="20"/>
                <w:szCs w:val="20"/>
                <w:lang w:eastAsia="hr-HR"/>
              </w:rPr>
            </w:pPr>
            <w:r w:rsidRPr="00DA7812">
              <w:rPr>
                <w:rFonts w:ascii="Times New Roman" w:eastAsia="Times New Roman" w:hAnsi="Times New Roman" w:cs="Times New Roman"/>
                <w:b/>
                <w:sz w:val="20"/>
                <w:szCs w:val="20"/>
                <w:lang w:eastAsia="hr-HR"/>
              </w:rPr>
              <w:t>2022.</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b/>
                <w:color w:val="000000"/>
                <w:sz w:val="20"/>
                <w:szCs w:val="20"/>
                <w:lang w:eastAsia="hr-HR"/>
              </w:rPr>
            </w:pPr>
            <w:r w:rsidRPr="00DA7812">
              <w:rPr>
                <w:rFonts w:ascii="Times New Roman" w:eastAsia="Times New Roman" w:hAnsi="Times New Roman" w:cs="Times New Roman"/>
                <w:b/>
                <w:color w:val="000000"/>
                <w:sz w:val="20"/>
                <w:szCs w:val="20"/>
                <w:lang w:eastAsia="hr-HR"/>
              </w:rPr>
              <w:t>Ciljana vrijednost 2025.</w:t>
            </w:r>
          </w:p>
        </w:tc>
      </w:tr>
      <w:tr w:rsidR="00DA7812" w:rsidRPr="00DA7812" w:rsidTr="00C87DF4">
        <w:tc>
          <w:tcPr>
            <w:tcW w:w="1754"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 xml:space="preserve">Izvršena usluga </w:t>
            </w:r>
          </w:p>
        </w:tc>
        <w:tc>
          <w:tcPr>
            <w:tcW w:w="1851" w:type="dxa"/>
            <w:shd w:val="clear" w:color="auto" w:fill="auto"/>
          </w:tcPr>
          <w:p w:rsidR="00DA7812" w:rsidRPr="00DA7812" w:rsidRDefault="00DA7812" w:rsidP="00DA7812">
            <w:pP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Sufinanciranjem  usluge  pomaže se građanima koji još nisu priključeni na sustav odvodnje u snošenju troškova</w:t>
            </w:r>
          </w:p>
        </w:tc>
        <w:tc>
          <w:tcPr>
            <w:tcW w:w="1017"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sz w:val="20"/>
                <w:szCs w:val="20"/>
                <w:lang w:eastAsia="hr-HR"/>
              </w:rPr>
            </w:pPr>
            <w:r w:rsidRPr="00DA7812">
              <w:rPr>
                <w:rFonts w:ascii="Times New Roman" w:eastAsia="Times New Roman" w:hAnsi="Times New Roman" w:cs="Times New Roman"/>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c>
          <w:tcPr>
            <w:tcW w:w="1083" w:type="dxa"/>
            <w:shd w:val="clear" w:color="auto" w:fill="auto"/>
          </w:tcPr>
          <w:p w:rsidR="00DA7812" w:rsidRPr="00DA7812" w:rsidRDefault="00DA7812" w:rsidP="00DA7812">
            <w:pPr>
              <w:jc w:val="center"/>
              <w:rPr>
                <w:rFonts w:ascii="Times New Roman" w:eastAsia="Times New Roman" w:hAnsi="Times New Roman" w:cs="Times New Roman"/>
                <w:color w:val="000000"/>
                <w:sz w:val="20"/>
                <w:szCs w:val="20"/>
                <w:lang w:eastAsia="hr-HR"/>
              </w:rPr>
            </w:pPr>
            <w:r w:rsidRPr="00DA7812">
              <w:rPr>
                <w:rFonts w:ascii="Times New Roman" w:eastAsia="Times New Roman" w:hAnsi="Times New Roman" w:cs="Times New Roman"/>
                <w:color w:val="000000"/>
                <w:sz w:val="20"/>
                <w:szCs w:val="20"/>
                <w:lang w:eastAsia="hr-HR"/>
              </w:rPr>
              <w:t>100</w:t>
            </w:r>
          </w:p>
        </w:tc>
      </w:tr>
    </w:tbl>
    <w:p w:rsidR="002E1595" w:rsidRPr="00DA7812" w:rsidRDefault="002E1595">
      <w:pPr>
        <w:rPr>
          <w:rFonts w:ascii="Times New Roman" w:hAnsi="Times New Roman" w:cs="Times New Roman"/>
          <w:sz w:val="24"/>
          <w:szCs w:val="24"/>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065C6E" w:rsidRPr="00065C6E" w:rsidRDefault="00065C6E" w:rsidP="00065C6E">
      <w:pPr>
        <w:jc w:val="both"/>
        <w:rPr>
          <w:rFonts w:ascii="Times New Roman" w:eastAsia="Times New Roman" w:hAnsi="Times New Roman" w:cs="Times New Roman"/>
          <w:color w:val="0070C0"/>
          <w:sz w:val="24"/>
          <w:szCs w:val="24"/>
          <w:lang w:eastAsia="hr-HR"/>
        </w:rPr>
      </w:pPr>
      <w:r w:rsidRPr="00065C6E">
        <w:rPr>
          <w:rFonts w:ascii="Times New Roman" w:eastAsia="Times New Roman" w:hAnsi="Times New Roman" w:cs="Times New Roman"/>
          <w:b/>
          <w:sz w:val="24"/>
          <w:szCs w:val="24"/>
          <w:lang w:eastAsia="hr-HR"/>
        </w:rPr>
        <w:lastRenderedPageBreak/>
        <w:t>PRORAČUNSKI KORISNIK: DJEČJI VRTIĆ „RADOST“ POREČ</w:t>
      </w:r>
    </w:p>
    <w:p w:rsidR="00065C6E" w:rsidRPr="00065C6E" w:rsidRDefault="00065C6E" w:rsidP="00065C6E">
      <w:pPr>
        <w:jc w:val="both"/>
        <w:rPr>
          <w:rFonts w:ascii="Times New Roman" w:eastAsia="Times New Roman" w:hAnsi="Times New Roman" w:cs="Times New Roman"/>
          <w:b/>
          <w:sz w:val="24"/>
          <w:szCs w:val="24"/>
          <w:lang w:eastAsia="hr-HR"/>
        </w:rPr>
      </w:pPr>
    </w:p>
    <w:p w:rsidR="00065C6E" w:rsidRPr="00065C6E" w:rsidRDefault="00602EEC" w:rsidP="00065C6E">
      <w:pPr>
        <w:outlineLvl w:val="0"/>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Odgoj, naobrazba, zdravstvena zaštita i socijalna skrb provodi se u 9 organizacionih jedinica: Dječje jaslice Poreč, Dječji vrtić „Radost I“, Dječji vrtić „Radost II“, oba u Poreču, Područni vrtić Baderna, Područni vrtić Sv. Lovreč, Područni vrtić Vižinada, Područni vrtić Kaštelir– Vrtić, Područni vrtić Kaštelir-Jaslice i Područni vrtić Žbandaj.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 ustanovi su formirane 30 odgojno-obrazovne skupine u koje je upisano 481 dijete. Organizirani su 10 i 6 satni redoviti programi. U 10 satni redoviti program upisano je 469, a u 6 satni program 12 djece. 10 satni program provodi se u gradskim vrtićima, a 6 i 10 satni u svim područnim vrtićima. Početkom pedagoške godine, odnosno 5.9.2022, započela je s radom još jedna jaslička skupina u Područnom vrtići u Baderni.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 odgojne skupine integrirana su djeca s teškoćama u razvoju i to djeca s poremećajima govorno glasovne komunikacije, djeca s poremećajima ličnosti uvjetovana organskim čimbenicima ili psihom, djeca s poremećajima u ponašanju, djeca sa smanjenim intelektualnim sposobnostima, djeca iz autističnog spektra i dijete s dawn sindromom i kroničnim zdravstvenim bolestima.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 individualni oblik rada kojeg provodi stručni suradnik edukator-rehabilitator vrtića uključeno je 12 djece s teškoćama koja imaju Rješenje prvostupanjskog tijela vještačenja. Roditelji djece koja imaju trajnu dijagnozu i kronične bolesti uz dokumentaciju za upis djeteta u vrtić prilažu i liječničku dokumentaciju. Edukator- rehabilitator vrtića organizirat će niz radionica kao podršku za roditelje djece s teškoćama, kao i za odgojiteljice i pomoćnike djeci s teškoćam. Osmero djece s teškoćama ima svog asistenta koji neposredno rade s djetetom 6 sati dnevno. Neke se bolesti i stanja otkrivaju i potvrđuju tijekom boravka djeteta u vrtiću. U ustanovi je uključeno u redovite programe 12-ero djece s teškoćama u razvoju koja prema Odluci o mjerilima financiranja predškolskih ustanova kojih je osnivač Grad Poreč ostvaruju pravo na povoljnije uvjete plaćanja učešća u cijeni, koja se umanjuje za 50%. Državnim pedagoškim standardom određeno je da se smanjuje broj djece u skupini u kojoj je integrirano dijete s teškoćama.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Kurikulumom i Godišnjim planom i programom ustanove planira se odgojno obrazovni rad, naobrazba i usavršavanje odgojitelja, njega i skrb za tjelesni rast i zdravlje djece, suradnja s roditeljima, blagdani i svečanosti, struktura rada odgojitelja i stručnih suradnika, planovi nabave potrebnog materijala, investicijskog održavanja objekata, nabava opreme po objektima, sitnog kuhinjskog inventara, didaktike, radno zaštitne odjeće i obuće, te se donosi sigurnosno zaštitni i preventivni program dječjeg vrtića i vrednovanje rada. Donosi se bitna zadaća stručnog tima te individualni planovi stručnih suradnika pedagoga, edukatora- rehabilitatora, psihologa i zdravstvene voditeljice.</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predškolskom odgoju u ustanovi Dječji vrtić „Radost“ u razdoblju od 2023. do 2025. godine planirano je:</w:t>
      </w:r>
    </w:p>
    <w:p w:rsidR="00065C6E" w:rsidRPr="00065C6E" w:rsidRDefault="00065C6E" w:rsidP="00065C6E">
      <w:pPr>
        <w:jc w:val="both"/>
        <w:rPr>
          <w:rFonts w:ascii="Times New Roman" w:eastAsia="Times New Roman" w:hAnsi="Times New Roman" w:cs="Times New Roman"/>
          <w:color w:val="FF0000"/>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Javne potrebe u predškolskom odgoju</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2.519.032,81</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2.694.750</w:t>
            </w:r>
          </w:p>
        </w:tc>
        <w:tc>
          <w:tcPr>
            <w:tcW w:w="1417"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2.533.102</w:t>
            </w:r>
          </w:p>
        </w:tc>
        <w:tc>
          <w:tcPr>
            <w:tcW w:w="1418"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2.744.012</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2.519.032,81</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color w:val="000000"/>
                <w:sz w:val="20"/>
                <w:szCs w:val="20"/>
                <w:lang w:eastAsia="hr-HR"/>
              </w:rPr>
              <w:t>2.694.750</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color w:val="000000"/>
                <w:sz w:val="20"/>
                <w:szCs w:val="20"/>
                <w:lang w:eastAsia="hr-HR"/>
              </w:rPr>
              <w:t>2.533.102</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color w:val="000000"/>
                <w:sz w:val="20"/>
                <w:szCs w:val="20"/>
                <w:lang w:eastAsia="hr-HR"/>
              </w:rPr>
              <w:t>2.744.012</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602EEC" w:rsidRDefault="00602EEC" w:rsidP="00065C6E">
      <w:pPr>
        <w:jc w:val="both"/>
        <w:rPr>
          <w:rFonts w:ascii="Times New Roman" w:eastAsia="Times New Roman" w:hAnsi="Times New Roman" w:cs="Times New Roman"/>
          <w:b/>
          <w:bCs/>
          <w:sz w:val="24"/>
          <w:szCs w:val="24"/>
          <w:lang w:eastAsia="hr-HR"/>
        </w:rPr>
      </w:pPr>
    </w:p>
    <w:p w:rsidR="00602EEC" w:rsidRDefault="00602EEC"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lastRenderedPageBreak/>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predškolskom odgoju</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Dječjeg vrtića „Radost“ ostvaruje se kroz 4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Odgojno i administrativno tehničko osoblje vrtića,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Sportski program,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predškole,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djece s teškoćama u razvoju</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i 2 kapitalna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Opremanje predškolske ustanove 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Adaptacija i sanacija ustanove. </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 xml:space="preserve">Zakonske i druge pravne osnove programa: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predškolskom odgoju i obrazovanju („Narodne novine“ broj 10/97, 107/07 i 94/13, 98/19,57/22)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bookmarkStart w:id="37" w:name="_Hlk117348155"/>
      <w:bookmarkStart w:id="38" w:name="_Hlk117337264"/>
      <w:r w:rsidRPr="00065C6E">
        <w:rPr>
          <w:rFonts w:ascii="Times New Roman" w:eastAsia="Times New Roman" w:hAnsi="Times New Roman" w:cs="Times New Roman"/>
          <w:sz w:val="24"/>
          <w:szCs w:val="24"/>
          <w:lang w:val="en-US" w:eastAsia="hr-HR"/>
        </w:rPr>
        <w:t>Zakon o proračunu („Narodne novine“ broj 144/21)</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bookmarkEnd w:id="37"/>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općem upravnom postupku („Narodne novine“ broj 47/0,110/21)</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Državni pedagoški standard predškolskog odgoja i naobrazbe („Narodne novine“ broj 63/08 i 90/10)</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Nacionalni kurikulum za rani predškolski odgoj i obrazovanje („Narodne novine“ broj 5/15)</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podzakonski akti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akti ustanove i osnivača. </w:t>
      </w:r>
    </w:p>
    <w:bookmarkEnd w:id="38"/>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sz w:val="24"/>
          <w:szCs w:val="24"/>
          <w:lang w:val="en-US" w:eastAsia="hr-HR"/>
        </w:rPr>
        <w:t>Zadaća i cilj redovitog programa ustanove je stvarati uvjete koji će poticati djetetov rast i razvoj, očuvanje tjelesnog i mentalnog zdravlja djeteta, socijalno-emocionalne ličnosti, razvoj govora, komunikacije, izražavanja i stvaralaštva i poticanje cjelovitog</w:t>
      </w:r>
      <w:r w:rsidRPr="00065C6E">
        <w:rPr>
          <w:rFonts w:ascii="Times New Roman" w:eastAsia="Times New Roman" w:hAnsi="Times New Roman" w:cs="Times New Roman"/>
          <w:sz w:val="24"/>
          <w:szCs w:val="24"/>
          <w:lang w:val="en-US" w:eastAsia="hr-HR"/>
        </w:rPr>
        <w:t xml:space="preserve"> razvoja. Ciljevi programa predškole je osigurati okruženje u kojem će djeca razviti svoje potencijale, zadovoljiti svoje osnovne i posebne potrebe i time steći znanja, vještine i navike koje će im omogućiti uspješnu prilagodbu novim uvjetima života, rasta i razvoja.Cilj programa djece s teškoćama u razvoju je o</w:t>
      </w:r>
      <w:r w:rsidRPr="00065C6E">
        <w:rPr>
          <w:rFonts w:ascii="Times New Roman" w:eastAsia="Times New Roman" w:hAnsi="Times New Roman" w:cs="Times New Roman"/>
          <w:sz w:val="24"/>
          <w:szCs w:val="24"/>
          <w:lang w:eastAsia="hr-HR"/>
        </w:rPr>
        <w:t xml:space="preserve">mogućiti djetetu iste mogućnosti razvoja i uključivanja u socijalnu zajednicu kao ostaloj djeci. </w:t>
      </w:r>
      <w:r w:rsidRPr="00065C6E">
        <w:rPr>
          <w:rFonts w:ascii="Times New Roman" w:eastAsia="Times New Roman" w:hAnsi="Times New Roman" w:cs="Times New Roman"/>
          <w:bCs/>
          <w:sz w:val="24"/>
          <w:szCs w:val="24"/>
          <w:lang w:val="en-US" w:eastAsia="hr-HR"/>
        </w:rPr>
        <w:t>Cilj sportskog programa</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bCs/>
          <w:sz w:val="24"/>
          <w:szCs w:val="24"/>
          <w:lang w:val="en-US" w:eastAsia="hr-HR"/>
        </w:rPr>
        <w:t>je p</w:t>
      </w:r>
      <w:r w:rsidRPr="00065C6E">
        <w:rPr>
          <w:rFonts w:ascii="Times New Roman" w:eastAsia="Times New Roman" w:hAnsi="Times New Roman" w:cs="Times New Roman"/>
          <w:sz w:val="24"/>
          <w:szCs w:val="24"/>
          <w:lang w:val="en-US" w:eastAsia="hr-HR"/>
        </w:rPr>
        <w:t>oticanje višestranog psihomotornog razvoja te stjecanje navike redovite</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sz w:val="24"/>
          <w:szCs w:val="24"/>
          <w:lang w:val="en-US" w:eastAsia="hr-HR"/>
        </w:rPr>
        <w:t xml:space="preserve">tjelovježbe uz igru i zabavu. Cilj programa opremanje ustanove je </w:t>
      </w:r>
      <w:r w:rsidRPr="00065C6E">
        <w:rPr>
          <w:rFonts w:ascii="Times New Roman" w:eastAsia="Times New Roman" w:hAnsi="Times New Roman" w:cs="Times New Roman"/>
          <w:sz w:val="24"/>
          <w:szCs w:val="24"/>
          <w:lang w:eastAsia="hr-HR"/>
        </w:rPr>
        <w:t xml:space="preserve">poboljšati uvjete boravka djeteta u vrtiću i uvjete rada zaposlenika, dok je cij programa adaptacije i sanacije ustanove </w:t>
      </w:r>
      <w:r w:rsidRPr="00065C6E">
        <w:rPr>
          <w:rFonts w:ascii="Times New Roman" w:eastAsia="Times New Roman" w:hAnsi="Times New Roman" w:cs="Times New Roman"/>
          <w:bCs/>
          <w:color w:val="000000"/>
          <w:sz w:val="24"/>
          <w:szCs w:val="24"/>
          <w:lang w:eastAsia="hr-HR"/>
        </w:rPr>
        <w:t>prenamjena i saniranje postojećih prostora i proširenje kapaciteta za boravak djece.</w:t>
      </w:r>
    </w:p>
    <w:p w:rsidR="00065C6E" w:rsidRPr="00065C6E" w:rsidRDefault="00065C6E" w:rsidP="00065C6E">
      <w:pPr>
        <w:autoSpaceDE w:val="0"/>
        <w:autoSpaceDN w:val="0"/>
        <w:adjustRightInd w:val="0"/>
        <w:jc w:val="both"/>
        <w:rPr>
          <w:rFonts w:ascii="Times New Roman" w:eastAsia="Times New Roman" w:hAnsi="Times New Roman" w:cs="Times New Roman"/>
          <w:b/>
          <w:color w:val="000000"/>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bookmarkStart w:id="39" w:name="_Hlk117348276"/>
      <w:r w:rsidRPr="00065C6E">
        <w:rPr>
          <w:rFonts w:ascii="Times New Roman" w:eastAsia="Times New Roman" w:hAnsi="Times New Roman" w:cs="Times New Roman"/>
          <w:sz w:val="24"/>
          <w:szCs w:val="24"/>
          <w:lang w:eastAsia="hr-HR"/>
        </w:rPr>
        <w:t>Pregled financijskih sredstava po aktivnostima/projektima unutar programa:</w:t>
      </w:r>
    </w:p>
    <w:bookmarkEnd w:id="39"/>
    <w:p w:rsidR="00065C6E" w:rsidRPr="00065C6E" w:rsidRDefault="00065C6E" w:rsidP="00065C6E">
      <w:pPr>
        <w:rPr>
          <w:rFonts w:ascii="Times New Roman" w:eastAsia="Times New Roman" w:hAnsi="Times New Roman" w:cs="Times New Roman"/>
          <w:sz w:val="20"/>
          <w:szCs w:val="20"/>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09"/>
        <w:gridCol w:w="1409"/>
        <w:gridCol w:w="1409"/>
        <w:gridCol w:w="1409"/>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bookmarkStart w:id="40" w:name="_Hlk117348318"/>
            <w:r w:rsidRPr="00065C6E">
              <w:rPr>
                <w:rFonts w:ascii="Times New Roman" w:eastAsia="Times New Roman" w:hAnsi="Times New Roman" w:cs="Times New Roman"/>
                <w:b/>
                <w:bCs/>
                <w:sz w:val="20"/>
                <w:szCs w:val="20"/>
                <w:lang w:eastAsia="hr-HR"/>
              </w:rPr>
              <w:t>Naziv aktivnosti/projekta</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2023.</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2024.</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2025.</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iCs/>
                <w:sz w:val="20"/>
                <w:szCs w:val="20"/>
                <w:lang w:val="en-US" w:eastAsia="hr-HR"/>
              </w:rPr>
              <w:t>Aktivnosti</w:t>
            </w: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lastRenderedPageBreak/>
              <w:t>Odgojno i administrativno tehničko osoblje</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2.208.866,77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2.352.118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2.415.132</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2.626.042</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Sportski program</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1.592,67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Program predškole</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8.151,44</w:t>
            </w:r>
          </w:p>
        </w:tc>
        <w:tc>
          <w:tcPr>
            <w:tcW w:w="1409" w:type="dxa"/>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8.151</w:t>
            </w:r>
          </w:p>
        </w:tc>
        <w:tc>
          <w:tcPr>
            <w:tcW w:w="1409" w:type="dxa"/>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8.151</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8.151</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 xml:space="preserve">Program djece s teškoćama </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88.796,62</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90.578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90.578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90.578</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iCs/>
                <w:sz w:val="20"/>
                <w:szCs w:val="20"/>
                <w:lang w:val="en-US" w:eastAsia="hr-HR"/>
              </w:rPr>
              <w:t>Kapitalni projekti</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Opremanje predškolske ustanove</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65.630,09</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136.038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17.648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17.648</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Adaptacija i sanacija ustanove</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145.995,22</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106.272</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bCs/>
                <w:color w:val="000000"/>
                <w:sz w:val="20"/>
                <w:szCs w:val="20"/>
                <w:lang w:val="en-US" w:eastAsia="hr-HR"/>
              </w:rPr>
              <w:t>Ukupno program</w:t>
            </w:r>
          </w:p>
        </w:tc>
        <w:tc>
          <w:tcPr>
            <w:tcW w:w="1409" w:type="dxa"/>
            <w:vAlign w:val="bottom"/>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2.519.032,81</w:t>
            </w:r>
          </w:p>
        </w:tc>
        <w:tc>
          <w:tcPr>
            <w:tcW w:w="1409" w:type="dxa"/>
            <w:vAlign w:val="bottom"/>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2.694.750</w:t>
            </w:r>
          </w:p>
        </w:tc>
        <w:tc>
          <w:tcPr>
            <w:tcW w:w="1409" w:type="dxa"/>
            <w:vAlign w:val="bottom"/>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2.533.102</w:t>
            </w:r>
          </w:p>
        </w:tc>
        <w:tc>
          <w:tcPr>
            <w:tcW w:w="1409" w:type="dxa"/>
            <w:vAlign w:val="bottom"/>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2.744.012</w:t>
            </w:r>
          </w:p>
        </w:tc>
      </w:tr>
      <w:bookmarkEnd w:id="40"/>
    </w:tbl>
    <w:p w:rsidR="00065C6E" w:rsidRPr="00065C6E" w:rsidRDefault="00065C6E" w:rsidP="00065C6E">
      <w:pPr>
        <w:autoSpaceDE w:val="0"/>
        <w:autoSpaceDN w:val="0"/>
        <w:adjustRightInd w:val="0"/>
        <w:rPr>
          <w:rFonts w:ascii="Times New Roman" w:eastAsia="Times New Roman" w:hAnsi="Times New Roman" w:cs="Times New Roman"/>
          <w:b/>
          <w:bCs/>
          <w:color w:val="2F5496"/>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Odgojno i administrativno tehničko osoblje</w:t>
      </w:r>
    </w:p>
    <w:p w:rsidR="00065C6E" w:rsidRPr="00065C6E" w:rsidRDefault="00065C6E" w:rsidP="00065C6E">
      <w:pPr>
        <w:jc w:val="both"/>
        <w:rPr>
          <w:rFonts w:ascii="Times New Roman" w:eastAsia="Times New Roman" w:hAnsi="Times New Roman" w:cs="Times New Roman"/>
          <w:sz w:val="24"/>
          <w:szCs w:val="24"/>
          <w:lang w:val="en-US" w:eastAsia="hr-HR"/>
        </w:rPr>
      </w:pPr>
      <w:bookmarkStart w:id="41" w:name="_Hlk117348731"/>
      <w:r w:rsidRPr="00065C6E">
        <w:rPr>
          <w:rFonts w:ascii="Times New Roman" w:eastAsia="Times New Roman" w:hAnsi="Times New Roman" w:cs="Times New Roman"/>
          <w:sz w:val="24"/>
          <w:szCs w:val="24"/>
          <w:lang w:eastAsia="hr-HR"/>
        </w:rPr>
        <w:t>Kroz ovu aktivnost podmiruju se rashodi za zaposlene prema važećem Pravilniku o radu i Kolektivnom ugovoru, te rashodi za materijalne troškove vezane za službena putovanja i druge rashode koji proizlaze iz prava zaposlenika. Planiranim sedstvima podmiruju se svi materijalni rashodi kojima se omogućava redovno funkcioniranje ustanove, poštujući načelo ekonomičnosti, namjenskog i svrhovitog korištenja sredstava.</w:t>
      </w:r>
      <w:bookmarkEnd w:id="41"/>
      <w:r w:rsidRPr="00065C6E">
        <w:rPr>
          <w:rFonts w:ascii="Times New Roman" w:eastAsia="Times New Roman" w:hAnsi="Times New Roman" w:cs="Times New Roman"/>
          <w:sz w:val="24"/>
          <w:szCs w:val="24"/>
          <w:lang w:eastAsia="hr-HR"/>
        </w:rPr>
        <w:t xml:space="preserve"> U aktivnosti su prikazani  rashodi za redovnu djelatnost vrtića u Poreču (Radost I i Radost II), te područnih vrtića (u Žbandaju, Baderni, Sv. Lovreču, Vižinadi i Kašteliru). U ustanovi je zaposlen 101 radnik (62 odgojitelja, ravnateljica, pedagog, psiholog, rehabilitator edukator, zdravstvena voditeljica, tajnik, voditeljica računovodstva, materijalni knjigovođa i administrator blagajnik, 2 kućna majstora,</w:t>
      </w:r>
      <w:r w:rsidRPr="00065C6E">
        <w:rPr>
          <w:rFonts w:ascii="Times New Roman" w:eastAsia="Times New Roman" w:hAnsi="Times New Roman" w:cs="Times New Roman"/>
          <w:color w:val="FF0000"/>
          <w:sz w:val="24"/>
          <w:szCs w:val="24"/>
          <w:lang w:eastAsia="hr-HR"/>
        </w:rPr>
        <w:t xml:space="preserve"> </w:t>
      </w:r>
      <w:r w:rsidRPr="00065C6E">
        <w:rPr>
          <w:rFonts w:ascii="Times New Roman" w:eastAsia="Times New Roman" w:hAnsi="Times New Roman" w:cs="Times New Roman"/>
          <w:sz w:val="24"/>
          <w:szCs w:val="24"/>
          <w:lang w:eastAsia="hr-HR"/>
        </w:rPr>
        <w:t xml:space="preserve">pralja, 2 glavne kuharice, 4 kuharice, 5 pomoćnih kuharica, 12 spremačica i 3 pomoćne kuharice-spremačice). Rashodi za zaposlene i naknade za članove Upravnog vijeća financiraju se sredstvima iz Proračuna Grada Poreča, dok se materijalni rashodi kojima se osigurava obavljanje redovne djelatnosti ustanove (nabavka namirnica, energija, uredski materijal, komunalne usluge, stručno usavršavanje, računalne usluge i dr.) u cijelosti financiraju </w:t>
      </w:r>
      <w:r w:rsidRPr="00065C6E">
        <w:rPr>
          <w:rFonts w:ascii="Times New Roman" w:eastAsia="Times New Roman" w:hAnsi="Times New Roman" w:cs="Times New Roman"/>
          <w:sz w:val="24"/>
          <w:szCs w:val="24"/>
          <w:lang w:val="en-US" w:eastAsia="hr-HR"/>
        </w:rPr>
        <w:t xml:space="preserve">iz vlastitih sredstava (uplata roditelja i stanarina). </w:t>
      </w:r>
    </w:p>
    <w:p w:rsidR="00065C6E" w:rsidRPr="00065C6E" w:rsidRDefault="00065C6E" w:rsidP="00065C6E">
      <w:pPr>
        <w:rPr>
          <w:rFonts w:ascii="Times New Roman" w:eastAsia="Times New Roman" w:hAnsi="Times New Roman" w:cs="Times New Roman"/>
          <w:b/>
          <w:sz w:val="20"/>
          <w:szCs w:val="20"/>
          <w:lang w:eastAsia="hr-HR"/>
        </w:rPr>
      </w:pPr>
      <w:bookmarkStart w:id="42" w:name="_Hlk117349234"/>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616"/>
        <w:gridCol w:w="1070"/>
        <w:gridCol w:w="1256"/>
        <w:gridCol w:w="1256"/>
        <w:gridCol w:w="1256"/>
        <w:gridCol w:w="1256"/>
      </w:tblGrid>
      <w:tr w:rsidR="00065C6E" w:rsidRPr="00065C6E" w:rsidTr="00C87DF4">
        <w:tc>
          <w:tcPr>
            <w:tcW w:w="1589" w:type="dxa"/>
            <w:shd w:val="clear" w:color="auto" w:fill="auto"/>
          </w:tcPr>
          <w:bookmarkEnd w:id="42"/>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89"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poslova iz djelokruga rada,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redovito  podmirivanje svih obveza prema  zaposlenicima</w:t>
            </w:r>
          </w:p>
        </w:tc>
        <w:tc>
          <w:tcPr>
            <w:tcW w:w="1616"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Pravovremeno podmirivanje tekućih troškova poslovanja,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redovita isplata plaća i drugih naknada </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outlineLvl w:val="0"/>
        <w:rPr>
          <w:rFonts w:ascii="Times New Roman" w:eastAsia="Times New Roman" w:hAnsi="Times New Roman" w:cs="Times New Roman"/>
          <w:color w:val="2F5496"/>
          <w:sz w:val="20"/>
          <w:szCs w:val="20"/>
          <w:lang w:eastAsia="hr-HR"/>
        </w:rPr>
      </w:pPr>
    </w:p>
    <w:p w:rsidR="00065C6E" w:rsidRPr="00065C6E" w:rsidRDefault="00065C6E" w:rsidP="00065C6E">
      <w:pPr>
        <w:jc w:val="both"/>
        <w:outlineLvl w:val="0"/>
        <w:rPr>
          <w:rFonts w:ascii="Times New Roman" w:eastAsia="Times New Roman" w:hAnsi="Times New Roman" w:cs="Times New Roman"/>
          <w:b/>
          <w:bCs/>
          <w:iCs/>
          <w:color w:val="0000FF"/>
          <w:sz w:val="24"/>
          <w:szCs w:val="24"/>
          <w:lang w:eastAsia="hr-HR"/>
        </w:rPr>
      </w:pPr>
      <w:r w:rsidRPr="00065C6E">
        <w:rPr>
          <w:rFonts w:ascii="Times New Roman" w:eastAsia="Times New Roman" w:hAnsi="Times New Roman" w:cs="Times New Roman"/>
          <w:b/>
          <w:bCs/>
          <w:iCs/>
          <w:sz w:val="24"/>
          <w:szCs w:val="24"/>
          <w:lang w:eastAsia="hr-HR"/>
        </w:rPr>
        <w:t>Aktivnost: Program predškole</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Prema Zakonu o predškolskom odgoju i obrazovanju obavezno je izvođenje programa predškole. U ustanovi će se program izvoditi u razdoblju od 1.1. do 30.5.2023. i 1.10. do 1.12.2023.g. za 109 predškolaca u sklopu redovnog programa (Radost I i II za 61 dijete, PV Žbandaj za 9 djece, PV Baderna za 7 djece, u PV Sv. Lovreč za 9 djece, PV Vižinada za 12 djece i u PV Kaštelir za 11 djece). Za djecu koja ne pohađaju redoviti program, program predškole provodit će se u trajanju od 250 sati u razdoblju od 1.10.2022. do 31.5.2023.g. i od 1.10.23. do 31.12.23. za ukupno 12 djece. Za ovaj program planirana su sredstva iz državnog proračuna za nabavu likovnih mapa i radnih listova.</w:t>
      </w:r>
      <w:r w:rsidRPr="00065C6E">
        <w:rPr>
          <w:rFonts w:ascii="Times New Roman" w:eastAsia="Times New Roman" w:hAnsi="Times New Roman" w:cs="Times New Roman"/>
          <w:sz w:val="24"/>
          <w:szCs w:val="24"/>
          <w:lang w:val="en-US" w:eastAsia="hr-HR"/>
        </w:rPr>
        <w:t xml:space="preserve"> </w:t>
      </w:r>
    </w:p>
    <w:p w:rsidR="00065C6E" w:rsidRPr="00065C6E" w:rsidRDefault="00065C6E" w:rsidP="00065C6E">
      <w:pPr>
        <w:jc w:val="both"/>
        <w:rPr>
          <w:rFonts w:ascii="Times New Roman" w:eastAsia="Times New Roman" w:hAnsi="Times New Roman" w:cs="Times New Roman"/>
          <w:b/>
          <w:color w:val="000000"/>
          <w:sz w:val="20"/>
          <w:szCs w:val="20"/>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C00000"/>
                <w:sz w:val="20"/>
                <w:szCs w:val="20"/>
                <w:lang w:eastAsia="hr-HR"/>
              </w:rPr>
            </w:pPr>
            <w:r w:rsidRPr="00065C6E">
              <w:rPr>
                <w:rFonts w:ascii="Times New Roman" w:eastAsia="Times New Roman" w:hAnsi="Times New Roman" w:cs="Times New Roman"/>
                <w:b/>
                <w:sz w:val="20"/>
                <w:szCs w:val="20"/>
                <w:lang w:eastAsia="hr-HR"/>
              </w:rPr>
              <w:t>2022</w:t>
            </w:r>
            <w:r w:rsidRPr="00065C6E">
              <w:rPr>
                <w:rFonts w:ascii="Times New Roman" w:eastAsia="Times New Roman" w:hAnsi="Times New Roman" w:cs="Times New Roman"/>
                <w:b/>
                <w:color w:val="C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eastAsia="hr-HR"/>
              </w:rPr>
              <w:t>Razvoj vještina i sposobnosti potrebnih za polazak u školu</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Osiguravanje okruženja u kojem će djeca razviti svoje potencijale, zadovoljiti svoje potrebe i time steći znanja, vještine i navike koje će im omogućiti uspješnu prilagodbu novim uvjetima života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C00000"/>
                <w:sz w:val="20"/>
                <w:szCs w:val="20"/>
                <w:lang w:eastAsia="hr-HR"/>
              </w:rPr>
            </w:pPr>
            <w:r w:rsidRPr="00065C6E">
              <w:rPr>
                <w:rFonts w:ascii="Times New Roman" w:eastAsia="Times New Roman" w:hAnsi="Times New Roman" w:cs="Times New Roman"/>
                <w:sz w:val="20"/>
                <w:szCs w:val="20"/>
                <w:lang w:eastAsia="hr-HR"/>
              </w:rPr>
              <w:t>120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125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130</w:t>
            </w:r>
          </w:p>
        </w:tc>
      </w:tr>
    </w:tbl>
    <w:p w:rsidR="00065C6E" w:rsidRPr="00065C6E" w:rsidRDefault="00065C6E" w:rsidP="00065C6E">
      <w:pPr>
        <w:jc w:val="both"/>
        <w:outlineLvl w:val="0"/>
        <w:rPr>
          <w:rFonts w:ascii="Times New Roman" w:eastAsia="Times New Roman" w:hAnsi="Times New Roman" w:cs="Times New Roman"/>
          <w:i/>
          <w:color w:val="0000FF"/>
          <w:sz w:val="20"/>
          <w:szCs w:val="20"/>
          <w:u w:val="single"/>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Program djece s teškoćama u razvoju</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Djeca s teškoćama u razvoju integrirana su u redovite programe vrtića. Nabavu opreme i usavršavanje stručnih djelatnika koji rade s takvom djecom financira Ministarstvo znanosti i obrazovanja. U 2023.g. 8 djece ima pomoćnika (asistenta), Grad Poreč-Parenzo financira 5 pomoćnika, Općina Vižinada 2 pomoćnika i Općina Sv.Lovreč 1 pomoćnika.</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rPr>
          <w:trHeight w:val="795"/>
        </w:trPr>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C00000"/>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eastAsia="hr-HR"/>
              </w:rPr>
              <w:t>Razvoj u skladu s mogućnostima, uključivanje u sve aktivnosti uz podršku asistenta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O</w:t>
            </w:r>
            <w:r w:rsidRPr="00065C6E">
              <w:rPr>
                <w:rFonts w:ascii="Times New Roman" w:eastAsia="Times New Roman" w:hAnsi="Times New Roman" w:cs="Times New Roman"/>
                <w:sz w:val="20"/>
                <w:szCs w:val="20"/>
                <w:lang w:eastAsia="hr-HR"/>
              </w:rPr>
              <w:t>mogućavanje djetetu istih mogućnosti razvoja i uključivanja u socijalnu zajednicu kao ostaloj djeci</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11</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w:t>
            </w:r>
          </w:p>
        </w:tc>
      </w:tr>
    </w:tbl>
    <w:p w:rsidR="00065C6E" w:rsidRPr="00065C6E" w:rsidRDefault="00065C6E" w:rsidP="00065C6E">
      <w:pPr>
        <w:jc w:val="both"/>
        <w:outlineLvl w:val="0"/>
        <w:rPr>
          <w:rFonts w:ascii="Times New Roman" w:eastAsia="Times New Roman" w:hAnsi="Times New Roman" w:cs="Times New Roman"/>
          <w:i/>
          <w:sz w:val="20"/>
          <w:szCs w:val="20"/>
          <w:u w:val="single"/>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Sportski program djece u vrtiću</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iCs/>
          <w:sz w:val="24"/>
          <w:szCs w:val="24"/>
          <w:lang w:eastAsia="hr-HR"/>
        </w:rPr>
        <w:t xml:space="preserve">U suradnji s Gradom Porečom i Sportskom zajednicom Poreč planira se nastaviti izvoditi sportski program za djecu u godini prije polaska u školu. </w:t>
      </w:r>
      <w:r w:rsidRPr="00065C6E">
        <w:rPr>
          <w:rFonts w:ascii="Times New Roman" w:eastAsia="Times New Roman" w:hAnsi="Times New Roman" w:cs="Times New Roman"/>
          <w:sz w:val="24"/>
          <w:szCs w:val="24"/>
          <w:lang w:val="en-US" w:eastAsia="hr-HR"/>
        </w:rPr>
        <w:t xml:space="preserve">Sa željom da se doprinese rješavanju problema hipokinezije, pripremljen je projekt čiji je krajnji cilj nad standardni program koji bi obuhvatio ukupnu generaciju djece vrtićkog uzrasta od 5 godine života. U 2022. Godini u program je uključeno 100 djece –polaznika vrtića Radost I I II. Program se izvodi u suradnji s Gradom, Sportskom zajednicom Grada I Udrugom kineziologa. Program je  besplatan za roditelje, a financira se iz Proračuna Grada Poreča. </w:t>
      </w:r>
    </w:p>
    <w:p w:rsidR="00065C6E" w:rsidRPr="00065C6E" w:rsidRDefault="00065C6E" w:rsidP="00065C6E">
      <w:pPr>
        <w:jc w:val="both"/>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C00000"/>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eastAsia="hr-HR"/>
              </w:rPr>
              <w:t>Briga za njegu, skrb, tjelesni rast i zdravlje djece, poticanje i razvijanje svijesti o važnosti tjelesnog razvoja i potrebe za kretanjem</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P</w:t>
            </w:r>
            <w:r w:rsidRPr="00065C6E">
              <w:rPr>
                <w:rFonts w:ascii="Times New Roman" w:eastAsia="Times New Roman" w:hAnsi="Times New Roman" w:cs="Times New Roman"/>
                <w:sz w:val="20"/>
                <w:szCs w:val="20"/>
                <w:lang w:val="en-US" w:eastAsia="hr-HR"/>
              </w:rPr>
              <w:t>oticanje psihomotornog razvoja, stjecanje navike redovite</w:t>
            </w:r>
            <w:r w:rsidRPr="00065C6E">
              <w:rPr>
                <w:rFonts w:ascii="Times New Roman" w:eastAsia="Times New Roman" w:hAnsi="Times New Roman" w:cs="Times New Roman"/>
                <w:b/>
                <w:sz w:val="20"/>
                <w:szCs w:val="20"/>
                <w:lang w:val="en-US" w:eastAsia="hr-HR"/>
              </w:rPr>
              <w:t xml:space="preserve"> </w:t>
            </w:r>
            <w:r w:rsidRPr="00065C6E">
              <w:rPr>
                <w:rFonts w:ascii="Times New Roman" w:eastAsia="Times New Roman" w:hAnsi="Times New Roman" w:cs="Times New Roman"/>
                <w:sz w:val="20"/>
                <w:szCs w:val="20"/>
                <w:lang w:val="en-US" w:eastAsia="hr-HR"/>
              </w:rPr>
              <w:t>tjelovježbe uz igru i zabavu</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100 </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jc w:val="both"/>
        <w:rPr>
          <w:rFonts w:ascii="Times New Roman" w:eastAsia="Times New Roman" w:hAnsi="Times New Roman" w:cs="Times New Roman"/>
          <w:color w:val="2F5496"/>
          <w:sz w:val="20"/>
          <w:szCs w:val="20"/>
          <w:lang w:eastAsia="hr-HR"/>
        </w:rPr>
      </w:pPr>
    </w:p>
    <w:p w:rsidR="00065C6E" w:rsidRPr="00065C6E" w:rsidRDefault="00065C6E" w:rsidP="00065C6E">
      <w:pPr>
        <w:rPr>
          <w:rFonts w:ascii="Times New Roman" w:eastAsia="Times New Roman" w:hAnsi="Times New Roman" w:cs="Times New Roman"/>
          <w:b/>
          <w:color w:val="0000FF"/>
          <w:sz w:val="24"/>
          <w:szCs w:val="24"/>
          <w:lang w:eastAsia="hr-HR"/>
        </w:rPr>
      </w:pPr>
      <w:r w:rsidRPr="00065C6E">
        <w:rPr>
          <w:rFonts w:ascii="Times New Roman" w:eastAsia="Times New Roman" w:hAnsi="Times New Roman" w:cs="Times New Roman"/>
          <w:b/>
          <w:color w:val="000000"/>
          <w:sz w:val="24"/>
          <w:szCs w:val="24"/>
          <w:lang w:eastAsia="hr-HR"/>
        </w:rPr>
        <w:lastRenderedPageBreak/>
        <w:t xml:space="preserve">Kapitalni projekt: </w:t>
      </w:r>
      <w:r w:rsidRPr="00065C6E">
        <w:rPr>
          <w:rFonts w:ascii="Times New Roman" w:eastAsia="Times New Roman" w:hAnsi="Times New Roman" w:cs="Times New Roman"/>
          <w:b/>
          <w:sz w:val="24"/>
          <w:szCs w:val="24"/>
          <w:lang w:eastAsia="hr-HR"/>
        </w:rPr>
        <w:t xml:space="preserve">Opremanje predškolske ustanove </w:t>
      </w:r>
    </w:p>
    <w:p w:rsidR="00065C6E" w:rsidRPr="00065C6E" w:rsidRDefault="00065C6E" w:rsidP="00065C6E">
      <w:pPr>
        <w:widowControl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Iz prihoda za posebne namjene proračunskih korisnika u 2023.g. planirana je nabavka opreme u vrtićima u Poreču i područnim vrtićima koja je potrebna za provođenje programa ustanove (Jaslice Poreč: didaktika, slikovnice, zastori za prozore, dječji stol, otvoreni niski ormar, bazen za rastresiti materijal; DV „Radost I“: niski ormar, tepih, pluto pano, školska ploča, plastifikator, klima, ormari za kabinet, igrala za dvorište, automobil; DV „Radost II“: kauč i fotelja za kutić, magnetna ploča, igrala za dvorište, panoi za hodnik, oprema za novu skupinu; PV Baderna: muzička linija, pano za dječju sobu, samostojeći paravan, fotokopirni uređaj; PV Žbandaj: dvije muzičke linije, sportska kolica sa rekvizitima, pokretni golovi, pluto panoi, igrala za dvorište, 4 računala, plasifikator; PV Sv.Lovreč: klima uređaj; PV Vižinada:motorički set bambi, ogledalo; PV Kaštelir polica za likovni materijal, dvije stolice za odrasle osobe, dvosjed za kutić,</w:t>
      </w:r>
      <w:r w:rsidRPr="00065C6E">
        <w:rPr>
          <w:rFonts w:ascii="Times New Roman" w:eastAsia="Times New Roman" w:hAnsi="Times New Roman" w:cs="Times New Roman"/>
          <w:color w:val="FF0000"/>
          <w:sz w:val="24"/>
          <w:szCs w:val="24"/>
          <w:lang w:eastAsia="hr-HR"/>
        </w:rPr>
        <w:t xml:space="preserve"> </w:t>
      </w:r>
      <w:r w:rsidRPr="00065C6E">
        <w:rPr>
          <w:rFonts w:ascii="Times New Roman" w:eastAsia="Times New Roman" w:hAnsi="Times New Roman" w:cs="Times New Roman"/>
          <w:sz w:val="24"/>
          <w:szCs w:val="24"/>
          <w:lang w:eastAsia="hr-HR"/>
        </w:rPr>
        <w:t xml:space="preserve">višenamjenski kutić, ormar za posteljinu). </w:t>
      </w:r>
    </w:p>
    <w:p w:rsidR="00065C6E" w:rsidRPr="00065C6E" w:rsidRDefault="00065C6E" w:rsidP="00065C6E">
      <w:pPr>
        <w:widowControl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21"/>
        <w:gridCol w:w="1083"/>
        <w:gridCol w:w="1083"/>
        <w:gridCol w:w="1083"/>
        <w:gridCol w:w="1083"/>
        <w:gridCol w:w="1083"/>
      </w:tblGrid>
      <w:tr w:rsidR="00065C6E" w:rsidRPr="00065C6E" w:rsidTr="00C87DF4">
        <w:tc>
          <w:tcPr>
            <w:tcW w:w="171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2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8" w:type="dxa"/>
            <w:shd w:val="clear" w:color="auto" w:fill="auto"/>
          </w:tcPr>
          <w:p w:rsidR="00065C6E" w:rsidRPr="00065C6E" w:rsidRDefault="00065C6E" w:rsidP="00065C6E">
            <w:pPr>
              <w:outlineLvl w:val="0"/>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sz w:val="20"/>
                <w:szCs w:val="20"/>
                <w:lang w:eastAsia="hr-HR"/>
              </w:rPr>
              <w:t xml:space="preserve">Nabavljena oprema </w:t>
            </w:r>
          </w:p>
          <w:p w:rsidR="00065C6E" w:rsidRPr="00065C6E" w:rsidRDefault="00065C6E" w:rsidP="00065C6E">
            <w:pPr>
              <w:outlineLvl w:val="0"/>
              <w:rPr>
                <w:rFonts w:ascii="Times New Roman" w:eastAsia="Times New Roman" w:hAnsi="Times New Roman" w:cs="Times New Roman"/>
                <w:b/>
                <w:bCs/>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82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Poboljšavanje uvjeta boravka djece u vrtiću i uvjeta rada zaposlenika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kom</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49</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r>
    </w:tbl>
    <w:p w:rsidR="00065C6E" w:rsidRPr="00065C6E" w:rsidRDefault="00065C6E" w:rsidP="00065C6E">
      <w:pPr>
        <w:outlineLvl w:val="0"/>
        <w:rPr>
          <w:rFonts w:ascii="Times New Roman" w:eastAsia="Times New Roman" w:hAnsi="Times New Roman" w:cs="Times New Roman"/>
          <w:b/>
          <w:bCs/>
          <w:color w:val="000000"/>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color w:val="000000"/>
          <w:sz w:val="24"/>
          <w:szCs w:val="24"/>
          <w:lang w:eastAsia="hr-HR"/>
        </w:rPr>
        <w:t xml:space="preserve">Kapitalni projekt: </w:t>
      </w:r>
      <w:r w:rsidRPr="00065C6E">
        <w:rPr>
          <w:rFonts w:ascii="Times New Roman" w:eastAsia="Times New Roman" w:hAnsi="Times New Roman" w:cs="Times New Roman"/>
          <w:b/>
          <w:bCs/>
          <w:sz w:val="24"/>
          <w:szCs w:val="24"/>
          <w:lang w:eastAsia="hr-HR"/>
        </w:rPr>
        <w:t>Adaptacija i sanacija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U polivalentnom prostoru dječjih jaslica u Poreču iz proračuna Grada Poreča planirana je nužna demontaža postojećih podova i zamjena novim podnim oblogama i prenamjena prostora  koji je prilikom gradnje jaslica bio namjenjen iznamljivanju i nekada se u njemu održavala škola stranih jezika Vox,  a nalazi se  uz glavni ulaz zgrade jaslica. U objektu Radost II planira se prostorije u potkrovlju zgrade adaptirati u jednu dječju sobu, te izvesti vodoinstalaterske i keramičke radove u cijeloj zgradi radi obnove sanitarnih čvorova. </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sz w:val="20"/>
                <w:szCs w:val="20"/>
                <w:lang w:eastAsia="hr-HR"/>
              </w:rPr>
              <w:t>Adaptirane prostorije, prenamijenjen i uređen prostor za boravak nove skupine djece</w:t>
            </w:r>
          </w:p>
          <w:p w:rsidR="00065C6E" w:rsidRPr="00065C6E" w:rsidRDefault="00065C6E" w:rsidP="00065C6E">
            <w:pPr>
              <w:rPr>
                <w:rFonts w:ascii="Times New Roman" w:eastAsia="Times New Roman" w:hAnsi="Times New Roman" w:cs="Times New Roman"/>
                <w:sz w:val="20"/>
                <w:szCs w:val="20"/>
                <w:lang w:eastAsia="hr-HR"/>
              </w:rPr>
            </w:pP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eastAsia="hr-HR"/>
              </w:rPr>
              <w:t>Prenamjenom i uređenjem prostorija povećavaju se kapaciteti vrtića, adaptacijom prostorija poboljavaju se uvjeti boravka djece i uvjeti rada zaposlenih</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kom</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r>
    </w:tbl>
    <w:p w:rsidR="00065C6E" w:rsidRPr="00065C6E" w:rsidRDefault="00065C6E" w:rsidP="00065C6E">
      <w:pPr>
        <w:outlineLvl w:val="0"/>
        <w:rPr>
          <w:rFonts w:ascii="Times New Roman" w:eastAsia="Times New Roman" w:hAnsi="Times New Roman" w:cs="Times New Roman"/>
          <w:b/>
          <w:color w:val="000000"/>
          <w:sz w:val="20"/>
          <w:szCs w:val="20"/>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DJEČJI VRTIĆ – SCUOLA DELL INFANZIA  „PAPERINO“ POREČ-PARENZO</w:t>
      </w:r>
    </w:p>
    <w:p w:rsidR="00065C6E" w:rsidRPr="00065C6E" w:rsidRDefault="00065C6E" w:rsidP="00065C6E">
      <w:pPr>
        <w:jc w:val="both"/>
        <w:rPr>
          <w:rFonts w:ascii="Times New Roman" w:eastAsia="Times New Roman" w:hAnsi="Times New Roman" w:cs="Times New Roman"/>
          <w:b/>
          <w:sz w:val="24"/>
          <w:szCs w:val="24"/>
          <w:lang w:eastAsia="hr-HR"/>
        </w:rPr>
      </w:pPr>
    </w:p>
    <w:p w:rsidR="00065C6E" w:rsidRPr="00065C6E" w:rsidRDefault="00602EEC"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rPr>
          <w:rFonts w:ascii="Times New Roman" w:eastAsia="Times New Roman" w:hAnsi="Times New Roman" w:cs="Times New Roman"/>
          <w:bCs/>
          <w:sz w:val="24"/>
          <w:szCs w:val="24"/>
          <w:lang w:eastAsia="hr-HR"/>
        </w:rPr>
      </w:pPr>
      <w:r w:rsidRPr="00065C6E">
        <w:rPr>
          <w:rFonts w:ascii="Times New Roman" w:eastAsia="Times New Roman" w:hAnsi="Times New Roman" w:cs="Times New Roman"/>
          <w:bCs/>
          <w:sz w:val="24"/>
          <w:szCs w:val="24"/>
          <w:lang w:eastAsia="hr-HR"/>
        </w:rPr>
        <w:t>Dječji vrtić-Scuola dell'infanzia „Paperino“ je predškolska javna ustanova na talijanskom jeziku koja pokriva potrebe pripadnika talijanske nacionalne manjine na području Grada Poreča-Parenzo i Općine Tar-Vabriga-Tore-Abrega. Ustanova organizira i provodi programe njege, odgoja, naobrazbe, zdravstvene zaštite i prehrane za djecu od prve godine života do polaska u osnovnu školu. Vrtić ima u svom sastavu 5 organizacijskih jedinica i to u Dječji vrtić u Poreču, te područne vrtiće u Varvarima, Velom Maju, Dračevcu i Taru. Vrtić ima ukupno 10 odgojno-obrazovnih skupina, po 2 skupnine u svakom u vrtiću u sastavu ustanove na području Grada Poreča-Parenzo i 2 skupine u Taru. Osnivač ustanove je Grad Poreč-Parenzo, koji financira rad 8 skupina, dok  Općina Tar sufinancira rad ustanove na svom području za 2 skupine, u omjeru koji je dogovoren s Osnivačem. U Vrtić je upisano 150 djece. Vrtić provodi</w:t>
      </w:r>
      <w:r w:rsidRPr="00065C6E">
        <w:rPr>
          <w:rFonts w:ascii="Times New Roman" w:eastAsia="Times New Roman" w:hAnsi="Times New Roman" w:cs="Times New Roman"/>
          <w:sz w:val="24"/>
          <w:szCs w:val="24"/>
          <w:lang w:eastAsia="hr-HR"/>
        </w:rPr>
        <w:t xml:space="preserve"> 10-satni program u svim vrtićima u sastavu ustanove, a u Vrtću u Taru i 6-satni program.</w:t>
      </w:r>
      <w:r w:rsidRPr="00065C6E">
        <w:rPr>
          <w:rFonts w:ascii="Times New Roman" w:eastAsia="Times New Roman" w:hAnsi="Times New Roman" w:cs="Times New Roman"/>
          <w:noProof/>
          <w:vanish/>
          <w:color w:val="0000FF"/>
          <w:sz w:val="24"/>
          <w:szCs w:val="24"/>
          <w:lang w:eastAsia="hr-HR"/>
        </w:rPr>
        <w:drawing>
          <wp:inline distT="0" distB="0" distL="0" distR="0" wp14:anchorId="46FFB484" wp14:editId="5ABD1826">
            <wp:extent cx="1746250" cy="2619375"/>
            <wp:effectExtent l="0" t="0" r="6350" b="9525"/>
            <wp:docPr id="8" name="Slika 8"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BZ9M_JSHXfxvD7tIcCHp-RRXfBG4wCPCwK9bgIKhSYXdgbsw&amp;t=1&amp;usg=__z_w7QBlER4poq49PK-pHhHBk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2619375"/>
                    </a:xfrm>
                    <a:prstGeom prst="rect">
                      <a:avLst/>
                    </a:prstGeom>
                    <a:noFill/>
                    <a:ln>
                      <a:noFill/>
                    </a:ln>
                  </pic:spPr>
                </pic:pic>
              </a:graphicData>
            </a:graphic>
          </wp:inline>
        </w:drawing>
      </w:r>
      <w:r w:rsidRPr="00065C6E">
        <w:rPr>
          <w:rFonts w:ascii="Times New Roman" w:eastAsia="Times New Roman" w:hAnsi="Times New Roman" w:cs="Times New Roman"/>
          <w:noProof/>
          <w:vanish/>
          <w:color w:val="0000FF"/>
          <w:sz w:val="24"/>
          <w:szCs w:val="24"/>
          <w:lang w:eastAsia="hr-HR"/>
        </w:rPr>
        <w:drawing>
          <wp:inline distT="0" distB="0" distL="0" distR="0" wp14:anchorId="23544EBC" wp14:editId="745D4F78">
            <wp:extent cx="1746250" cy="2619375"/>
            <wp:effectExtent l="0" t="0" r="6350" b="9525"/>
            <wp:docPr id="9" name="Slika 9" descr="http://t2.gstatic.com/images?q=tbn:ANd9GcQBZ9M_JSHXfxvD7tIcCHp-RRXfBG4wCPCwK9bgIKhSYXdgbsw&amp;t=1&amp;usg=__z_w7QBlER4poq49PK-pHhHBk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t2.gstatic.com/images?q=tbn:ANd9GcQBZ9M_JSHXfxvD7tIcCHp-RRXfBG4wCPCwK9bgIKhSYXdgbsw&amp;t=1&amp;usg=__z_w7QBlER4poq49PK-pHhHBk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250" cy="2619375"/>
                    </a:xfrm>
                    <a:prstGeom prst="rect">
                      <a:avLst/>
                    </a:prstGeom>
                    <a:noFill/>
                    <a:ln>
                      <a:noFill/>
                    </a:ln>
                  </pic:spPr>
                </pic:pic>
              </a:graphicData>
            </a:graphic>
          </wp:inline>
        </w:drawing>
      </w:r>
      <w:r w:rsidRPr="00065C6E">
        <w:rPr>
          <w:rFonts w:ascii="Times New Roman" w:eastAsia="Times New Roman" w:hAnsi="Times New Roman" w:cs="Times New Roman"/>
          <w:sz w:val="24"/>
          <w:szCs w:val="24"/>
          <w:lang w:eastAsia="hr-HR"/>
        </w:rPr>
        <w:t xml:space="preserve"> U odgojno-obrazovne skupine uključena su i djeca s teškoćama u razvoju s kojima psihologinja vodi individualni rad u suradnji s liječnicima specijalistima, dvoje djece s teškoćama u razvoju imaju pomoćnika (asistenta). Vrtić u Taru ima logopeda, koji radi s djecom koji imaju problema iz govornog spektra. Plan i program za pedagošku godinu vrtića donosi se svake godine do kraja rujna i sadržava sve što se planira ostvariti u novoj pedagoškoj godini glede pedagoškog rada i zdravstvene njege djece, stručnog usavršavanje djelatnika, suradnje s roditeljima, obilježavanja blagdana  i svečanosti. Isto vrijedi i za Kurikulum za rani i predškolski odgoj kojeg Upravno vijeće Vrtića donosi do kraja rujna.</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Za ostvarenje Programa javne potrebe u predškolskom odgoju u ustanovi </w:t>
      </w:r>
      <w:r w:rsidRPr="00065C6E">
        <w:rPr>
          <w:rFonts w:ascii="Times New Roman" w:eastAsia="Times New Roman" w:hAnsi="Times New Roman" w:cs="Times New Roman"/>
          <w:bCs/>
          <w:sz w:val="24"/>
          <w:szCs w:val="24"/>
          <w:lang w:eastAsia="hr-HR"/>
        </w:rPr>
        <w:t xml:space="preserve">Dječji vrtić-Scuola dell'infanzia „Paperino“ </w:t>
      </w:r>
      <w:r w:rsidRPr="00065C6E">
        <w:rPr>
          <w:rFonts w:ascii="Times New Roman" w:eastAsia="Times New Roman" w:hAnsi="Times New Roman" w:cs="Times New Roman"/>
          <w:color w:val="000000"/>
          <w:sz w:val="24"/>
          <w:szCs w:val="24"/>
          <w:lang w:eastAsia="hr-HR"/>
        </w:rPr>
        <w:t>u razdoblju od 2023. do 2025. godine planirano je:</w:t>
      </w:r>
    </w:p>
    <w:p w:rsidR="00065C6E" w:rsidRPr="00065C6E" w:rsidRDefault="00065C6E" w:rsidP="00065C6E">
      <w:pPr>
        <w:jc w:val="both"/>
        <w:rPr>
          <w:rFonts w:ascii="Times New Roman" w:eastAsia="Times New Roman" w:hAnsi="Times New Roman" w:cs="Times New Roman"/>
          <w:color w:val="FF0000"/>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Javne potrebe u predškolskom odgoju</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812,648,43</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961.400</w:t>
            </w:r>
          </w:p>
        </w:tc>
        <w:tc>
          <w:tcPr>
            <w:tcW w:w="1417"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961.400</w:t>
            </w:r>
          </w:p>
        </w:tc>
        <w:tc>
          <w:tcPr>
            <w:tcW w:w="1418"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961.400</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812.648,43</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961.400</w:t>
            </w:r>
          </w:p>
        </w:tc>
        <w:tc>
          <w:tcPr>
            <w:tcW w:w="1417"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961.400</w:t>
            </w:r>
          </w:p>
        </w:tc>
        <w:tc>
          <w:tcPr>
            <w:tcW w:w="1418"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961.400</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predškolskom odgoju</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w:t>
      </w:r>
      <w:r w:rsidRPr="00065C6E">
        <w:rPr>
          <w:rFonts w:ascii="Times New Roman" w:eastAsia="Times New Roman" w:hAnsi="Times New Roman" w:cs="Times New Roman"/>
          <w:sz w:val="24"/>
          <w:szCs w:val="24"/>
          <w:lang w:eastAsia="hr-HR"/>
        </w:rPr>
        <w:t xml:space="preserve">Dječjeg vrtića-Scuola dell'infanzia „Paperino“ </w:t>
      </w:r>
      <w:r w:rsidRPr="00065C6E">
        <w:rPr>
          <w:rFonts w:ascii="Times New Roman" w:eastAsia="Times New Roman" w:hAnsi="Times New Roman" w:cs="Times New Roman"/>
          <w:color w:val="000000"/>
          <w:sz w:val="24"/>
          <w:szCs w:val="24"/>
          <w:lang w:eastAsia="hr-HR"/>
        </w:rPr>
        <w:t xml:space="preserve">ostvaruje se kroz 5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Odgojno i adminisrativno tehničko osoblje vrtića,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Sportski program,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djece s teškoćama u razvoju,</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za djecu nacionalnih manjina 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Zavičajna nastava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i 1 kapitalnog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Opremanje predškolske ustanove. </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 xml:space="preserve">Zakonske i druge pravne osnove programa: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predškolskom odgoju i obrazovanju („Narodne novine“ broj 10/97, 107/07 i 94/13, 98/19,57/22),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lastRenderedPageBreak/>
        <w:t>Zakon o proračunu („Narodne novine“ broj 144/21)</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općem upravnom postupku („Narodne novine“ broj 47/0,110/21)</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Državni pedagoški standard predškolskog odgoja i naobrazbe („Narodne novine“ broj 63/08 i 90/10)</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Nacionalni kurikulum za rani predškolski odgoj i obrazovanje („Narodne novine“ broj 5/15)</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padzakonski akti</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akti ustanove i osnivača. </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Cilj provedbe programa je odgojno obrazovni rad s djecom predškolske dobi, briga i njega djece od navršene prve godine života do polaska u školu, briga o zdravlju djece, te ostvarenje godišnjeg programa, s ciljem razvoja svih vještina i kompetencija kod djece predškolske dobi: motoričkih, jezičnih, kreativnih, umjetničkih, logično-matematičkih i tjelesnih. </w:t>
      </w:r>
      <w:r w:rsidRPr="00065C6E">
        <w:rPr>
          <w:rFonts w:ascii="Times New Roman" w:eastAsia="Times New Roman" w:hAnsi="Times New Roman" w:cs="Times New Roman"/>
          <w:bCs/>
          <w:sz w:val="24"/>
          <w:szCs w:val="24"/>
          <w:lang w:val="en-US" w:eastAsia="hr-HR"/>
        </w:rPr>
        <w:t>Zadaća i cilj redovitog programa ustanove je stvarati uvjete koji će poticati djetetov rast i razvoj, očuvanje tjelesnog i mentalnog zdravlja djeteta, socijalno-emocionalne ličnosti, razvoj govora, komunikacije, izražavanja i stvaralaštva i poticanje cjelovitog</w:t>
      </w:r>
      <w:r w:rsidRPr="00065C6E">
        <w:rPr>
          <w:rFonts w:ascii="Times New Roman" w:eastAsia="Times New Roman" w:hAnsi="Times New Roman" w:cs="Times New Roman"/>
          <w:sz w:val="24"/>
          <w:szCs w:val="24"/>
          <w:lang w:val="en-US" w:eastAsia="hr-HR"/>
        </w:rPr>
        <w:t xml:space="preserve"> razvoja. Ciljevi programa predškole je osigurati okruženje u kojem će djeca razviti svoje potencijale, zadovoljiti svoje osnovne i posebne potrebe i time steći znanja, vještine i navike koje će im omogućiti uspješnu prilagodbu novim uvjetima života, rasta i razvoja. Cilj programa djece s teškoćama u razvoju je o</w:t>
      </w:r>
      <w:r w:rsidRPr="00065C6E">
        <w:rPr>
          <w:rFonts w:ascii="Times New Roman" w:eastAsia="Times New Roman" w:hAnsi="Times New Roman" w:cs="Times New Roman"/>
          <w:sz w:val="24"/>
          <w:szCs w:val="24"/>
          <w:lang w:eastAsia="hr-HR"/>
        </w:rPr>
        <w:t xml:space="preserve">mogućiti djetetu iste mogućnosti razvoja i uključivanja u socijalnu zajednicu kao ostaloj djeci. </w:t>
      </w:r>
      <w:r w:rsidRPr="00065C6E">
        <w:rPr>
          <w:rFonts w:ascii="Times New Roman" w:eastAsia="Times New Roman" w:hAnsi="Times New Roman" w:cs="Times New Roman"/>
          <w:bCs/>
          <w:sz w:val="24"/>
          <w:szCs w:val="24"/>
          <w:lang w:val="en-US" w:eastAsia="hr-HR"/>
        </w:rPr>
        <w:t>Cilj sportskog programa</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bCs/>
          <w:sz w:val="24"/>
          <w:szCs w:val="24"/>
          <w:lang w:val="en-US" w:eastAsia="hr-HR"/>
        </w:rPr>
        <w:t>je p</w:t>
      </w:r>
      <w:r w:rsidRPr="00065C6E">
        <w:rPr>
          <w:rFonts w:ascii="Times New Roman" w:eastAsia="Times New Roman" w:hAnsi="Times New Roman" w:cs="Times New Roman"/>
          <w:sz w:val="24"/>
          <w:szCs w:val="24"/>
          <w:lang w:val="en-US" w:eastAsia="hr-HR"/>
        </w:rPr>
        <w:t xml:space="preserve">oticanje višestranog psihomotornog razvoja </w:t>
      </w:r>
      <w:r w:rsidRPr="00065C6E">
        <w:rPr>
          <w:rFonts w:ascii="Times New Roman" w:eastAsia="Times New Roman" w:hAnsi="Times New Roman" w:cs="Times New Roman"/>
          <w:color w:val="000000"/>
          <w:sz w:val="24"/>
          <w:szCs w:val="24"/>
          <w:lang w:eastAsia="hr-HR"/>
        </w:rPr>
        <w:t xml:space="preserve">djece predškolske dobi </w:t>
      </w:r>
      <w:r w:rsidRPr="00065C6E">
        <w:rPr>
          <w:rFonts w:ascii="Times New Roman" w:eastAsia="Times New Roman" w:hAnsi="Times New Roman" w:cs="Times New Roman"/>
          <w:sz w:val="24"/>
          <w:szCs w:val="24"/>
          <w:lang w:val="en-US" w:eastAsia="hr-HR"/>
        </w:rPr>
        <w:t>te stjecanje navike redovite</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sz w:val="24"/>
          <w:szCs w:val="24"/>
          <w:lang w:val="en-US" w:eastAsia="hr-HR"/>
        </w:rPr>
        <w:t xml:space="preserve">tjelovježbe uz igru i zabavu. Cilj programa opremanje ustanove je </w:t>
      </w:r>
      <w:r w:rsidRPr="00065C6E">
        <w:rPr>
          <w:rFonts w:ascii="Times New Roman" w:eastAsia="Times New Roman" w:hAnsi="Times New Roman" w:cs="Times New Roman"/>
          <w:sz w:val="24"/>
          <w:szCs w:val="24"/>
          <w:lang w:eastAsia="hr-HR"/>
        </w:rPr>
        <w:t>poboljšati uvjete boravka djece u vrtiću i uvjete rada zaposlenika.</w:t>
      </w:r>
    </w:p>
    <w:p w:rsidR="00065C6E" w:rsidRPr="00065C6E" w:rsidRDefault="00065C6E" w:rsidP="00065C6E">
      <w:pPr>
        <w:autoSpaceDE w:val="0"/>
        <w:autoSpaceDN w:val="0"/>
        <w:adjustRightInd w:val="0"/>
        <w:jc w:val="both"/>
        <w:rPr>
          <w:rFonts w:ascii="Times New Roman" w:eastAsia="Times New Roman" w:hAnsi="Times New Roman" w:cs="Times New Roman"/>
          <w:b/>
          <w:color w:val="000000"/>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rPr>
          <w:rFonts w:ascii="Times New Roman" w:eastAsia="Times New Roman" w:hAnsi="Times New Roman" w:cs="Times New Roman"/>
          <w:sz w:val="20"/>
          <w:szCs w:val="20"/>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09"/>
        <w:gridCol w:w="1409"/>
        <w:gridCol w:w="1409"/>
        <w:gridCol w:w="1409"/>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Naziv aktivnosti/projekta</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2023.</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2024.</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2025.</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iCs/>
                <w:sz w:val="20"/>
                <w:szCs w:val="20"/>
                <w:lang w:val="en-US" w:eastAsia="hr-HR"/>
              </w:rPr>
              <w:t>Aktivnosti</w:t>
            </w: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c>
          <w:tcPr>
            <w:tcW w:w="1409" w:type="dxa"/>
          </w:tcPr>
          <w:p w:rsidR="00065C6E" w:rsidRPr="00065C6E" w:rsidRDefault="00065C6E" w:rsidP="00065C6E">
            <w:pPr>
              <w:rPr>
                <w:rFonts w:ascii="Times New Roman" w:eastAsia="Times New Roman" w:hAnsi="Times New Roman" w:cs="Times New Roman"/>
                <w:sz w:val="20"/>
                <w:szCs w:val="20"/>
                <w:lang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Odgojno i administrativno tehničko osoblje</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769.686,06</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908.032</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908.032</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908.032</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Sportski program</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1.59,67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1.593</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Program djece s teškoćama urazvoju</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14.095,17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24.500</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24.500</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24.500</w:t>
            </w:r>
          </w:p>
        </w:tc>
      </w:tr>
      <w:tr w:rsidR="00065C6E" w:rsidRPr="00065C6E" w:rsidTr="00C87DF4">
        <w:tc>
          <w:tcPr>
            <w:tcW w:w="3652" w:type="dxa"/>
          </w:tcPr>
          <w:p w:rsidR="00065C6E" w:rsidRPr="00065C6E" w:rsidRDefault="00065C6E" w:rsidP="00065C6E">
            <w:pPr>
              <w:jc w:val="both"/>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Program za djecu nacionalnih manjina</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9.157,88</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9.157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9.157</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9.157</w:t>
            </w:r>
          </w:p>
        </w:tc>
      </w:tr>
      <w:tr w:rsidR="00065C6E" w:rsidRPr="00065C6E" w:rsidTr="00C87DF4">
        <w:tc>
          <w:tcPr>
            <w:tcW w:w="3652"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Zavičajna nastava</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663,61</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664</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664</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664</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iCs/>
                <w:sz w:val="20"/>
                <w:szCs w:val="20"/>
                <w:lang w:val="en-US" w:eastAsia="hr-HR"/>
              </w:rPr>
              <w:t>Kapitalni projekt</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Opremanje predškolske ustanove</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17.453,04</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17.454</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17.454</w:t>
            </w:r>
          </w:p>
        </w:tc>
        <w:tc>
          <w:tcPr>
            <w:tcW w:w="140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17.454</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bCs/>
                <w:color w:val="000000"/>
                <w:sz w:val="20"/>
                <w:szCs w:val="20"/>
                <w:lang w:val="en-US" w:eastAsia="hr-HR"/>
              </w:rPr>
              <w:t>Ukupno program</w:t>
            </w:r>
          </w:p>
        </w:tc>
        <w:tc>
          <w:tcPr>
            <w:tcW w:w="1409" w:type="dxa"/>
            <w:vAlign w:val="center"/>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color w:val="000000"/>
                <w:sz w:val="20"/>
                <w:szCs w:val="20"/>
                <w:lang w:eastAsia="hr-HR"/>
              </w:rPr>
              <w:t>812,648,43</w:t>
            </w:r>
          </w:p>
        </w:tc>
        <w:tc>
          <w:tcPr>
            <w:tcW w:w="1409" w:type="dxa"/>
            <w:vAlign w:val="center"/>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color w:val="000000"/>
                <w:sz w:val="20"/>
                <w:szCs w:val="20"/>
                <w:lang w:eastAsia="hr-HR"/>
              </w:rPr>
              <w:t>961.400</w:t>
            </w:r>
          </w:p>
        </w:tc>
        <w:tc>
          <w:tcPr>
            <w:tcW w:w="1409" w:type="dxa"/>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color w:val="000000"/>
                <w:sz w:val="20"/>
                <w:szCs w:val="20"/>
                <w:lang w:eastAsia="hr-HR"/>
              </w:rPr>
              <w:t>961.400</w:t>
            </w:r>
          </w:p>
        </w:tc>
        <w:tc>
          <w:tcPr>
            <w:tcW w:w="1409" w:type="dxa"/>
          </w:tcPr>
          <w:p w:rsidR="00065C6E" w:rsidRPr="00065C6E" w:rsidRDefault="00065C6E" w:rsidP="00065C6E">
            <w:pPr>
              <w:jc w:val="right"/>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color w:val="000000"/>
                <w:sz w:val="20"/>
                <w:szCs w:val="20"/>
                <w:lang w:eastAsia="hr-HR"/>
              </w:rPr>
              <w:t>961.400</w:t>
            </w:r>
          </w:p>
        </w:tc>
      </w:tr>
    </w:tbl>
    <w:p w:rsidR="00065C6E" w:rsidRPr="00065C6E" w:rsidRDefault="00065C6E" w:rsidP="00065C6E">
      <w:pPr>
        <w:autoSpaceDE w:val="0"/>
        <w:autoSpaceDN w:val="0"/>
        <w:adjustRightInd w:val="0"/>
        <w:rPr>
          <w:rFonts w:ascii="Times New Roman" w:eastAsia="Times New Roman" w:hAnsi="Times New Roman" w:cs="Times New Roman"/>
          <w:b/>
          <w:bCs/>
          <w:color w:val="2F5496"/>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Odgojno i administrativno tehničko osoblje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Kroz ovu aktivnost podmiruju se rashodi za zaposlene prema važećem Pravilniku o radu, te rashodi za materijalne troškove vezane za službena putovanja i druge rashode koji proizlaze iz prava zaposlenika. Planiranim sedstvima podmiruju se svi materijalni rashodi kojima se </w:t>
      </w:r>
      <w:r w:rsidRPr="00065C6E">
        <w:rPr>
          <w:rFonts w:ascii="Times New Roman" w:eastAsia="Times New Roman" w:hAnsi="Times New Roman" w:cs="Times New Roman"/>
          <w:sz w:val="24"/>
          <w:szCs w:val="24"/>
          <w:lang w:eastAsia="hr-HR"/>
        </w:rPr>
        <w:lastRenderedPageBreak/>
        <w:t xml:space="preserve">omogućava redovno funcioniranje ustanove, poštujući načelo ekonomičnosti, namjenskog i svrhovitog korištenja sredstava. U 2023. planirana je zaposlenost 41 djelatnika ( 23 odgojitelja, ravnateljica, psihologica, zdravstvena voditeljica, tajnica, voditeljica računovodstva, materijalni knjigovođa i administrator, 2 kućna majstora, pralja,  3 kuhara, 2 pomoćne kuharice od kojih jedna radi kao pralaj pola radnog vremena i 5 spremačica), od toga 4 osobe s ugovorom o radu na određeno vrijeme (jedna je osoba zamjena za porodiljnji dopust).  Rashodi za zaposlene financiraju se najvećim dijelom sredstvima iz Proračuna Grada Poreča, od uplata roditelja i donacija Talijanske unije, dok se materijalni rashodi kojima se osigurava obavljanje redovne djelatnosti ustanove (nabavka namirnica, energija, uredski materijal, komunalne usluge, stručno usavršavanje, računalne usluge i dr.) u cijelosti financiraju </w:t>
      </w:r>
      <w:r w:rsidRPr="00065C6E">
        <w:rPr>
          <w:rFonts w:ascii="Times New Roman" w:eastAsia="Times New Roman" w:hAnsi="Times New Roman" w:cs="Times New Roman"/>
          <w:sz w:val="24"/>
          <w:szCs w:val="24"/>
          <w:lang w:val="en-US" w:eastAsia="hr-HR"/>
        </w:rPr>
        <w:t>iz vlastitih sredstava (uplata roditelja).</w:t>
      </w:r>
    </w:p>
    <w:p w:rsidR="00065C6E" w:rsidRPr="00065C6E" w:rsidRDefault="00065C6E"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134"/>
        <w:gridCol w:w="1134"/>
        <w:gridCol w:w="1134"/>
        <w:gridCol w:w="1134"/>
        <w:gridCol w:w="1134"/>
      </w:tblGrid>
      <w:tr w:rsidR="00065C6E" w:rsidRPr="00065C6E" w:rsidTr="00C87DF4">
        <w:tc>
          <w:tcPr>
            <w:tcW w:w="170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4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01" w:type="dxa"/>
            <w:shd w:val="clear" w:color="auto" w:fill="auto"/>
          </w:tcPr>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Redovita isplata plaća, održavanje zgrade i poslovanja</w:t>
            </w:r>
          </w:p>
        </w:tc>
        <w:tc>
          <w:tcPr>
            <w:tcW w:w="1843"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Redovitom isplatom plaća, održavanjem zgrade i poslovanja osigurat će se razina postignute kvalitete poslovanja</w:t>
            </w:r>
          </w:p>
        </w:tc>
        <w:tc>
          <w:tcPr>
            <w:tcW w:w="113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zaposlenih  </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 xml:space="preserve">broj djece </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 xml:space="preserve">150 </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r>
      <w:tr w:rsidR="00065C6E" w:rsidRPr="00065C6E" w:rsidTr="00C87DF4">
        <w:tc>
          <w:tcPr>
            <w:tcW w:w="1701" w:type="dxa"/>
            <w:shd w:val="clear" w:color="auto" w:fill="auto"/>
          </w:tcPr>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Nabava sirovina i materijala za pripremu obroka i ostali materijali i usluge za redovno poslovanje</w:t>
            </w:r>
          </w:p>
        </w:tc>
        <w:tc>
          <w:tcPr>
            <w:tcW w:w="1843"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 xml:space="preserve">Održavanje zdrave i kvalitetne pripreme obroka i kvalitetno održavanje objekata </w:t>
            </w:r>
          </w:p>
        </w:tc>
        <w:tc>
          <w:tcPr>
            <w:tcW w:w="113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zaposlenih </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 xml:space="preserve">broj djece </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41 </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color w:val="000000"/>
                <w:sz w:val="20"/>
                <w:szCs w:val="20"/>
                <w:lang w:eastAsia="hr-HR"/>
              </w:rPr>
              <w:t>150</w:t>
            </w:r>
          </w:p>
        </w:tc>
      </w:tr>
    </w:tbl>
    <w:p w:rsidR="00065C6E" w:rsidRPr="00065C6E" w:rsidRDefault="00065C6E" w:rsidP="00065C6E">
      <w:pPr>
        <w:outlineLvl w:val="0"/>
        <w:rPr>
          <w:rFonts w:ascii="Times New Roman" w:eastAsia="Times New Roman" w:hAnsi="Times New Roman" w:cs="Times New Roman"/>
          <w:color w:val="2F5496"/>
          <w:sz w:val="20"/>
          <w:szCs w:val="20"/>
          <w:lang w:eastAsia="hr-HR"/>
        </w:rPr>
      </w:pPr>
    </w:p>
    <w:p w:rsidR="00065C6E" w:rsidRPr="00065C6E" w:rsidRDefault="00065C6E" w:rsidP="00065C6E">
      <w:pPr>
        <w:jc w:val="both"/>
        <w:outlineLvl w:val="0"/>
        <w:rPr>
          <w:rFonts w:ascii="Times New Roman" w:eastAsia="Times New Roman" w:hAnsi="Times New Roman" w:cs="Times New Roman"/>
          <w:b/>
          <w:bCs/>
          <w:color w:val="C00000"/>
          <w:sz w:val="24"/>
          <w:szCs w:val="24"/>
          <w:lang w:eastAsia="hr-HR"/>
        </w:rPr>
      </w:pPr>
      <w:r w:rsidRPr="00065C6E">
        <w:rPr>
          <w:rFonts w:ascii="Times New Roman" w:eastAsia="Times New Roman" w:hAnsi="Times New Roman" w:cs="Times New Roman"/>
          <w:b/>
          <w:bCs/>
          <w:iCs/>
          <w:sz w:val="24"/>
          <w:szCs w:val="24"/>
          <w:lang w:eastAsia="hr-HR"/>
        </w:rPr>
        <w:t>Aktivnost: Sportski program djece u vrtiću</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je namijenjen djeci predškolske dobi i to šestogodišnjacima, a u planu je isti proširiti na generaciju petogodišnjaka, u skladu s njihovim motoričkim sposobnostima i afinitetima. Osnovni cilj programa je poticanje višestranog psihosomatskog razvoja djece predškolske dobi i zadovoljavanje dječje potrebe za kretanjem i igrom, praćenjem i razvojem njihovih osobina i sposobnosti te sportskih znanja primjernih za tu dob. </w:t>
      </w:r>
      <w:r w:rsidRPr="00065C6E">
        <w:rPr>
          <w:rFonts w:ascii="Times New Roman" w:eastAsia="Times New Roman" w:hAnsi="Times New Roman" w:cs="Times New Roman"/>
          <w:sz w:val="24"/>
          <w:szCs w:val="24"/>
          <w:lang w:eastAsia="hr-HR"/>
        </w:rPr>
        <w:t>Provodi se u sportskoj dvorani Vrtića u Poreču. Uključeno je 20 djece, a provodit će ga kineziolog. Sportski program bi trebao započeti u studenom 2022.</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624"/>
        <w:gridCol w:w="1061"/>
        <w:gridCol w:w="1181"/>
        <w:gridCol w:w="1235"/>
        <w:gridCol w:w="1248"/>
        <w:gridCol w:w="1083"/>
      </w:tblGrid>
      <w:tr w:rsidR="00065C6E" w:rsidRPr="00065C6E" w:rsidTr="00C87DF4">
        <w:tc>
          <w:tcPr>
            <w:tcW w:w="156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70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6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p w:rsidR="00065C6E" w:rsidRPr="00065C6E" w:rsidRDefault="00065C6E" w:rsidP="00065C6E">
            <w:pPr>
              <w:rPr>
                <w:rFonts w:ascii="Times New Roman" w:eastAsia="Times New Roman" w:hAnsi="Times New Roman" w:cs="Times New Roman"/>
                <w:b/>
                <w:color w:val="000000"/>
                <w:sz w:val="20"/>
                <w:szCs w:val="20"/>
                <w:lang w:eastAsia="hr-HR"/>
              </w:rPr>
            </w:pPr>
          </w:p>
        </w:tc>
        <w:tc>
          <w:tcPr>
            <w:tcW w:w="120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7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9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6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Stvaranje navike svakodnevnog tjelesnog vježbanja</w:t>
            </w:r>
          </w:p>
        </w:tc>
        <w:tc>
          <w:tcPr>
            <w:tcW w:w="1701"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Kroz odgovarajuće tjelovježbe djelovanje na cjelokupnu motoriku djeteta,  koordinaciju pokreta, ravnotežu, preciznost, fleksibilnost, gipkost, </w:t>
            </w:r>
            <w:r w:rsidRPr="00065C6E">
              <w:rPr>
                <w:rFonts w:ascii="Times New Roman" w:eastAsia="Times New Roman" w:hAnsi="Times New Roman" w:cs="Times New Roman"/>
                <w:color w:val="000000"/>
                <w:sz w:val="20"/>
                <w:szCs w:val="20"/>
                <w:lang w:eastAsia="hr-HR"/>
              </w:rPr>
              <w:lastRenderedPageBreak/>
              <w:t>izdržljivost, psihomotornu brzinu i snagu, razvoj kreativnosti</w:t>
            </w:r>
          </w:p>
        </w:tc>
        <w:tc>
          <w:tcPr>
            <w:tcW w:w="1061"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C00000"/>
                <w:sz w:val="20"/>
                <w:szCs w:val="20"/>
                <w:lang w:eastAsia="hr-HR"/>
              </w:rPr>
            </w:pPr>
            <w:r w:rsidRPr="00065C6E">
              <w:rPr>
                <w:rFonts w:ascii="Times New Roman" w:eastAsia="Times New Roman" w:hAnsi="Times New Roman" w:cs="Times New Roman"/>
                <w:sz w:val="20"/>
                <w:szCs w:val="20"/>
                <w:lang w:eastAsia="hr-HR"/>
              </w:rPr>
              <w:t>Aktivnosti dva puta  tjedno</w:t>
            </w:r>
          </w:p>
        </w:tc>
        <w:tc>
          <w:tcPr>
            <w:tcW w:w="12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68</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75"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68</w:t>
            </w:r>
          </w:p>
        </w:tc>
        <w:tc>
          <w:tcPr>
            <w:tcW w:w="1291"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tc>
      </w:tr>
    </w:tbl>
    <w:p w:rsidR="00065C6E" w:rsidRPr="00065C6E" w:rsidRDefault="00065C6E" w:rsidP="00065C6E">
      <w:pPr>
        <w:rPr>
          <w:rFonts w:ascii="Times New Roman" w:eastAsia="Times New Roman" w:hAnsi="Times New Roman" w:cs="Times New Roman"/>
          <w:color w:val="2F5496"/>
          <w:sz w:val="20"/>
          <w:szCs w:val="20"/>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Program djece s teškoćama u razvoju</w:t>
      </w:r>
    </w:p>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4"/>
          <w:szCs w:val="24"/>
          <w:lang w:eastAsia="hr-HR"/>
        </w:rPr>
        <w:t xml:space="preserve">Djeca s teškoćama u razvoju integrirana su u redovite programe vrtića. Sredstva su planirana za plaće i putne troškove pomoćnika (asistenta) </w:t>
      </w:r>
      <w:r w:rsidRPr="00065C6E">
        <w:rPr>
          <w:rFonts w:ascii="Times New Roman" w:eastAsia="Times New Roman" w:hAnsi="Times New Roman" w:cs="Times New Roman"/>
          <w:iCs/>
          <w:sz w:val="24"/>
          <w:szCs w:val="24"/>
          <w:lang w:eastAsia="hr-HR"/>
        </w:rPr>
        <w:t>djeci s teškoćama u razvoju,</w:t>
      </w:r>
      <w:r w:rsidRPr="00065C6E">
        <w:rPr>
          <w:rFonts w:ascii="Times New Roman" w:eastAsia="Times New Roman" w:hAnsi="Times New Roman" w:cs="Times New Roman"/>
          <w:sz w:val="24"/>
          <w:szCs w:val="24"/>
          <w:lang w:eastAsia="hr-HR"/>
        </w:rPr>
        <w:t xml:space="preserve"> koje u cjelosti podmiruje osnivač ustanove, dok nabavu opreme i usavršavanje stručnih djelatnika koji rade s takvom djecom financira Ministarstvo znanosti i obrazovanja. S početkom nove pedagoške godine 2022./2023. dvoje djece imaju pomoćnika u nastavi (asistentom), jedno dijete jasličke dobi u Dračevcu te jedno vrtićke dobi u Poreču.</w:t>
      </w:r>
      <w:r w:rsidRPr="00065C6E">
        <w:rPr>
          <w:rFonts w:ascii="Times New Roman" w:eastAsia="Times New Roman" w:hAnsi="Times New Roman" w:cs="Times New Roman"/>
          <w:sz w:val="20"/>
          <w:szCs w:val="20"/>
          <w:lang w:eastAsia="hr-HR"/>
        </w:rPr>
        <w:t xml:space="preserve"> </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639"/>
        <w:gridCol w:w="992"/>
        <w:gridCol w:w="1276"/>
        <w:gridCol w:w="1275"/>
        <w:gridCol w:w="1276"/>
        <w:gridCol w:w="18"/>
        <w:gridCol w:w="1258"/>
      </w:tblGrid>
      <w:tr w:rsidR="00065C6E" w:rsidRPr="00065C6E" w:rsidTr="00C87DF4">
        <w:tc>
          <w:tcPr>
            <w:tcW w:w="162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27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94" w:type="dxa"/>
            <w:gridSpan w:val="2"/>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5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2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 odgojno-obrazovne skupine s redovitim programom uključena su djeca s teškoćama u razvoju</w:t>
            </w:r>
          </w:p>
        </w:tc>
        <w:tc>
          <w:tcPr>
            <w:tcW w:w="16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Djeca s teškoćama koja s obzirom na vrstu i stupanj teškoće, uz osiguranje potrebnih specifičnih uvjeta, mogu svladati osnove programa s ostalom djecom u skupini</w:t>
            </w:r>
          </w:p>
        </w:tc>
        <w:tc>
          <w:tcPr>
            <w:tcW w:w="992" w:type="dxa"/>
            <w:shd w:val="clear" w:color="auto" w:fill="auto"/>
          </w:tcPr>
          <w:p w:rsidR="00065C6E" w:rsidRPr="00065C6E" w:rsidRDefault="00065C6E" w:rsidP="00065C6E">
            <w:pPr>
              <w:jc w:val="center"/>
              <w:rPr>
                <w:rFonts w:ascii="Times New Roman" w:eastAsia="Times New Roman" w:hAnsi="Times New Roman" w:cs="Times New Roman"/>
                <w:color w:val="C00000"/>
                <w:sz w:val="20"/>
                <w:szCs w:val="20"/>
                <w:lang w:eastAsia="hr-HR"/>
              </w:rPr>
            </w:pPr>
          </w:p>
          <w:p w:rsidR="00065C6E" w:rsidRPr="00065C6E" w:rsidRDefault="00065C6E" w:rsidP="00065C6E">
            <w:pPr>
              <w:jc w:val="center"/>
              <w:rPr>
                <w:rFonts w:ascii="Times New Roman" w:eastAsia="Times New Roman" w:hAnsi="Times New Roman" w:cs="Times New Roman"/>
                <w:color w:val="C00000"/>
                <w:sz w:val="20"/>
                <w:szCs w:val="20"/>
                <w:lang w:eastAsia="hr-HR"/>
              </w:rPr>
            </w:pPr>
            <w:r w:rsidRPr="00065C6E">
              <w:rPr>
                <w:rFonts w:ascii="Times New Roman" w:eastAsia="Times New Roman" w:hAnsi="Times New Roman" w:cs="Times New Roman"/>
                <w:sz w:val="20"/>
                <w:szCs w:val="20"/>
                <w:lang w:eastAsia="hr-HR"/>
              </w:rPr>
              <w:t>Broj djece</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275"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276" w:type="dxa"/>
            <w:gridSpan w:val="2"/>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r>
    </w:tbl>
    <w:p w:rsidR="00065C6E" w:rsidRPr="00065C6E" w:rsidRDefault="00065C6E" w:rsidP="00065C6E">
      <w:pPr>
        <w:jc w:val="both"/>
        <w:outlineLvl w:val="0"/>
        <w:rPr>
          <w:rFonts w:ascii="Times New Roman" w:eastAsia="Times New Roman" w:hAnsi="Times New Roman" w:cs="Times New Roman"/>
          <w:i/>
          <w:sz w:val="20"/>
          <w:szCs w:val="20"/>
          <w:u w:val="single"/>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color w:val="000000"/>
          <w:sz w:val="24"/>
          <w:szCs w:val="24"/>
          <w:lang w:eastAsia="hr-HR"/>
        </w:rPr>
        <w:t>Program za djecu nacionalnih manjina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U ovoj aktivnosti planirana su sredstva za nabavu didaktičkih sredstava potrebnih za provedbu programa, stručno usavršavanje odgojitelja i stručnih suradnika, nabavu suvremene literature i  podmirivanje rashoda za ostale potrebe programa.</w:t>
      </w:r>
    </w:p>
    <w:p w:rsidR="00065C6E" w:rsidRPr="00065C6E" w:rsidRDefault="00065C6E"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992"/>
        <w:gridCol w:w="1276"/>
        <w:gridCol w:w="1259"/>
        <w:gridCol w:w="1292"/>
        <w:gridCol w:w="1276"/>
      </w:tblGrid>
      <w:tr w:rsidR="00065C6E" w:rsidRPr="00065C6E" w:rsidTr="00C87DF4">
        <w:tc>
          <w:tcPr>
            <w:tcW w:w="156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70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C00000"/>
                <w:sz w:val="20"/>
                <w:szCs w:val="20"/>
                <w:lang w:eastAsia="hr-HR"/>
              </w:rPr>
            </w:pPr>
            <w:r w:rsidRPr="00065C6E">
              <w:rPr>
                <w:rFonts w:ascii="Times New Roman" w:eastAsia="Times New Roman" w:hAnsi="Times New Roman" w:cs="Times New Roman"/>
                <w:b/>
                <w:sz w:val="20"/>
                <w:szCs w:val="20"/>
                <w:lang w:eastAsia="hr-HR"/>
              </w:rPr>
              <w:t>2022.</w:t>
            </w:r>
          </w:p>
        </w:tc>
        <w:tc>
          <w:tcPr>
            <w:tcW w:w="125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60"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Nabavljena oprema i literatura,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provedena usavršavanja</w:t>
            </w:r>
            <w:r w:rsidRPr="00065C6E">
              <w:rPr>
                <w:rFonts w:ascii="Times New Roman" w:eastAsia="Times New Roman" w:hAnsi="Times New Roman" w:cs="Times New Roman"/>
                <w:color w:val="000000"/>
                <w:sz w:val="20"/>
                <w:szCs w:val="20"/>
                <w:lang w:eastAsia="hr-HR"/>
              </w:rPr>
              <w:t xml:space="preserve"> odgojitelja i stručnih suradnika</w:t>
            </w:r>
          </w:p>
        </w:tc>
        <w:tc>
          <w:tcPr>
            <w:tcW w:w="170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Povećanje kvalitete provedbe programa</w:t>
            </w:r>
          </w:p>
        </w:tc>
        <w:tc>
          <w:tcPr>
            <w:tcW w:w="9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color w:val="C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color w:val="C00000"/>
                <w:sz w:val="20"/>
                <w:szCs w:val="20"/>
                <w:lang w:eastAsia="hr-HR"/>
              </w:rPr>
            </w:pPr>
          </w:p>
        </w:tc>
        <w:tc>
          <w:tcPr>
            <w:tcW w:w="125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7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color w:val="000000"/>
          <w:sz w:val="24"/>
          <w:szCs w:val="24"/>
          <w:lang w:eastAsia="hr-HR"/>
        </w:rPr>
        <w:t>Zavičajna nastava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iCs/>
          <w:sz w:val="24"/>
          <w:szCs w:val="24"/>
          <w:lang w:eastAsia="hr-HR"/>
        </w:rPr>
        <w:t>Aktivnost</w:t>
      </w:r>
      <w:r w:rsidRPr="00065C6E">
        <w:rPr>
          <w:rFonts w:ascii="Times New Roman" w:eastAsia="Times New Roman" w:hAnsi="Times New Roman" w:cs="Times New Roman"/>
          <w:color w:val="000000"/>
          <w:sz w:val="24"/>
          <w:szCs w:val="24"/>
          <w:lang w:eastAsia="hr-HR"/>
        </w:rPr>
        <w:t xml:space="preserve"> se provodi radi upoznavanja djece sa zavičajem, okruženjem u kojem žive, te kako bi im se približila kultura, jezik i tradicije zavičaja u svim segmentima kulturnog i socijalnog okruženja. </w:t>
      </w:r>
      <w:r w:rsidRPr="00065C6E">
        <w:rPr>
          <w:rFonts w:ascii="Times New Roman" w:eastAsia="Times New Roman" w:hAnsi="Times New Roman" w:cs="Times New Roman"/>
          <w:sz w:val="24"/>
          <w:szCs w:val="24"/>
          <w:lang w:eastAsia="hr-HR"/>
        </w:rPr>
        <w:t>U Projekt Zavičajne nastave pedagoške godine 2022./2023 uključeno je 23 djece jasličke i vrtićke dobi iz područnog vrtića u Dračevcu. Tema je “Istarski boškarin u tradiciji istarskih ruralnih sredina“.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17"/>
        <w:gridCol w:w="1072"/>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Povećanje broja djece i odgojitelja  zainteresiranih za ovu aktivnost</w:t>
            </w:r>
          </w:p>
        </w:tc>
        <w:tc>
          <w:tcPr>
            <w:tcW w:w="1851"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Istraživanje, upoznavanje, očuvanje i afirmacija zavičajnih vrijednosti i osobitosti, poticanje i njegovanje zavičajnog identiteta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djece</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odgojitelja</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tc>
      </w:tr>
    </w:tbl>
    <w:p w:rsidR="00065C6E" w:rsidRPr="00065C6E" w:rsidRDefault="00065C6E" w:rsidP="00065C6E">
      <w:pPr>
        <w:rPr>
          <w:rFonts w:ascii="Times New Roman" w:eastAsia="Times New Roman" w:hAnsi="Times New Roman" w:cs="Times New Roman"/>
          <w:b/>
          <w:color w:val="00000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Kapitalni projekt: </w:t>
      </w:r>
      <w:r w:rsidRPr="00065C6E">
        <w:rPr>
          <w:rFonts w:ascii="Times New Roman" w:eastAsia="Times New Roman" w:hAnsi="Times New Roman" w:cs="Times New Roman"/>
          <w:b/>
          <w:sz w:val="24"/>
          <w:szCs w:val="24"/>
          <w:lang w:eastAsia="hr-HR"/>
        </w:rPr>
        <w:t xml:space="preserve">Opremanje predškolske ustanove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color w:val="000000"/>
          <w:sz w:val="24"/>
          <w:szCs w:val="24"/>
          <w:lang w:eastAsia="hr-HR"/>
        </w:rPr>
        <w:t xml:space="preserve">Projekt se odnosi na uređenje i opremanje prostora vrtića svom neophodnim opremom i inventarom, te uređenje okoliša objekta kako bi se osigurao kvalitetan i adekvatan prostor za boravak djece. </w:t>
      </w:r>
      <w:r w:rsidRPr="00065C6E">
        <w:rPr>
          <w:rFonts w:ascii="Times New Roman" w:eastAsia="Times New Roman" w:hAnsi="Times New Roman" w:cs="Times New Roman"/>
          <w:sz w:val="24"/>
          <w:szCs w:val="24"/>
          <w:lang w:eastAsia="hr-HR"/>
        </w:rPr>
        <w:t>Planirano je nabaviti novu didaktičku opremu i opremu za redovno poslovanje,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perilicu za suđe u Vrtiću u Dračevcu te prijenosno računalo.</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21"/>
        <w:gridCol w:w="1083"/>
        <w:gridCol w:w="1083"/>
        <w:gridCol w:w="1083"/>
        <w:gridCol w:w="1083"/>
        <w:gridCol w:w="1083"/>
      </w:tblGrid>
      <w:tr w:rsidR="00065C6E" w:rsidRPr="00065C6E" w:rsidTr="00C87DF4">
        <w:tc>
          <w:tcPr>
            <w:tcW w:w="171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2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8" w:type="dxa"/>
            <w:shd w:val="clear" w:color="auto" w:fill="auto"/>
          </w:tcPr>
          <w:p w:rsidR="00065C6E" w:rsidRPr="00065C6E" w:rsidRDefault="00065C6E" w:rsidP="00065C6E">
            <w:pPr>
              <w:outlineLvl w:val="0"/>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sz w:val="20"/>
                <w:szCs w:val="20"/>
                <w:lang w:eastAsia="hr-HR"/>
              </w:rPr>
              <w:t xml:space="preserve">Nabavljena oprema </w:t>
            </w:r>
          </w:p>
          <w:p w:rsidR="00065C6E" w:rsidRPr="00065C6E" w:rsidRDefault="00065C6E" w:rsidP="00065C6E">
            <w:pPr>
              <w:outlineLvl w:val="0"/>
              <w:rPr>
                <w:rFonts w:ascii="Times New Roman" w:eastAsia="Times New Roman" w:hAnsi="Times New Roman" w:cs="Times New Roman"/>
                <w:b/>
                <w:bCs/>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82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Poboljšavanje uvjeta boravka djece u vrtiću i uvjeta rada zaposlenika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Broj nabavljene opreme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2</w:t>
            </w:r>
          </w:p>
        </w:tc>
      </w:tr>
    </w:tbl>
    <w:p w:rsidR="00065C6E" w:rsidRPr="00065C6E" w:rsidRDefault="00065C6E"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602EEC" w:rsidRDefault="00602EEC" w:rsidP="00065C6E">
      <w:pPr>
        <w:jc w:val="both"/>
        <w:rPr>
          <w:rFonts w:ascii="Times New Roman" w:eastAsia="Times New Roman" w:hAnsi="Times New Roman" w:cs="Times New Roman"/>
          <w:b/>
          <w:sz w:val="24"/>
          <w:szCs w:val="24"/>
          <w:lang w:eastAsia="hr-HR"/>
        </w:rPr>
      </w:pPr>
    </w:p>
    <w:p w:rsidR="00065C6E" w:rsidRDefault="00065C6E" w:rsidP="00602EEC">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w:t>
      </w:r>
      <w:r w:rsidR="00602EEC">
        <w:rPr>
          <w:rFonts w:ascii="Times New Roman" w:eastAsia="Times New Roman" w:hAnsi="Times New Roman" w:cs="Times New Roman"/>
          <w:b/>
          <w:sz w:val="24"/>
          <w:szCs w:val="24"/>
          <w:lang w:eastAsia="hr-HR"/>
        </w:rPr>
        <w:t>I KORISNIK: OSNOVNA ŠKOLA POREČ</w:t>
      </w:r>
    </w:p>
    <w:p w:rsidR="00602EEC" w:rsidRPr="00602EEC" w:rsidRDefault="00602EEC" w:rsidP="00602EEC">
      <w:pPr>
        <w:jc w:val="both"/>
        <w:rPr>
          <w:rFonts w:ascii="Times New Roman" w:eastAsia="Times New Roman" w:hAnsi="Times New Roman" w:cs="Times New Roman"/>
          <w:b/>
          <w:sz w:val="24"/>
          <w:szCs w:val="24"/>
          <w:lang w:eastAsia="hr-HR"/>
        </w:rPr>
      </w:pPr>
    </w:p>
    <w:p w:rsidR="00065C6E" w:rsidRPr="00065C6E" w:rsidRDefault="00602EEC"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Osnovna škola Poreč obavlja djelatnost osnovnog odgoja i obrazovanja učenika od I. do VIII.  razreda. U školskoj godini 2022./2023. Školu pohađa ukupno 638 učenika raspoređenih u 27 razrednih odjela u matičnoj školi Škola i 4 odjela razredne nastave u područnoj školi Žbandaj. Osim redovitih razrednih odjela u matičnoj školi u Poreču postoji 1 jedan odjel djelomične integracije za učenike s teškoćama i 2 dva posebna odjela za djecu s teškoćama u razvoju. Ove školske godine formirano je 6 odjela produženog boravka za učenike od I. do IV. razreda, 5 odjela u matičnoj škola i 1 odjel u Područnoj školi Žbandaj. </w:t>
      </w:r>
      <w:r w:rsidRPr="00065C6E">
        <w:rPr>
          <w:rFonts w:ascii="Times New Roman" w:eastAsia="Times New Roman" w:hAnsi="Times New Roman" w:cs="Times New Roman"/>
          <w:sz w:val="24"/>
          <w:szCs w:val="24"/>
          <w:lang w:eastAsia="hr-HR"/>
        </w:rPr>
        <w:t>Škola zapošljava ukupno 100 djelatnika – 22 učitelja razredne nastave, od čega 6 učitelja radi u produženom boravku, 37 učitelja predmetne nastave, 3 učitelja edukatora-rehabilitatora, 14 pomoćnika u nastavi, 4 osobe u upravi (ravnateljica, tajnica, voditeljica računovodstva i administratorica), 4 stručna suradnika (knjižničar, pedagog, psiholog i edukator-rehabilitator), 2 domara, 9 spremačica (od toga 1 na 6 sati, 1 u PŠ Žbandaj, 1 koja radi tijekom nastavne godine) i 5 kuharica (od toga 1 u MŠ za potrebe produženog boravka, 1 u PŠ koja radi ½ radnog vremena kao kuharica, a ½ radnog vremena kao spremačica). Škola radi na temelju Godišnjeg plana i programa i školskog kurikuluma.</w:t>
      </w:r>
      <w:r w:rsidRPr="00065C6E">
        <w:rPr>
          <w:rFonts w:ascii="Times New Roman" w:eastAsia="Times New Roman" w:hAnsi="Times New Roman" w:cs="Times New Roman"/>
          <w:color w:val="000000"/>
          <w:sz w:val="24"/>
          <w:szCs w:val="24"/>
          <w:lang w:eastAsia="hr-HR"/>
        </w:rPr>
        <w:t xml:space="preserve"> Učenici se školuju na temelju Nacionalnog kurikuluma za osnovnoškolski odgoj i obrazovanje (listopad 2018.).</w:t>
      </w:r>
    </w:p>
    <w:p w:rsidR="00065C6E" w:rsidRPr="00065C6E" w:rsidRDefault="00065C6E" w:rsidP="00065C6E">
      <w:pPr>
        <w:jc w:val="both"/>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obrazovanju u ustanovi Osnovna škola Poreč u razdoblju od 2023. do 2025. godine planirano je:</w:t>
      </w:r>
    </w:p>
    <w:p w:rsidR="00065C6E" w:rsidRPr="00065C6E" w:rsidRDefault="00065C6E" w:rsidP="00065C6E">
      <w:pPr>
        <w:jc w:val="both"/>
        <w:rPr>
          <w:rFonts w:ascii="Times New Roman" w:eastAsia="Times New Roman" w:hAnsi="Times New Roman" w:cs="Times New Roman"/>
          <w:color w:val="FF0000"/>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Javne potrebe u obrazovanju </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2.301.354,74</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2.389.750</w:t>
            </w:r>
          </w:p>
        </w:tc>
        <w:tc>
          <w:tcPr>
            <w:tcW w:w="1417"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2.228.695</w:t>
            </w:r>
          </w:p>
        </w:tc>
        <w:tc>
          <w:tcPr>
            <w:tcW w:w="1418"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2.228.695</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b/>
                <w:bCs/>
                <w:color w:val="000000"/>
                <w:sz w:val="20"/>
                <w:szCs w:val="20"/>
                <w:lang w:eastAsia="hr-HR"/>
              </w:rPr>
              <w:t>2.301.354,74</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2.389.750</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2.228.695</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2.228.695</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obrazovanju</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color w:val="000000"/>
          <w:sz w:val="24"/>
          <w:szCs w:val="24"/>
          <w:lang w:eastAsia="hr-HR"/>
        </w:rPr>
        <w:t>Program Osnovne škole POREČ ostvaruje se kroz 15 aktivnosti:</w:t>
      </w:r>
      <w:r w:rsidRPr="00065C6E">
        <w:rPr>
          <w:rFonts w:ascii="Times New Roman" w:eastAsia="Times New Roman" w:hAnsi="Times New Roman" w:cs="Times New Roman"/>
          <w:b/>
          <w:bCs/>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Odgojno, administrativno i tehničko osoblje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Produženi boravak</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Rad s nadarenim učenicima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Izborni i dodatni programi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izvannastavnih aktivnosti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Sufinanciranje učenika za prehranu, izlete i druge programe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Objekti školskih zgrada i šire javne potrebe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Odjel djece s teškoćama u razvoju</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Školsko športsko društvo</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Profesionalna orijentacija učenika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Permanentno (interno) usavršavanje učitelja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Učeničke zadruge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Mentorstvo</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Zavičajna nastava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Područna škola Žbandaj-tehničko osoblje</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lastRenderedPageBreak/>
        <w:t xml:space="preserve">4 kapitalna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Adaptacija i sanacija ustanove</w:t>
      </w:r>
      <w:r w:rsidRPr="00065C6E">
        <w:rPr>
          <w:rFonts w:ascii="Times New Roman" w:eastAsia="Times New Roman" w:hAnsi="Times New Roman" w:cs="Times New Roman"/>
          <w:sz w:val="24"/>
          <w:szCs w:val="24"/>
          <w:lang w:eastAsia="hr-HR"/>
        </w:rPr>
        <w:t xml:space="preserv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 iznad minimalnog standarda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udžbenika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i 3 tekuća projekta:</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Prehrana djece u OŠ – „Hrvatska za djecu“</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Školska shema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Pomoćnici u nastavi -PUN-a torba zajedništva. </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 xml:space="preserve">Zakonske i druge pravne osnove programa: </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odgoju i obrazovanju u osnovnoj i srednjoj školi (“Narodne novine” broj 87/08, 86/09, 92/10,105/10,90/11,5/12,16/12,86/12,94/13,156/14,152/14,7/17,68/18, 98/19,64/20),</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radu (“Narodne novine” broj 93/14,127/17, 98/19),</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Zakon o proračunu (“Narodne novine” broj 144/21),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udžbenicima i drugim obrazovnim materijalima za osnovnu i srednju školu (“Narodne novine” broj 116/18,85/22),</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Državni pedagoški standard osnovnoškolskog sustava odgoja i obrazovanja (“Narodne novine” broj 111/18, 90/10)</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Nacionalni kurikulum za osnovnoškolski odgoj i obrazovanje (2019.)</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sz w:val="24"/>
          <w:szCs w:val="24"/>
          <w:lang w:eastAsia="hr-HR"/>
        </w:rPr>
        <w:t xml:space="preserve">Omogućiti ostvarivanje osnovne djelatnosti osiguravanjem minimalnih infrastrukturnih, financijskih i kadrovskih uvjeta. Osiguravaju se sredstva za opće troškove Škole, troškove hitnih intervencija i tekućih popravaka, troškove energenata potrebnih za grijanje matične zgrade i područne škole, investicijskog i tekućeg održavanja školskog prostora, nastavnih sredstava i pomagala, plaće djelatnika zaposlenih u produženom boravku, troškove izvođenja i drugih programa/ projekata i aktivnosti iznad standarda. </w:t>
      </w:r>
      <w:r w:rsidRPr="00065C6E">
        <w:rPr>
          <w:rFonts w:ascii="Times New Roman" w:eastAsia="Times New Roman" w:hAnsi="Times New Roman" w:cs="Times New Roman"/>
          <w:color w:val="000000"/>
          <w:sz w:val="24"/>
          <w:szCs w:val="24"/>
          <w:lang w:eastAsia="hr-HR"/>
        </w:rPr>
        <w:t>Cilj je održati i po mogućnosti podignuti kvalitetu boravka učenika u školi, te osigurati  potrebne prostorne i druge uvjete za kvalitetno odvijanje nastave i realizaciju zadanih  sadržaja i ciljeva odgoja i obrazovanja.</w:t>
      </w: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rPr>
          <w:rFonts w:ascii="Times New Roman" w:eastAsia="Times New Roman" w:hAnsi="Times New Roman" w:cs="Times New Roman"/>
          <w:sz w:val="24"/>
          <w:szCs w:val="24"/>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413"/>
        <w:gridCol w:w="1414"/>
        <w:gridCol w:w="1316"/>
        <w:gridCol w:w="1316"/>
      </w:tblGrid>
      <w:tr w:rsidR="00065C6E" w:rsidRPr="00065C6E" w:rsidTr="00C87DF4">
        <w:tc>
          <w:tcPr>
            <w:tcW w:w="3721"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Naziv aktivnosti/projekta</w:t>
            </w:r>
          </w:p>
        </w:tc>
        <w:tc>
          <w:tcPr>
            <w:tcW w:w="1413"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414"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Proračun 2023.</w:t>
            </w:r>
          </w:p>
        </w:tc>
        <w:tc>
          <w:tcPr>
            <w:tcW w:w="1316"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2043.</w:t>
            </w:r>
          </w:p>
        </w:tc>
        <w:tc>
          <w:tcPr>
            <w:tcW w:w="1316"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 2025.</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Aktivnosti</w:t>
            </w:r>
          </w:p>
        </w:tc>
        <w:tc>
          <w:tcPr>
            <w:tcW w:w="141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tc>
        <w:tc>
          <w:tcPr>
            <w:tcW w:w="1414"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c>
          <w:tcPr>
            <w:tcW w:w="3721" w:type="dxa"/>
          </w:tcPr>
          <w:p w:rsidR="00065C6E" w:rsidRPr="00065C6E" w:rsidRDefault="00065C6E" w:rsidP="00065C6E">
            <w:pPr>
              <w:rPr>
                <w:rFonts w:ascii="Times New Roman" w:eastAsia="Times New Roman" w:hAnsi="Times New Roman" w:cs="Times New Roman"/>
                <w:i/>
                <w:sz w:val="20"/>
                <w:szCs w:val="20"/>
                <w:lang w:eastAsia="hr-HR"/>
              </w:rPr>
            </w:pPr>
            <w:r w:rsidRPr="00065C6E">
              <w:rPr>
                <w:rFonts w:ascii="Times New Roman" w:eastAsia="Times New Roman" w:hAnsi="Times New Roman" w:cs="Times New Roman"/>
                <w:sz w:val="20"/>
                <w:szCs w:val="20"/>
                <w:lang w:eastAsia="hr-HR"/>
              </w:rPr>
              <w:t>Odgojno, administrativno i  tehničko osoblje</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1.598.650,59</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1.598.651</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1.598.651</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1.598.651</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Produženi boravak</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199.236,82</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199.238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199.238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199.238</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Rad s nadarenim učenicima</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1.810,66</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1.812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1.812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1.812</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Izborni i dodatni programi</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3.318,06</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3.319</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3.319</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3.319</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Program izvannastavne aktivnosti</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1.526,31</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1.526</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1.526</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1.526</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lastRenderedPageBreak/>
              <w:t>Sufinanciranje učenika za prehranu, izlete i druge programe</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77.165,03</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77.166</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77.166</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77.166</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Objekti školskih zgrada i šire javne potrebe</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171.610,34</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187.276</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176.221</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176.221</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Odjel djece s teškoćama u razvoju</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5.892,90</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5.892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5.892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5.892</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Školsko sportsko društvo</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398,17</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398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398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398</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Profesionalna orijentacija učenika</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132,72</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132</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Permanentno (interno) usavršavanje učitelja</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3.185,35</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3.185</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3.185</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3.185</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Stručna županijska vijeća</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263,45</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Učeničke zadruge</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53,08</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54</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54</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54</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Mentorstvo</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1.592,68</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1.592</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Zavičajna nastava</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1.696,71</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1.697</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1.697</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1.697</w:t>
            </w:r>
          </w:p>
        </w:tc>
      </w:tr>
      <w:tr w:rsidR="00065C6E" w:rsidRPr="00065C6E" w:rsidTr="00C87DF4">
        <w:trPr>
          <w:trHeight w:val="198"/>
        </w:trPr>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Područna škola Žbandaj-tehničko osoblje</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25.250,37</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19.882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19.882</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19.882</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Kapitalni projekti</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opreme - minimalni standard</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21.043,87</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30.998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30.998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30.998</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Adaptacija i sanacija ustanova u OŠ – minimalni standard</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9.954,21</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opreme za škole iznad standarda</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2.063,97</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2.064</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2.064</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2.064</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Adaptacija i sanacija ustanova u OŠ – iznad minimalnog standarda </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17.253,97</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150.000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Uređenje učionica  za Poseban odjel</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13.272,28</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udžbenika</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46.718,43</w:t>
            </w: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46.718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46.718</w:t>
            </w:r>
          </w:p>
        </w:tc>
        <w:tc>
          <w:tcPr>
            <w:tcW w:w="1316"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46.718</w:t>
            </w:r>
          </w:p>
        </w:tc>
      </w:tr>
      <w:tr w:rsidR="00065C6E" w:rsidRPr="00065C6E" w:rsidTr="00C87DF4">
        <w:tc>
          <w:tcPr>
            <w:tcW w:w="3721" w:type="dxa"/>
            <w:vAlign w:val="center"/>
          </w:tcPr>
          <w:p w:rsidR="00065C6E" w:rsidRPr="00065C6E" w:rsidRDefault="00065C6E" w:rsidP="00065C6E">
            <w:pPr>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Tekući projekti</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c>
          <w:tcPr>
            <w:tcW w:w="1414" w:type="dxa"/>
          </w:tcPr>
          <w:p w:rsidR="00065C6E" w:rsidRPr="00065C6E" w:rsidRDefault="00065C6E" w:rsidP="00065C6E">
            <w:pPr>
              <w:jc w:val="center"/>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p>
        </w:tc>
      </w:tr>
      <w:tr w:rsidR="00065C6E" w:rsidRPr="00065C6E" w:rsidTr="00C87DF4">
        <w:tc>
          <w:tcPr>
            <w:tcW w:w="3721" w:type="dxa"/>
            <w:vAlign w:val="center"/>
          </w:tcPr>
          <w:p w:rsidR="00065C6E" w:rsidRPr="00065C6E" w:rsidRDefault="00065C6E" w:rsidP="00065C6E">
            <w:pPr>
              <w:autoSpaceDE w:val="0"/>
              <w:autoSpaceDN w:val="0"/>
              <w:adjustRightInd w:val="0"/>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Prehrana djece u OŠ –Zaklada „Hrvatska za djecu“</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2.335,92</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2.336</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2.336</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2.336</w:t>
            </w:r>
          </w:p>
        </w:tc>
      </w:tr>
      <w:tr w:rsidR="00065C6E" w:rsidRPr="00065C6E" w:rsidTr="00C87DF4">
        <w:tc>
          <w:tcPr>
            <w:tcW w:w="3721" w:type="dxa"/>
            <w:vAlign w:val="center"/>
          </w:tcPr>
          <w:p w:rsidR="00065C6E" w:rsidRPr="00065C6E" w:rsidRDefault="00065C6E" w:rsidP="00065C6E">
            <w:pPr>
              <w:autoSpaceDE w:val="0"/>
              <w:autoSpaceDN w:val="0"/>
              <w:adjustRightInd w:val="0"/>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Pomoćnici u nastavi – projekt RAST</w:t>
            </w:r>
          </w:p>
        </w:tc>
        <w:tc>
          <w:tcPr>
            <w:tcW w:w="141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57.948,49</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3721" w:type="dxa"/>
            <w:vAlign w:val="center"/>
          </w:tcPr>
          <w:p w:rsidR="00065C6E" w:rsidRPr="00065C6E" w:rsidRDefault="00065C6E" w:rsidP="00065C6E">
            <w:pPr>
              <w:autoSpaceDE w:val="0"/>
              <w:autoSpaceDN w:val="0"/>
              <w:adjustRightInd w:val="0"/>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Školska shema (voće, mlijeko, mliječni proizvodi) </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5.308,91</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5.309</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5.309</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5.309</w:t>
            </w:r>
          </w:p>
        </w:tc>
      </w:tr>
      <w:tr w:rsidR="00065C6E" w:rsidRPr="00065C6E" w:rsidTr="00C87DF4">
        <w:tc>
          <w:tcPr>
            <w:tcW w:w="3721" w:type="dxa"/>
            <w:vAlign w:val="center"/>
          </w:tcPr>
          <w:p w:rsidR="00065C6E" w:rsidRPr="00065C6E" w:rsidRDefault="00065C6E" w:rsidP="00065C6E">
            <w:pPr>
              <w:autoSpaceDE w:val="0"/>
              <w:autoSpaceDN w:val="0"/>
              <w:adjustRightInd w:val="0"/>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Pomoćnici u nastavi – projekt „PUN-a torba zajedništva“ </w:t>
            </w:r>
          </w:p>
        </w:tc>
        <w:tc>
          <w:tcPr>
            <w:tcW w:w="1413"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33.670,45</w:t>
            </w:r>
          </w:p>
        </w:tc>
        <w:tc>
          <w:tcPr>
            <w:tcW w:w="1414"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50.505</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50.505</w:t>
            </w:r>
          </w:p>
        </w:tc>
        <w:tc>
          <w:tcPr>
            <w:tcW w:w="1316"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50.505</w:t>
            </w:r>
          </w:p>
        </w:tc>
      </w:tr>
      <w:tr w:rsidR="00065C6E" w:rsidRPr="00065C6E" w:rsidTr="00C87DF4">
        <w:trPr>
          <w:trHeight w:val="257"/>
        </w:trPr>
        <w:tc>
          <w:tcPr>
            <w:tcW w:w="3721" w:type="dxa"/>
          </w:tcPr>
          <w:p w:rsidR="00065C6E" w:rsidRPr="00065C6E" w:rsidRDefault="00065C6E" w:rsidP="00065C6E">
            <w:pP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Ukupno program</w:t>
            </w:r>
          </w:p>
        </w:tc>
        <w:tc>
          <w:tcPr>
            <w:tcW w:w="1413"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2.301.354,74</w:t>
            </w:r>
          </w:p>
        </w:tc>
        <w:tc>
          <w:tcPr>
            <w:tcW w:w="1414"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2.389.750</w:t>
            </w:r>
          </w:p>
        </w:tc>
        <w:tc>
          <w:tcPr>
            <w:tcW w:w="1316"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2.228.695</w:t>
            </w:r>
          </w:p>
        </w:tc>
        <w:tc>
          <w:tcPr>
            <w:tcW w:w="1316"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2.228.695</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Odgojno, administrativno i tehničko osoblje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u grupi službenih putovanja, uredskog materijala, energije, materijala za tekuće održavanje, usluge telefona pošte i prijevoza, usluge tekućeg održavanja, komunalnih usluga, računalne usluge, zdravstvene usluge, ostale usluge, te ostale nespomenute rashode poslovanja, čija se visina utvrđuje godišnjom Odlukom o kriterijima, mjerilima i načinu financiranja decentraliziranih funkcija osnovnog školstva Grada Poreča, koja se odnosi na tekuću godinu. Najznačajnije promjene unutar aktivnosti vezane su za zdravstvene usluge gdje su se preraspodjelom sredstava unutar grupe osigurala sredstva potrebna za redovne sistematske preglede.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 ovoj aktivnosti prikazuju se i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rsidR="00065C6E" w:rsidRPr="00065C6E" w:rsidRDefault="00065C6E" w:rsidP="00065C6E">
      <w:pPr>
        <w:jc w:val="both"/>
        <w:rPr>
          <w:rFonts w:ascii="Times New Roman" w:eastAsia="Times New Roman" w:hAnsi="Times New Roman" w:cs="Times New Roman"/>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616"/>
        <w:gridCol w:w="1070"/>
        <w:gridCol w:w="1256"/>
        <w:gridCol w:w="1256"/>
        <w:gridCol w:w="1256"/>
        <w:gridCol w:w="1256"/>
      </w:tblGrid>
      <w:tr w:rsidR="00065C6E" w:rsidRPr="00065C6E" w:rsidTr="00C87DF4">
        <w:tc>
          <w:tcPr>
            <w:tcW w:w="15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89"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poslova iz djelokruga rada,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redovito  podmirivanje svih obveza prema  zaposlenicima</w:t>
            </w:r>
          </w:p>
        </w:tc>
        <w:tc>
          <w:tcPr>
            <w:tcW w:w="1616"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Pravovremeno podmirivanje tekućih troškova poslovanja,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redovita isplata plaća i drugih naknada </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outlineLvl w:val="0"/>
        <w:rPr>
          <w:rFonts w:ascii="Times New Roman" w:eastAsia="Times New Roman" w:hAnsi="Times New Roman" w:cs="Times New Roman"/>
          <w:b/>
          <w:bCs/>
          <w:iCs/>
          <w:sz w:val="20"/>
          <w:szCs w:val="20"/>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Aktivnost: Produženi boravak</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Namijenjen je učenicima razredne nastave od I. do IV. razreda. Za potrebe produženog boravka zapošljava se 6 učitelja razredne nastave i kuhar. Od rujna 2022. godine u produženi boravak upisano je ukupno 136 učenika u 6 grupa i to 5 grupa u matičnoj školi i 1 grupa u Područnoj školi Žbandaj. Troškove snose Grad Poreč i roditelji učenika na način da Grad plaća 50%  troškova za osoblje i opremu, dok roditelji plaćaju materijalne troškove, prehranu i troškove za osoblje.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616"/>
        <w:gridCol w:w="1070"/>
        <w:gridCol w:w="1256"/>
        <w:gridCol w:w="1256"/>
        <w:gridCol w:w="1256"/>
        <w:gridCol w:w="1256"/>
      </w:tblGrid>
      <w:tr w:rsidR="00065C6E" w:rsidRPr="00065C6E" w:rsidTr="00C87DF4">
        <w:tc>
          <w:tcPr>
            <w:tcW w:w="15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89"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Redovitost u pisanju domaćih zadaća, uvježbavanju, ponavljanju, primjeni stečenog znanja,</w:t>
            </w:r>
          </w:p>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druženje i igra prije odlaska kućama</w:t>
            </w:r>
          </w:p>
        </w:tc>
        <w:tc>
          <w:tcPr>
            <w:tcW w:w="1616"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Učenicima se omogućava boraviti u školi nakon redovne nastave do odlaska kućama, pri čemu im se omogućava redovitost u pisanju domaćih zadaća, vrijeme za razonodu i igru, kao i obroci  </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136</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140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140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140</w:t>
            </w: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Rad s nadarenim učenicima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Škola sustavno tijekom školske godine provodi uočavanje, praćenje i poticanje darovitih učenika, te se organizira dodatni rad prema njihovim sklonostima, sposobnostima i interesima. Učenici sudjeluju na natjecanjima i smotrama školske, županijske, državne, pa čak i međunarodne razine, koja organizira Ministarstvo znanosti i obrazovanja, Agencija za odgoj i obrazovanje i drugi organizatori uz suglasnost Ministarstvo znanosti i obrazovanje, te u programima namijenjenim nadarenim učenicima kao što je: Ljetna škola matematike, Mala glagoljaška akademija, Novigradsko proljeće, Ljetna škola znanosti u Višnjanu i slično.  Sredstva će biti iskorištena za dodatne programe za nadarene učenike (materijal, usluge, prijevoz, boravak, kotizacija, putni troškovi), te troškove sudjelovanja na natjecanjima i sudjelovanja u posebnim programima. </w:t>
      </w:r>
    </w:p>
    <w:p w:rsidR="00065C6E" w:rsidRPr="00065C6E" w:rsidRDefault="00065C6E" w:rsidP="00065C6E">
      <w:pPr>
        <w:jc w:val="both"/>
        <w:rPr>
          <w:rFonts w:ascii="Times New Roman" w:eastAsia="Times New Roman" w:hAnsi="Times New Roman" w:cs="Times New Roman"/>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616"/>
        <w:gridCol w:w="1070"/>
        <w:gridCol w:w="1256"/>
        <w:gridCol w:w="1256"/>
        <w:gridCol w:w="1256"/>
        <w:gridCol w:w="1256"/>
      </w:tblGrid>
      <w:tr w:rsidR="00065C6E" w:rsidRPr="00065C6E" w:rsidTr="00C87DF4">
        <w:tc>
          <w:tcPr>
            <w:tcW w:w="15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589"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Povećanje broja učenika koji su uključeni u različite školske projekte, priredbe, manifestacije, natjecanja</w:t>
            </w:r>
          </w:p>
        </w:tc>
        <w:tc>
          <w:tcPr>
            <w:tcW w:w="1616"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Učenike se potiče na izražavanje kreativnosti, talenata i sposobnosti ovakvim aktivnostima</w:t>
            </w:r>
          </w:p>
        </w:tc>
        <w:tc>
          <w:tcPr>
            <w:tcW w:w="1070"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tc>
        <w:tc>
          <w:tcPr>
            <w:tcW w:w="12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tc>
      </w:tr>
    </w:tbl>
    <w:p w:rsidR="00065C6E" w:rsidRPr="00065C6E" w:rsidRDefault="00065C6E" w:rsidP="00065C6E">
      <w:pPr>
        <w:jc w:val="both"/>
        <w:rPr>
          <w:rFonts w:ascii="Times New Roman" w:eastAsia="Times New Roman" w:hAnsi="Times New Roman" w:cs="Times New Roman"/>
          <w:sz w:val="20"/>
          <w:szCs w:val="20"/>
          <w:u w:val="single"/>
          <w:lang w:eastAsia="hr-HR"/>
        </w:rPr>
      </w:pPr>
    </w:p>
    <w:p w:rsidR="00065C6E" w:rsidRPr="00065C6E" w:rsidRDefault="00065C6E" w:rsidP="00065C6E">
      <w:pPr>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Izborni i dodatni programi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Izborni program stranog jezika uvodi se od IV. razreda te je omogućeno učenje talijanskog i njemačkog jezika kao izbornoga. U</w:t>
      </w:r>
      <w:r w:rsidRPr="00065C6E">
        <w:rPr>
          <w:rFonts w:ascii="Times New Roman" w:eastAsia="Times New Roman" w:hAnsi="Times New Roman" w:cs="Times New Roman"/>
          <w:color w:val="00B050"/>
          <w:sz w:val="24"/>
          <w:szCs w:val="24"/>
          <w:lang w:eastAsia="hr-HR"/>
        </w:rPr>
        <w:t xml:space="preserve"> </w:t>
      </w:r>
      <w:r w:rsidRPr="00065C6E">
        <w:rPr>
          <w:rFonts w:ascii="Times New Roman" w:eastAsia="Times New Roman" w:hAnsi="Times New Roman" w:cs="Times New Roman"/>
          <w:sz w:val="24"/>
          <w:szCs w:val="24"/>
          <w:lang w:eastAsia="hr-HR"/>
        </w:rPr>
        <w:t xml:space="preserve">izbornu nastavu vjeronauka – katoličkog, uključeni su učenici od I. do VIII. razreda, za svaki razred po jedna grupa, ukupno 24 grupe. U izbornu nastavu vjeronauka – islamskog, učenici su uključeni u 2 kombinirane grupe od čega je jedna za mlađu dobnu skupinu a druga za učenike predmetne nastave. Uvođenjem informatike kao redovnog premeta u V. i VI. razredu od školske godine 2018./2019., izborni programi izvode se od I. do IV. te u VII. i VIII. razredu. Nastave učenja (njegovanja) albanskog jezika i kulture (Model C), izvodi se u 2 kombinirane grupe. Dodatna nastava je individualizirani oblik rada u skupinama za učenike koji u određenom nastavnom predmetu ostvaruju natprosječne rezultate ili pokazuju poseban interes, a uključuju se na temelju vlastite odluke. U školi je organizirana dodatna nastava iz: hrvatskog jezika, matematike, engleskog, matematike, kemije, biologije, fizike, povijesti i geografije. Ukupno u predmetnoj i razrednoj nastavi imamo po 15 grupa. Učenici sudjeluju na školskim, županijskim i državnim natjecanjima te postižu izvrsne rezultate.  </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C00000"/>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Povećanje broja učenika koji su uključeni u izborne predmete i dodatnu nastavu</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Učenike se potiče na izražavanje kreativnosti, talenata i sposobnosti ovakvim aktivnostima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grupa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105</w:t>
            </w: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Program izvannastavne aktivnosti</w:t>
      </w:r>
    </w:p>
    <w:p w:rsidR="00602EEC" w:rsidRDefault="00065C6E" w:rsidP="00602EEC">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Radi zadovoljavanja različitih potreba i interesa učenika, škola organizira posebne izvannastavne aktivnosti. Ovaj oblik aktivnosti organizira se za sve učenike. Planiraju se školskim kurikulumom i godišnjim planom i programom, a povezane su s nastavnim predmetom ili su interdisciplinarne naravi. Način i metode realizacije su pretežno radioničkog, projektnog, skupno istraživačkog tipa, terenske nastave i/ili  drugih aktivnih didaktičko-metodičkih pristupa. U školi je organizirano 50 grupa za učenike od I. do VIII. razreda: Paths-rastem program – 5 grupa, Strani jezici – 4 grupa, Školsko sportsko društvo – 4 grupa, Klub mladih tehničara – 1 grupa, Lego kreativna, plesna, igraonica, domaćinstvo, folklor, likovna, pljočkanje, dramska, scenska, literarna, mali robotičari, vjeronaučna, biblijsko-liturgijska, medijska, radijska, mladi speleolozi, primjenjena, orkestar i mali i veliki zbor. Za sve te grupe potrebna su sredstva za nabavu različitog potrošnog materijala, te trošak putovanja na smotre i natjecanja. </w:t>
      </w:r>
    </w:p>
    <w:p w:rsidR="00065C6E" w:rsidRPr="00602EEC" w:rsidRDefault="00065C6E" w:rsidP="00602EEC">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Povećanje broja učenika koji su uključeni u izvannastavne aktivnosti</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Učenike se potiče na izražavanje kreativnosti, talenata i sposobnosti ovakvim aktivnostima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Broj grupa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Sufinanciranje učenika za prehranu, izlete i druge programe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Škola ima organiziranu prehranu za učenike dok borave u školi u skladu s propisima, preporukama i normativima Ministarstva zdravlja. Tjedni jelovnik objavljuje se na web stranici škole. Sredstva uplaćuju roditelji u iznosu od 8 kuna za obrok. Školska kuhinja poslužuje mliječni obrok za učenike od I. do IV. Razreda i kuhani obrok za učenike od V. do VIII. Razreda.</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Povećanje broja učenika koji koriste školsku kuhinju</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Učenike se potiče na razvijanje svjesnosti o važnosti zdravih namirnica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411</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415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415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415</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Objekti školskih zgrada i šire javne potrebe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Osnovna škola Poreč obuhvaća matičnu školu i Područnu školu Žbandaj. Pod tom aktivnošću planirana su i sredstva za popravke i sanaciju nepredvidivih šteta i kvarova, te za troškove sitnih popravaka i  redovitih kontrola instalacija. U ovoj aktivnosti planirana su i sredstva za sistematske preglede djelatnika i čuvanje imovine.</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poslova iz djelokruga rada kao i iz obveza prema djelatnicima iz Kolektivnog ugovora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Popravci i sanacija nepredvidivih šteta i kvarova, troškovi sitnih popravaka i  redovitih kontrola instalacija te sredstva za sistematske preglede djelatnika i čuvanje imovine</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Odjel djece s teškoćama u razvoju</w:t>
      </w:r>
    </w:p>
    <w:p w:rsidR="00065C6E" w:rsidRPr="00065C6E" w:rsidRDefault="00065C6E" w:rsidP="00065C6E">
      <w:pPr>
        <w:jc w:val="both"/>
        <w:rPr>
          <w:rFonts w:ascii="Times New Roman" w:eastAsia="Times New Roman" w:hAnsi="Times New Roman" w:cs="Times New Roman"/>
          <w:color w:val="C00000"/>
          <w:sz w:val="24"/>
          <w:szCs w:val="24"/>
          <w:lang w:eastAsia="hr-HR"/>
        </w:rPr>
      </w:pPr>
      <w:r w:rsidRPr="00065C6E">
        <w:rPr>
          <w:rFonts w:ascii="Times New Roman" w:eastAsia="Times New Roman" w:hAnsi="Times New Roman" w:cs="Times New Roman"/>
          <w:sz w:val="24"/>
          <w:szCs w:val="24"/>
          <w:lang w:eastAsia="hr-HR"/>
        </w:rPr>
        <w:t xml:space="preserve">Nastava za učenike s teškoćama u razvoju provodi se u dva posebna odjela koje pohađa 6 učenika koji se školuju po posebnom programu po čl. 9., te u jednom kombiniranom posebnom odjelu u kojem se školuje 3 učenika po posebnom programu uz djelomičnu integraciju u redovni </w:t>
      </w:r>
      <w:r w:rsidRPr="00065C6E">
        <w:rPr>
          <w:rFonts w:ascii="Times New Roman" w:eastAsia="Times New Roman" w:hAnsi="Times New Roman" w:cs="Times New Roman"/>
          <w:sz w:val="24"/>
          <w:szCs w:val="24"/>
          <w:lang w:eastAsia="hr-HR"/>
        </w:rPr>
        <w:lastRenderedPageBreak/>
        <w:t>program prema čl. 8. st. 5. Pravilnika o školovanju učenika s teškoćama. Planirana su sredstva radi opremanje trenutnih prostorija sa svim primjerenim sredstvima.</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nastave te prilagodba prostora potrebama učenika s teškoćama u razvoju</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Izvođenje nastave u odjelima učenika s teškoćama u razvoju</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odjela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065C6E" w:rsidRPr="00065C6E" w:rsidRDefault="00065C6E" w:rsidP="00065C6E">
      <w:pPr>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 xml:space="preserve">Školsko sportsko društvo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Školsko sportsko društvo uključit će se u natjecanja prema vremeniku i planu Županijskog školskog sportskog društva. Sredstva su namijenjena za putne troškove učitelja, radnu odjeću učitelja, dresove i rekvizite, eventualni smještaj i prehranu učenika, te za troškove učitelja koji vode učenike ili ih prate na natjecanjima. Trošak tj. visina sredstava ovisi o uspješnosti i plasmanu školskih  ekipa.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Povećanje broja učenika koji su uključeni u rad ŠSD</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Učenike se potiče na bavljenje sportom te učenju sportskom ponašanju</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50</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Profesionalna orijentacija učenika</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Sredstva su predviđena za  predavanja za učenike VIII. razreda glede upisa u I. razred srednje škole, za profesionalnu orijentaciju učenika s teškoćama u razvoju, te eventualni prijevoz u svrhu profesionalne orijentacije.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učenika 8. razreda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Učenike se potiče da razmisle o budućem zanimanju te da u skladu sa svojih sposobnostima izaberu buduće zanimanje</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57</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96</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86</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color w:val="000000"/>
          <w:sz w:val="24"/>
          <w:szCs w:val="24"/>
          <w:lang w:eastAsia="hr-HR"/>
        </w:rPr>
        <w:t xml:space="preserve">Aktivnost: </w:t>
      </w:r>
      <w:r w:rsidRPr="00065C6E">
        <w:rPr>
          <w:rFonts w:ascii="Times New Roman" w:eastAsia="Times New Roman" w:hAnsi="Times New Roman" w:cs="Times New Roman"/>
          <w:b/>
          <w:bCs/>
          <w:sz w:val="24"/>
          <w:szCs w:val="24"/>
          <w:lang w:eastAsia="hr-HR"/>
        </w:rPr>
        <w:t>Permanentno (interno) usavršavanje učitelja</w:t>
      </w:r>
    </w:p>
    <w:p w:rsidR="00602EEC" w:rsidRDefault="00065C6E" w:rsidP="00602EEC">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Ravnatelji, učitelji i stručni suradnici imaju obvezu trajnoga profesionalnog usavršavanja. Učiteljsko vijeće je usvojilo program profesionalnog usavršavanja koji obvezuje sve odgojno obrazovne radnike. Planiraju se predavanja za učitelje za koje je potrebno osigurati  financijskasredstva za honorare predavačima, za trošak puta na edukacijama te za smještaj. </w:t>
      </w:r>
    </w:p>
    <w:p w:rsidR="00602EEC" w:rsidRDefault="00602EEC" w:rsidP="00602EEC">
      <w:pPr>
        <w:autoSpaceDE w:val="0"/>
        <w:autoSpaceDN w:val="0"/>
        <w:adjustRightInd w:val="0"/>
        <w:jc w:val="both"/>
        <w:rPr>
          <w:rFonts w:ascii="Times New Roman" w:eastAsia="Times New Roman" w:hAnsi="Times New Roman" w:cs="Times New Roman"/>
          <w:sz w:val="24"/>
          <w:szCs w:val="24"/>
          <w:lang w:eastAsia="hr-HR"/>
        </w:rPr>
      </w:pPr>
    </w:p>
    <w:p w:rsidR="00065C6E" w:rsidRPr="00602EEC" w:rsidRDefault="00065C6E" w:rsidP="00602EEC">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Poticanje učitelja i stručnih suradnika te uprave na redovito usavršavanje</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Učitelje se potiče na redovito usavršavanje u školi, na županijskom stručnim vijećima, državnim skupovima kao i stjecanju dodatnih kompetencija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djelatnika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69</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iCs/>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Učeničke zadruge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Škola ima Učeničku zadrugu kao oblik izvannastavne aktivnosti. Cilj je probuditi svijest o važnosti očuvanja starih zanata i vještina, te omogućiti učenicima stjecanje stvaralačkih i proizvodnih umijeća. Potrebna su sredstva za uređenje vrta i keramičke radionice, nabavu potrebnog materijala i alata.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Povećanje broja učenika koji su uključeni u rad učeničkih zadruga</w:t>
            </w:r>
          </w:p>
        </w:tc>
        <w:tc>
          <w:tcPr>
            <w:tcW w:w="1851"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Cilj je probuditi svijest o važnosti očuvanja starih zanata i vještina, te omogućiti učenicima stjecanje stvaralačkih i proizvodnih umijeća.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w:t>
            </w: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color w:val="000000"/>
          <w:sz w:val="24"/>
          <w:szCs w:val="24"/>
          <w:lang w:eastAsia="hr-HR"/>
        </w:rPr>
        <w:t xml:space="preserve">Aktivnost: </w:t>
      </w:r>
      <w:r w:rsidRPr="00065C6E">
        <w:rPr>
          <w:rFonts w:ascii="Times New Roman" w:eastAsia="Times New Roman" w:hAnsi="Times New Roman" w:cs="Times New Roman"/>
          <w:b/>
          <w:bCs/>
          <w:sz w:val="24"/>
          <w:szCs w:val="24"/>
          <w:lang w:eastAsia="hr-HR"/>
        </w:rPr>
        <w:t xml:space="preserve">Mentorstvo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Sredstva su predviđena za naknadu mentorima te za uvođenje pripravnika u nastavni proces.</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u w:val="single"/>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učitelja-pripravnika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Rad mentora i članova povjerenstva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učitelja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u w:val="single"/>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color w:val="000000"/>
          <w:sz w:val="24"/>
          <w:szCs w:val="24"/>
          <w:lang w:eastAsia="hr-HR"/>
        </w:rPr>
        <w:t xml:space="preserve">Aktivnost: </w:t>
      </w:r>
      <w:r w:rsidRPr="00065C6E">
        <w:rPr>
          <w:rFonts w:ascii="Times New Roman" w:eastAsia="Times New Roman" w:hAnsi="Times New Roman" w:cs="Times New Roman"/>
          <w:b/>
          <w:bCs/>
          <w:sz w:val="24"/>
          <w:szCs w:val="24"/>
          <w:lang w:eastAsia="hr-HR"/>
        </w:rPr>
        <w:t xml:space="preserve">Zavičajna nastava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Cilj ove aktivnosti je istraživati, upoznati, očuvati i afirmirati zavičajne vrijednosti i osobitosti, poticati i njegovati zavičajni identitet i ljubav prema zavičaju u širem interkulturalnom i multikulturalnom kontekstu. Sredstva su namijenjena za nabavu materijala i usluga te za troškove prijevoza.</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Povećanje broja zainteresiranih učenika i učitelja za ovu aktivnost</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Istraživati, upoznati, očuvati i afirmirati zavičajne vrijednosti i osobitosti, poticati i njegovati zavičajni identitet i ljubav prema zavičaju u širem interkulturalnom i multikulturalnom kontekstu</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Broj učenika </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Broj učitelja  </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69</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70</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sz w:val="24"/>
          <w:szCs w:val="24"/>
          <w:lang w:eastAsia="hr-HR"/>
        </w:rPr>
        <w:t xml:space="preserve">Područna škola Žbandaj – tehničko osoblje </w:t>
      </w:r>
    </w:p>
    <w:p w:rsidR="00065C6E" w:rsidRPr="00065C6E" w:rsidRDefault="00065C6E" w:rsidP="00065C6E">
      <w:pPr>
        <w:autoSpaceDE w:val="0"/>
        <w:autoSpaceDN w:val="0"/>
        <w:adjustRightInd w:val="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Nova zgrada Područne škole veća je kvadraturom od prethodne, a zbog povećanog broja upisanih učenika u ovu školu i povećanja broja učenika u produženom boravku, povećan je broj djece koja se hrani u školskoj kuhinji. Zbog toga je Ministarstvu znanosti i obrazovanja još 2017. godine upućen zahtjev, a nakon toga i u više navrata upućene su i ponovljene molbe za odobrenje zapošljavanja još jedne spremačice i kuharice, što nije pozitivno riješeno. Do dobivanja suglasnosti Ministarstva, potrebno je na teret gradskog proračuna osigurati plaće za navedeno osoblje.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color w:val="0070C0"/>
                <w:sz w:val="20"/>
                <w:szCs w:val="20"/>
                <w:lang w:eastAsia="hr-HR"/>
              </w:rPr>
            </w:pPr>
            <w:r w:rsidRPr="00065C6E">
              <w:rPr>
                <w:rFonts w:ascii="Times New Roman" w:eastAsia="Times New Roman" w:hAnsi="Times New Roman" w:cs="Times New Roman"/>
                <w:sz w:val="20"/>
                <w:szCs w:val="20"/>
                <w:lang w:eastAsia="hr-HR"/>
              </w:rPr>
              <w:t>Redovito  podmirivanje svih obveza prema djelatnicima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Redovita isplata plaća i drugih naknada djelatnicima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r>
    </w:tbl>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color w:val="000000"/>
          <w:sz w:val="24"/>
          <w:szCs w:val="24"/>
          <w:lang w:eastAsia="hr-HR"/>
        </w:rPr>
        <w:t xml:space="preserve">Kapitalni projekt: </w:t>
      </w:r>
      <w:r w:rsidRPr="00065C6E">
        <w:rPr>
          <w:rFonts w:ascii="Times New Roman" w:eastAsia="Times New Roman" w:hAnsi="Times New Roman" w:cs="Times New Roman"/>
          <w:b/>
          <w:sz w:val="24"/>
          <w:szCs w:val="24"/>
          <w:lang w:eastAsia="hr-HR"/>
        </w:rPr>
        <w:t xml:space="preserve">Nabava opreme – minimalni standard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Sredstva se odnose na poboljšanje uvjeta rada, nabavu dodatnih pametnih ploča za opremanje preostalih kabineta i nabavu računala za administrativnu službu. </w:t>
      </w:r>
    </w:p>
    <w:p w:rsidR="00065C6E" w:rsidRPr="00065C6E" w:rsidRDefault="00065C6E" w:rsidP="00065C6E">
      <w:pPr>
        <w:widowControl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opreme</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Poboljšavanje uvjeta rada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r>
    </w:tbl>
    <w:p w:rsidR="00065C6E" w:rsidRPr="00065C6E" w:rsidRDefault="00065C6E" w:rsidP="00065C6E">
      <w:pPr>
        <w:outlineLvl w:val="0"/>
        <w:rPr>
          <w:rFonts w:ascii="Times New Roman" w:eastAsia="Times New Roman" w:hAnsi="Times New Roman" w:cs="Times New Roman"/>
          <w:b/>
          <w:bCs/>
          <w:color w:val="000000"/>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color w:val="000000"/>
          <w:sz w:val="24"/>
          <w:szCs w:val="24"/>
          <w:lang w:eastAsia="hr-HR"/>
        </w:rPr>
        <w:t xml:space="preserve">Kapitalni projekt: </w:t>
      </w:r>
      <w:r w:rsidRPr="00065C6E">
        <w:rPr>
          <w:rFonts w:ascii="Times New Roman" w:eastAsia="Times New Roman" w:hAnsi="Times New Roman" w:cs="Times New Roman"/>
          <w:b/>
          <w:bCs/>
          <w:sz w:val="24"/>
          <w:szCs w:val="24"/>
          <w:lang w:eastAsia="hr-HR"/>
        </w:rPr>
        <w:t>Nabava opreme - iznad minimalnog standarda</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Sredstva su predviđena za nabavu knjiga za školsku knjižnicu, te za nabavu opreme, a ostvaruju se iz pomoći koju daje Ministarstvo znanosti i obrazovanja i naplaćenih najamnina školskih prostora.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602EEC" w:rsidRDefault="00602EEC"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knjiga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Osuvremenjivanje školskog knjižnog fonda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eastAsia="hr-HR"/>
              </w:rPr>
            </w:pPr>
          </w:p>
        </w:tc>
      </w:tr>
    </w:tbl>
    <w:p w:rsidR="00065C6E" w:rsidRPr="00065C6E" w:rsidRDefault="00065C6E" w:rsidP="00065C6E">
      <w:pPr>
        <w:outlineLvl w:val="0"/>
        <w:rPr>
          <w:rFonts w:ascii="Times New Roman" w:eastAsia="Times New Roman" w:hAnsi="Times New Roman" w:cs="Times New Roman"/>
          <w:b/>
          <w:color w:val="000000"/>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color w:val="000000"/>
          <w:sz w:val="24"/>
          <w:szCs w:val="24"/>
          <w:lang w:eastAsia="hr-HR"/>
        </w:rPr>
        <w:t xml:space="preserve">Kapitalni projekt: </w:t>
      </w:r>
      <w:r w:rsidRPr="00065C6E">
        <w:rPr>
          <w:rFonts w:ascii="Times New Roman" w:eastAsia="Times New Roman" w:hAnsi="Times New Roman" w:cs="Times New Roman"/>
          <w:b/>
          <w:bCs/>
          <w:sz w:val="24"/>
          <w:szCs w:val="24"/>
          <w:lang w:eastAsia="hr-HR"/>
        </w:rPr>
        <w:t>Nabava udžbenika</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Sredstva su planirana za nabavu udžbenika-radnih udžbenika učenicima od I. do VIII. razreda, izvor financiranja je Državni proračun.</w:t>
      </w: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radnih udžbenika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Izvođenje nastave</w:t>
            </w:r>
          </w:p>
          <w:p w:rsidR="00065C6E" w:rsidRPr="00065C6E" w:rsidRDefault="00065C6E" w:rsidP="00065C6E">
            <w:pPr>
              <w:rPr>
                <w:rFonts w:ascii="Times New Roman" w:eastAsia="Times New Roman" w:hAnsi="Times New Roman" w:cs="Times New Roman"/>
                <w:sz w:val="20"/>
                <w:szCs w:val="20"/>
                <w:lang w:eastAsia="hr-HR"/>
              </w:rPr>
            </w:pP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iCs/>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 xml:space="preserve">Tekući projekt: </w:t>
      </w:r>
      <w:r w:rsidRPr="00065C6E">
        <w:rPr>
          <w:rFonts w:ascii="Times New Roman" w:eastAsia="Times New Roman" w:hAnsi="Times New Roman" w:cs="Times New Roman"/>
          <w:b/>
          <w:bCs/>
          <w:sz w:val="24"/>
          <w:szCs w:val="24"/>
          <w:lang w:eastAsia="hr-HR"/>
        </w:rPr>
        <w:t>Prehrana djece u OŠ – Zaklada „ Hrvatska za djecu“</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Zaklada „Hrvatska za djecu“ je školske godine 2021/2022. sufinancirala obrok učenicima koji ostvaruju to pravo temeljem kriterija koje je odredila Zaklada, s 5 kuna mjesečno. Sredstva su planirana i za školsku godinu 2022/2023., iako se nema informaciju da li će obroci biti sufinancirani jer Zaklada odluku o tome donosi početkom kalendarske godine.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Definicija</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Sufinanciranje obroka za učenike koji ostvaruju pravo</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Mogućnost korištenja prehrane za učenike koji žive u težim socijalnim prilikama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100</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t>Tekući projekt</w:t>
      </w:r>
      <w:r w:rsidRPr="00065C6E">
        <w:rPr>
          <w:rFonts w:ascii="Times New Roman" w:eastAsia="Times New Roman" w:hAnsi="Times New Roman" w:cs="Times New Roman"/>
          <w:b/>
          <w:bCs/>
          <w:iCs/>
          <w:color w:val="000000"/>
          <w:sz w:val="24"/>
          <w:szCs w:val="24"/>
          <w:lang w:eastAsia="hr-HR"/>
        </w:rPr>
        <w:t xml:space="preserve">: </w:t>
      </w:r>
      <w:r w:rsidRPr="00065C6E">
        <w:rPr>
          <w:rFonts w:ascii="Times New Roman" w:eastAsia="Times New Roman" w:hAnsi="Times New Roman" w:cs="Times New Roman"/>
          <w:b/>
          <w:bCs/>
          <w:sz w:val="24"/>
          <w:szCs w:val="24"/>
          <w:lang w:eastAsia="hr-HR"/>
        </w:rPr>
        <w:t xml:space="preserve">Školska shema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Školska shema je projekt osiguravanja konzumacije voća, mlijeka i mliječnim proizvoda učenicima s ciljem poticanja zdravih prehrambenih navika djece i prevencije pretilosti. Račune dobavljačima plaća Škola, te je zato potrebno osigurati sredstva u Proračunu Grada iz kojih će se plaćati računi dobavljačima, a koja će se kasnije nadoknaditi Školi (Gradu) od strane Ministarstva poljoprivrede.</w:t>
      </w:r>
    </w:p>
    <w:p w:rsidR="00065C6E" w:rsidRPr="00065C6E" w:rsidRDefault="00065C6E" w:rsidP="00065C6E">
      <w:pPr>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065C6E" w:rsidRPr="00065C6E" w:rsidTr="00C87DF4">
        <w:tc>
          <w:tcPr>
            <w:tcW w:w="17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5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Polazna vrijednost</w:t>
            </w:r>
          </w:p>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5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Osiguravanja konzumacije voća, mlijeka i mliječnih proizvoda učenicima</w:t>
            </w:r>
          </w:p>
        </w:tc>
        <w:tc>
          <w:tcPr>
            <w:tcW w:w="1851"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Poticanja zdravih prehrambenih navika djece i prevencije pretilosti</w:t>
            </w:r>
          </w:p>
        </w:tc>
        <w:tc>
          <w:tcPr>
            <w:tcW w:w="1017"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p w:rsidR="00065C6E" w:rsidRPr="00065C6E" w:rsidRDefault="00065C6E" w:rsidP="00065C6E">
            <w:pPr>
              <w:jc w:val="cente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638</w:t>
            </w:r>
          </w:p>
        </w:tc>
      </w:tr>
    </w:tbl>
    <w:p w:rsidR="00065C6E" w:rsidRPr="00065C6E" w:rsidRDefault="00065C6E" w:rsidP="00065C6E">
      <w:pPr>
        <w:jc w:val="both"/>
        <w:outlineLvl w:val="0"/>
        <w:rPr>
          <w:rFonts w:ascii="Times New Roman" w:eastAsia="Times New Roman" w:hAnsi="Times New Roman" w:cs="Times New Roman"/>
          <w:i/>
          <w:color w:val="0000FF"/>
          <w:sz w:val="20"/>
          <w:szCs w:val="20"/>
          <w:u w:val="single"/>
          <w:lang w:eastAsia="hr-HR"/>
        </w:rPr>
      </w:pPr>
    </w:p>
    <w:p w:rsidR="00602EEC" w:rsidRDefault="00602EEC" w:rsidP="00065C6E">
      <w:pPr>
        <w:autoSpaceDE w:val="0"/>
        <w:autoSpaceDN w:val="0"/>
        <w:adjustRightInd w:val="0"/>
        <w:jc w:val="both"/>
        <w:rPr>
          <w:rFonts w:ascii="Times New Roman" w:eastAsia="Times New Roman" w:hAnsi="Times New Roman" w:cs="Times New Roman"/>
          <w:b/>
          <w:bCs/>
          <w:iCs/>
          <w:sz w:val="24"/>
          <w:szCs w:val="24"/>
          <w:lang w:eastAsia="hr-HR"/>
        </w:rPr>
      </w:pPr>
    </w:p>
    <w:p w:rsidR="00602EEC" w:rsidRDefault="00602EEC" w:rsidP="00065C6E">
      <w:pPr>
        <w:autoSpaceDE w:val="0"/>
        <w:autoSpaceDN w:val="0"/>
        <w:adjustRightInd w:val="0"/>
        <w:jc w:val="both"/>
        <w:rPr>
          <w:rFonts w:ascii="Times New Roman" w:eastAsia="Times New Roman" w:hAnsi="Times New Roman" w:cs="Times New Roman"/>
          <w:b/>
          <w:bCs/>
          <w:iCs/>
          <w:sz w:val="24"/>
          <w:szCs w:val="24"/>
          <w:lang w:eastAsia="hr-HR"/>
        </w:rPr>
      </w:pPr>
    </w:p>
    <w:p w:rsidR="00602EEC" w:rsidRDefault="00602EEC" w:rsidP="00065C6E">
      <w:pPr>
        <w:autoSpaceDE w:val="0"/>
        <w:autoSpaceDN w:val="0"/>
        <w:adjustRightInd w:val="0"/>
        <w:jc w:val="both"/>
        <w:rPr>
          <w:rFonts w:ascii="Times New Roman" w:eastAsia="Times New Roman" w:hAnsi="Times New Roman" w:cs="Times New Roman"/>
          <w:b/>
          <w:bCs/>
          <w:iCs/>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Cs/>
          <w:sz w:val="24"/>
          <w:szCs w:val="24"/>
          <w:lang w:eastAsia="hr-HR"/>
        </w:rPr>
        <w:lastRenderedPageBreak/>
        <w:t>Tekući projekt:</w:t>
      </w:r>
      <w:r w:rsidRPr="00065C6E">
        <w:rPr>
          <w:rFonts w:ascii="Times New Roman" w:eastAsia="Times New Roman" w:hAnsi="Times New Roman" w:cs="Times New Roman"/>
          <w:b/>
          <w:bCs/>
          <w:iCs/>
          <w:color w:val="000000"/>
          <w:sz w:val="24"/>
          <w:szCs w:val="24"/>
          <w:lang w:eastAsia="hr-HR"/>
        </w:rPr>
        <w:t xml:space="preserve"> </w:t>
      </w:r>
      <w:r w:rsidRPr="00065C6E">
        <w:rPr>
          <w:rFonts w:ascii="Times New Roman" w:eastAsia="Times New Roman" w:hAnsi="Times New Roman" w:cs="Times New Roman"/>
          <w:b/>
          <w:bCs/>
          <w:sz w:val="24"/>
          <w:szCs w:val="24"/>
          <w:lang w:eastAsia="hr-HR"/>
        </w:rPr>
        <w:t xml:space="preserve">Pomoćnici u nastavi – projekt PUN-a torba zajedništva </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Projektom „PUN-a torba zajedništva“, koji je sljednik sličnih projekata iz ranijih godina i koji se financira iz Europskog socijalnog fonda, osigurana su pomoćnici u nastavi za 14 učenika. Sredstva su namijenjena za podmirivanje troškova plaća i putnih troškova pomoćnika.</w:t>
      </w:r>
    </w:p>
    <w:p w:rsidR="00065C6E" w:rsidRPr="00065C6E" w:rsidRDefault="00065C6E" w:rsidP="00065C6E">
      <w:pPr>
        <w:rPr>
          <w:rFonts w:ascii="Times New Roman" w:eastAsia="Times New Roman" w:hAnsi="Times New Roman" w:cs="Times New Roman"/>
          <w:b/>
          <w:sz w:val="20"/>
          <w:szCs w:val="20"/>
          <w:lang w:eastAsia="hr-HR"/>
        </w:rPr>
      </w:pPr>
    </w:p>
    <w:p w:rsidR="00065C6E" w:rsidRPr="00065C6E" w:rsidRDefault="00065C6E" w:rsidP="00065C6E">
      <w:pPr>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04"/>
        <w:gridCol w:w="1105"/>
        <w:gridCol w:w="1083"/>
        <w:gridCol w:w="1083"/>
        <w:gridCol w:w="1083"/>
        <w:gridCol w:w="1083"/>
      </w:tblGrid>
      <w:tr w:rsidR="00065C6E" w:rsidRPr="00065C6E" w:rsidTr="00065C6E">
        <w:tc>
          <w:tcPr>
            <w:tcW w:w="171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0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10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065C6E">
        <w:tc>
          <w:tcPr>
            <w:tcW w:w="1713"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pomoćnika u nastavi za učenike koji se školuju po primjerenim oblicima školovanja</w:t>
            </w:r>
          </w:p>
        </w:tc>
        <w:tc>
          <w:tcPr>
            <w:tcW w:w="1804"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Potpora inkluzivnom obrazovanju i uključivanju svih učenika u redovni sustav odgoja i obrazovanja</w:t>
            </w:r>
          </w:p>
        </w:tc>
        <w:tc>
          <w:tcPr>
            <w:tcW w:w="1105"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pomoćnika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u nastavi</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w:t>
            </w:r>
          </w:p>
        </w:tc>
      </w:tr>
    </w:tbl>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065C6E" w:rsidRPr="00065C6E" w:rsidRDefault="00065C6E" w:rsidP="00065C6E">
      <w:pPr>
        <w:shd w:val="clear" w:color="auto" w:fill="FFFFFF"/>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TALIJANSKA OSNOVNA ŠKOLA-SCUOLA ELEMENTARE ITALIANA „BERNARDO PARENTIN“ POREČ-PARENZO</w:t>
      </w:r>
    </w:p>
    <w:p w:rsidR="00065C6E" w:rsidRPr="00065C6E" w:rsidRDefault="00065C6E" w:rsidP="00065C6E">
      <w:pPr>
        <w:shd w:val="clear" w:color="auto" w:fill="FFFFFF"/>
        <w:jc w:val="both"/>
        <w:rPr>
          <w:rFonts w:ascii="Times New Roman" w:eastAsia="Times New Roman" w:hAnsi="Times New Roman" w:cs="Times New Roman"/>
          <w:b/>
          <w:sz w:val="24"/>
          <w:szCs w:val="24"/>
          <w:lang w:eastAsia="hr-HR"/>
        </w:rPr>
      </w:pPr>
    </w:p>
    <w:p w:rsidR="00065C6E" w:rsidRPr="00065C6E" w:rsidRDefault="00602EEC"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outlineLvl w:val="0"/>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Talijanska osnovna škola “Bernardo Parentin” </w:t>
      </w:r>
      <w:r w:rsidRPr="00065C6E">
        <w:rPr>
          <w:rFonts w:ascii="Times New Roman" w:eastAsia="Times New Roman" w:hAnsi="Times New Roman" w:cs="Times New Roman"/>
          <w:color w:val="000000"/>
          <w:sz w:val="24"/>
          <w:szCs w:val="24"/>
          <w:lang w:val="en-US" w:eastAsia="hr-HR"/>
        </w:rPr>
        <w:t xml:space="preserve">obavlja djelatnost osnovnog odgoja i obrazovanja učenika od I. do VIII. razreda na jeziku i pismu </w:t>
      </w:r>
      <w:r w:rsidRPr="00065C6E">
        <w:rPr>
          <w:rFonts w:ascii="Times New Roman" w:eastAsia="Times New Roman" w:hAnsi="Times New Roman" w:cs="Times New Roman"/>
          <w:sz w:val="24"/>
          <w:szCs w:val="24"/>
          <w:lang w:eastAsia="hr-HR"/>
        </w:rPr>
        <w:t xml:space="preserve">talijanske manjine i to je jedina takva škola koja djeluje na prostoru bivše općine Poreč. Smještena je u ulici M. Laginje 6 i zgradu dijeli s Dječjim vrtićem „Paperino“. Škola ima po jedan razredni odjel </w:t>
      </w:r>
      <w:r w:rsidRPr="00065C6E">
        <w:rPr>
          <w:rFonts w:ascii="Times New Roman" w:eastAsia="Times New Roman" w:hAnsi="Times New Roman" w:cs="Times New Roman"/>
          <w:color w:val="000000"/>
          <w:sz w:val="24"/>
          <w:szCs w:val="24"/>
          <w:lang w:val="en-US" w:eastAsia="hr-HR"/>
        </w:rPr>
        <w:t>od I. do VIII. razreda. Školu p</w:t>
      </w:r>
      <w:r w:rsidRPr="00065C6E">
        <w:rPr>
          <w:rFonts w:ascii="Times New Roman" w:eastAsia="Times New Roman" w:hAnsi="Times New Roman" w:cs="Times New Roman"/>
          <w:sz w:val="24"/>
          <w:szCs w:val="24"/>
          <w:lang w:val="en-US" w:eastAsia="hr-HR"/>
        </w:rPr>
        <w:t>ohađa ukupno 96 učenika raspoređenih u 8 razrednih odjela. Osim redovitih odjela u Školi su ustrojena 2 odjela produženog boravka za učenike od I. do IV. razreda. Škola zapošljava ukupno 28 djelatnika -18 učitelja, od čega 2 učiteljice rade u produženom boravku, 3 osobe u upravi (ravnatelj, tajnik, računovođa), 2 stručna suradnika ( knjižničar i psiholog ), domara, 2 spremačice i 2 kuharice. Škola će raditi na temelju</w:t>
      </w:r>
      <w:r w:rsidRPr="00065C6E">
        <w:rPr>
          <w:rFonts w:ascii="Times New Roman" w:eastAsia="Times New Roman" w:hAnsi="Times New Roman" w:cs="Times New Roman"/>
          <w:sz w:val="24"/>
          <w:szCs w:val="24"/>
          <w:lang w:eastAsia="hr-HR"/>
        </w:rPr>
        <w:t xml:space="preserve"> Godišnjeg plana i programa i Školskog kurikuluma.</w:t>
      </w:r>
    </w:p>
    <w:p w:rsidR="00065C6E" w:rsidRPr="00065C6E" w:rsidRDefault="00065C6E" w:rsidP="00065C6E">
      <w:pPr>
        <w:outlineLvl w:val="0"/>
        <w:rPr>
          <w:rFonts w:ascii="Times New Roman" w:eastAsia="Times New Roman" w:hAnsi="Times New Roman" w:cs="Times New Roman"/>
          <w:b/>
          <w:bCs/>
          <w:color w:val="000000"/>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outlineLvl w:val="0"/>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obrazovanju u ustanovi O</w:t>
      </w:r>
      <w:r w:rsidRPr="00065C6E">
        <w:rPr>
          <w:rFonts w:ascii="Times New Roman" w:eastAsia="Times New Roman" w:hAnsi="Times New Roman" w:cs="Times New Roman"/>
          <w:sz w:val="24"/>
          <w:szCs w:val="24"/>
          <w:lang w:eastAsia="hr-HR"/>
        </w:rPr>
        <w:t xml:space="preserve">snovna škola – Scuola elementare italiana „Bernardo Parentin“ Poreč-Parenzo </w:t>
      </w:r>
      <w:r w:rsidRPr="00065C6E">
        <w:rPr>
          <w:rFonts w:ascii="Times New Roman" w:eastAsia="Times New Roman" w:hAnsi="Times New Roman" w:cs="Times New Roman"/>
          <w:color w:val="000000"/>
          <w:sz w:val="24"/>
          <w:szCs w:val="24"/>
          <w:lang w:eastAsia="hr-HR"/>
        </w:rPr>
        <w:t>u razdoblju od 2023. do 2025. godine planirano je:</w:t>
      </w:r>
    </w:p>
    <w:p w:rsidR="00065C6E" w:rsidRPr="00065C6E" w:rsidRDefault="00065C6E" w:rsidP="00065C6E">
      <w:pPr>
        <w:jc w:val="both"/>
        <w:rPr>
          <w:rFonts w:ascii="Times New Roman" w:eastAsia="Times New Roman" w:hAnsi="Times New Roman" w:cs="Times New Roman"/>
          <w:color w:val="FF0000"/>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Javne potrebe u obrazovanju </w:t>
            </w:r>
          </w:p>
        </w:tc>
        <w:tc>
          <w:tcPr>
            <w:tcW w:w="1559" w:type="dxa"/>
          </w:tcPr>
          <w:p w:rsidR="00065C6E" w:rsidRPr="00065C6E" w:rsidRDefault="00065C6E" w:rsidP="00065C6E">
            <w:pPr>
              <w:jc w:val="cente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sz w:val="20"/>
                <w:szCs w:val="20"/>
                <w:lang w:val="en-US" w:eastAsia="hr-HR"/>
              </w:rPr>
              <w:t>606.931,49</w:t>
            </w:r>
          </w:p>
        </w:tc>
        <w:tc>
          <w:tcPr>
            <w:tcW w:w="1560"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625.657</w:t>
            </w:r>
          </w:p>
        </w:tc>
        <w:tc>
          <w:tcPr>
            <w:tcW w:w="1417"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614.598</w:t>
            </w:r>
          </w:p>
        </w:tc>
        <w:tc>
          <w:tcPr>
            <w:tcW w:w="1418"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614.598</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tcPr>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b/>
                <w:bCs/>
                <w:sz w:val="20"/>
                <w:szCs w:val="20"/>
                <w:lang w:val="en-US" w:eastAsia="hr-HR"/>
              </w:rPr>
              <w:t>606.931,49</w:t>
            </w:r>
          </w:p>
        </w:tc>
        <w:tc>
          <w:tcPr>
            <w:tcW w:w="1560"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625.657</w:t>
            </w:r>
          </w:p>
        </w:tc>
        <w:tc>
          <w:tcPr>
            <w:tcW w:w="1417"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614.598</w:t>
            </w:r>
          </w:p>
        </w:tc>
        <w:tc>
          <w:tcPr>
            <w:tcW w:w="1418"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614.598</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obrazovanju</w:t>
      </w:r>
    </w:p>
    <w:p w:rsidR="00065C6E" w:rsidRPr="00065C6E" w:rsidRDefault="00065C6E" w:rsidP="00065C6E">
      <w:pPr>
        <w:jc w:val="both"/>
        <w:rPr>
          <w:rFonts w:ascii="Times New Roman" w:eastAsia="Times New Roman" w:hAnsi="Times New Roman" w:cs="Times New Roman"/>
          <w:b/>
          <w:bCs/>
          <w:color w:val="7030A0"/>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O</w:t>
      </w:r>
      <w:r w:rsidRPr="00065C6E">
        <w:rPr>
          <w:rFonts w:ascii="Times New Roman" w:eastAsia="Times New Roman" w:hAnsi="Times New Roman" w:cs="Times New Roman"/>
          <w:sz w:val="24"/>
          <w:szCs w:val="24"/>
          <w:lang w:eastAsia="hr-HR"/>
        </w:rPr>
        <w:t xml:space="preserve">snovne škole - Scuola elementare italiana „Bernardo Parentin“ </w:t>
      </w:r>
      <w:r w:rsidRPr="00065C6E">
        <w:rPr>
          <w:rFonts w:ascii="Times New Roman" w:eastAsia="Times New Roman" w:hAnsi="Times New Roman" w:cs="Times New Roman"/>
          <w:color w:val="000000"/>
          <w:sz w:val="24"/>
          <w:szCs w:val="24"/>
          <w:lang w:eastAsia="hr-HR"/>
        </w:rPr>
        <w:t xml:space="preserve">ostvaruje se kroz 10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Odgojnoobrazovno, administrativno i tehničko osoblje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Produženi boravak</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Izborni i dodatni programi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Sufinanciranje učenika za prehranu, izlete i druge programe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Objekti školskih zgrada i šire javne potrebe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škola nacionalnih manjina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Redoviti program odgoja i obrazovanja iznad standarda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Prijateljstvo bez granica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Mentorstvo</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Zavičajna nastava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3 kapitalna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val="en-US" w:eastAsia="hr-HR"/>
        </w:rPr>
        <w:t>Adaptacija i sanacija ustanova u OŠ</w:t>
      </w:r>
      <w:r w:rsidRPr="00065C6E">
        <w:rPr>
          <w:rFonts w:ascii="Times New Roman" w:eastAsia="Times New Roman" w:hAnsi="Times New Roman" w:cs="Times New Roman"/>
          <w:sz w:val="24"/>
          <w:szCs w:val="24"/>
          <w:lang w:eastAsia="hr-HR"/>
        </w:rPr>
        <w:t xml:space="preserv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za škole iznad minimalnog standarda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udžbenika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i 2 tekuća projekta:</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val="en-US" w:eastAsia="hr-HR"/>
        </w:rPr>
        <w:t>Prehrana djece u OŠ – Zaklada „Hrvatska za djecu“</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Školska shema (voće, povrće, mlijeko i mliječni proizvodi).</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lastRenderedPageBreak/>
        <w:t xml:space="preserve">Zakonske i druge pravne osnove programa: </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odgoju i obrazovanju u osnovnoj i srednjoj školi (“Narodne novine” broj 87/08, 86/09, 92/10,105/10,90/11,5/12,16/12,86/12,94/13,156/14,152/14,7/17,68/18</w:t>
      </w:r>
      <w:r w:rsidRPr="00065C6E">
        <w:rPr>
          <w:rFonts w:ascii="Times New Roman" w:eastAsia="Times New Roman" w:hAnsi="Times New Roman" w:cs="Times New Roman"/>
          <w:sz w:val="24"/>
          <w:szCs w:val="24"/>
          <w:lang w:eastAsia="hr-HR"/>
        </w:rPr>
        <w:t>, 98/19,64/20</w:t>
      </w:r>
      <w:r w:rsidRPr="00065C6E">
        <w:rPr>
          <w:rFonts w:ascii="Times New Roman" w:eastAsia="Times New Roman" w:hAnsi="Times New Roman" w:cs="Times New Roman"/>
          <w:sz w:val="24"/>
          <w:szCs w:val="24"/>
          <w:lang w:val="en-US" w:eastAsia="hr-HR"/>
        </w:rPr>
        <w:t>),</w:t>
      </w:r>
    </w:p>
    <w:p w:rsidR="00065C6E" w:rsidRPr="00065C6E" w:rsidRDefault="00065C6E" w:rsidP="00065C6E">
      <w:pPr>
        <w:numPr>
          <w:ilvl w:val="0"/>
          <w:numId w:val="15"/>
        </w:numPr>
        <w:contextualSpacing/>
        <w:rPr>
          <w:rFonts w:ascii="Times New Roman" w:eastAsia="Times New Roman" w:hAnsi="Times New Roman" w:cs="Times New Roman"/>
          <w:b/>
          <w:sz w:val="24"/>
          <w:szCs w:val="24"/>
          <w:lang w:val="en-US" w:eastAsia="hr-HR"/>
        </w:rPr>
      </w:pPr>
      <w:r w:rsidRPr="00065C6E">
        <w:rPr>
          <w:rFonts w:ascii="Times New Roman" w:eastAsia="Times New Roman" w:hAnsi="Times New Roman" w:cs="Times New Roman"/>
          <w:sz w:val="24"/>
          <w:szCs w:val="24"/>
          <w:lang w:val="en-US" w:eastAsia="hr-HR"/>
        </w:rPr>
        <w:t>Zakon o odgoju i obrazovanju na jeziku i pismu nacionalnih manjina („Narodne novne” broj 51/00, 56/00),</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Zakon o proračunu (“Narodne novine” broj 144/21),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udžbenicima i drugim obrazovnim materijalima za osnovnu i srednju školu (“Narodne novine” broj 116/18,85/22),</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Državni pedagoški standard osnovnoškolskog sustava odgoja i obrazovanja (“Narodne novine” broj 111/18, 90/10)</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Nacionalni kurikulum za osnovnoškolski odgoj i obrazovanje (2019.)</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Programom se omogućavaju financijski i kadrovski uvjeti za ostvarivanje i razvoj djelatnosti Škole. Planiranim sredstvima osiguravaju se sredstva za opće troškove, troškove hitnih intervencija, tekućih popravaka, energenata za grijanje, izdatke za investicijsko i tekuće održavanje prostora i opreme, nastavnih sredstava i pomagala, plaće djelatnika zaposlenih u produženom boravku i ostali troškovi vezani uz realizaciju aktivnosti.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Ciljevi provedbe programa su i osposobiti učenike za samostalni rad, razvijati kreativnost i radne navike, poticati individualno stvaralaštvo, omogućiti učenicima stjecanje vještina i sposobnosti, realizacija cjelokupnog odgojno-obrazovnog procesa prema suvremenim psihološkim, pedagoškim i metodičkim spoznajama, uz poštovanje individualnosti i osobnosti učenika i maksimalno razvijanje potencijala svakog učenika.</w:t>
      </w: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rPr>
          <w:rFonts w:ascii="Times New Roman" w:eastAsia="Times New Roman" w:hAnsi="Times New Roman" w:cs="Times New Roman"/>
          <w:sz w:val="20"/>
          <w:szCs w:val="20"/>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1"/>
        <w:gridCol w:w="1452"/>
        <w:gridCol w:w="1441"/>
        <w:gridCol w:w="1451"/>
        <w:gridCol w:w="1587"/>
      </w:tblGrid>
      <w:tr w:rsidR="00065C6E" w:rsidRPr="00065C6E" w:rsidTr="00C87DF4">
        <w:trPr>
          <w:jc w:val="center"/>
        </w:trPr>
        <w:tc>
          <w:tcPr>
            <w:tcW w:w="3131"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aktivnosti/ projekta</w:t>
            </w:r>
          </w:p>
          <w:p w:rsidR="00065C6E" w:rsidRPr="00065C6E" w:rsidRDefault="00065C6E" w:rsidP="00065C6E">
            <w:pPr>
              <w:rPr>
                <w:rFonts w:ascii="Times New Roman" w:eastAsia="Times New Roman" w:hAnsi="Times New Roman" w:cs="Times New Roman"/>
                <w:b/>
                <w:bCs/>
                <w:color w:val="000000"/>
                <w:sz w:val="20"/>
                <w:szCs w:val="20"/>
                <w:highlight w:val="yellow"/>
                <w:lang w:eastAsia="hr-HR"/>
              </w:rPr>
            </w:pPr>
          </w:p>
        </w:tc>
        <w:tc>
          <w:tcPr>
            <w:tcW w:w="1452"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b/>
                <w:bCs/>
                <w:color w:val="000000"/>
                <w:sz w:val="20"/>
                <w:szCs w:val="20"/>
                <w:lang w:eastAsia="hr-HR"/>
              </w:rPr>
              <w:t>2022.</w:t>
            </w:r>
          </w:p>
        </w:tc>
        <w:tc>
          <w:tcPr>
            <w:tcW w:w="1441"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Proračun</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51"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2024. </w:t>
            </w:r>
          </w:p>
        </w:tc>
        <w:tc>
          <w:tcPr>
            <w:tcW w:w="1587"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2025. </w:t>
            </w:r>
          </w:p>
        </w:tc>
      </w:tr>
      <w:tr w:rsidR="00065C6E" w:rsidRPr="00065C6E" w:rsidTr="00C87DF4">
        <w:trPr>
          <w:jc w:val="center"/>
        </w:trPr>
        <w:tc>
          <w:tcPr>
            <w:tcW w:w="3131" w:type="dxa"/>
            <w:shd w:val="clear" w:color="auto" w:fill="EEECE1"/>
          </w:tcPr>
          <w:p w:rsidR="00065C6E" w:rsidRPr="00065C6E" w:rsidRDefault="00065C6E" w:rsidP="00065C6E">
            <w:pPr>
              <w:jc w:val="both"/>
              <w:rPr>
                <w:rFonts w:ascii="Times New Roman" w:eastAsia="Times New Roman" w:hAnsi="Times New Roman" w:cs="Times New Roman"/>
                <w:b/>
                <w:bCs/>
                <w:i/>
                <w:color w:val="000000"/>
                <w:sz w:val="20"/>
                <w:szCs w:val="20"/>
                <w:highlight w:val="yellow"/>
                <w:lang w:eastAsia="hr-HR"/>
              </w:rPr>
            </w:pPr>
            <w:r w:rsidRPr="00065C6E">
              <w:rPr>
                <w:rFonts w:ascii="Times New Roman" w:eastAsia="Times New Roman" w:hAnsi="Times New Roman" w:cs="Times New Roman"/>
                <w:b/>
                <w:bCs/>
                <w:i/>
                <w:color w:val="000000"/>
                <w:sz w:val="20"/>
                <w:szCs w:val="20"/>
                <w:lang w:eastAsia="hr-HR"/>
              </w:rPr>
              <w:t>Aktivnosti</w:t>
            </w:r>
          </w:p>
        </w:tc>
        <w:tc>
          <w:tcPr>
            <w:tcW w:w="1452"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highlight w:val="yellow"/>
                <w:lang w:eastAsia="hr-HR"/>
              </w:rPr>
            </w:pPr>
          </w:p>
        </w:tc>
        <w:tc>
          <w:tcPr>
            <w:tcW w:w="1441"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c>
          <w:tcPr>
            <w:tcW w:w="1451"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c>
          <w:tcPr>
            <w:tcW w:w="1587"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Odgojnoobrazovno, administrativno i tehničko osoblje </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430.854,58</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429.713</w:t>
            </w:r>
          </w:p>
        </w:tc>
        <w:tc>
          <w:tcPr>
            <w:tcW w:w="1451"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429.713</w:t>
            </w:r>
          </w:p>
        </w:tc>
        <w:tc>
          <w:tcPr>
            <w:tcW w:w="1587"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429.713</w:t>
            </w:r>
          </w:p>
        </w:tc>
      </w:tr>
      <w:tr w:rsidR="00065C6E" w:rsidRPr="00065C6E" w:rsidTr="00C87DF4">
        <w:trPr>
          <w:trHeight w:val="319"/>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Produženi boravak</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65.670,70</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65.670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65.670</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65.670</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Izborni i dodatni programi</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2.768,05</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2.768</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2.768</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2.768</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Sufinanciranje učenika za prehranu, izlete i dr. programe</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25.515,31</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25.512</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25.512</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25.512</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Objekti školskih zgrada i šire javne potrebe</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19.681,86</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33.974</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22.915</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22.915</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Program škola nacionalnih manjina</w:t>
            </w:r>
          </w:p>
        </w:tc>
        <w:tc>
          <w:tcPr>
            <w:tcW w:w="1452"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1.521,53</w:t>
            </w:r>
          </w:p>
        </w:tc>
        <w:tc>
          <w:tcPr>
            <w:tcW w:w="1441"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1.522</w:t>
            </w:r>
          </w:p>
        </w:tc>
        <w:tc>
          <w:tcPr>
            <w:tcW w:w="1451"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1.522</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1.522</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Redoviti program odgoja i obrazovanja</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28.293,30</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33.954</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33.954</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33.954</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Prijateljstvo bez granica</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777,62</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777</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777</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777</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Mentorstvo</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398,17</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398</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398</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398</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Zavičajna nastava</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929,06</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929</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929</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929</w:t>
            </w:r>
          </w:p>
        </w:tc>
      </w:tr>
      <w:tr w:rsidR="00065C6E" w:rsidRPr="00065C6E" w:rsidTr="00C87DF4">
        <w:trPr>
          <w:jc w:val="center"/>
        </w:trPr>
        <w:tc>
          <w:tcPr>
            <w:tcW w:w="3131"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i/>
                <w:color w:val="000000"/>
                <w:sz w:val="20"/>
                <w:szCs w:val="20"/>
                <w:lang w:eastAsia="hr-HR"/>
              </w:rPr>
              <w:t>Kapitalni projekti</w:t>
            </w:r>
          </w:p>
        </w:tc>
        <w:tc>
          <w:tcPr>
            <w:tcW w:w="1452"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441"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451"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587"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i/>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lastRenderedPageBreak/>
              <w:t>Nabava opreme - minimalni standard</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1.767,87</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5.402</w:t>
            </w:r>
          </w:p>
        </w:tc>
        <w:tc>
          <w:tcPr>
            <w:tcW w:w="1451" w:type="dxa"/>
          </w:tcPr>
          <w:p w:rsidR="00065C6E" w:rsidRPr="00065C6E" w:rsidRDefault="00065C6E" w:rsidP="00065C6E">
            <w:pPr>
              <w:jc w:val="right"/>
              <w:rPr>
                <w:rFonts w:ascii="Times New Roman" w:eastAsia="Times New Roman" w:hAnsi="Times New Roman" w:cs="Times New Roman"/>
                <w:sz w:val="20"/>
                <w:szCs w:val="20"/>
                <w:highlight w:val="yellow"/>
                <w:lang w:eastAsia="hr-HR"/>
              </w:rPr>
            </w:pPr>
            <w:r w:rsidRPr="00065C6E">
              <w:rPr>
                <w:rFonts w:ascii="Times New Roman" w:eastAsia="Times New Roman" w:hAnsi="Times New Roman" w:cs="Times New Roman"/>
                <w:sz w:val="20"/>
                <w:szCs w:val="20"/>
                <w:lang w:eastAsia="hr-HR"/>
              </w:rPr>
              <w:t>5.402</w:t>
            </w:r>
          </w:p>
        </w:tc>
        <w:tc>
          <w:tcPr>
            <w:tcW w:w="1587" w:type="dxa"/>
          </w:tcPr>
          <w:p w:rsidR="00065C6E" w:rsidRPr="00065C6E" w:rsidRDefault="00065C6E" w:rsidP="00065C6E">
            <w:pPr>
              <w:jc w:val="right"/>
              <w:rPr>
                <w:rFonts w:ascii="Times New Roman" w:eastAsia="Times New Roman" w:hAnsi="Times New Roman" w:cs="Times New Roman"/>
                <w:sz w:val="20"/>
                <w:szCs w:val="20"/>
                <w:highlight w:val="yellow"/>
                <w:lang w:eastAsia="hr-HR"/>
              </w:rPr>
            </w:pPr>
            <w:r w:rsidRPr="00065C6E">
              <w:rPr>
                <w:rFonts w:ascii="Times New Roman" w:eastAsia="Times New Roman" w:hAnsi="Times New Roman" w:cs="Times New Roman"/>
                <w:sz w:val="20"/>
                <w:szCs w:val="20"/>
                <w:lang w:eastAsia="hr-HR"/>
              </w:rPr>
              <w:t>5.402</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Adaptacija i sanacija ustanova u OŠ - minimalni standard</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4.563,94</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Nabava opreme za škole iznad minimalnog standarda</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17.765,85</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17.685</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17.685</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17.685</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Nabava udžbenika</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5.111,95</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5.112</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5.112</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5.112</w:t>
            </w:r>
          </w:p>
        </w:tc>
      </w:tr>
      <w:tr w:rsidR="00065C6E" w:rsidRPr="00065C6E" w:rsidTr="00C87DF4">
        <w:trPr>
          <w:jc w:val="center"/>
        </w:trPr>
        <w:tc>
          <w:tcPr>
            <w:tcW w:w="3131"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i/>
                <w:color w:val="000000"/>
                <w:sz w:val="20"/>
                <w:szCs w:val="20"/>
                <w:lang w:eastAsia="hr-HR"/>
              </w:rPr>
              <w:t>Tekući projekti</w:t>
            </w:r>
          </w:p>
        </w:tc>
        <w:tc>
          <w:tcPr>
            <w:tcW w:w="1452"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441"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451"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587"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Prehrana djece u OŠ - Zaklada "Hrvatska za djecu"</w:t>
            </w:r>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521,20</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521</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521</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521</w:t>
            </w:r>
          </w:p>
        </w:tc>
      </w:tr>
      <w:tr w:rsidR="00065C6E" w:rsidRPr="00065C6E" w:rsidTr="00C87DF4">
        <w:trPr>
          <w:jc w:val="center"/>
        </w:trPr>
        <w:tc>
          <w:tcPr>
            <w:tcW w:w="3131" w:type="dxa"/>
          </w:tcPr>
          <w:p w:rsidR="00065C6E" w:rsidRPr="00065C6E" w:rsidRDefault="00065C6E" w:rsidP="00065C6E">
            <w:pPr>
              <w:rPr>
                <w:rFonts w:ascii="Times New Roman" w:eastAsia="Times New Roman" w:hAnsi="Times New Roman" w:cs="Times New Roman"/>
                <w:color w:val="000000"/>
                <w:sz w:val="20"/>
                <w:szCs w:val="20"/>
                <w:lang w:val="fr-FR" w:eastAsia="hr-HR"/>
              </w:rPr>
            </w:pPr>
            <w:bookmarkStart w:id="43" w:name="_Hlk115353321"/>
            <w:r w:rsidRPr="00065C6E">
              <w:rPr>
                <w:rFonts w:ascii="Times New Roman" w:eastAsia="Times New Roman" w:hAnsi="Times New Roman" w:cs="Times New Roman"/>
                <w:color w:val="000000"/>
                <w:sz w:val="20"/>
                <w:szCs w:val="20"/>
                <w:lang w:val="fr-FR" w:eastAsia="hr-HR"/>
              </w:rPr>
              <w:t>Školska shema (voće i povrće, mlijeko i mliječni proizvodi)</w:t>
            </w:r>
            <w:bookmarkEnd w:id="43"/>
          </w:p>
        </w:tc>
        <w:tc>
          <w:tcPr>
            <w:tcW w:w="1452"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790,50</w:t>
            </w:r>
          </w:p>
        </w:tc>
        <w:tc>
          <w:tcPr>
            <w:tcW w:w="144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790</w:t>
            </w:r>
          </w:p>
        </w:tc>
        <w:tc>
          <w:tcPr>
            <w:tcW w:w="1587"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790</w:t>
            </w:r>
          </w:p>
        </w:tc>
      </w:tr>
      <w:tr w:rsidR="00065C6E" w:rsidRPr="00065C6E" w:rsidTr="00C87DF4">
        <w:trPr>
          <w:jc w:val="center"/>
        </w:trPr>
        <w:tc>
          <w:tcPr>
            <w:tcW w:w="3131"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Ukupno program </w:t>
            </w:r>
          </w:p>
        </w:tc>
        <w:tc>
          <w:tcPr>
            <w:tcW w:w="1452" w:type="dxa"/>
            <w:shd w:val="clear" w:color="auto" w:fill="EEECE1"/>
          </w:tcPr>
          <w:p w:rsidR="00065C6E" w:rsidRPr="00065C6E" w:rsidRDefault="00065C6E" w:rsidP="00065C6E">
            <w:pPr>
              <w:jc w:val="right"/>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val="en-US" w:eastAsia="hr-HR"/>
              </w:rPr>
              <w:t>606.931,49</w:t>
            </w:r>
          </w:p>
        </w:tc>
        <w:tc>
          <w:tcPr>
            <w:tcW w:w="1441"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val="en-US" w:eastAsia="hr-HR"/>
              </w:rPr>
              <w:t>625.657</w:t>
            </w:r>
          </w:p>
        </w:tc>
        <w:tc>
          <w:tcPr>
            <w:tcW w:w="1451" w:type="dxa"/>
            <w:shd w:val="clear" w:color="auto" w:fill="EEECE1"/>
          </w:tcPr>
          <w:p w:rsidR="00065C6E" w:rsidRPr="00065C6E" w:rsidRDefault="00065C6E" w:rsidP="00065C6E">
            <w:pPr>
              <w:jc w:val="right"/>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614.598</w:t>
            </w:r>
          </w:p>
        </w:tc>
        <w:tc>
          <w:tcPr>
            <w:tcW w:w="1587" w:type="dxa"/>
            <w:shd w:val="clear" w:color="auto" w:fill="EEECE1"/>
          </w:tcPr>
          <w:p w:rsidR="00065C6E" w:rsidRPr="00065C6E" w:rsidRDefault="00065C6E" w:rsidP="00065C6E">
            <w:pPr>
              <w:jc w:val="right"/>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614.598</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 xml:space="preserve">Aktivnost: Odgojnoobrazovno, administrativno i tehničko osoblje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poslovanja i to rashoda: službenih putovanja i edukacija zaposlenih, nabave uredskog materijala, plaćanja energije, materijala i usluga tekućeg održavanja, usluga telefona, pošte i prijevoza, komunalnih usluga, računalnih usluga, zdravstvenih usluga i ostalih usluge, te ostalih nespomenutih rashode poslovanja, čija se visina utvrđuje godišnjom Odlukom o kriterijima, mjerilima i načinu financiranja decentraliziranih funkcija osnovnog školstva Grada Poreča, koja se donosi početkom proračunske godine i odnosi se na tekuću godinu.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ovoj aktivnosti prikazuju se i sredstva za plaće zaposlenih za redovan rad, prekovremeni rad, za posebne uvjete rada, ostali rashodi za zaposlene, doprinosi za zdravstveno osiguranje, naknade za prijevoz, rad na terenu i odvojeni život. Sredstva za ove rashode osiguravaju se u Državnom proračunu, odnosno u proračunu Ministarstva znanosti i obrazovanja.</w:t>
      </w:r>
    </w:p>
    <w:p w:rsidR="00065C6E" w:rsidRPr="00065C6E" w:rsidRDefault="00065C6E" w:rsidP="00065C6E">
      <w:pPr>
        <w:outlineLvl w:val="0"/>
        <w:rPr>
          <w:rFonts w:ascii="Times New Roman" w:eastAsia="Times New Roman" w:hAnsi="Times New Roman" w:cs="Times New Roman"/>
          <w:b/>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Održavanje škole i podmirenje materijalnih i finacijskih troškova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Redovito podmirivanje svih obveza prema zaposlenicima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Podmireni svi tekući troškovi poslovanja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Redovita isplata plaća  i drugih naknada  </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outlineLvl w:val="0"/>
        <w:rPr>
          <w:rFonts w:ascii="Times New Roman" w:eastAsia="Times New Roman" w:hAnsi="Times New Roman" w:cs="Times New Roman"/>
          <w:sz w:val="20"/>
          <w:szCs w:val="20"/>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Aktivnost: Produženi boravak</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Produženi boravak je organizirani boravak djece u školi nakon redovite, obvezne nastave i školskih aktivnosti s osiguranim toplim obrokom (ručak i užina). Godinama konstantno raste interes i potreba roditelja za produženim boravkom u osnovnoj školi, što se i odobrava i za što se osiguravaju potrebna sredstva u Proračunu Grada Poreča. </w:t>
      </w:r>
      <w:r w:rsidRPr="00065C6E">
        <w:rPr>
          <w:rFonts w:ascii="Times New Roman" w:eastAsia="Times New Roman" w:hAnsi="Times New Roman" w:cs="Times New Roman"/>
          <w:bCs/>
          <w:sz w:val="24"/>
          <w:szCs w:val="24"/>
          <w:lang w:val="en-US" w:eastAsia="hr-HR"/>
        </w:rPr>
        <w:t>P</w:t>
      </w:r>
      <w:r w:rsidRPr="00065C6E">
        <w:rPr>
          <w:rFonts w:ascii="Times New Roman" w:eastAsia="Times New Roman" w:hAnsi="Times New Roman" w:cs="Times New Roman"/>
          <w:sz w:val="24"/>
          <w:szCs w:val="24"/>
          <w:lang w:val="en-US" w:eastAsia="hr-HR"/>
        </w:rPr>
        <w:t>roduženi boravak pohađaju učenici od I. do IV. razreda podijeljeni u 2 skupine, s učenicima rade 2 učiteljice razredne nastave. Troškove produženog dnevnog boravka snose Grad Poreč i roditelji u omjeru od 50%.</w:t>
      </w:r>
      <w:r w:rsidRPr="00065C6E">
        <w:rPr>
          <w:rFonts w:ascii="Times New Roman" w:eastAsia="Times New Roman" w:hAnsi="Times New Roman" w:cs="Times New Roman"/>
          <w:color w:val="FF0000"/>
          <w:sz w:val="24"/>
          <w:szCs w:val="24"/>
          <w:lang w:val="en-US" w:eastAsia="hr-HR"/>
        </w:rPr>
        <w:t xml:space="preserve"> </w:t>
      </w:r>
      <w:r w:rsidRPr="00065C6E">
        <w:rPr>
          <w:rFonts w:ascii="Times New Roman" w:eastAsia="Times New Roman" w:hAnsi="Times New Roman" w:cs="Times New Roman"/>
          <w:color w:val="000000"/>
          <w:sz w:val="24"/>
          <w:szCs w:val="24"/>
          <w:lang w:eastAsia="hr-HR"/>
        </w:rPr>
        <w:t xml:space="preserve">Učenicima koji pohađaju produženi boravak omogućava se redovitost u pisanju domaćih zadaća, ponavljanu, uvježbavanju i primjenu stečenog znanja, vrijeme za razonodu, igru i druge aktivnosti. </w:t>
      </w:r>
      <w:r w:rsidRPr="00065C6E">
        <w:rPr>
          <w:rFonts w:ascii="Times New Roman" w:eastAsia="Times New Roman" w:hAnsi="Times New Roman" w:cs="Times New Roman"/>
          <w:sz w:val="24"/>
          <w:szCs w:val="24"/>
          <w:lang w:val="en-US" w:eastAsia="hr-HR"/>
        </w:rPr>
        <w:t xml:space="preserve">U produženom boravku se, u skladu sa općim ciljevima osnovnog obrazovanja, radi </w:t>
      </w:r>
      <w:r w:rsidRPr="00065C6E">
        <w:rPr>
          <w:rFonts w:ascii="Times New Roman" w:eastAsia="Times New Roman" w:hAnsi="Times New Roman" w:cs="Times New Roman"/>
          <w:sz w:val="24"/>
          <w:szCs w:val="24"/>
          <w:lang w:val="en-US" w:eastAsia="hr-HR"/>
        </w:rPr>
        <w:lastRenderedPageBreak/>
        <w:t>kvalitetno u sigurnom okruženju, da bi učenike osposobili za samostalan rad i stjecanje radnih navika.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Redovita isplata plaće učiteljicama u produženom boravku</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Isplatom plaća osigurava se održavanje produženog boravka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učiteljica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2</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2</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Svakodnevna priprema obroka</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Pripremom obroka učenicima se osiguravaju obroci</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obroka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76</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76</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76</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76</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Stjecanje radnih navika učenika, te poticanje na samostalni rad</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Povećanje samostalnosti u izradi svakodnevnih zadataka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 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38</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38</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38</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38</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Izborni i dodatni programi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it-IT"/>
        </w:rPr>
        <w:t xml:space="preserve">Ovom aktivnošću se nastoji poticati učenike na izražavanje kreativnosti, talenata i sposobnosti kroz uključivanje u slobodne aktivnosti, natjecanja i druge aktivnosti u projektima, priredbama i manifestacijama. </w:t>
      </w:r>
      <w:r w:rsidRPr="00065C6E">
        <w:rPr>
          <w:rFonts w:ascii="Times New Roman" w:eastAsia="Times New Roman" w:hAnsi="Times New Roman" w:cs="Times New Roman"/>
          <w:sz w:val="24"/>
          <w:szCs w:val="24"/>
          <w:lang w:eastAsia="hr-HR"/>
        </w:rPr>
        <w:t xml:space="preserve">Izvannastavne aktivnosti provode se kao sastavni dio redovitoga školskog sustava tijekom školske godine s ciljem omogućavanja iskazivanja i ostvarivanja posebnih zanimanja i sklonosti učenika, otkrivanja i njegovanja darovitosti, poticanja stvaralaštva, te stjecanja znanja i umijeća. Jedan od oblika izvannastavnih aktivnosti su </w:t>
      </w:r>
      <w:r w:rsidRPr="00065C6E">
        <w:rPr>
          <w:rFonts w:ascii="Times New Roman" w:eastAsia="Times New Roman" w:hAnsi="Times New Roman" w:cs="Times New Roman"/>
          <w:sz w:val="24"/>
          <w:szCs w:val="24"/>
          <w:lang w:val="en-US" w:eastAsia="hr-HR"/>
        </w:rPr>
        <w:t>organizacija i provedba natjecanja</w:t>
      </w:r>
      <w:r w:rsidRPr="00065C6E">
        <w:rPr>
          <w:rFonts w:ascii="Times New Roman" w:eastAsia="Times New Roman" w:hAnsi="Times New Roman" w:cs="Times New Roman"/>
          <w:sz w:val="24"/>
          <w:szCs w:val="24"/>
          <w:lang w:eastAsia="hr-HR"/>
        </w:rPr>
        <w:t xml:space="preserve">, koja se financiraju iz Proračuna Županije, te susreti i smotre učenika koji se organiziraju od školske do državne razine, kao i radionice, samostalni radovi i projekti planirani u Školskom kurikulumu. U ovoj aktivnost planirana su i sredstva za dva voditelja županijskog stručnog vijeća za organizaciju stručnih skupova za učitelje, što se financira iz državnog proračuna. </w:t>
      </w:r>
    </w:p>
    <w:p w:rsidR="00065C6E" w:rsidRPr="00065C6E" w:rsidRDefault="00065C6E" w:rsidP="00065C6E">
      <w:pPr>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447"/>
        <w:gridCol w:w="928"/>
        <w:gridCol w:w="1083"/>
        <w:gridCol w:w="1133"/>
        <w:gridCol w:w="1096"/>
        <w:gridCol w:w="1096"/>
      </w:tblGrid>
      <w:tr w:rsidR="00065C6E" w:rsidRPr="00065C6E" w:rsidTr="00C87DF4">
        <w:tc>
          <w:tcPr>
            <w:tcW w:w="171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4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5"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Sudjelovanje učenika na raznim aktivnostima</w:t>
            </w:r>
          </w:p>
        </w:tc>
        <w:tc>
          <w:tcPr>
            <w:tcW w:w="244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broja učenika na natjecanjima, susretima i smotrama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Sufinanciranje učenika za prehranu, izlete i dr. programe</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iCs/>
          <w:sz w:val="24"/>
          <w:szCs w:val="24"/>
          <w:lang w:eastAsia="hr-HR"/>
        </w:rPr>
        <w:t>U ovoj aktivnosti planiraju se sredstva za prehranu učenika dok borave u školi u skladu s propisanim normativima koje donosi ministarstvo nadležno za zdravstvo.</w:t>
      </w:r>
      <w:r w:rsidRPr="00065C6E">
        <w:rPr>
          <w:rFonts w:ascii="Times New Roman" w:eastAsia="Times New Roman" w:hAnsi="Times New Roman" w:cs="Times New Roman"/>
          <w:b/>
          <w:bCs/>
          <w:iCs/>
          <w:sz w:val="24"/>
          <w:szCs w:val="24"/>
          <w:lang w:val="en-US" w:eastAsia="hr-HR"/>
        </w:rPr>
        <w:t xml:space="preserve"> </w:t>
      </w:r>
      <w:r w:rsidRPr="00065C6E">
        <w:rPr>
          <w:rFonts w:ascii="Times New Roman" w:eastAsia="Times New Roman" w:hAnsi="Times New Roman" w:cs="Times New Roman"/>
          <w:bCs/>
          <w:iCs/>
          <w:sz w:val="24"/>
          <w:szCs w:val="24"/>
          <w:lang w:val="en-US" w:eastAsia="hr-HR"/>
        </w:rPr>
        <w:t xml:space="preserve">Tjedni jelovnik objavljuje se na oglasnoj ploči i na web stranici Škole. </w:t>
      </w:r>
      <w:r w:rsidRPr="00065C6E">
        <w:rPr>
          <w:rFonts w:ascii="Times New Roman" w:eastAsia="Times New Roman" w:hAnsi="Times New Roman" w:cs="Times New Roman"/>
          <w:bCs/>
          <w:iCs/>
          <w:sz w:val="24"/>
          <w:szCs w:val="24"/>
          <w:lang w:eastAsia="hr-HR"/>
        </w:rPr>
        <w:t>U Školi se provodi program zdrave prehrane s ciljem</w:t>
      </w:r>
      <w:r w:rsidRPr="00065C6E">
        <w:rPr>
          <w:rFonts w:ascii="Times New Roman" w:eastAsia="Times New Roman" w:hAnsi="Times New Roman" w:cs="Times New Roman"/>
          <w:bCs/>
          <w:iCs/>
          <w:sz w:val="24"/>
          <w:szCs w:val="24"/>
          <w:lang w:val="en-US" w:eastAsia="hr-HR"/>
        </w:rPr>
        <w:t xml:space="preserve"> očuvanja zdravlja učenika, </w:t>
      </w:r>
      <w:r w:rsidRPr="00065C6E">
        <w:rPr>
          <w:rFonts w:ascii="Times New Roman" w:eastAsia="Times New Roman" w:hAnsi="Times New Roman" w:cs="Times New Roman"/>
          <w:sz w:val="24"/>
          <w:szCs w:val="24"/>
          <w:shd w:val="clear" w:color="auto" w:fill="FFFFFF"/>
          <w:lang w:val="en-US" w:eastAsia="hr-HR"/>
        </w:rPr>
        <w:t xml:space="preserve">oblikovanja prehrambenih navika djece i ograničavanja unosa hrane s visokim sadržajem masti i šećera. </w:t>
      </w:r>
      <w:r w:rsidRPr="00065C6E">
        <w:rPr>
          <w:rFonts w:ascii="Times New Roman" w:eastAsia="Times New Roman" w:hAnsi="Times New Roman" w:cs="Times New Roman"/>
          <w:bCs/>
          <w:iCs/>
          <w:sz w:val="24"/>
          <w:szCs w:val="24"/>
          <w:lang w:eastAsia="hr-HR"/>
        </w:rPr>
        <w:t xml:space="preserve">U ovu aktivnost spadaju i donacije dobivene posredstvom Talijanske Unije, koja se koristi za financiranje različitih manifestacija, natjecanja i smotri i </w:t>
      </w:r>
      <w:r w:rsidRPr="00065C6E">
        <w:rPr>
          <w:rFonts w:ascii="Times New Roman" w:eastAsia="Times New Roman" w:hAnsi="Times New Roman" w:cs="Times New Roman"/>
          <w:bCs/>
          <w:iCs/>
          <w:sz w:val="24"/>
          <w:szCs w:val="24"/>
          <w:lang w:val="en-US" w:eastAsia="hr-HR"/>
        </w:rPr>
        <w:t>za nabavu namještaja za učionice i ostale uredske opreme</w:t>
      </w:r>
      <w:r w:rsidRPr="00065C6E">
        <w:rPr>
          <w:rFonts w:ascii="Times New Roman" w:eastAsia="Times New Roman" w:hAnsi="Times New Roman" w:cs="Times New Roman"/>
          <w:bCs/>
          <w:iCs/>
          <w:sz w:val="24"/>
          <w:szCs w:val="24"/>
          <w:lang w:eastAsia="hr-HR"/>
        </w:rPr>
        <w:t xml:space="preserve">, kao i sredstva za </w:t>
      </w:r>
      <w:r w:rsidRPr="00065C6E">
        <w:rPr>
          <w:rFonts w:ascii="Times New Roman" w:eastAsia="Times New Roman" w:hAnsi="Times New Roman" w:cs="Times New Roman"/>
          <w:bCs/>
          <w:iCs/>
          <w:sz w:val="24"/>
          <w:szCs w:val="24"/>
          <w:lang w:val="en-US" w:eastAsia="hr-HR"/>
        </w:rPr>
        <w:t>školske udžbenike i nastavna sredstva odobrena od strane Ministarstva znanosti i obrazovanja, koja se učenicima dodjele na početku svake školske godine.</w:t>
      </w:r>
      <w:r w:rsidRPr="00065C6E">
        <w:rPr>
          <w:rFonts w:ascii="Times New Roman" w:eastAsia="Times New Roman" w:hAnsi="Times New Roman" w:cs="Times New Roman"/>
          <w:bCs/>
          <w:iCs/>
          <w:color w:val="C00000"/>
          <w:sz w:val="24"/>
          <w:szCs w:val="24"/>
          <w:lang w:val="en-US" w:eastAsia="hr-HR"/>
        </w:rPr>
        <w:t xml:space="preserve"> </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602EEC" w:rsidRDefault="00602EEC" w:rsidP="00065C6E">
      <w:pPr>
        <w:jc w:val="both"/>
        <w:rPr>
          <w:rFonts w:ascii="Times New Roman" w:eastAsia="Times New Roman" w:hAnsi="Times New Roman" w:cs="Times New Roman"/>
          <w:b/>
          <w:color w:val="000000"/>
          <w:sz w:val="24"/>
          <w:szCs w:val="24"/>
          <w:lang w:eastAsia="hr-HR"/>
        </w:rPr>
      </w:pPr>
    </w:p>
    <w:p w:rsidR="00602EEC" w:rsidRDefault="00602EEC" w:rsidP="00065C6E">
      <w:pPr>
        <w:jc w:val="both"/>
        <w:rPr>
          <w:rFonts w:ascii="Times New Roman" w:eastAsia="Times New Roman" w:hAnsi="Times New Roman" w:cs="Times New Roman"/>
          <w:b/>
          <w:color w:val="000000"/>
          <w:sz w:val="24"/>
          <w:szCs w:val="24"/>
          <w:lang w:eastAsia="hr-HR"/>
        </w:rPr>
      </w:pPr>
    </w:p>
    <w:p w:rsidR="00602EEC" w:rsidRDefault="00602EEC"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Svakodnevna priprema obroka</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pripreme zdravih obroka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obroka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91</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91</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91</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91</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Sudjelovanje učenika na raznim aktivnostima</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sudjelovanja na raznim manifestacijama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Objekti školskih zgrada i šire javne potrebe</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Pod ovom aktivnošću podrazumijevaju se razni popravci koji se ne mogu planirati,  održavanje sredstava rada i opreme, troškovi za redovite propisane kontrole instalacija i postrojenja, s c</w:t>
      </w:r>
      <w:r w:rsidRPr="00065C6E">
        <w:rPr>
          <w:rFonts w:ascii="Times New Roman" w:eastAsia="Times New Roman" w:hAnsi="Times New Roman" w:cs="Times New Roman"/>
          <w:sz w:val="24"/>
          <w:szCs w:val="24"/>
          <w:lang w:val="en-US" w:eastAsia="hr-HR"/>
        </w:rPr>
        <w:t xml:space="preserve">iljem poboljšanje razine sigurnosti učenika i djelatnika škole te školske zgrade, </w:t>
      </w:r>
      <w:r w:rsidRPr="00065C6E">
        <w:rPr>
          <w:rFonts w:ascii="Times New Roman" w:eastAsia="Times New Roman" w:hAnsi="Times New Roman" w:cs="Times New Roman"/>
          <w:sz w:val="24"/>
          <w:szCs w:val="24"/>
          <w:lang w:eastAsia="hr-HR"/>
        </w:rPr>
        <w:t>r</w:t>
      </w:r>
      <w:r w:rsidRPr="00065C6E">
        <w:rPr>
          <w:rFonts w:ascii="Times New Roman" w:eastAsia="Times New Roman" w:hAnsi="Times New Roman" w:cs="Times New Roman"/>
          <w:sz w:val="24"/>
          <w:szCs w:val="24"/>
          <w:lang w:val="en-US" w:eastAsia="hr-HR"/>
        </w:rPr>
        <w:t xml:space="preserve">ashodi za </w:t>
      </w:r>
      <w:r w:rsidRPr="00065C6E">
        <w:rPr>
          <w:rFonts w:ascii="Times New Roman" w:eastAsia="Times New Roman" w:hAnsi="Times New Roman" w:cs="Times New Roman"/>
          <w:bCs/>
          <w:iCs/>
          <w:sz w:val="24"/>
          <w:szCs w:val="24"/>
          <w:lang w:val="en-US" w:eastAsia="hr-HR"/>
        </w:rPr>
        <w:t xml:space="preserve">zakupnine i najamnine iz kojih će se podmiriti najam sportske dvorane i vanjskih terena za atletiku. </w:t>
      </w:r>
      <w:r w:rsidRPr="00065C6E">
        <w:rPr>
          <w:rFonts w:ascii="Times New Roman" w:eastAsia="Times New Roman" w:hAnsi="Times New Roman" w:cs="Times New Roman"/>
          <w:sz w:val="24"/>
          <w:szCs w:val="24"/>
          <w:lang w:val="en-US" w:eastAsia="hr-HR"/>
        </w:rPr>
        <w:t>Aktivnost obuhvaća i  rashode za plaćanje električne energije, telefona, ostalih usluga i premije osiguranja školske zgrade i opreme. Planirana su sredstva za nabavu i instalaciju programa Libusoft, za usavršavanje za rad s aplikacijom i za računalne usluge za održavanje aplikacije, radi usklađivanja s računovodstvenim programima Grada Poreča.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Redovito održavanje zgrade</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Redovitim održavanjem zgrade osigurava se siguran i kvalitetan rad učenika i zaposlenika </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 Broj zgrade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r>
      <w:tr w:rsidR="00065C6E" w:rsidRPr="00065C6E" w:rsidTr="00C87DF4">
        <w:tc>
          <w:tcPr>
            <w:tcW w:w="1710" w:type="dxa"/>
            <w:shd w:val="clear" w:color="auto" w:fill="auto"/>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Nabava računalnog programa</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Izrada izvješća u skladu sa Gradom</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licence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0</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
          <w:color w:val="000000"/>
          <w:sz w:val="24"/>
          <w:szCs w:val="24"/>
          <w:lang w:eastAsia="hr-HR"/>
        </w:rPr>
        <w:t>Aktivnost: Program škola nacionalnih manjina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Pravo na odgoj i obrazovanje na svom jeziku i pismu pripadnici nacionalnih manjina ostvaruju u skladu s propisima RH kojima se uređuje to pravo. Nastavni plan i program odgoja i obrazovanja na jeziku i pismu nacionalne manjine, uz opći dio, obvezno sadrži dio čiji je sadržaj u vezi s posebnošću nacionalne manjine, a odnosi se na materinski jezik, književnost, povijest, geografiju, glazbenu i likovnu kulturu. Dio nastavnog plana i programa čiji je sadržaj u vezi s posebnošću nacionalne manjine, utvrđuje i donosi ministarstvo nadležno za obrazovanje, po pribavljenom mišljenju Talijanske Unije.</w:t>
      </w:r>
      <w:r w:rsidRPr="00065C6E">
        <w:rPr>
          <w:rFonts w:ascii="Times New Roman" w:eastAsia="Times New Roman" w:hAnsi="Times New Roman" w:cs="Times New Roman"/>
          <w:b/>
          <w:bCs/>
          <w:sz w:val="24"/>
          <w:szCs w:val="24"/>
          <w:lang w:val="en-US" w:eastAsia="hr-HR"/>
        </w:rPr>
        <w:t xml:space="preserve"> </w:t>
      </w:r>
    </w:p>
    <w:p w:rsidR="00065C6E" w:rsidRPr="00065C6E" w:rsidRDefault="00065C6E" w:rsidP="00065C6E">
      <w:pPr>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453"/>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Provođenje nastave</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sz w:val="20"/>
                <w:szCs w:val="20"/>
                <w:lang w:val="en-US" w:eastAsia="hr-HR"/>
              </w:rPr>
              <w:t xml:space="preserve">Provođenjem nastave na talijanskom jeziku njeguje se </w:t>
            </w:r>
            <w:r w:rsidRPr="00065C6E">
              <w:rPr>
                <w:rFonts w:ascii="Times New Roman" w:eastAsia="Times New Roman" w:hAnsi="Times New Roman" w:cs="Times New Roman"/>
                <w:sz w:val="20"/>
                <w:szCs w:val="20"/>
                <w:lang w:val="en-US" w:eastAsia="hr-HR"/>
              </w:rPr>
              <w:t>jezik, običaji i kultura nacionalne manjine</w:t>
            </w:r>
          </w:p>
        </w:tc>
        <w:tc>
          <w:tcPr>
            <w:tcW w:w="83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učenika   </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96</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105</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110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Redoviti programi odgoja i obrazovanja iznad standarda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ovoj aktivnosti osigurana su sredstva za isplatu plaća za nepuno radno vrijeme računovođe, nepuno radno vrijeme psihologa, te nepuno radno vrijeme kuharice za produženi boravak.</w:t>
      </w:r>
      <w:r w:rsidRPr="00065C6E">
        <w:rPr>
          <w:rFonts w:ascii="Times New Roman" w:eastAsia="Times New Roman" w:hAnsi="Times New Roman" w:cs="Times New Roman"/>
          <w:sz w:val="24"/>
          <w:szCs w:val="24"/>
          <w:lang w:eastAsia="hr-HR"/>
        </w:rPr>
        <w:t xml:space="preserve"> Potrebno je nastavnom i nenastavnom osoblju osigurati kvalitetan rad s neophodnim sredstvima rada, te sudjelovanje na raznim stručnim usavršavanjima, stručnim skupovima i seminarima, </w:t>
      </w:r>
      <w:r w:rsidRPr="00065C6E">
        <w:rPr>
          <w:rFonts w:ascii="Times New Roman" w:eastAsia="Times New Roman" w:hAnsi="Times New Roman" w:cs="Times New Roman"/>
          <w:sz w:val="24"/>
          <w:szCs w:val="24"/>
          <w:lang w:eastAsia="hr-HR"/>
        </w:rPr>
        <w:lastRenderedPageBreak/>
        <w:t>što iziskuje izdatke za službena putovanja, te su u ovoj aktivnosti p</w:t>
      </w:r>
      <w:r w:rsidRPr="00065C6E">
        <w:rPr>
          <w:rFonts w:ascii="Times New Roman" w:eastAsia="Times New Roman" w:hAnsi="Times New Roman" w:cs="Times New Roman"/>
          <w:sz w:val="24"/>
          <w:szCs w:val="24"/>
          <w:lang w:val="en-US" w:eastAsia="hr-HR"/>
        </w:rPr>
        <w:t xml:space="preserve">lanirana sredstva za ove rashode, kao i sredstva za nabavu uredskog materijala, literature te za pokriće ostalih materijalnih rashoda. </w:t>
      </w:r>
    </w:p>
    <w:p w:rsidR="00065C6E" w:rsidRPr="00065C6E" w:rsidRDefault="00065C6E" w:rsidP="00065C6E">
      <w:pPr>
        <w:jc w:val="both"/>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364"/>
        <w:gridCol w:w="1072"/>
        <w:gridCol w:w="1083"/>
        <w:gridCol w:w="1129"/>
        <w:gridCol w:w="1095"/>
        <w:gridCol w:w="1095"/>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Redovita isplata plaća</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Isplatom plaća povećava se kvaliteta rada računovođe, psihologa i kuharice</w:t>
            </w:r>
          </w:p>
        </w:tc>
        <w:tc>
          <w:tcPr>
            <w:tcW w:w="92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zaposlenih</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1,5</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1,5</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1,5</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1,5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Izvedba programa </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Povećanje </w:t>
            </w:r>
            <w:r w:rsidRPr="00065C6E">
              <w:rPr>
                <w:rFonts w:ascii="Times New Roman" w:eastAsia="Times New Roman" w:hAnsi="Times New Roman" w:cs="Times New Roman"/>
                <w:sz w:val="20"/>
                <w:szCs w:val="20"/>
                <w:lang w:eastAsia="hr-HR"/>
              </w:rPr>
              <w:t>intelektualnog, tjelesnog i estetskog razvoja učenika, društveni i moralni razvoj učenika, razvijanje svijesti o nacionalnoj pripadnosti, očuvanju povijesno-kulturne baštine i nacionalnog identiteta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Prijateljstvo bez granica</w:t>
      </w: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sz w:val="24"/>
          <w:szCs w:val="24"/>
          <w:lang w:val="en-US" w:eastAsia="hr-HR"/>
        </w:rPr>
        <w:t xml:space="preserve">Projekt pod nazivom „Vicini anche oltre i confini“ omogućuje učenicima stjecanje novih spoznaja i iskustava, socijalizaciju među vršnjacima, podizanje svijesti zajednice, solidarnost i mogućnost usvajanja trajnih vrijednosti i pozitivnih ponašanja. Isto tako učenici će spoznati, odnosno prihvatiti različite kulturne vrijednosti  te povećati razinu tolerancije uz poštivanje svoje kulturne baštine. Provodi se kroz posjete školama kako bi se približile različite stvarnosti i društveni konteksti. Aktivnost želi potaknuti estetski, društveni, moralni i duhovni razvoj, kako među učenicima, tako i nastavnom i ostalom osoblju koji su direktno i indirektno povezani u svakodnevnom radu. </w:t>
      </w:r>
    </w:p>
    <w:p w:rsidR="00065C6E" w:rsidRPr="00065C6E" w:rsidRDefault="00065C6E" w:rsidP="00065C6E">
      <w:pPr>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Organizirani posjeti školama</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razine tolerancije, socijalizacije i empatije sa vršnjacima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Mentorstvo</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Sredstva su planirana za troškove rada mentora s pripravikom, izvor financiranja su sredstva Ministarstva znanosti i obrazovanja odnosno Državni proračun.</w:t>
      </w:r>
    </w:p>
    <w:p w:rsidR="00065C6E" w:rsidRPr="00065C6E" w:rsidRDefault="00065C6E" w:rsidP="00065C6E">
      <w:pPr>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Položen stručni ispit</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Edukacija  učitelja pripravnika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Zavičajna nastava</w:t>
      </w:r>
    </w:p>
    <w:p w:rsidR="00065C6E" w:rsidRPr="00065C6E" w:rsidRDefault="00065C6E" w:rsidP="00065C6E">
      <w:pPr>
        <w:jc w:val="both"/>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it-IT" w:eastAsia="hr-HR"/>
        </w:rPr>
        <w:t xml:space="preserve">Cilj ovog projekta, koji će se školske godine 2022./2023. realizirati u svakom razrednom odjelu, je </w:t>
      </w:r>
      <w:r w:rsidRPr="00065C6E">
        <w:rPr>
          <w:rFonts w:ascii="Times New Roman" w:eastAsia="Calibri" w:hAnsi="Times New Roman" w:cs="Times New Roman"/>
          <w:sz w:val="24"/>
          <w:szCs w:val="24"/>
          <w:lang w:val="it-IT" w:eastAsia="hr-HR"/>
        </w:rPr>
        <w:t xml:space="preserve">istraživati, upoznati, očuvati i afirmirati zavičajne vrijednosti i osobitosti,  razvijati učeničku sposobnost i potrebu za samostalnim učenjem i cjeloživotnim obrazovanjem,  njegovati </w:t>
      </w:r>
      <w:r w:rsidRPr="00065C6E">
        <w:rPr>
          <w:rFonts w:ascii="Times New Roman" w:eastAsia="Calibri" w:hAnsi="Times New Roman" w:cs="Times New Roman"/>
          <w:sz w:val="24"/>
          <w:szCs w:val="24"/>
          <w:lang w:val="it-IT" w:eastAsia="hr-HR"/>
        </w:rPr>
        <w:lastRenderedPageBreak/>
        <w:t xml:space="preserve">ishodište zavičajnosti u širem interkulturalnom i multikulturalnom kontekstu. </w:t>
      </w:r>
      <w:r w:rsidRPr="00065C6E">
        <w:rPr>
          <w:rFonts w:ascii="Times New Roman" w:eastAsia="Times New Roman" w:hAnsi="Times New Roman" w:cs="Times New Roman"/>
          <w:sz w:val="24"/>
          <w:szCs w:val="24"/>
          <w:lang w:val="it-IT" w:eastAsia="hr-HR"/>
        </w:rPr>
        <w:t>Projekt će obuhvatiti sve sfere života, opisati će se neke od prirodnih, ekološki, kulturnih i društvenih karakteristika istarskog stanovništva. A</w:t>
      </w:r>
      <w:r w:rsidRPr="00065C6E">
        <w:rPr>
          <w:rFonts w:ascii="Times New Roman" w:eastAsia="Times New Roman" w:hAnsi="Times New Roman" w:cs="Times New Roman"/>
          <w:sz w:val="24"/>
          <w:szCs w:val="24"/>
          <w:lang w:val="en-US" w:eastAsia="hr-HR"/>
        </w:rPr>
        <w:t>ktivnosti će se provesti</w:t>
      </w:r>
      <w:r w:rsidRPr="00065C6E">
        <w:rPr>
          <w:rFonts w:ascii="Times New Roman" w:eastAsia="Times New Roman" w:hAnsi="Times New Roman" w:cs="Times New Roman"/>
          <w:sz w:val="24"/>
          <w:szCs w:val="24"/>
          <w:lang w:val="it-IT" w:eastAsia="hr-HR"/>
        </w:rPr>
        <w:t xml:space="preserve"> kroz radionice, terenskom nastavom, </w:t>
      </w:r>
      <w:r w:rsidRPr="00065C6E">
        <w:rPr>
          <w:rFonts w:ascii="Times New Roman" w:eastAsia="Times New Roman" w:hAnsi="Times New Roman" w:cs="Times New Roman"/>
          <w:sz w:val="24"/>
          <w:szCs w:val="24"/>
          <w:lang w:val="en-US" w:eastAsia="hr-HR"/>
        </w:rPr>
        <w:t>realizacijom različitih</w:t>
      </w:r>
      <w:r w:rsidRPr="00065C6E">
        <w:rPr>
          <w:rFonts w:ascii="Times New Roman" w:eastAsia="Times New Roman" w:hAnsi="Times New Roman" w:cs="Times New Roman"/>
          <w:color w:val="FF0000"/>
          <w:sz w:val="24"/>
          <w:szCs w:val="24"/>
          <w:lang w:val="it-IT" w:eastAsia="hr-HR"/>
        </w:rPr>
        <w:t xml:space="preserve"> </w:t>
      </w:r>
      <w:r w:rsidRPr="00065C6E">
        <w:rPr>
          <w:rFonts w:ascii="Times New Roman" w:eastAsia="Times New Roman" w:hAnsi="Times New Roman" w:cs="Times New Roman"/>
          <w:sz w:val="24"/>
          <w:szCs w:val="24"/>
          <w:lang w:val="it-IT" w:eastAsia="hr-HR"/>
        </w:rPr>
        <w:t>istraživanja (jezik, glazba, obrtništvo, tradicije).</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416"/>
        <w:gridCol w:w="983"/>
        <w:gridCol w:w="1083"/>
        <w:gridCol w:w="1132"/>
        <w:gridCol w:w="1096"/>
        <w:gridCol w:w="1096"/>
      </w:tblGrid>
      <w:tr w:rsidR="00065C6E" w:rsidRPr="00065C6E" w:rsidTr="00C87DF4">
        <w:tc>
          <w:tcPr>
            <w:tcW w:w="16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92"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Prikazati rezultate u prezentaciji  na smotri</w:t>
            </w:r>
          </w:p>
        </w:tc>
        <w:tc>
          <w:tcPr>
            <w:tcW w:w="2416"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val="en-US" w:eastAsia="hr-HR"/>
              </w:rPr>
              <w:t>Povećanje izvedbe radionica, terenskih nastava</w:t>
            </w:r>
          </w:p>
        </w:tc>
        <w:tc>
          <w:tcPr>
            <w:tcW w:w="9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1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opreme - minimalni standard</w:t>
      </w:r>
    </w:p>
    <w:p w:rsidR="00065C6E" w:rsidRPr="00065C6E" w:rsidRDefault="00065C6E" w:rsidP="00065C6E">
      <w:pPr>
        <w:jc w:val="both"/>
        <w:rPr>
          <w:rFonts w:ascii="Times New Roman" w:eastAsia="Times New Roman" w:hAnsi="Times New Roman" w:cs="Times New Roman"/>
          <w:iCs/>
          <w:sz w:val="24"/>
          <w:szCs w:val="24"/>
          <w:lang w:val="en-US" w:eastAsia="hr-HR"/>
        </w:rPr>
      </w:pPr>
      <w:r w:rsidRPr="00065C6E">
        <w:rPr>
          <w:rFonts w:ascii="Times New Roman" w:eastAsia="Times New Roman" w:hAnsi="Times New Roman" w:cs="Times New Roman"/>
          <w:iCs/>
          <w:sz w:val="24"/>
          <w:szCs w:val="24"/>
          <w:lang w:val="en-US" w:eastAsia="hr-HR"/>
        </w:rPr>
        <w:t>Planiranim sredstvima planira se nabaviti oprema za opremanje sportske dvorane za izvođenje programa tjelesno zdravstvene kulture, nabava klima uređaja za razred, te zamjena dotrajalog škura.</w:t>
      </w:r>
    </w:p>
    <w:p w:rsidR="00065C6E" w:rsidRPr="00065C6E" w:rsidRDefault="00065C6E" w:rsidP="00065C6E">
      <w:pPr>
        <w:jc w:val="both"/>
        <w:outlineLvl w:val="0"/>
        <w:rPr>
          <w:rFonts w:ascii="Times New Roman" w:eastAsia="Times New Roman" w:hAnsi="Times New Roman" w:cs="Times New Roman"/>
          <w:b/>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351"/>
        <w:gridCol w:w="1083"/>
        <w:gridCol w:w="1083"/>
        <w:gridCol w:w="1129"/>
        <w:gridCol w:w="1095"/>
        <w:gridCol w:w="1095"/>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Opremanje sportske dvorane opremom</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kvalitete rada učitelja s učenicima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nabavljene sportske opreme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0</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r>
    </w:tbl>
    <w:p w:rsidR="00065C6E" w:rsidRPr="00065C6E" w:rsidRDefault="00065C6E" w:rsidP="00065C6E">
      <w:pPr>
        <w:jc w:val="both"/>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opreme - minimalni standard</w:t>
      </w:r>
    </w:p>
    <w:p w:rsidR="00065C6E" w:rsidRPr="00065C6E" w:rsidRDefault="00065C6E" w:rsidP="00065C6E">
      <w:pPr>
        <w:jc w:val="both"/>
        <w:rPr>
          <w:rFonts w:ascii="Times New Roman" w:eastAsia="Times New Roman" w:hAnsi="Times New Roman" w:cs="Times New Roman"/>
          <w:iCs/>
          <w:sz w:val="24"/>
          <w:szCs w:val="24"/>
          <w:lang w:val="en-US" w:eastAsia="hr-HR"/>
        </w:rPr>
      </w:pPr>
      <w:r w:rsidRPr="00065C6E">
        <w:rPr>
          <w:rFonts w:ascii="Times New Roman" w:eastAsia="Times New Roman" w:hAnsi="Times New Roman" w:cs="Times New Roman"/>
          <w:iCs/>
          <w:sz w:val="24"/>
          <w:szCs w:val="24"/>
          <w:lang w:val="en-US" w:eastAsia="hr-HR"/>
        </w:rPr>
        <w:t>Planiranim sredstvima planira se nabaviti oprema za opremanje sportske dvorane za izvođenje programa tjelesno zdravstvene kulture, nabava klima uređaja za razred, te zamjena dotrajalog škura.</w:t>
      </w:r>
    </w:p>
    <w:p w:rsidR="00065C6E" w:rsidRPr="00065C6E" w:rsidRDefault="00065C6E" w:rsidP="00065C6E">
      <w:pPr>
        <w:jc w:val="both"/>
        <w:outlineLvl w:val="0"/>
        <w:rPr>
          <w:rFonts w:ascii="Times New Roman" w:eastAsia="Times New Roman" w:hAnsi="Times New Roman" w:cs="Times New Roman"/>
          <w:b/>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b/>
          <w:color w:val="000000"/>
          <w:sz w:val="20"/>
          <w:szCs w:val="20"/>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351"/>
        <w:gridCol w:w="1083"/>
        <w:gridCol w:w="1083"/>
        <w:gridCol w:w="1129"/>
        <w:gridCol w:w="1095"/>
        <w:gridCol w:w="1095"/>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Opremanje sportske dvorane opremom</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Povećanje kvalitete rada učitelja s učenicima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nabavljene sportske opreme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0</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3</w:t>
            </w:r>
          </w:p>
        </w:tc>
      </w:tr>
    </w:tbl>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opreme za škole iznad minimalnog standarda</w:t>
      </w:r>
    </w:p>
    <w:p w:rsidR="00065C6E" w:rsidRPr="00065C6E" w:rsidRDefault="00065C6E" w:rsidP="00065C6E">
      <w:pPr>
        <w:jc w:val="both"/>
        <w:rPr>
          <w:rFonts w:ascii="Times New Roman" w:eastAsia="Times New Roman" w:hAnsi="Times New Roman" w:cs="Times New Roman"/>
          <w:bCs/>
          <w:i/>
          <w:iCs/>
          <w:sz w:val="24"/>
          <w:szCs w:val="24"/>
          <w:lang w:val="en-US" w:eastAsia="hr-HR"/>
        </w:rPr>
      </w:pPr>
      <w:r w:rsidRPr="00065C6E">
        <w:rPr>
          <w:rFonts w:ascii="Times New Roman" w:eastAsia="Times New Roman" w:hAnsi="Times New Roman" w:cs="Times New Roman"/>
          <w:sz w:val="24"/>
          <w:szCs w:val="24"/>
          <w:lang w:val="en-US" w:eastAsia="hr-HR"/>
        </w:rPr>
        <w:t xml:space="preserve">Ovim projektom planira se nabaviti uredska oprema potrebna za svakodnevni rad i </w:t>
      </w:r>
      <w:r w:rsidRPr="00065C6E">
        <w:rPr>
          <w:rFonts w:ascii="Times New Roman" w:eastAsia="Times New Roman" w:hAnsi="Times New Roman" w:cs="Times New Roman"/>
          <w:sz w:val="24"/>
          <w:szCs w:val="24"/>
          <w:shd w:val="clear" w:color="auto" w:fill="FFFFFF"/>
          <w:lang w:val="en-US" w:eastAsia="hr-HR"/>
        </w:rPr>
        <w:t>postići uvjete za kvalitetan odgojno-obrazovni rad i uspješno ostvarivanje ciljeva i zadataka u  ustanovi.</w:t>
      </w:r>
      <w:r w:rsidRPr="00065C6E">
        <w:rPr>
          <w:rFonts w:ascii="Times New Roman" w:eastAsia="Times New Roman" w:hAnsi="Times New Roman" w:cs="Times New Roman"/>
          <w:bCs/>
          <w:i/>
          <w:iCs/>
          <w:sz w:val="24"/>
          <w:szCs w:val="24"/>
          <w:lang w:val="en-US" w:eastAsia="hr-HR"/>
        </w:rPr>
        <w:tab/>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439"/>
        <w:gridCol w:w="928"/>
        <w:gridCol w:w="1083"/>
        <w:gridCol w:w="1133"/>
        <w:gridCol w:w="1096"/>
        <w:gridCol w:w="1096"/>
      </w:tblGrid>
      <w:tr w:rsidR="00065C6E" w:rsidRPr="00065C6E" w:rsidTr="00C87DF4">
        <w:tc>
          <w:tcPr>
            <w:tcW w:w="172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2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 xml:space="preserve">Opremanje učionica opremom, instrumentima i uređajima </w:t>
            </w:r>
            <w:r w:rsidRPr="00065C6E">
              <w:rPr>
                <w:rFonts w:ascii="Times New Roman" w:eastAsia="Times New Roman" w:hAnsi="Times New Roman" w:cs="Times New Roman"/>
                <w:sz w:val="20"/>
                <w:szCs w:val="20"/>
                <w:lang w:val="en-US" w:eastAsia="hr-HR"/>
              </w:rPr>
              <w:lastRenderedPageBreak/>
              <w:t>donacijom od strane Talijanske Unije</w:t>
            </w:r>
          </w:p>
        </w:tc>
        <w:tc>
          <w:tcPr>
            <w:tcW w:w="24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lastRenderedPageBreak/>
              <w:t>Povećanje kvalitete odgojno-obrazovnog rada, te uspješno ostvarenje ciljeva i zadatka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učionica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8</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8</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8</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8</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udžbenika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Ministarstvo znanosti i obrazovanja osigurava nabavu udžbenika za sve učenike škole. Škola naručuje udžbenike i proslijeđuje račune nadležnom ministarstvu koje doznačuje sredstva Školi za podmirenje računa.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453"/>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Nabavljeni udžbenici za sve učenike</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Osiguravanje udžbenika za sve učenike za sve predmete</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color w:val="000000"/>
          <w:sz w:val="24"/>
          <w:szCs w:val="24"/>
          <w:lang w:eastAsia="hr-HR"/>
        </w:rPr>
        <w:t>Tekući projekt: Prehrana djece u OŠ - Zaklada "Hrvatska za djecu"</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Zaklada „Hrvatska za djecu“ sufinancira obrok učenicima koji ostvaruju to pravo temeljem kriterija koje je odredila Zaklada, za školsku godinu 2021./2022. s 5,5 kuna mjesečno po djetetu. Sredstva su planirana i za školsku godinu 2022/2023., iako se nema informaciju da li će obroci biti sufinancirani, jer Zaklada odluku o tome donosi početkom kalendarske godine.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442"/>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Sufinanciranje obroka za učenike koji ostvaruju pravo</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Podmirenje dijela računa</w:t>
            </w:r>
            <w:r w:rsidRPr="00065C6E">
              <w:rPr>
                <w:rFonts w:ascii="Times New Roman" w:eastAsia="Times New Roman" w:hAnsi="Times New Roman" w:cs="Times New Roman"/>
                <w:color w:val="000000"/>
                <w:sz w:val="20"/>
                <w:szCs w:val="20"/>
                <w:u w:val="single"/>
                <w:lang w:eastAsia="hr-HR"/>
              </w:rPr>
              <w:t xml:space="preserve"> </w:t>
            </w:r>
            <w:r w:rsidRPr="00065C6E">
              <w:rPr>
                <w:rFonts w:ascii="Times New Roman" w:eastAsia="Times New Roman" w:hAnsi="Times New Roman" w:cs="Times New Roman"/>
                <w:color w:val="000000"/>
                <w:sz w:val="20"/>
                <w:szCs w:val="20"/>
                <w:lang w:eastAsia="hr-HR"/>
              </w:rPr>
              <w:t>za prehranu</w:t>
            </w:r>
          </w:p>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eastAsia="hr-HR"/>
              </w:rPr>
              <w:t>Mogućnost korištenja prehrane za učenike koji žive u težim socijalnim prilikama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color w:val="000000"/>
          <w:sz w:val="24"/>
          <w:szCs w:val="24"/>
          <w:lang w:eastAsia="hr-HR"/>
        </w:rPr>
        <w:t>Tekući projekt: Školska shema (voće i povrće, mlijeko i mliječni proizvodi)</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Školska shema je projekt koji se provodi radi povećanja unosa svježeg voća i mlijeka i mliječnih proizvoda u prehranu učenika, kao i podizanja svijesti o značaju zdrave prehrane kod školske djece. Projekt omogućava učenicima dodatni obrok svježeg voća, mlijeka i mliječnih proizvoda. Škola naručuje voće, mlijeko i mliječne proizvode za raspodjelu učenicima koji sudjeluju u projektu i plaća račune dobavljačima. Grad Školi osigurava sredstva za plaćanje računa dobavljačima, koja mu se vraćaju kada Agencija za plaćanja u poljoprivredi izvrši plaćanje.</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446"/>
        <w:gridCol w:w="928"/>
        <w:gridCol w:w="1083"/>
        <w:gridCol w:w="1133"/>
        <w:gridCol w:w="1096"/>
        <w:gridCol w:w="1096"/>
      </w:tblGrid>
      <w:tr w:rsidR="00065C6E" w:rsidRPr="00065C6E" w:rsidTr="00C87DF4">
        <w:tc>
          <w:tcPr>
            <w:tcW w:w="17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4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6"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Osiguravanje i povećanje konzumacije svježeg voća i povrća, mlijeka i mliječnih proizvoda</w:t>
            </w:r>
          </w:p>
        </w:tc>
        <w:tc>
          <w:tcPr>
            <w:tcW w:w="2446"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Poticanja zdravih prehrambenih navika djece i prevencije pretilosti</w:t>
            </w:r>
          </w:p>
        </w:tc>
        <w:tc>
          <w:tcPr>
            <w:tcW w:w="92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Broj djece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en-US" w:eastAsia="hr-HR"/>
              </w:rPr>
              <w:t>96</w:t>
            </w:r>
          </w:p>
        </w:tc>
      </w:tr>
    </w:tbl>
    <w:p w:rsidR="00602EEC" w:rsidRDefault="00602EEC" w:rsidP="00065C6E">
      <w:pPr>
        <w:shd w:val="clear" w:color="auto" w:fill="FFFFFF"/>
        <w:jc w:val="both"/>
        <w:rPr>
          <w:rFonts w:ascii="Times New Roman" w:eastAsia="Times New Roman" w:hAnsi="Times New Roman" w:cs="Times New Roman"/>
          <w:color w:val="000000"/>
          <w:sz w:val="20"/>
          <w:szCs w:val="20"/>
          <w:lang w:eastAsia="hr-HR"/>
        </w:rPr>
      </w:pPr>
    </w:p>
    <w:p w:rsidR="00065C6E" w:rsidRPr="00065C6E" w:rsidRDefault="00065C6E" w:rsidP="00065C6E">
      <w:pPr>
        <w:shd w:val="clear" w:color="auto" w:fill="FFFFFF"/>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UMJETNIČKA ŠKOLA POREČ</w:t>
      </w:r>
    </w:p>
    <w:p w:rsidR="00065C6E" w:rsidRPr="00602EEC" w:rsidRDefault="00065C6E" w:rsidP="00065C6E">
      <w:pPr>
        <w:outlineLvl w:val="0"/>
        <w:rPr>
          <w:rFonts w:ascii="Times New Roman" w:eastAsia="Times New Roman" w:hAnsi="Times New Roman" w:cs="Times New Roman"/>
          <w:b/>
          <w:bCs/>
          <w:color w:val="000000"/>
          <w:sz w:val="24"/>
          <w:szCs w:val="24"/>
          <w:lang w:eastAsia="hr-HR"/>
        </w:rPr>
      </w:pPr>
    </w:p>
    <w:p w:rsidR="00065C6E" w:rsidRPr="00602EEC" w:rsidRDefault="00602EEC" w:rsidP="00065C6E">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DJELOKRUG RADA</w:t>
      </w:r>
    </w:p>
    <w:p w:rsidR="00065C6E" w:rsidRPr="00065C6E" w:rsidRDefault="00065C6E" w:rsidP="00065C6E">
      <w:pPr>
        <w:jc w:val="both"/>
        <w:outlineLvl w:val="0"/>
        <w:rPr>
          <w:rFonts w:ascii="Times New Roman" w:eastAsia="Times New Roman" w:hAnsi="Times New Roman" w:cs="Times New Roman"/>
          <w:sz w:val="24"/>
          <w:szCs w:val="24"/>
          <w:lang w:val="en-US"/>
        </w:rPr>
      </w:pPr>
      <w:r w:rsidRPr="00065C6E">
        <w:rPr>
          <w:rFonts w:ascii="Times New Roman" w:eastAsia="Times New Roman" w:hAnsi="Times New Roman" w:cs="Times New Roman"/>
          <w:sz w:val="24"/>
          <w:szCs w:val="24"/>
          <w:lang w:eastAsia="hr-HR"/>
        </w:rPr>
        <w:t xml:space="preserve">Umjetnička  škola Poreč je javna ustanova čiji je djelokrug rada osnovno glazbeno i plesno obrazovanje koje obavlja na temelju Nastavnog plana i programa za osnovne glazbene i plesne škole. </w:t>
      </w:r>
      <w:r w:rsidRPr="00065C6E">
        <w:rPr>
          <w:rFonts w:ascii="Times New Roman" w:eastAsia="Times New Roman" w:hAnsi="Times New Roman" w:cs="Times New Roman"/>
          <w:sz w:val="24"/>
          <w:szCs w:val="24"/>
          <w:lang w:val="en-US" w:eastAsia="hr-HR"/>
        </w:rPr>
        <w:t xml:space="preserve">Škola pruža djeci zaokruženo obrazovanje koje obuhvaća šest razreda osnovne glazbene škole i četiri razreda osnovne škole suvremenog plesa. </w:t>
      </w:r>
      <w:r w:rsidRPr="00065C6E">
        <w:rPr>
          <w:rFonts w:ascii="Times New Roman" w:eastAsia="Times New Roman" w:hAnsi="Times New Roman" w:cs="Times New Roman"/>
          <w:sz w:val="24"/>
          <w:szCs w:val="24"/>
          <w:lang w:val="en-US"/>
        </w:rPr>
        <w:t>U školskoj godini 2022./2023. Školu pohađa ukupno 316 učenika raspoređenih u 34 razrednih odjela, od toga 28 razrednih odjela u Školi u Poreču i 6 razrednih odjela u Područnom odjelu u Vrsaru</w:t>
      </w:r>
      <w:r w:rsidRPr="00065C6E">
        <w:rPr>
          <w:rFonts w:ascii="Times New Roman" w:eastAsia="Times New Roman" w:hAnsi="Times New Roman" w:cs="Times New Roman"/>
          <w:color w:val="C00000"/>
          <w:sz w:val="24"/>
          <w:szCs w:val="24"/>
          <w:lang w:val="en-US"/>
        </w:rPr>
        <w:t>.</w:t>
      </w:r>
      <w:r w:rsidRPr="00065C6E">
        <w:rPr>
          <w:rFonts w:ascii="Times New Roman" w:eastAsia="Times New Roman" w:hAnsi="Times New Roman" w:cs="Times New Roman"/>
          <w:sz w:val="24"/>
          <w:szCs w:val="24"/>
          <w:lang w:val="en-US"/>
        </w:rPr>
        <w:t xml:space="preserve"> </w:t>
      </w:r>
      <w:r w:rsidRPr="00065C6E">
        <w:rPr>
          <w:rFonts w:ascii="Times New Roman" w:eastAsia="Times New Roman" w:hAnsi="Times New Roman" w:cs="Times New Roman"/>
          <w:color w:val="000000"/>
          <w:sz w:val="24"/>
          <w:szCs w:val="24"/>
          <w:lang w:val="en-US" w:eastAsia="hr-HR"/>
        </w:rPr>
        <w:t xml:space="preserve">Matična škola ima odjel: gitare, violine, violončela, flaute, trube, klavira, harmonike i suvremenog plesa. Područni odjel u Vrsaru ima odjel: gitare, </w:t>
      </w:r>
      <w:r w:rsidRPr="00065C6E">
        <w:rPr>
          <w:rFonts w:ascii="Times New Roman" w:eastAsia="Times New Roman" w:hAnsi="Times New Roman" w:cs="Times New Roman"/>
          <w:sz w:val="24"/>
          <w:szCs w:val="24"/>
          <w:lang w:val="en-US" w:eastAsia="hr-HR"/>
        </w:rPr>
        <w:t xml:space="preserve">violine, trube, </w:t>
      </w:r>
      <w:r w:rsidRPr="00065C6E">
        <w:rPr>
          <w:rFonts w:ascii="Times New Roman" w:eastAsia="Times New Roman" w:hAnsi="Times New Roman" w:cs="Times New Roman"/>
          <w:color w:val="000000"/>
          <w:sz w:val="24"/>
          <w:szCs w:val="24"/>
          <w:lang w:val="en-US" w:eastAsia="hr-HR"/>
        </w:rPr>
        <w:t xml:space="preserve">klavira i harmonike. </w:t>
      </w:r>
      <w:r w:rsidRPr="00065C6E">
        <w:rPr>
          <w:rFonts w:ascii="Times New Roman" w:eastAsia="Times New Roman" w:hAnsi="Times New Roman" w:cs="Times New Roman"/>
          <w:sz w:val="24"/>
          <w:szCs w:val="24"/>
          <w:lang w:val="en-US" w:eastAsia="hr-HR"/>
        </w:rPr>
        <w:t>Škola zapošljava ukupno 38 djelatnika - 30 učitelja,  3 osobe u upravi (ravnateljicu, tajnicu, voditeljicu računovodstva), pedagogicu, domara  i 3 spremačice. Škola radi na temelju</w:t>
      </w:r>
      <w:r w:rsidRPr="00065C6E">
        <w:rPr>
          <w:rFonts w:ascii="Times New Roman" w:eastAsia="Times New Roman" w:hAnsi="Times New Roman" w:cs="Times New Roman"/>
          <w:sz w:val="24"/>
          <w:szCs w:val="24"/>
          <w:lang w:eastAsia="hr-HR"/>
        </w:rPr>
        <w:t xml:space="preserve"> Godišnjeg plana i programa rada i Školskog kurikuluma. Škola uz redoviti plan i program osnovnog glazbenog i plesnog odgoja i obrazovanja, organizira koncerte, predstave, festivale i produkcije kojima prezentira rad Škole, promovira, razvija i obogaćuje kulturni život grada Poreča-Parenzo i šire. </w:t>
      </w:r>
      <w:r w:rsidRPr="00065C6E">
        <w:rPr>
          <w:rFonts w:ascii="Times New Roman" w:eastAsia="Times New Roman" w:hAnsi="Times New Roman" w:cs="Times New Roman"/>
          <w:sz w:val="24"/>
          <w:szCs w:val="24"/>
          <w:lang w:val="en-US"/>
        </w:rPr>
        <w:t>Učenici i učitelji redovito sudjeluju na regionalnim, državnim i međunarodnim natjecanjima u zemlji, inozemstvu, u solo disciplinama, komornim sastavima zboru i orkestru na kojima postižu izuzetne rezultate. Učenici i učitelji održavaju samostalne koncerte, sviraju zajedno na raznim kulturnim programima, skupovima, natjecanjima i smotrama na državnoj i međunarodnoj razini. Već tradicionalno za osvojene 1. nagrade i 1. mjesto na državnom natjecanju dobivaju Oskara znanja, najveće priznanje Ministra znanosti i obrazovanja. Nastupom učenika na prestižnim natjecanjima i događanjima u zemlji i inozemstvu, Škola intenzivno radi na razvoju i promicanju darovite djece, Škole, grada Poreča-Parenzo, Istarske županije i Republike Hrvatske.</w:t>
      </w:r>
    </w:p>
    <w:p w:rsidR="00065C6E" w:rsidRPr="00065C6E" w:rsidRDefault="00065C6E" w:rsidP="00065C6E">
      <w:pPr>
        <w:jc w:val="both"/>
        <w:outlineLvl w:val="0"/>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obrazovanju u ustanovi Umjetnička škola Poreč u razdoblju od 2023. do 2025. godine planirano je :</w:t>
      </w:r>
    </w:p>
    <w:p w:rsidR="00065C6E" w:rsidRPr="00065C6E" w:rsidRDefault="00065C6E" w:rsidP="00065C6E">
      <w:pPr>
        <w:jc w:val="both"/>
        <w:rPr>
          <w:rFonts w:ascii="Times New Roman" w:eastAsia="Times New Roman" w:hAnsi="Times New Roman" w:cs="Times New Roman"/>
          <w:color w:val="FF0000"/>
          <w:sz w:val="20"/>
          <w:szCs w:val="20"/>
          <w:lang w:eastAsia="hr-HR"/>
        </w:rPr>
      </w:pPr>
    </w:p>
    <w:tbl>
      <w:tblPr>
        <w:tblW w:w="0" w:type="auto"/>
        <w:tblInd w:w="-5" w:type="dxa"/>
        <w:tblLayout w:type="fixed"/>
        <w:tblLook w:val="0000" w:firstRow="0" w:lastRow="0" w:firstColumn="0" w:lastColumn="0" w:noHBand="0" w:noVBand="0"/>
      </w:tblPr>
      <w:tblGrid>
        <w:gridCol w:w="3652"/>
        <w:gridCol w:w="1559"/>
        <w:gridCol w:w="1560"/>
        <w:gridCol w:w="1417"/>
        <w:gridCol w:w="1428"/>
      </w:tblGrid>
      <w:tr w:rsidR="00065C6E" w:rsidRPr="00065C6E" w:rsidTr="00C87DF4">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Javne potrebe u obrazovanju</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color w:val="000000"/>
                <w:sz w:val="20"/>
                <w:szCs w:val="20"/>
                <w:lang w:eastAsia="hr-HR"/>
              </w:rPr>
              <w:t>1.032.512,74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sz w:val="20"/>
                <w:szCs w:val="20"/>
                <w:lang w:eastAsia="hr-HR"/>
              </w:rPr>
              <w:t>1.017.222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color w:val="000000"/>
                <w:sz w:val="20"/>
                <w:szCs w:val="20"/>
                <w:lang w:eastAsia="hr-HR"/>
              </w:rPr>
              <w:t>1.017.222</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bCs/>
                <w:sz w:val="20"/>
                <w:szCs w:val="20"/>
                <w:lang w:eastAsia="hr-HR"/>
              </w:rPr>
            </w:pPr>
            <w:r w:rsidRPr="00065C6E">
              <w:rPr>
                <w:rFonts w:ascii="Times New Roman" w:eastAsia="Times New Roman" w:hAnsi="Times New Roman" w:cs="Times New Roman"/>
                <w:bCs/>
                <w:color w:val="000000"/>
                <w:sz w:val="20"/>
                <w:szCs w:val="20"/>
                <w:lang w:eastAsia="hr-HR"/>
              </w:rPr>
              <w:t>1.017.222</w:t>
            </w:r>
          </w:p>
        </w:tc>
      </w:tr>
      <w:tr w:rsidR="00065C6E" w:rsidRPr="00065C6E" w:rsidTr="00C87DF4">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color w:val="000000"/>
                <w:sz w:val="20"/>
                <w:szCs w:val="20"/>
                <w:lang w:eastAsia="hr-HR"/>
              </w:rPr>
              <w:t>1.032.512,74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eastAsia="hr-HR"/>
              </w:rPr>
              <w:t>1.017.222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1.017.222</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1.017.222</w:t>
            </w:r>
          </w:p>
        </w:tc>
      </w:tr>
    </w:tbl>
    <w:p w:rsidR="00065C6E" w:rsidRPr="00065C6E" w:rsidRDefault="00065C6E" w:rsidP="00065C6E">
      <w:pPr>
        <w:jc w:val="both"/>
        <w:rPr>
          <w:rFonts w:ascii="Times New Roman" w:eastAsia="Times New Roman" w:hAnsi="Times New Roman" w:cs="Times New Roman"/>
          <w:color w:val="2F5496"/>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sz w:val="24"/>
          <w:szCs w:val="24"/>
          <w:lang w:eastAsia="hr-HR"/>
        </w:rPr>
        <w:t>Program: Program j</w:t>
      </w:r>
      <w:r w:rsidRPr="00065C6E">
        <w:rPr>
          <w:rFonts w:ascii="Times New Roman" w:eastAsia="Times New Roman" w:hAnsi="Times New Roman" w:cs="Times New Roman"/>
          <w:b/>
          <w:bCs/>
          <w:color w:val="000000"/>
          <w:sz w:val="24"/>
          <w:szCs w:val="24"/>
          <w:lang w:eastAsia="hr-HR"/>
        </w:rPr>
        <w:t>avne potrebe u obrazovanju</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color w:val="000000"/>
          <w:spacing w:val="-5"/>
          <w:sz w:val="24"/>
          <w:szCs w:val="24"/>
          <w:lang w:eastAsia="hr-HR"/>
        </w:rPr>
        <w:t>Opis</w:t>
      </w:r>
      <w:r w:rsidRPr="00065C6E">
        <w:rPr>
          <w:rFonts w:ascii="Times New Roman" w:eastAsia="Times New Roman" w:hAnsi="Times New Roman" w:cs="Times New Roman"/>
          <w:b/>
          <w:spacing w:val="-23"/>
          <w:w w:val="110"/>
          <w:sz w:val="24"/>
          <w:szCs w:val="24"/>
          <w:lang w:eastAsia="hr-HR"/>
        </w:rPr>
        <w:t xml:space="preserve"> </w:t>
      </w:r>
      <w:r w:rsidRPr="00065C6E">
        <w:rPr>
          <w:rFonts w:ascii="Times New Roman" w:eastAsia="Times New Roman" w:hAnsi="Times New Roman" w:cs="Times New Roman"/>
          <w:b/>
          <w:color w:val="000000"/>
          <w:sz w:val="24"/>
          <w:szCs w:val="24"/>
          <w:lang w:eastAsia="hr-HR"/>
        </w:rPr>
        <w:t>programa</w:t>
      </w:r>
      <w:r w:rsidRPr="00065C6E">
        <w:rPr>
          <w:rFonts w:ascii="Times New Roman" w:eastAsia="Times New Roman" w:hAnsi="Times New Roman" w:cs="Times New Roman"/>
          <w:color w:val="000000"/>
          <w:sz w:val="24"/>
          <w:szCs w:val="24"/>
          <w:lang w:eastAsia="hr-HR"/>
        </w:rPr>
        <w:t>:</w:t>
      </w:r>
      <w:r w:rsidRPr="00065C6E">
        <w:rPr>
          <w:rFonts w:ascii="Times New Roman" w:eastAsia="Times New Roman" w:hAnsi="Times New Roman" w:cs="Times New Roman"/>
          <w:sz w:val="24"/>
          <w:szCs w:val="24"/>
          <w:lang w:eastAsia="hr-HR"/>
        </w:rPr>
        <w:t xml:space="preserve">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Umjetničke škole Poreč ostvaruje se kroz 2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Odgojnoobrazovno, administrativno i tehničko osoblje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Redovni programi glazbene škole i</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2 kapitalna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za škole iznad minimalnog standarda.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602EEC" w:rsidRDefault="00602EEC" w:rsidP="00065C6E">
      <w:pPr>
        <w:jc w:val="both"/>
        <w:rPr>
          <w:rFonts w:ascii="Times New Roman" w:eastAsia="Times New Roman" w:hAnsi="Times New Roman" w:cs="Times New Roman"/>
          <w:b/>
          <w:bCs/>
          <w:color w:val="000000"/>
          <w:sz w:val="24"/>
          <w:szCs w:val="24"/>
          <w:lang w:eastAsia="hr-HR"/>
        </w:rPr>
      </w:pPr>
    </w:p>
    <w:p w:rsidR="00602EEC" w:rsidRDefault="00602EEC" w:rsidP="00065C6E">
      <w:pPr>
        <w:jc w:val="both"/>
        <w:rPr>
          <w:rFonts w:ascii="Times New Roman" w:eastAsia="Times New Roman" w:hAnsi="Times New Roman" w:cs="Times New Roman"/>
          <w:b/>
          <w:bCs/>
          <w:color w:val="000000"/>
          <w:sz w:val="24"/>
          <w:szCs w:val="24"/>
          <w:lang w:eastAsia="hr-HR"/>
        </w:rPr>
      </w:pPr>
    </w:p>
    <w:p w:rsidR="00602EEC" w:rsidRDefault="00602EEC"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color w:val="000000"/>
          <w:sz w:val="24"/>
          <w:szCs w:val="24"/>
          <w:lang w:eastAsia="hr-HR"/>
        </w:rPr>
        <w:lastRenderedPageBreak/>
        <w:t xml:space="preserve">Zakonske i druge pravne osnove programa: </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odgoju i obrazovanju u osnovnoj i srednjoj školi (“Narodne novine” broj 87/08, 86/09, 92/10,105/10,90/11,5/12,16/12,86/12,94/13,156/14,152/14,7/17,68/18</w:t>
      </w:r>
      <w:r w:rsidRPr="00065C6E">
        <w:rPr>
          <w:rFonts w:ascii="Times New Roman" w:eastAsia="Times New Roman" w:hAnsi="Times New Roman" w:cs="Times New Roman"/>
          <w:sz w:val="24"/>
          <w:szCs w:val="24"/>
          <w:lang w:eastAsia="hr-HR"/>
        </w:rPr>
        <w:t>, 98/19,64/20</w:t>
      </w:r>
      <w:r w:rsidRPr="00065C6E">
        <w:rPr>
          <w:rFonts w:ascii="Times New Roman" w:eastAsia="Times New Roman" w:hAnsi="Times New Roman" w:cs="Times New Roman"/>
          <w:sz w:val="24"/>
          <w:szCs w:val="24"/>
          <w:lang w:val="en-US" w:eastAsia="hr-HR"/>
        </w:rPr>
        <w:t>),</w:t>
      </w:r>
    </w:p>
    <w:p w:rsidR="00065C6E" w:rsidRPr="00065C6E" w:rsidRDefault="00065C6E" w:rsidP="00065C6E">
      <w:pPr>
        <w:numPr>
          <w:ilvl w:val="0"/>
          <w:numId w:val="15"/>
        </w:numPr>
        <w:suppressAutoHyphens/>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Zakon o umjetničkom obrazovanju </w:t>
      </w:r>
      <w:r w:rsidRPr="00065C6E">
        <w:rPr>
          <w:rFonts w:ascii="Times New Roman" w:eastAsia="Times New Roman" w:hAnsi="Times New Roman" w:cs="Times New Roman"/>
          <w:sz w:val="24"/>
          <w:szCs w:val="24"/>
          <w:lang w:val="en-US" w:eastAsia="hr-HR"/>
        </w:rPr>
        <w:t>(“Narodne novine” broj</w:t>
      </w:r>
      <w:r w:rsidRPr="00065C6E">
        <w:rPr>
          <w:rFonts w:ascii="Times New Roman" w:eastAsia="Times New Roman" w:hAnsi="Times New Roman" w:cs="Times New Roman"/>
          <w:sz w:val="24"/>
          <w:szCs w:val="24"/>
          <w:lang w:eastAsia="hr-HR"/>
        </w:rPr>
        <w:t xml:space="preserve"> 130/11),</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Zakon o proračunu (“Narodne novine” broj 144/21),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Državni pedagoški standard osnovnoškolskog sustava odgoja i obrazovanja (“Narodne novine” broj 111/18, 90/10),</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Nacionalni kurikulum za osnovnoškolski odgoj i obrazovanje (2019.)</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w:t>
      </w:r>
    </w:p>
    <w:p w:rsidR="00065C6E" w:rsidRPr="00065C6E" w:rsidRDefault="00065C6E" w:rsidP="00065C6E">
      <w:pPr>
        <w:autoSpaceDE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color w:val="000000"/>
          <w:sz w:val="24"/>
          <w:szCs w:val="24"/>
          <w:lang w:eastAsia="hr-HR"/>
        </w:rPr>
        <w:t>Ciljevi provedbe programa u razdoblju 2023.-2025.:</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rPr>
        <w:t>Osigurati minimalni financijski standard koji je nužan za realizaciju Godišnjeg plana i programa i Školskog kurikuluma. Poboljšati kvalitetu i uvjete rada u Školi putem nabave kvalitetnih instrumenata i opreme i</w:t>
      </w:r>
      <w:r w:rsidRPr="00065C6E">
        <w:rPr>
          <w:rFonts w:ascii="Times New Roman" w:eastAsia="Calibri" w:hAnsi="Times New Roman" w:cs="Times New Roman"/>
          <w:color w:val="222222"/>
          <w:sz w:val="24"/>
          <w:szCs w:val="24"/>
        </w:rPr>
        <w:t xml:space="preserve"> putem radova i usluga tekućeg i investicijskog održavanja. </w:t>
      </w:r>
      <w:r w:rsidRPr="00065C6E">
        <w:rPr>
          <w:rFonts w:ascii="Times New Roman" w:eastAsia="Calibri" w:hAnsi="Times New Roman" w:cs="Times New Roman"/>
          <w:sz w:val="24"/>
          <w:szCs w:val="24"/>
        </w:rPr>
        <w:t>Osigurati veći standard učenicima na području grada Poreča-Parenzo, Općine Vrsar i Funtana kontinuiranim ulaganjem u opremu i glazbene instrumente. Cjelokupni odgojno-obrazovni proces realizirati prema suvremenim psihološkim, pedagoškim i metodičkim spoznajama uz poštovanje individualnosti i osobnosti. S ciljem odgoja i obrazovanja profesionalnih glazbenika i plesača, jedan od ciljeva je maksimalno razviti puni potencijal svakog učenika, glazbene i plesne sposobnosti stjecanjem vještina sviranja i plesanja, svjesnog čitanja notnog teksta i osposobiti učenike za nastavak glazbenog i plesnog obrazovanja. Podići razinu stručno-pedagoške i opće kompetentnosti učitelja i ostalih zaposlenika Škole tijekom cijeloga radnog vijeka putem stručnih usavršavanja. Osposobiti učenike za samostalno muziciranje, razviti glazbeni sluh, glazbeni ukus, kreativnost, maštovitost, inteligenciju, samopouzdanje i individualno stvaralaštvo. Razviti sposobnosti zajedničkog muziciranja i plesanja i ljubav prema skupnom muziciranju, zajedničkom plesu i koreografijama kroz komorne sastave, zbor, orkestar i plesne skupine. Razviti kod učenika kritičko mišljenje i samostalno izražavanje kroz glazbu i ples. Osposobiti učenike za javne nastupe organizacijom koncerata, plesnih programa, predstava, festivala i produkcija te time obogatiti kulturni života grada Poreča-Parenzo i šire.</w:t>
      </w:r>
    </w:p>
    <w:p w:rsidR="00065C6E" w:rsidRPr="00065C6E" w:rsidRDefault="00065C6E" w:rsidP="00065C6E">
      <w:pPr>
        <w:rPr>
          <w:rFonts w:ascii="Times New Roman" w:eastAsia="Calibri" w:hAnsi="Times New Roman" w:cs="Times New Roman"/>
          <w:sz w:val="24"/>
          <w:szCs w:val="24"/>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jc w:val="both"/>
        <w:rPr>
          <w:rFonts w:ascii="Times New Roman" w:eastAsia="Times New Roman" w:hAnsi="Times New Roman" w:cs="Times New Roman"/>
          <w:b/>
          <w:bCs/>
          <w:color w:val="C00000"/>
          <w:sz w:val="20"/>
          <w:szCs w:val="20"/>
          <w:lang w:eastAsia="hr-HR"/>
        </w:rPr>
      </w:pPr>
    </w:p>
    <w:tbl>
      <w:tblPr>
        <w:tblW w:w="0" w:type="auto"/>
        <w:tblInd w:w="-5" w:type="dxa"/>
        <w:tblLayout w:type="fixed"/>
        <w:tblLook w:val="0000" w:firstRow="0" w:lastRow="0" w:firstColumn="0" w:lastColumn="0" w:noHBand="0" w:noVBand="0"/>
      </w:tblPr>
      <w:tblGrid>
        <w:gridCol w:w="2880"/>
        <w:gridCol w:w="1501"/>
        <w:gridCol w:w="1501"/>
        <w:gridCol w:w="1501"/>
        <w:gridCol w:w="1666"/>
      </w:tblGrid>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Naziv aktivnosti/ projekta</w:t>
            </w:r>
          </w:p>
          <w:p w:rsidR="00065C6E" w:rsidRPr="00065C6E" w:rsidRDefault="00065C6E" w:rsidP="00065C6E">
            <w:pPr>
              <w:rPr>
                <w:rFonts w:ascii="Times New Roman" w:eastAsia="Times New Roman" w:hAnsi="Times New Roman" w:cs="Times New Roman"/>
                <w:b/>
                <w:bCs/>
                <w:color w:val="000000"/>
                <w:sz w:val="20"/>
                <w:szCs w:val="20"/>
                <w:highlight w:val="yellow"/>
                <w:lang w:eastAsia="hr-HR"/>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Proračun</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2024.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 xml:space="preserve">2025. </w:t>
            </w: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i/>
                <w:color w:val="000000"/>
                <w:sz w:val="20"/>
                <w:szCs w:val="20"/>
                <w:lang w:eastAsia="hr-HR"/>
              </w:rPr>
              <w:t>Aktivnosti</w:t>
            </w: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both"/>
              <w:rPr>
                <w:rFonts w:ascii="Times New Roman" w:eastAsia="Times New Roman" w:hAnsi="Times New Roman" w:cs="Times New Roman"/>
                <w:i/>
                <w:color w:val="FF0000"/>
                <w:sz w:val="20"/>
                <w:szCs w:val="20"/>
                <w:highlight w:val="yellow"/>
                <w:lang w:eastAsia="hr-HR"/>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both"/>
              <w:rPr>
                <w:rFonts w:ascii="Times New Roman" w:eastAsia="Times New Roman" w:hAnsi="Times New Roman" w:cs="Times New Roman"/>
                <w:color w:val="FF0000"/>
                <w:sz w:val="20"/>
                <w:szCs w:val="20"/>
                <w:highlight w:val="yellow"/>
                <w:lang w:eastAsia="hr-HR"/>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both"/>
              <w:rPr>
                <w:rFonts w:ascii="Times New Roman" w:eastAsia="Times New Roman" w:hAnsi="Times New Roman" w:cs="Times New Roman"/>
                <w:color w:val="FF0000"/>
                <w:sz w:val="20"/>
                <w:szCs w:val="20"/>
                <w:lang w:eastAsia="hr-HR"/>
              </w:rPr>
            </w:pPr>
          </w:p>
        </w:tc>
        <w:tc>
          <w:tcPr>
            <w:tcW w:w="1666"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both"/>
              <w:rPr>
                <w:rFonts w:ascii="Times New Roman" w:eastAsia="Times New Roman" w:hAnsi="Times New Roman" w:cs="Times New Roman"/>
                <w:color w:val="FF0000"/>
                <w:sz w:val="20"/>
                <w:szCs w:val="20"/>
                <w:lang w:eastAsia="hr-HR"/>
              </w:rPr>
            </w:pP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 xml:space="preserve">Odgojno, administrativno i tehničko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831.849,66</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836.644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836.644</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836.644</w:t>
            </w: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Redovni programi Umjetničke škole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139.893,97</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148.925</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148.925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148.925</w:t>
            </w: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i/>
                <w:color w:val="000000"/>
                <w:sz w:val="20"/>
                <w:szCs w:val="20"/>
                <w:lang w:eastAsia="hr-HR"/>
              </w:rPr>
              <w:t>Kapitalni projekti</w:t>
            </w: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right"/>
              <w:rPr>
                <w:rFonts w:ascii="Times New Roman" w:eastAsia="Times New Roman" w:hAnsi="Times New Roman" w:cs="Times New Roman"/>
                <w:i/>
                <w:color w:val="000000"/>
                <w:sz w:val="20"/>
                <w:szCs w:val="20"/>
                <w:highlight w:val="yellow"/>
                <w:lang w:eastAsia="hr-HR"/>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right"/>
              <w:rPr>
                <w:rFonts w:ascii="Times New Roman" w:eastAsia="Times New Roman" w:hAnsi="Times New Roman" w:cs="Times New Roman"/>
                <w:sz w:val="20"/>
                <w:szCs w:val="20"/>
                <w:highlight w:val="yellow"/>
                <w:lang w:eastAsia="hr-HR"/>
              </w:rPr>
            </w:pPr>
          </w:p>
        </w:tc>
        <w:tc>
          <w:tcPr>
            <w:tcW w:w="1501"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right"/>
              <w:rPr>
                <w:rFonts w:ascii="Times New Roman" w:eastAsia="Times New Roman" w:hAnsi="Times New Roman" w:cs="Times New Roman"/>
                <w:sz w:val="20"/>
                <w:szCs w:val="20"/>
                <w:highlight w:val="yellow"/>
                <w:lang w:eastAsia="hr-HR"/>
              </w:rPr>
            </w:pPr>
          </w:p>
        </w:tc>
        <w:tc>
          <w:tcPr>
            <w:tcW w:w="1666"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snapToGrid w:val="0"/>
              <w:jc w:val="right"/>
              <w:rPr>
                <w:rFonts w:ascii="Times New Roman" w:eastAsia="Times New Roman" w:hAnsi="Times New Roman" w:cs="Times New Roman"/>
                <w:sz w:val="20"/>
                <w:szCs w:val="20"/>
                <w:highlight w:val="yellow"/>
                <w:lang w:eastAsia="hr-HR"/>
              </w:rPr>
            </w:pP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Nabava opreme – minimalni standardi</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24.187,27</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24.187</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24.187</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24.187</w:t>
            </w: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Nabava opreme – iznad minimalnog standarda</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36.581,84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7.466</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7.466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7.466</w:t>
            </w:r>
          </w:p>
        </w:tc>
      </w:tr>
      <w:tr w:rsidR="00065C6E" w:rsidRPr="00065C6E" w:rsidTr="00C87DF4">
        <w:tc>
          <w:tcPr>
            <w:tcW w:w="2880" w:type="dxa"/>
            <w:tcBorders>
              <w:top w:val="single" w:sz="4" w:space="0" w:color="000000"/>
              <w:left w:val="single" w:sz="4" w:space="0" w:color="000000"/>
              <w:bottom w:val="single" w:sz="4" w:space="0" w:color="000000"/>
              <w:right w:val="single" w:sz="4" w:space="0" w:color="000000"/>
            </w:tcBorders>
            <w:shd w:val="clear" w:color="auto" w:fill="EEECE1"/>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Ukupno program</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1.032.512,74</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eastAsia="hr-HR"/>
              </w:rPr>
              <w:t>1.017.222</w:t>
            </w:r>
          </w:p>
        </w:tc>
        <w:tc>
          <w:tcPr>
            <w:tcW w:w="150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1.017.222</w:t>
            </w:r>
          </w:p>
        </w:tc>
        <w:tc>
          <w:tcPr>
            <w:tcW w:w="166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000000"/>
                <w:sz w:val="20"/>
                <w:szCs w:val="20"/>
                <w:lang w:eastAsia="hr-HR"/>
              </w:rPr>
              <w:t>1.017.222</w:t>
            </w:r>
          </w:p>
        </w:tc>
      </w:tr>
    </w:tbl>
    <w:p w:rsidR="00065C6E" w:rsidRPr="00065C6E" w:rsidRDefault="00065C6E" w:rsidP="00065C6E">
      <w:pPr>
        <w:autoSpaceDE w:val="0"/>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color w:val="2F5496"/>
          <w:sz w:val="20"/>
          <w:szCs w:val="20"/>
          <w:lang w:eastAsia="hr-HR"/>
        </w:rPr>
        <w:lastRenderedPageBreak/>
        <w:t xml:space="preserve">                                                                                    </w:t>
      </w:r>
    </w:p>
    <w:p w:rsidR="00065C6E" w:rsidRPr="00065C6E" w:rsidRDefault="00065C6E" w:rsidP="00065C6E">
      <w:pPr>
        <w:autoSpaceDE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autoSpaceDE w:val="0"/>
        <w:jc w:val="both"/>
        <w:rPr>
          <w:rFonts w:ascii="Times New Roman" w:eastAsia="Times New Roman" w:hAnsi="Times New Roman" w:cs="Times New Roman"/>
          <w:sz w:val="24"/>
          <w:szCs w:val="24"/>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Aktivnost: Administrativno, tehničko i stručno osoblje</w:t>
      </w:r>
    </w:p>
    <w:p w:rsidR="00065C6E" w:rsidRPr="00065C6E" w:rsidRDefault="00065C6E" w:rsidP="00065C6E">
      <w:pPr>
        <w:autoSpaceDE w:val="0"/>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poslovanja i to rashoda: službenih putovanja i edukacija zaposlenih, nabave uredskog materijala, plaćanja energije, materijala i usluga tekućeg održavanja, usluga telefona, pošte i prijevoza, komunalnih usluga, računalnih usluga, ostalih usluga, te ostalih nespomenutih rashode poslovanja, čija se visina utvrđuje godišnjom Odlukom o kriterijima, mjerilima i načinu financiranja decentraliziranih funkcija osnovnog školstva Grada Poreča, koja se donosi početkom proračunske godine i odnosi se na tekuću godinu.</w:t>
      </w:r>
    </w:p>
    <w:p w:rsidR="00065C6E" w:rsidRPr="00065C6E" w:rsidRDefault="00065C6E" w:rsidP="00065C6E">
      <w:pPr>
        <w:autoSpaceDE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U ovoj aktivnosti prikazuju se i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r w:rsidRPr="00065C6E">
        <w:rPr>
          <w:rFonts w:ascii="Times New Roman" w:eastAsia="Times New Roman" w:hAnsi="Times New Roman" w:cs="Times New Roman"/>
          <w:sz w:val="24"/>
          <w:szCs w:val="24"/>
          <w:lang w:eastAsia="hr-HR"/>
        </w:rPr>
        <w:t xml:space="preserve"> U 2023. godini uz postojeće zaposlenike u planu je zapošljavanje učitelja zbog sve većeg interesa učenika za glazbeno i plesno obrazovanje i stručnog suradnika psihologa.</w:t>
      </w:r>
    </w:p>
    <w:p w:rsidR="00065C6E" w:rsidRPr="00065C6E" w:rsidRDefault="00065C6E" w:rsidP="00065C6E">
      <w:pPr>
        <w:autoSpaceDE w:val="0"/>
        <w:jc w:val="both"/>
        <w:rPr>
          <w:rFonts w:ascii="Times New Roman" w:eastAsia="Times New Roman" w:hAnsi="Times New Roman" w:cs="Times New Roman"/>
          <w:b/>
          <w:bCs/>
          <w:color w:val="C00000"/>
          <w:sz w:val="20"/>
          <w:szCs w:val="20"/>
          <w:lang w:eastAsia="hr-HR"/>
        </w:rPr>
      </w:pPr>
    </w:p>
    <w:p w:rsidR="00065C6E" w:rsidRPr="00065C6E" w:rsidRDefault="00065C6E" w:rsidP="00065C6E">
      <w:pPr>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39" w:type="dxa"/>
        <w:tblLayout w:type="fixed"/>
        <w:tblLook w:val="0000" w:firstRow="0" w:lastRow="0" w:firstColumn="0" w:lastColumn="0" w:noHBand="0" w:noVBand="0"/>
      </w:tblPr>
      <w:tblGrid>
        <w:gridCol w:w="2127"/>
        <w:gridCol w:w="2100"/>
        <w:gridCol w:w="1072"/>
        <w:gridCol w:w="1083"/>
        <w:gridCol w:w="1092"/>
        <w:gridCol w:w="1083"/>
        <w:gridCol w:w="1093"/>
      </w:tblGrid>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poslova iz djelokruga rada,</w:t>
            </w:r>
          </w:p>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redovito  podmirivanje svih obveza prema  zaposlenicima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Pravovremeno podmirivanje tekućih troškova poslovanja,</w:t>
            </w:r>
          </w:p>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 xml:space="preserve">redovita isplata plaća i drugih naknada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color w:val="2F5496"/>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Redovni programi Umjetničke škole Poreč</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S obzirom da decentralizirana sredstva nisu dovoljna za pokriće svih potreba Škole za njezinu redovitu djelatnost, ovom aktivnošću osiguravaju se sredstva za rashode poslovanja i to za: stručno usavršavanje zaposlenika, uredski i ostali materijal, energiju, materijal za tekuće i investicijsko održavanje, usluge telefona, pošte i prijevoza, usluge tekućeg i investicijskog održavanja, službenu, radnu i zaštitnu odjeća, komunalne usluge, računalne usluge, zdravstvene usluge, intelektualne usluge, ostale usluge, ostale nespomenute rashode poslovanja, naknade osobama izvan radnog odnosa, premije osiguranja, službena putovanja, članarine i norme. U Godišnjem nastavnom planu i programu Škole planirano je nakon održane audicije, sudjelovanje učenika i učitelja na regionalnim, državnim i međunarodnim natjecanjima u Hrvatskoj i inozemstvu.</w:t>
      </w:r>
      <w:r w:rsidRPr="00065C6E">
        <w:rPr>
          <w:rFonts w:ascii="Times New Roman" w:eastAsia="Times New Roman" w:hAnsi="Times New Roman" w:cs="Times New Roman"/>
          <w:color w:val="C00000"/>
          <w:sz w:val="24"/>
          <w:szCs w:val="24"/>
          <w:lang w:val="en-US" w:eastAsia="hr-HR"/>
        </w:rPr>
        <w:t xml:space="preserve"> </w:t>
      </w:r>
      <w:r w:rsidRPr="00065C6E">
        <w:rPr>
          <w:rFonts w:ascii="Times New Roman" w:eastAsia="Times New Roman" w:hAnsi="Times New Roman" w:cs="Times New Roman"/>
          <w:sz w:val="24"/>
          <w:szCs w:val="24"/>
          <w:lang w:val="en-US" w:eastAsia="hr-HR"/>
        </w:rPr>
        <w:t>U ovoj aktivnosti planirana su i sredstva za plaće za nepuno radno vrijeme za domara te spremačicu, koje se financiraju iz gradskog proračuna i za plaću pedagoginje na nepuno radno vrijeme, koja se financira iz proračuna općine Vrsar i Funtana.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color w:val="2F5496"/>
          <w:sz w:val="20"/>
          <w:szCs w:val="20"/>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39" w:type="dxa"/>
        <w:tblLayout w:type="fixed"/>
        <w:tblLook w:val="0000" w:firstRow="0" w:lastRow="0" w:firstColumn="0" w:lastColumn="0" w:noHBand="0" w:noVBand="0"/>
      </w:tblPr>
      <w:tblGrid>
        <w:gridCol w:w="2127"/>
        <w:gridCol w:w="2100"/>
        <w:gridCol w:w="1072"/>
        <w:gridCol w:w="1083"/>
        <w:gridCol w:w="1092"/>
        <w:gridCol w:w="1083"/>
        <w:gridCol w:w="1093"/>
      </w:tblGrid>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Izvršavanje poslova iz djelokruga rada,</w:t>
            </w:r>
          </w:p>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redovito  podmirivanje svih obveza prema  zaposlenicima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Pravovremeno podmirivanje tekućih troškova poslovanja,</w:t>
            </w:r>
          </w:p>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 xml:space="preserve">redovita isplata plaća i drugih naknada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val="en-US" w:eastAsia="hr-HR"/>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b/>
          <w:color w:val="000000"/>
          <w:sz w:val="24"/>
          <w:szCs w:val="24"/>
          <w:lang w:eastAsia="hr-HR"/>
        </w:rPr>
        <w:t xml:space="preserve">Kapitalni projekt: Nabava opreme – minimalni standard  </w:t>
      </w:r>
    </w:p>
    <w:p w:rsidR="00065C6E" w:rsidRPr="00065C6E" w:rsidRDefault="00065C6E" w:rsidP="00065C6E">
      <w:p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 2023. godini planira se nabaviti opremu za Školu: računalo, ormare za arhiv, klupe za hodnike, sjenila za četiri prozora zgrade u Kandlerovoj, pergola za atrij, zvučnik i snimač.  </w:t>
      </w:r>
    </w:p>
    <w:p w:rsidR="00065C6E" w:rsidRPr="00065C6E" w:rsidRDefault="00065C6E" w:rsidP="00065C6E">
      <w:pPr>
        <w:rPr>
          <w:rFonts w:ascii="Times New Roman" w:eastAsia="Times New Roman" w:hAnsi="Times New Roman" w:cs="Times New Roman"/>
          <w:b/>
          <w:color w:val="2F5496"/>
          <w:sz w:val="24"/>
          <w:szCs w:val="24"/>
          <w:lang w:eastAsia="hr-HR"/>
        </w:rPr>
      </w:pPr>
    </w:p>
    <w:p w:rsidR="00065C6E" w:rsidRPr="00065C6E" w:rsidRDefault="00065C6E" w:rsidP="00065C6E">
      <w:pPr>
        <w:rPr>
          <w:rFonts w:ascii="Times New Roman" w:eastAsia="Times New Roman" w:hAnsi="Times New Roman" w:cs="Times New Roman"/>
          <w:color w:val="2F5496"/>
          <w:sz w:val="20"/>
          <w:szCs w:val="20"/>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39" w:type="dxa"/>
        <w:tblLayout w:type="fixed"/>
        <w:tblLook w:val="0000" w:firstRow="0" w:lastRow="0" w:firstColumn="0" w:lastColumn="0" w:noHBand="0" w:noVBand="0"/>
      </w:tblPr>
      <w:tblGrid>
        <w:gridCol w:w="2127"/>
        <w:gridCol w:w="2100"/>
        <w:gridCol w:w="1072"/>
        <w:gridCol w:w="1083"/>
        <w:gridCol w:w="1092"/>
        <w:gridCol w:w="1083"/>
        <w:gridCol w:w="1093"/>
      </w:tblGrid>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Nabavljena oprema i glazbeni instrumenti</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 xml:space="preserve">Nabavom opreme i  glazbenih instrumenata poboljšavaju se uvjeti rada zaposlenima i učenicima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val="en-US" w:eastAsia="hr-HR"/>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b/>
          <w:color w:val="000000"/>
          <w:sz w:val="20"/>
          <w:szCs w:val="20"/>
          <w:u w:val="single"/>
          <w:lang w:eastAsia="hr-HR"/>
        </w:rPr>
      </w:pP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b/>
          <w:color w:val="000000"/>
          <w:sz w:val="24"/>
          <w:szCs w:val="24"/>
          <w:lang w:eastAsia="hr-HR"/>
        </w:rPr>
        <w:t xml:space="preserve">Kapitalni projekt: Nabava opreme – iznad minimalnog standarda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U 2023. godini planira se nabava klima uređaja, računalnog programa, stola, komunikacijske opreme, glazbenih instrumenata i opreme za Školu s ciljem što kvalitetnijeg održavanja nastave u skladu s Državnim pedagoškim standardom.</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color w:val="2F5496"/>
          <w:sz w:val="20"/>
          <w:szCs w:val="20"/>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39" w:type="dxa"/>
        <w:tblLayout w:type="fixed"/>
        <w:tblLook w:val="0000" w:firstRow="0" w:lastRow="0" w:firstColumn="0" w:lastColumn="0" w:noHBand="0" w:noVBand="0"/>
      </w:tblPr>
      <w:tblGrid>
        <w:gridCol w:w="2127"/>
        <w:gridCol w:w="2100"/>
        <w:gridCol w:w="1072"/>
        <w:gridCol w:w="1083"/>
        <w:gridCol w:w="1092"/>
        <w:gridCol w:w="1083"/>
        <w:gridCol w:w="1093"/>
      </w:tblGrid>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Nabavljena oprema i glazbeni instrumenti</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eastAsia="hr-HR"/>
              </w:rPr>
              <w:t xml:space="preserve">Nabavom opreme i  glazbenih instrumenata poboljšavaju se uvjeti rada zaposlenima i učenicima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sz w:val="20"/>
                <w:szCs w:val="20"/>
                <w:lang w:val="en-US" w:eastAsia="hr-HR"/>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autoSpaceDE w:val="0"/>
        <w:jc w:val="both"/>
        <w:rPr>
          <w:rFonts w:ascii="Times New Roman" w:eastAsia="Times New Roman" w:hAnsi="Times New Roman" w:cs="Times New Roman"/>
          <w:sz w:val="20"/>
          <w:szCs w:val="20"/>
          <w:lang w:val="en-US"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602EEC" w:rsidRDefault="00602EEC" w:rsidP="00065C6E">
      <w:pPr>
        <w:shd w:val="clear" w:color="auto" w:fill="FFFFFF"/>
        <w:jc w:val="both"/>
        <w:rPr>
          <w:rFonts w:ascii="Times New Roman" w:eastAsia="Times New Roman" w:hAnsi="Times New Roman" w:cs="Times New Roman"/>
          <w:b/>
          <w:sz w:val="24"/>
          <w:szCs w:val="24"/>
          <w:lang w:eastAsia="hr-HR"/>
        </w:rPr>
      </w:pPr>
    </w:p>
    <w:p w:rsidR="00065C6E" w:rsidRPr="00065C6E" w:rsidRDefault="00065C6E" w:rsidP="00065C6E">
      <w:pPr>
        <w:shd w:val="clear" w:color="auto" w:fill="FFFFFF"/>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OSNOVNA ŠKOLA FINIDA</w:t>
      </w:r>
    </w:p>
    <w:p w:rsidR="00065C6E" w:rsidRPr="00065C6E" w:rsidRDefault="00065C6E" w:rsidP="00065C6E">
      <w:pPr>
        <w:outlineLvl w:val="0"/>
        <w:rPr>
          <w:rFonts w:ascii="Times New Roman" w:eastAsia="Times New Roman" w:hAnsi="Times New Roman" w:cs="Times New Roman"/>
          <w:b/>
          <w:bCs/>
          <w:color w:val="000000"/>
          <w:sz w:val="24"/>
          <w:szCs w:val="24"/>
          <w:lang w:eastAsia="hr-HR"/>
        </w:rPr>
      </w:pPr>
    </w:p>
    <w:p w:rsidR="00065C6E" w:rsidRPr="00065C6E" w:rsidRDefault="00602EEC"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Osnovna škola Finida obavlja djelatnost osnovnog odgoja i obrazovanja učenika od I. do VIII. razreda, izgrađena je u naselju Finida i započela je  s radom s početkom školske godine 2018./2019. Pohađa ju ukupno 578 učenika raspoređenih u 24 razrednih odjela u matičnoj školi (9 razredne i 13 predmetne nastave) i 4 odjela razredne nastave u Područnoj školi u Novoj Vasi. Osim redovitih odjela u Školi su ustrojena 6 odjela produženog boravka za učenike od I. do IV. razreda i to 5 odjela u matičnoj školi i 1 odjel u Područnoj školi Nova Vas. S obzirom na Državne pedagoške standarde u obrazovanju Škola zapošljava ukupno 96 djelatnika - 58 učitelja, od čega 6 učiteljica radi u produženom boravku,  3 osobe u upravi (ravnatelj, tajnik, računovođa), 4 stručna suradnika (knjižničar, pedagog, logoped, socijalni pedagog pripravnik), 5 pomoćnika u nastavi, 1 domar, 12 spremačica i 5 kuharica. Škola će raditi na temelju</w:t>
      </w:r>
      <w:r w:rsidRPr="00065C6E">
        <w:rPr>
          <w:rFonts w:ascii="Times New Roman" w:eastAsia="Times New Roman" w:hAnsi="Times New Roman" w:cs="Times New Roman"/>
          <w:sz w:val="24"/>
          <w:szCs w:val="24"/>
          <w:lang w:eastAsia="hr-HR"/>
        </w:rPr>
        <w:t xml:space="preserve"> Godišnjeg plana i programa i Školskog kurikuluma. </w:t>
      </w:r>
    </w:p>
    <w:p w:rsidR="00065C6E" w:rsidRPr="00065C6E" w:rsidRDefault="00065C6E" w:rsidP="00065C6E">
      <w:pPr>
        <w:outlineLvl w:val="0"/>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obrazovanju u ustanovi Osnovna škola Finida u razdoblju od 2023. do 2025. godine planirano je:</w:t>
      </w:r>
    </w:p>
    <w:p w:rsidR="00065C6E" w:rsidRPr="00065C6E" w:rsidRDefault="00065C6E" w:rsidP="00065C6E">
      <w:pPr>
        <w:jc w:val="both"/>
        <w:rPr>
          <w:rFonts w:ascii="Times New Roman" w:eastAsia="Times New Roman" w:hAnsi="Times New Roman" w:cs="Times New Roman"/>
          <w:color w:val="FF0000"/>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Javne potrebe u obrazovanju </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sz w:val="20"/>
                <w:szCs w:val="20"/>
                <w:lang w:val="fr-FR" w:eastAsia="hr-HR"/>
              </w:rPr>
              <w:t>1.945.455,22</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fr-FR" w:eastAsia="hr-HR"/>
              </w:rPr>
              <w:t>1.900.530</w:t>
            </w:r>
          </w:p>
        </w:tc>
        <w:tc>
          <w:tcPr>
            <w:tcW w:w="1417"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fr-FR" w:eastAsia="hr-HR"/>
              </w:rPr>
              <w:t>1.900.530</w:t>
            </w:r>
          </w:p>
        </w:tc>
        <w:tc>
          <w:tcPr>
            <w:tcW w:w="1418"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val="fr-FR" w:eastAsia="hr-HR"/>
              </w:rPr>
              <w:t>1.900.530</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b/>
                <w:bCs/>
                <w:sz w:val="20"/>
                <w:szCs w:val="20"/>
                <w:lang w:val="fr-FR" w:eastAsia="hr-HR"/>
              </w:rPr>
              <w:t>1.945.445,22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fr-FR" w:eastAsia="hr-HR"/>
              </w:rPr>
              <w:t>1.900.530</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fr-FR" w:eastAsia="hr-HR"/>
              </w:rPr>
              <w:t>1.900.530</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fr-FR" w:eastAsia="hr-HR"/>
              </w:rPr>
              <w:t>1.900.530</w:t>
            </w:r>
          </w:p>
        </w:tc>
      </w:tr>
    </w:tbl>
    <w:p w:rsidR="00065C6E" w:rsidRPr="00065C6E" w:rsidRDefault="00065C6E" w:rsidP="00065C6E">
      <w:pPr>
        <w:jc w:val="both"/>
        <w:rPr>
          <w:rFonts w:ascii="Times New Roman" w:eastAsia="Times New Roman" w:hAnsi="Times New Roman" w:cs="Times New Roman"/>
          <w:b/>
          <w:bCs/>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obrazovanju</w:t>
      </w:r>
    </w:p>
    <w:p w:rsidR="00065C6E" w:rsidRPr="00065C6E" w:rsidRDefault="00065C6E" w:rsidP="00065C6E">
      <w:pPr>
        <w:jc w:val="both"/>
        <w:rPr>
          <w:rFonts w:ascii="Times New Roman" w:eastAsia="Times New Roman" w:hAnsi="Times New Roman" w:cs="Times New Roman"/>
          <w:b/>
          <w:bCs/>
          <w:color w:val="7030A0"/>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Osnovne škole Finida ostvaruje se kroz 12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Odgojnoobrazovno, administrativno i tehničko osoblje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Produženi boravak</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Rad s nadarenim učenicima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Izborni i dodatni programi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izvannastavnih aktivnosti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Sufinanciranje učenika za prehranu, izlete i druge programe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Objekti školskih zgrada i šire javne potrebe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Školsko športsko društvo</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Stručna županijska vijeća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Mentorstvo</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Zavičajna nastava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Državna natjecanja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4 kapitalna projekta: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val="en-US" w:eastAsia="hr-HR"/>
        </w:rPr>
        <w:t>Adaptacija i sanacija ustanove</w:t>
      </w:r>
      <w:r w:rsidRPr="00065C6E">
        <w:rPr>
          <w:rFonts w:ascii="Times New Roman" w:eastAsia="Times New Roman" w:hAnsi="Times New Roman" w:cs="Times New Roman"/>
          <w:sz w:val="24"/>
          <w:szCs w:val="24"/>
          <w:lang w:eastAsia="hr-HR"/>
        </w:rPr>
        <w:t xml:space="preserve"> - minimalni standard</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opreme za škole iznad minimalnog standarda</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Nabava udžbenika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i 3 tekuća projketa:</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val="en-US" w:eastAsia="hr-HR"/>
        </w:rPr>
        <w:t>Prehrana djece u OŠ – Zaklada „Hrvatska za djecu“</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Školska shema (voće, povrće, mlijeko i mliječni proizvodi)</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lastRenderedPageBreak/>
        <w:t xml:space="preserve">Pomoćnici u nastavi - PUN-a torba zajedništva. </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 xml:space="preserve">Zakonske i druge pravne osnove programa: </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odgoju i obrazovanju u osnovnoj i srednjoj školi (“Narodne novine” broj 87/08, 86/09, 92/10,105/10,90/11,5/12,16/12,86/12,94/13,156/14,152/14,7/17,68/18</w:t>
      </w:r>
      <w:r w:rsidRPr="00065C6E">
        <w:rPr>
          <w:rFonts w:ascii="Times New Roman" w:eastAsia="Times New Roman" w:hAnsi="Times New Roman" w:cs="Times New Roman"/>
          <w:sz w:val="24"/>
          <w:szCs w:val="24"/>
          <w:lang w:eastAsia="hr-HR"/>
        </w:rPr>
        <w:t>, 98/19,64/20</w:t>
      </w:r>
      <w:r w:rsidRPr="00065C6E">
        <w:rPr>
          <w:rFonts w:ascii="Times New Roman" w:eastAsia="Times New Roman" w:hAnsi="Times New Roman" w:cs="Times New Roman"/>
          <w:sz w:val="24"/>
          <w:szCs w:val="24"/>
          <w:lang w:val="en-US" w:eastAsia="hr-HR"/>
        </w:rPr>
        <w:t>),</w:t>
      </w:r>
    </w:p>
    <w:p w:rsidR="00065C6E" w:rsidRPr="00065C6E" w:rsidRDefault="00065C6E" w:rsidP="00065C6E">
      <w:pPr>
        <w:numPr>
          <w:ilvl w:val="0"/>
          <w:numId w:val="15"/>
        </w:num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Zakon o proračunu (“Narodne novine” broj 144/21), </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udžbenicima i drugim obrazovnim materijalima za osnovnu i srednju školu (“Narodne novine” broj 116/18,85/22),</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Državni pedagoški standard osnovnoškolskog sustava odgoja i obrazovanja (“Narodne novine” broj 111/18, 90/10)</w:t>
      </w:r>
    </w:p>
    <w:p w:rsidR="00065C6E" w:rsidRPr="00065C6E" w:rsidRDefault="00065C6E" w:rsidP="00065C6E">
      <w:pPr>
        <w:numPr>
          <w:ilvl w:val="0"/>
          <w:numId w:val="15"/>
        </w:num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Nacionalni kurikulum za osnovnoškolski odgoj i obrazovanje (2019.)</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5"/>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w:t>
      </w:r>
    </w:p>
    <w:p w:rsidR="00065C6E" w:rsidRPr="00065C6E" w:rsidRDefault="00065C6E" w:rsidP="00065C6E">
      <w:pPr>
        <w:jc w:val="both"/>
        <w:rPr>
          <w:rFonts w:ascii="Times New Roman" w:eastAsia="Times New Roman" w:hAnsi="Times New Roman" w:cs="Times New Roman"/>
          <w:b/>
          <w:bCs/>
          <w:color w:val="000000"/>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Programom se omogućavaju financijski i kadrovski uvjeti za ostvarivanje i razvoj djelatnosti Škole. Planiranim sredstvima osiguravaju se sredstva za opće troškove, troškove hitnih intervencija, tekućih popravaka, energenata za grijanje, izdatke za investicijsko i tekuće održavanje prostora i opreme, nastavnih sredstava i pomagala, plaće djelatnika zaposlenih u produženom boravku i ostali troškovi vezani uz realizaciju aktivnosti.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Učenike osposobiti za samostalni rad, razvijati kreativnost i radne navike, poticati individualno stvaralaštvo. Omogućiti učenicima stjecanje vještina i sposobnosti. Cjelokupni odgojno-obrazovni proces realizira se prema suvremenim psihološkim, pedagoškim i metodičkim spoznajama uz poštovanje individualnosti i osobnosti, uz maksimalno razvijanje potencijala svakog učenika.</w:t>
      </w:r>
    </w:p>
    <w:p w:rsidR="00065C6E" w:rsidRPr="00065C6E" w:rsidRDefault="00065C6E" w:rsidP="00065C6E">
      <w:pPr>
        <w:numPr>
          <w:ilvl w:val="0"/>
          <w:numId w:val="16"/>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 xml:space="preserve">Redovno odvijanje nastavnog procesa. </w:t>
      </w:r>
    </w:p>
    <w:p w:rsidR="00065C6E" w:rsidRPr="00065C6E" w:rsidRDefault="00065C6E" w:rsidP="00065C6E">
      <w:pPr>
        <w:numPr>
          <w:ilvl w:val="0"/>
          <w:numId w:val="16"/>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 xml:space="preserve">Uspješan završetak nastavne godine svih učenika. </w:t>
      </w:r>
    </w:p>
    <w:p w:rsidR="00065C6E" w:rsidRPr="00065C6E" w:rsidRDefault="00065C6E" w:rsidP="00065C6E">
      <w:pPr>
        <w:numPr>
          <w:ilvl w:val="0"/>
          <w:numId w:val="16"/>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Uspjesi učenika na natjecanjima (gradskim, općinskim, županijskim i državnim).</w:t>
      </w:r>
    </w:p>
    <w:p w:rsidR="00065C6E" w:rsidRPr="00065C6E" w:rsidRDefault="00065C6E" w:rsidP="00065C6E">
      <w:pPr>
        <w:numPr>
          <w:ilvl w:val="0"/>
          <w:numId w:val="16"/>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 xml:space="preserve">Usavršavanje svih zaposlenika. </w:t>
      </w:r>
    </w:p>
    <w:p w:rsidR="00065C6E" w:rsidRPr="00065C6E" w:rsidRDefault="00065C6E" w:rsidP="00065C6E">
      <w:pPr>
        <w:numPr>
          <w:ilvl w:val="0"/>
          <w:numId w:val="16"/>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val="en-US" w:eastAsia="hr-HR"/>
        </w:rPr>
        <w:t>Opremanje škole.</w:t>
      </w: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rPr>
          <w:rFonts w:ascii="Times New Roman" w:eastAsia="Times New Roman" w:hAnsi="Times New Roman"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1470"/>
        <w:gridCol w:w="1438"/>
        <w:gridCol w:w="1449"/>
        <w:gridCol w:w="1583"/>
      </w:tblGrid>
      <w:tr w:rsidR="00065C6E" w:rsidRPr="00065C6E" w:rsidTr="00C87DF4">
        <w:trPr>
          <w:jc w:val="center"/>
        </w:trPr>
        <w:tc>
          <w:tcPr>
            <w:tcW w:w="3122"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aktivnosti/ projekta</w:t>
            </w:r>
          </w:p>
          <w:p w:rsidR="00065C6E" w:rsidRPr="00065C6E" w:rsidRDefault="00065C6E" w:rsidP="00065C6E">
            <w:pPr>
              <w:rPr>
                <w:rFonts w:ascii="Times New Roman" w:eastAsia="Times New Roman" w:hAnsi="Times New Roman" w:cs="Times New Roman"/>
                <w:b/>
                <w:bCs/>
                <w:color w:val="000000"/>
                <w:sz w:val="20"/>
                <w:szCs w:val="20"/>
                <w:highlight w:val="yellow"/>
                <w:lang w:eastAsia="hr-HR"/>
              </w:rPr>
            </w:pPr>
          </w:p>
        </w:tc>
        <w:tc>
          <w:tcPr>
            <w:tcW w:w="1470"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highlight w:val="yellow"/>
                <w:lang w:eastAsia="hr-HR"/>
              </w:rPr>
            </w:pPr>
            <w:r w:rsidRPr="00065C6E">
              <w:rPr>
                <w:rFonts w:ascii="Times New Roman" w:eastAsia="Times New Roman" w:hAnsi="Times New Roman" w:cs="Times New Roman"/>
                <w:b/>
                <w:bCs/>
                <w:color w:val="000000"/>
                <w:sz w:val="20"/>
                <w:szCs w:val="20"/>
                <w:lang w:eastAsia="hr-HR"/>
              </w:rPr>
              <w:t>2022.</w:t>
            </w:r>
          </w:p>
        </w:tc>
        <w:tc>
          <w:tcPr>
            <w:tcW w:w="1438"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Proračun</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49"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2024. </w:t>
            </w:r>
          </w:p>
        </w:tc>
        <w:tc>
          <w:tcPr>
            <w:tcW w:w="1583" w:type="dxa"/>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2025. </w:t>
            </w:r>
          </w:p>
        </w:tc>
      </w:tr>
      <w:tr w:rsidR="00065C6E" w:rsidRPr="00065C6E" w:rsidTr="00C87DF4">
        <w:trPr>
          <w:jc w:val="center"/>
        </w:trPr>
        <w:tc>
          <w:tcPr>
            <w:tcW w:w="3122" w:type="dxa"/>
            <w:shd w:val="clear" w:color="auto" w:fill="EEECE1"/>
          </w:tcPr>
          <w:p w:rsidR="00065C6E" w:rsidRPr="00065C6E" w:rsidRDefault="00065C6E" w:rsidP="00065C6E">
            <w:pPr>
              <w:jc w:val="both"/>
              <w:rPr>
                <w:rFonts w:ascii="Times New Roman" w:eastAsia="Times New Roman" w:hAnsi="Times New Roman" w:cs="Times New Roman"/>
                <w:b/>
                <w:bCs/>
                <w:i/>
                <w:color w:val="000000"/>
                <w:sz w:val="20"/>
                <w:szCs w:val="20"/>
                <w:highlight w:val="yellow"/>
                <w:lang w:eastAsia="hr-HR"/>
              </w:rPr>
            </w:pPr>
            <w:r w:rsidRPr="00065C6E">
              <w:rPr>
                <w:rFonts w:ascii="Times New Roman" w:eastAsia="Times New Roman" w:hAnsi="Times New Roman" w:cs="Times New Roman"/>
                <w:b/>
                <w:bCs/>
                <w:i/>
                <w:color w:val="000000"/>
                <w:sz w:val="20"/>
                <w:szCs w:val="20"/>
                <w:lang w:eastAsia="hr-HR"/>
              </w:rPr>
              <w:t>Aktivnosti</w:t>
            </w:r>
          </w:p>
        </w:tc>
        <w:tc>
          <w:tcPr>
            <w:tcW w:w="1470"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highlight w:val="yellow"/>
                <w:lang w:eastAsia="hr-HR"/>
              </w:rPr>
            </w:pPr>
          </w:p>
        </w:tc>
        <w:tc>
          <w:tcPr>
            <w:tcW w:w="1438"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c>
          <w:tcPr>
            <w:tcW w:w="1449"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c>
          <w:tcPr>
            <w:tcW w:w="1583" w:type="dxa"/>
            <w:shd w:val="clear" w:color="auto" w:fill="EEECE1"/>
          </w:tcPr>
          <w:p w:rsidR="00065C6E" w:rsidRPr="00065C6E" w:rsidRDefault="00065C6E" w:rsidP="00065C6E">
            <w:pPr>
              <w:jc w:val="both"/>
              <w:rPr>
                <w:rFonts w:ascii="Times New Roman" w:eastAsia="Times New Roman" w:hAnsi="Times New Roman" w:cs="Times New Roman"/>
                <w:color w:val="FF0000"/>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Odgojnoobrazovno, administrativno i tehničko osoblje </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1.420.551,73</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1.433.234</w:t>
            </w:r>
          </w:p>
        </w:tc>
        <w:tc>
          <w:tcPr>
            <w:tcW w:w="144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1.433.234</w:t>
            </w:r>
          </w:p>
        </w:tc>
        <w:tc>
          <w:tcPr>
            <w:tcW w:w="15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1.433.234</w:t>
            </w:r>
          </w:p>
        </w:tc>
      </w:tr>
      <w:tr w:rsidR="00065C6E" w:rsidRPr="00065C6E" w:rsidTr="00C87DF4">
        <w:trPr>
          <w:trHeight w:val="319"/>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Produženi boravak</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135.563.09</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133.650</w:t>
            </w: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133.650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133.650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Rad s nadarenim učenicima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929,06</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1.140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1.140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1.140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Izborni i dodatni programi</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663,61</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930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Program izvannastavne aktivnosti</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1.858,12</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lastRenderedPageBreak/>
              <w:t>3.000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lastRenderedPageBreak/>
              <w:t>3.000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lastRenderedPageBreak/>
              <w:t>Sufinanciranje učenika za prehranu, izlete i dr. programe</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118.388,74</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123.690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123.690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123.690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Objekti školskih zgrada i šire javne potrebe</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129.577,29</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107.616</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107.616</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107.616</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Školsko športsko društvo</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4.207,30</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4.340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4.340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4.340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Stručna županijska vijeća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199,08</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Mentorstvo</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1.061,78</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Zavičajna nastava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1.260,87</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1.070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Državna natjecanja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637,07</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630</w:t>
            </w:r>
          </w:p>
        </w:tc>
      </w:tr>
      <w:tr w:rsidR="00065C6E" w:rsidRPr="00065C6E" w:rsidTr="00C87DF4">
        <w:trPr>
          <w:jc w:val="center"/>
        </w:trPr>
        <w:tc>
          <w:tcPr>
            <w:tcW w:w="3122"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i/>
                <w:color w:val="000000"/>
                <w:sz w:val="20"/>
                <w:szCs w:val="20"/>
                <w:lang w:eastAsia="hr-HR"/>
              </w:rPr>
              <w:t>Kapitalni projekti</w:t>
            </w:r>
          </w:p>
        </w:tc>
        <w:tc>
          <w:tcPr>
            <w:tcW w:w="1470"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438"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shd w:val="clear" w:color="auto" w:fill="EEECE1"/>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i/>
                <w:color w:val="000000"/>
                <w:sz w:val="20"/>
                <w:szCs w:val="20"/>
                <w:highlight w:val="yellow"/>
                <w:lang w:eastAsia="hr-HR"/>
              </w:rPr>
            </w:pPr>
            <w:r w:rsidRPr="00065C6E">
              <w:rPr>
                <w:rFonts w:ascii="Times New Roman" w:eastAsia="Times New Roman" w:hAnsi="Times New Roman" w:cs="Times New Roman"/>
                <w:color w:val="000000"/>
                <w:sz w:val="20"/>
                <w:szCs w:val="20"/>
                <w:lang w:eastAsia="hr-HR"/>
              </w:rPr>
              <w:t>Nabava opreme - minimalni standard</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12.260,40</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12.260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12.260</w:t>
            </w:r>
          </w:p>
          <w:p w:rsidR="00065C6E" w:rsidRPr="00065C6E" w:rsidRDefault="00065C6E" w:rsidP="00065C6E">
            <w:pPr>
              <w:jc w:val="right"/>
              <w:rPr>
                <w:rFonts w:ascii="Times New Roman" w:eastAsia="Times New Roman" w:hAnsi="Times New Roman" w:cs="Times New Roman"/>
                <w:sz w:val="20"/>
                <w:szCs w:val="20"/>
                <w:highlight w:val="yellow"/>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12.260</w:t>
            </w:r>
          </w:p>
          <w:p w:rsidR="00065C6E" w:rsidRPr="00065C6E" w:rsidRDefault="00065C6E" w:rsidP="00065C6E">
            <w:pPr>
              <w:jc w:val="right"/>
              <w:rPr>
                <w:rFonts w:ascii="Times New Roman" w:eastAsia="Times New Roman" w:hAnsi="Times New Roman" w:cs="Times New Roman"/>
                <w:sz w:val="20"/>
                <w:szCs w:val="20"/>
                <w:highlight w:val="yellow"/>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Adaptacija i sanacija ustanova u OŠ - minimalni standard</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16.819,56</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16.820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16.820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16.820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Nabava opreme za škole iznad minimalnog standarda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2.919,90</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2.920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2.920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2.920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Provedba kurikularne reforma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10.697,46</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Nabava udžbenika</w:t>
            </w:r>
          </w:p>
        </w:tc>
        <w:tc>
          <w:tcPr>
            <w:tcW w:w="1470"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26.279,12</w:t>
            </w:r>
          </w:p>
        </w:tc>
        <w:tc>
          <w:tcPr>
            <w:tcW w:w="1438"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27.000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27.000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27.000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i/>
                <w:color w:val="000000"/>
                <w:sz w:val="20"/>
                <w:szCs w:val="20"/>
                <w:lang w:eastAsia="hr-HR"/>
              </w:rPr>
              <w:t>Tekući projekti</w:t>
            </w:r>
          </w:p>
        </w:tc>
        <w:tc>
          <w:tcPr>
            <w:tcW w:w="1470"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438"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449"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583"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Prehrana djece u OŠ - Zaklada "Hrvatska za djecu"</w:t>
            </w:r>
          </w:p>
        </w:tc>
        <w:tc>
          <w:tcPr>
            <w:tcW w:w="1470"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1.393,59</w:t>
            </w:r>
          </w:p>
        </w:tc>
        <w:tc>
          <w:tcPr>
            <w:tcW w:w="1438"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449"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1.400</w:t>
            </w:r>
          </w:p>
          <w:p w:rsidR="00065C6E" w:rsidRPr="00065C6E" w:rsidRDefault="00065C6E" w:rsidP="00065C6E">
            <w:pPr>
              <w:jc w:val="right"/>
              <w:rPr>
                <w:rFonts w:ascii="Times New Roman" w:eastAsia="Times New Roman" w:hAnsi="Times New Roman" w:cs="Times New Roman"/>
                <w:sz w:val="20"/>
                <w:szCs w:val="20"/>
                <w:lang w:eastAsia="hr-HR"/>
              </w:rPr>
            </w:pPr>
          </w:p>
        </w:tc>
        <w:tc>
          <w:tcPr>
            <w:tcW w:w="158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p>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1.400</w:t>
            </w:r>
          </w:p>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Školska shema (voće i povrće, mlijeko i mliječni proizvodi)</w:t>
            </w:r>
          </w:p>
        </w:tc>
        <w:tc>
          <w:tcPr>
            <w:tcW w:w="1470"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5.707,08</w:t>
            </w:r>
          </w:p>
        </w:tc>
        <w:tc>
          <w:tcPr>
            <w:tcW w:w="1438"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4.310</w:t>
            </w:r>
          </w:p>
        </w:tc>
        <w:tc>
          <w:tcPr>
            <w:tcW w:w="1449"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4.310</w:t>
            </w:r>
          </w:p>
        </w:tc>
        <w:tc>
          <w:tcPr>
            <w:tcW w:w="158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4.310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Pripravništvo u školama</w:t>
            </w:r>
          </w:p>
        </w:tc>
        <w:tc>
          <w:tcPr>
            <w:tcW w:w="1470"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13.147,78</w:t>
            </w:r>
          </w:p>
        </w:tc>
        <w:tc>
          <w:tcPr>
            <w:tcW w:w="1438"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449"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58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Pomoćnici u nastavi  - RAST</w:t>
            </w:r>
          </w:p>
        </w:tc>
        <w:tc>
          <w:tcPr>
            <w:tcW w:w="1470"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24.487,37</w:t>
            </w:r>
          </w:p>
        </w:tc>
        <w:tc>
          <w:tcPr>
            <w:tcW w:w="1438"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449"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58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rPr>
          <w:jc w:val="center"/>
        </w:trPr>
        <w:tc>
          <w:tcPr>
            <w:tcW w:w="3122" w:type="dxa"/>
          </w:tcPr>
          <w:p w:rsidR="00065C6E" w:rsidRPr="00065C6E" w:rsidRDefault="00065C6E" w:rsidP="00065C6E">
            <w:pPr>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val="fr-FR" w:eastAsia="hr-HR"/>
              </w:rPr>
              <w:t>Pomoćnici u nastavi - PUNa torba zajedništva</w:t>
            </w:r>
          </w:p>
        </w:tc>
        <w:tc>
          <w:tcPr>
            <w:tcW w:w="1470"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16.835,24</w:t>
            </w:r>
          </w:p>
        </w:tc>
        <w:tc>
          <w:tcPr>
            <w:tcW w:w="1438"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25.250</w:t>
            </w:r>
          </w:p>
        </w:tc>
        <w:tc>
          <w:tcPr>
            <w:tcW w:w="1449"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25.250</w:t>
            </w:r>
          </w:p>
        </w:tc>
        <w:tc>
          <w:tcPr>
            <w:tcW w:w="1583"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25.250</w:t>
            </w:r>
          </w:p>
        </w:tc>
      </w:tr>
      <w:tr w:rsidR="00065C6E" w:rsidRPr="00065C6E" w:rsidTr="00C87DF4">
        <w:trPr>
          <w:jc w:val="center"/>
        </w:trPr>
        <w:tc>
          <w:tcPr>
            <w:tcW w:w="3122" w:type="dxa"/>
            <w:shd w:val="clear" w:color="auto" w:fill="EEECE1"/>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Ukupno program </w:t>
            </w:r>
          </w:p>
        </w:tc>
        <w:tc>
          <w:tcPr>
            <w:tcW w:w="1470" w:type="dxa"/>
            <w:shd w:val="clear" w:color="auto" w:fill="EEECE1"/>
            <w:vAlign w:val="center"/>
          </w:tcPr>
          <w:p w:rsidR="00065C6E" w:rsidRPr="00065C6E" w:rsidRDefault="00065C6E" w:rsidP="00065C6E">
            <w:pPr>
              <w:jc w:val="right"/>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val="fr-FR" w:eastAsia="hr-HR"/>
              </w:rPr>
              <w:t>1.945.445,22</w:t>
            </w:r>
          </w:p>
        </w:tc>
        <w:tc>
          <w:tcPr>
            <w:tcW w:w="1438" w:type="dxa"/>
            <w:shd w:val="clear" w:color="auto" w:fill="EEECE1"/>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val="fr-FR" w:eastAsia="hr-HR"/>
              </w:rPr>
              <w:t>1.900.530</w:t>
            </w:r>
          </w:p>
        </w:tc>
        <w:tc>
          <w:tcPr>
            <w:tcW w:w="1449" w:type="dxa"/>
            <w:shd w:val="clear" w:color="auto" w:fill="EEECE1"/>
            <w:vAlign w:val="center"/>
          </w:tcPr>
          <w:p w:rsidR="00065C6E" w:rsidRPr="00065C6E" w:rsidRDefault="00065C6E" w:rsidP="00065C6E">
            <w:pPr>
              <w:jc w:val="right"/>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fr-FR" w:eastAsia="hr-HR"/>
              </w:rPr>
              <w:t>1.900.530</w:t>
            </w:r>
          </w:p>
        </w:tc>
        <w:tc>
          <w:tcPr>
            <w:tcW w:w="1583" w:type="dxa"/>
            <w:shd w:val="clear" w:color="auto" w:fill="EEECE1"/>
            <w:vAlign w:val="center"/>
          </w:tcPr>
          <w:p w:rsidR="00065C6E" w:rsidRPr="00065C6E" w:rsidRDefault="00065C6E" w:rsidP="00065C6E">
            <w:pPr>
              <w:jc w:val="right"/>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fr-FR" w:eastAsia="hr-HR"/>
              </w:rPr>
              <w:t>1.900.530</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sz w:val="20"/>
          <w:szCs w:val="20"/>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Aktivnost: Odgojnoobrazovno, administrativno i tehničko osoblje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 ovoj aktivnosti, koja se financira iz pomoći za minimalni standard decentraliziranih funkcija, odnosno iz sredstava koja se osiguravaju u Državnom proračunu odnosno u proračunu Ministarstva znanosti i obrazovanja, planirano je financiranje rashoda za tekuće izdatke škole. Glavnina rashoda služi za pokrivanje rashoda u grupi </w:t>
      </w:r>
      <w:r w:rsidRPr="00065C6E">
        <w:rPr>
          <w:rFonts w:ascii="Times New Roman" w:eastAsia="Times New Roman" w:hAnsi="Times New Roman" w:cs="Times New Roman"/>
          <w:bCs/>
          <w:color w:val="000000"/>
          <w:sz w:val="24"/>
          <w:szCs w:val="24"/>
          <w:lang w:eastAsia="hr-HR"/>
        </w:rPr>
        <w:t>službenih putovanja i edukacije zaposlenika, nabavi uredskog materijala, plaćanju energenata u manjem dijelu, nabavi sitnog inventara, službene i radne odjeće tehničkog osoblja, materijalu i uslugama tekućeh i investicijskog održavanja, najmu printera, plaćanju komunalnih usluga, zdravstvenih pregleda zaposlenika, računalnih usluga, tehničke zaštite objekta (video nadzora), premija osiguranja, te bankarskih usluga,</w:t>
      </w:r>
      <w:r w:rsidRPr="00065C6E">
        <w:rPr>
          <w:rFonts w:ascii="Times New Roman" w:eastAsia="Times New Roman" w:hAnsi="Times New Roman" w:cs="Times New Roman"/>
          <w:sz w:val="24"/>
          <w:szCs w:val="24"/>
          <w:lang w:val="en-US" w:eastAsia="hr-HR"/>
        </w:rPr>
        <w:t xml:space="preserve"> čija se visina utvrđuje godišnjom Odlukom o kriterijima, mjerilima i načinu financiranja decentraliziranih funkcija osnovnog školstva Grada Poreča, koja se odnosi na tekuću godinu.</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ovoj aktivnosti prikazuju se i sredstva za plaće zaposlenih za redovan rad, prekovremeni rad, za posebne uvjete rada, ostali rashodi za zaposlene, doprinosi za zdravstveno osiguranje, naknade za prijevoz, rad na terenu i odvojeni život, koja se osiguravaju u Državnom proračunu, odnosno u proračunu Ministarstva znanosti i obrazovanja.</w:t>
      </w:r>
    </w:p>
    <w:p w:rsidR="00065C6E" w:rsidRPr="00065C6E" w:rsidRDefault="00065C6E" w:rsidP="00065C6E">
      <w:pPr>
        <w:outlineLvl w:val="0"/>
        <w:rPr>
          <w:rFonts w:ascii="Times New Roman" w:eastAsia="Times New Roman" w:hAnsi="Times New Roman" w:cs="Times New Roman"/>
          <w:b/>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lastRenderedPageBreak/>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Održavanje škole i podmirenje materijalnih i finacijskih troškova</w:t>
            </w: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Redovito podmirivanje svih obveza prema zaposlenicima</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Podmireni svi tekući troškovi poslovanja</w:t>
            </w: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Redovita isplata plaća  i drugih naknada  </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outlineLvl w:val="0"/>
        <w:rPr>
          <w:rFonts w:ascii="Times New Roman" w:eastAsia="Times New Roman" w:hAnsi="Times New Roman" w:cs="Times New Roman"/>
          <w:color w:val="2F5496"/>
          <w:sz w:val="20"/>
          <w:szCs w:val="20"/>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Aktivnost: Produženi boravak</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Namijenjen je učenicima razredne nastave od I. do IV. razreda, planirano je 6 odgojno obrazovnih skupina, od toga  5 u matičnoj školi i 1 u područnoj školi Nova Vas. Optimalan broj učenika u skupini je 20, dok je broj djece i do 26, što znatno otežava rad i smanjuje kvalitetu istog. Dodatna otežavajuća okolnost u tako velikim skupinama je i činjenica da su u iste uključena i djeca s poteškoćama, koja unutar produženog boravka nemaju osiguranog pomoćnika u nastavi. Troškove plaća učiteljica i jedne kuharice snose Grad Poreč i roditelji učenika, a troškove prehrane učenika snose u potpunosti roditelji. Učenicima koji pohađaju produženi boravak omogućava se redovitost u pisanju domaćih zadaća, ponavljanu, uvježbavanju i primjenu stečenog znanja, ali i  vrijeme za razonodu, igru i druge aktivnosti. Učenici imaju organiziranu prehranu (2 obroka).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Osiguravanje boravka i prehrane učenika u školi nakon nastave</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eastAsia="hr-HR"/>
              </w:rPr>
              <w:t>Svi zainteresirani</w:t>
            </w:r>
            <w:r w:rsidRPr="00065C6E">
              <w:rPr>
                <w:rFonts w:ascii="Times New Roman" w:eastAsia="Times New Roman" w:hAnsi="Times New Roman" w:cs="Times New Roman"/>
                <w:color w:val="000000"/>
                <w:sz w:val="20"/>
                <w:szCs w:val="20"/>
                <w:u w:val="single"/>
                <w:lang w:eastAsia="hr-HR"/>
              </w:rPr>
              <w:t xml:space="preserve"> </w:t>
            </w:r>
            <w:r w:rsidRPr="00065C6E">
              <w:rPr>
                <w:rFonts w:ascii="Times New Roman" w:eastAsia="Times New Roman" w:hAnsi="Times New Roman" w:cs="Times New Roman"/>
                <w:color w:val="000000"/>
                <w:sz w:val="20"/>
                <w:szCs w:val="20"/>
                <w:lang w:eastAsia="hr-HR"/>
              </w:rPr>
              <w:t>učenici pohađaju</w:t>
            </w:r>
            <w:r w:rsidRPr="00065C6E">
              <w:rPr>
                <w:rFonts w:ascii="Times New Roman" w:eastAsia="Times New Roman" w:hAnsi="Times New Roman" w:cs="Times New Roman"/>
                <w:color w:val="000000"/>
                <w:sz w:val="20"/>
                <w:szCs w:val="20"/>
                <w:u w:val="single"/>
                <w:lang w:eastAsia="hr-HR"/>
              </w:rPr>
              <w:t xml:space="preserve"> </w:t>
            </w:r>
            <w:r w:rsidRPr="00065C6E">
              <w:rPr>
                <w:rFonts w:ascii="Times New Roman" w:eastAsia="Times New Roman" w:hAnsi="Times New Roman" w:cs="Times New Roman"/>
                <w:color w:val="000000"/>
                <w:sz w:val="20"/>
                <w:szCs w:val="20"/>
                <w:lang w:eastAsia="hr-HR"/>
              </w:rPr>
              <w:t>program produženog boravka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Aktivnost: Rad s nadarenim učenicima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Škola će tijekom školske godine provoditi postupak uočavanja, praćenja i poticanja darovitih učenika prema njihovim sklonostima, sposobnostima i interesima. Upućivati će učenike na uključivanje u izvanškolske sadržaje (npr. Škola stvaralaštva Novigradsko proljeće, Znanstveno edukacijski centar u Višnjanu, Škola tehničke kulture u Kraljevici, Malu glagoljašku akademiju u Roču i sl.) u kojima bi oni mogli zadovoljiti svoje potrebe za rastom i razvojem. Učenici će se pripremati za sudjelovanje na natjecanjima i smotrama prema Katalogu natjecanja i smotri (AZOO) od školske, županijske i državne razine.</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42"/>
        <w:gridCol w:w="1026"/>
        <w:gridCol w:w="1083"/>
        <w:gridCol w:w="1083"/>
        <w:gridCol w:w="1083"/>
        <w:gridCol w:w="1083"/>
      </w:tblGrid>
      <w:tr w:rsidR="00065C6E" w:rsidRPr="00065C6E" w:rsidTr="00C87DF4">
        <w:tc>
          <w:tcPr>
            <w:tcW w:w="198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2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6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985"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Ostvareni rezultati na natjecanjima i smotrama</w:t>
            </w:r>
          </w:p>
        </w:tc>
        <w:tc>
          <w:tcPr>
            <w:tcW w:w="2126"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Uspjeh na natjecanju</w:t>
            </w:r>
          </w:p>
        </w:tc>
        <w:tc>
          <w:tcPr>
            <w:tcW w:w="106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Izborni i dodatni programi</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 xml:space="preserve">Osim izborne nastave (vjeronauk, strani jezici i informatika) škola za sada nije uvela druge oblike izbornih programa. Međutim, ukoliko bude mogućnosti Škola će se uključiti u provedbu programa građanskog odgoja i obrazovanja za učenike VIII. Razreda, što za njih predstavlja </w:t>
      </w:r>
      <w:r w:rsidRPr="00065C6E">
        <w:rPr>
          <w:rFonts w:ascii="Times New Roman" w:eastAsia="Times New Roman" w:hAnsi="Times New Roman" w:cs="Times New Roman"/>
          <w:bCs/>
          <w:color w:val="000000"/>
          <w:sz w:val="24"/>
          <w:szCs w:val="24"/>
          <w:lang w:eastAsia="hr-HR"/>
        </w:rPr>
        <w:lastRenderedPageBreak/>
        <w:t>izbornost u odabiru. Od dodatnih programa škola se uključila u provedbu aktivnosti Croatian makers lige, te će učenici sudjelovati na natjecanjima od županijske/međužupanijske i državne razine. Isto tako, planirano je sudjelovanje u aktivnostima Robotika na prstenac.</w:t>
      </w:r>
    </w:p>
    <w:p w:rsidR="00065C6E" w:rsidRPr="00065C6E" w:rsidRDefault="00065C6E" w:rsidP="00065C6E">
      <w:pPr>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829"/>
        <w:gridCol w:w="989"/>
        <w:gridCol w:w="1131"/>
        <w:gridCol w:w="1083"/>
        <w:gridCol w:w="1101"/>
        <w:gridCol w:w="1134"/>
      </w:tblGrid>
      <w:tr w:rsidR="00065C6E" w:rsidRPr="00065C6E" w:rsidTr="00C87DF4">
        <w:tc>
          <w:tcPr>
            <w:tcW w:w="16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82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13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101"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9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Sudjelovanja u raznim izbornim i dodatnim programima</w:t>
            </w:r>
          </w:p>
        </w:tc>
        <w:tc>
          <w:tcPr>
            <w:tcW w:w="182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Svaki zainteresirani učenik sudjeluje na nekoj od ponuđenih aktivnosti</w:t>
            </w:r>
          </w:p>
        </w:tc>
        <w:tc>
          <w:tcPr>
            <w:tcW w:w="9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131"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01"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Program izvannastavne aktivnosti</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Iz područja tehničke kulture učenici će sudjelovati u županijskim aktivnostima Modelarske lige. Iz područja matematike planira se sudjelovanje učenika škole na Ljetnoj školi matematike u Roču kao i na Festivalu matematike u ekipnom natjecanju, sve  u organizaciji MDI, sudoku. Ostale izvannastavne aktivnosti su: glazbeno scenska skupina, scensko recitatorska skupina, mladi biolozi, mali zbor, literarne skupina, domaćinstvo, keramička radionica, šah, humane vrednote, mali folklor, KUD. Za potrebe praćenja rada škole i aktivnosti u školi, pokrenut će se školski list.</w:t>
      </w:r>
    </w:p>
    <w:p w:rsidR="00065C6E" w:rsidRPr="00065C6E" w:rsidRDefault="00065C6E" w:rsidP="00065C6E">
      <w:pPr>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684"/>
        <w:gridCol w:w="1122"/>
        <w:gridCol w:w="1083"/>
        <w:gridCol w:w="1093"/>
        <w:gridCol w:w="1134"/>
        <w:gridCol w:w="1134"/>
      </w:tblGrid>
      <w:tr w:rsidR="00065C6E" w:rsidRPr="00065C6E" w:rsidTr="00C87DF4">
        <w:tc>
          <w:tcPr>
            <w:tcW w:w="170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8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12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0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Sudjelovanja na raznim izvannastavnim aktivnostima</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168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Svaki zainteresirani učenik sudjeluje na nekoj od ponuđenih aktivnosti</w:t>
            </w:r>
          </w:p>
        </w:tc>
        <w:tc>
          <w:tcPr>
            <w:tcW w:w="112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3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Sufinanciranje učenika za prehranu, izlete i dr. programe</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Škola ima organiziranu prehranu za učenike dok borave u školi u skladu s propisima, preporukama i normativima Ministarstva zdravlja. Tjedni jelovnik objavljuje se na školskoj oglasnoj ploči i na mrežnim stranicama škole. Planiranim sredstvima podmiruju se troškovi za prehranu učenika.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446"/>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Osiguravanje prehrane učenicima škole</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Svaki učenik koji se želi hraniti u školi ima osiguran obrok</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učenika </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Objekti školskih zgrada i šire javne potrebe</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 xml:space="preserve">Planirana sredstva namijenjena su održavanju škole, podmirenju troškova električne energije, usluga tekućeg i investicijskog održavanja, komunalnih usluga, računalnih usluga, usluga čuvanja imovine (video nadzor), premija osiguranja, naknada za rad članova školskog odbora, koji se ne podmiruju iz decentraliziranih sredstava (iznad minimalnog standarda). </w:t>
      </w:r>
    </w:p>
    <w:p w:rsidR="00065C6E" w:rsidRPr="00065C6E" w:rsidRDefault="00065C6E" w:rsidP="00065C6E">
      <w:pPr>
        <w:jc w:val="both"/>
        <w:rPr>
          <w:rFonts w:ascii="Times New Roman" w:eastAsia="Times New Roman" w:hAnsi="Times New Roman" w:cs="Times New Roman"/>
          <w:bCs/>
          <w:color w:val="000000"/>
          <w:sz w:val="24"/>
          <w:szCs w:val="24"/>
          <w:lang w:eastAsia="hr-HR"/>
        </w:rPr>
      </w:pPr>
    </w:p>
    <w:p w:rsidR="00602EEC" w:rsidRDefault="00602EEC"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Izvršavanje poslova iz djelokruga rada </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Podmirivanje tekućih troškova poslovanja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
          <w:color w:val="000000"/>
          <w:sz w:val="24"/>
          <w:szCs w:val="24"/>
          <w:lang w:eastAsia="hr-HR"/>
        </w:rPr>
        <w:t>Aktivnost: Školsko športsko društvo</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 xml:space="preserve">ŠSD uključit će se u natjecanja prema vremeniku i  planu Školskog sportskog saveza Istarske županije. Organizirat će se  obuka neplivača, te kinezioterapeutski rad s učenicima s teškoćama. </w:t>
      </w:r>
      <w:r w:rsidRPr="00065C6E">
        <w:rPr>
          <w:rFonts w:ascii="Times New Roman" w:eastAsia="Times New Roman" w:hAnsi="Times New Roman" w:cs="Times New Roman"/>
          <w:bCs/>
          <w:sz w:val="24"/>
          <w:szCs w:val="24"/>
          <w:lang w:eastAsia="hr-HR"/>
        </w:rPr>
        <w:t xml:space="preserve">ŠSD ima potrebu za nabavkom dresova s natpisom škole. </w:t>
      </w:r>
      <w:r w:rsidRPr="00065C6E">
        <w:rPr>
          <w:rFonts w:ascii="Times New Roman" w:eastAsia="Times New Roman" w:hAnsi="Times New Roman" w:cs="Times New Roman"/>
          <w:bCs/>
          <w:color w:val="000000"/>
          <w:sz w:val="24"/>
          <w:szCs w:val="24"/>
          <w:lang w:eastAsia="hr-HR"/>
        </w:rPr>
        <w:t xml:space="preserve">Učenici se natječu u košarci, rukometu, krosu, nogometu, atletici i graničaru na školskoj, općinskoj, županijskoj i državnoj razini ovisno o ostvarenim rezultatima. </w:t>
      </w:r>
    </w:p>
    <w:p w:rsidR="00065C6E" w:rsidRPr="00065C6E" w:rsidRDefault="00065C6E" w:rsidP="00065C6E">
      <w:pPr>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378"/>
        <w:gridCol w:w="1027"/>
        <w:gridCol w:w="1083"/>
        <w:gridCol w:w="1130"/>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Sudjelovanja učenika na sportskim natjecanjima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Ostvareni rezultati na natjecanjima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natjecanja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Stručna županijska vijeća</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Sredstva su planirana za realizaciju Stručnih vijeća Istarske županije za učitelje razredne nastave, predmetne nastave i drugih prema potrebi. Svaki predmet ima svoje planirane aktivnosti.</w:t>
      </w:r>
    </w:p>
    <w:p w:rsidR="00065C6E" w:rsidRPr="00065C6E" w:rsidRDefault="00065C6E" w:rsidP="00065C6E">
      <w:pPr>
        <w:jc w:val="both"/>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453"/>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Suradnja učitelja u stručnim vijećima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Sudjelovanje učitelja u stručnim vijećima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Mentorstvo</w:t>
      </w:r>
    </w:p>
    <w:p w:rsidR="00065C6E" w:rsidRPr="00065C6E" w:rsidRDefault="00065C6E" w:rsidP="00065C6E">
      <w:pPr>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Sredstva su predviđena za uvođenje pripravnika u nastavni proces.</w:t>
      </w:r>
    </w:p>
    <w:p w:rsidR="00065C6E" w:rsidRPr="00065C6E" w:rsidRDefault="00065C6E" w:rsidP="00065C6E">
      <w:pPr>
        <w:rPr>
          <w:rFonts w:ascii="Times New Roman" w:eastAsia="Times New Roman" w:hAnsi="Times New Roman" w:cs="Times New Roman"/>
          <w:bCs/>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451"/>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Edukacija  učitelja pripravnika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Položen stručni ispit</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Zavičajna nastava</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Cilj ove aktivnosti je istraživati, upoznati, očuvati i afirmirati zavičajne vrijednosti i osobitosti, poticati i njegovati zavičajni identitet i ljubav prema zavičaju u širem interkulturalnom i multikulturalnom kontekstu. Školski projekt zavičajne nastave provodit će se ovisno o epidemiološkoj situaciji.</w:t>
      </w:r>
    </w:p>
    <w:p w:rsidR="00065C6E" w:rsidRPr="00065C6E" w:rsidRDefault="00065C6E" w:rsidP="00065C6E">
      <w:pPr>
        <w:jc w:val="both"/>
        <w:rPr>
          <w:rFonts w:ascii="Times New Roman" w:eastAsia="Times New Roman" w:hAnsi="Times New Roman" w:cs="Times New Roman"/>
          <w:bCs/>
          <w:color w:val="000000"/>
          <w:sz w:val="24"/>
          <w:szCs w:val="24"/>
          <w:lang w:eastAsia="hr-HR"/>
        </w:rPr>
      </w:pPr>
    </w:p>
    <w:p w:rsidR="00602EEC" w:rsidRDefault="00602EEC"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416"/>
        <w:gridCol w:w="983"/>
        <w:gridCol w:w="1083"/>
        <w:gridCol w:w="1132"/>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Podizanje i njegovanje zavičajnog identiteta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Educiranje učenika, radionice, predavanja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edukacija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Državna natjecanja</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Škola dobiva brojne pozive za organizaciju domaćinstva raznih Državnih natjecanja u organizaciji AZOO.</w:t>
      </w: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87"/>
        <w:gridCol w:w="1027"/>
        <w:gridCol w:w="1083"/>
        <w:gridCol w:w="1131"/>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Povećanje broja natjecanja za sve dobne skupine</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natjecanja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natjecanja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tc>
      </w:tr>
    </w:tbl>
    <w:p w:rsidR="00065C6E" w:rsidRPr="00065C6E" w:rsidRDefault="00065C6E" w:rsidP="00065C6E">
      <w:pPr>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opreme - minimalni standard</w:t>
      </w:r>
    </w:p>
    <w:p w:rsidR="00065C6E" w:rsidRPr="00065C6E" w:rsidRDefault="00065C6E" w:rsidP="00065C6E">
      <w:pPr>
        <w:jc w:val="both"/>
        <w:outlineLvl w:val="0"/>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Sredstva su namijenjena nabavi nefinancijske imovine i to prema limitima koje dostavlja osnivač ustanove svake godine.</w:t>
      </w: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439"/>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Opremanje škole nefinancijskom imovinom</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Nabavljena oprema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b/>
          <w:color w:val="000000"/>
          <w:sz w:val="20"/>
          <w:szCs w:val="20"/>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Adaptacija i sanacija ustanova u OŠ - minimalni standard</w:t>
      </w:r>
    </w:p>
    <w:p w:rsidR="00065C6E" w:rsidRPr="00065C6E" w:rsidRDefault="00065C6E" w:rsidP="00065C6E">
      <w:pPr>
        <w:outlineLvl w:val="0"/>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Sredstva su namijenjena adaptaciji škole i okoliša zgrade i to prema limitima koje dostavlja osnivač ustanove svake godine.</w:t>
      </w: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Opremanje škole i školskog dvorišta</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Namjenski utrošena sredstva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Kapitalni projekt: Nabava opreme za škole iznad minimalnog standarda</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Planirano je opremanje škole školskim namještajem iz vlastitih izvora škole.</w:t>
      </w: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439"/>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Opremanje škole nefinancijskom imovinom</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Nabavljena imovina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E71ED7" w:rsidRDefault="00E71ED7"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Kapitalni projekt: Nabava udžbenika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Ministarstvo znanosti i obrazovanja osigurava nabavu udžbenika za sve učenike škole. Škola naruči udžbenike prema katalogu, račune proslijedi nadležnom ministarstvu, koje doznači sredstva škole za podmirenje računa.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Nabava udžbenika za sve učenike</w:t>
            </w: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Svaki učenik ima svoj udžbenik za svaki predmet</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color w:val="000000"/>
          <w:sz w:val="24"/>
          <w:szCs w:val="24"/>
          <w:lang w:eastAsia="hr-HR"/>
        </w:rPr>
        <w:t>Tekući projekt: Prehrana djece u OŠ - Zaklada "Hrvatska za djecu"</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Programom Zaklade djeci slabijeg imovinskog stanja omogućava se sufinanciranje obroka u suradnji s Osnivačem.</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442"/>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Sufinanciranje prehrane učenika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eastAsia="hr-HR"/>
              </w:rPr>
              <w:t>Podmirenje dijela računa</w:t>
            </w:r>
            <w:r w:rsidRPr="00065C6E">
              <w:rPr>
                <w:rFonts w:ascii="Times New Roman" w:eastAsia="Times New Roman" w:hAnsi="Times New Roman" w:cs="Times New Roman"/>
                <w:color w:val="000000"/>
                <w:sz w:val="20"/>
                <w:szCs w:val="20"/>
                <w:u w:val="single"/>
                <w:lang w:eastAsia="hr-HR"/>
              </w:rPr>
              <w:t xml:space="preserve"> za prehranu</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color w:val="000000"/>
          <w:sz w:val="24"/>
          <w:szCs w:val="24"/>
          <w:lang w:eastAsia="hr-HR"/>
        </w:rPr>
        <w:t>Tekući projekt: Školska shema (voće i povrće, mlijeko i mliječni proizvodi)</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Radi povećanja unosa svježeg voća i povrća te mlijeka i mliječnih proizvoda, kao i podizanja svijesti o značaju zdrave prehrane kod školske djece, Republika Hrvatska provodi projekt „Školska shema“, odnosno dodjelu besplatnih obroka voća, povrća i mlijeka za školsku djecu. U OŠ Finida svi učenici od I. do VIII. razreda uključeni su u podjelu voća i povrća jednom tjedno, a učenici od I. do IV. razreda još i u podjelu mlijeka i jogurta jednom tjedno.</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446"/>
        <w:gridCol w:w="928"/>
        <w:gridCol w:w="1083"/>
        <w:gridCol w:w="1133"/>
        <w:gridCol w:w="1096"/>
        <w:gridCol w:w="1096"/>
      </w:tblGrid>
      <w:tr w:rsidR="00065C6E" w:rsidRPr="00065C6E" w:rsidTr="00C87DF4">
        <w:tc>
          <w:tcPr>
            <w:tcW w:w="17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3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Osiguravanje zdrave prehrane učenika</w:t>
            </w:r>
          </w:p>
        </w:tc>
        <w:tc>
          <w:tcPr>
            <w:tcW w:w="25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Podjela voća i povrća i mliječnih proizvoda</w:t>
            </w:r>
          </w:p>
        </w:tc>
        <w:tc>
          <w:tcPr>
            <w:tcW w:w="83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učenika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13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c>
          <w:tcPr>
            <w:tcW w:w="109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Tekući projekt: Pomoćnici u nastavi - PUNa torba zajedništva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OŠ Finida uključena je u projekt pomoćnika u nastavi - PUNa torba zajedništva. Učenici koji su ostvarili pravo na pomoćnike u nastavi, imaju  i dalje pravo na iste. Sredstva su namijenjena za plaću i putne troškove pomoćnika.</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52"/>
        <w:gridCol w:w="928"/>
        <w:gridCol w:w="1083"/>
        <w:gridCol w:w="1133"/>
        <w:gridCol w:w="1096"/>
        <w:gridCol w:w="1096"/>
      </w:tblGrid>
      <w:tr w:rsidR="00065C6E" w:rsidRPr="00065C6E" w:rsidTr="00C87DF4">
        <w:tc>
          <w:tcPr>
            <w:tcW w:w="17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45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7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Podmirivanje svih obaveza prema zaposlenicima</w:t>
            </w:r>
          </w:p>
          <w:p w:rsidR="00065C6E" w:rsidRPr="00065C6E" w:rsidRDefault="00065C6E" w:rsidP="00065C6E">
            <w:pPr>
              <w:rPr>
                <w:rFonts w:ascii="Times New Roman" w:eastAsia="Times New Roman" w:hAnsi="Times New Roman" w:cs="Times New Roman"/>
                <w:color w:val="000000"/>
                <w:sz w:val="20"/>
                <w:szCs w:val="20"/>
                <w:lang w:eastAsia="hr-HR"/>
              </w:rPr>
            </w:pPr>
          </w:p>
        </w:tc>
        <w:tc>
          <w:tcPr>
            <w:tcW w:w="245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Redovita isplata plaća i drugih naknada</w:t>
            </w:r>
          </w:p>
        </w:tc>
        <w:tc>
          <w:tcPr>
            <w:tcW w:w="9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13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b/>
          <w:color w:val="000000"/>
          <w:sz w:val="20"/>
          <w:szCs w:val="20"/>
          <w:lang w:eastAsia="hr-HR"/>
        </w:rPr>
      </w:pPr>
    </w:p>
    <w:p w:rsidR="00E71ED7" w:rsidRDefault="00E71ED7" w:rsidP="00065C6E">
      <w:pPr>
        <w:shd w:val="clear" w:color="auto" w:fill="FFFFFF"/>
        <w:jc w:val="both"/>
        <w:rPr>
          <w:rFonts w:ascii="Times New Roman" w:eastAsia="Times New Roman" w:hAnsi="Times New Roman" w:cs="Times New Roman"/>
          <w:b/>
          <w:sz w:val="24"/>
          <w:szCs w:val="24"/>
          <w:lang w:eastAsia="hr-HR"/>
        </w:rPr>
      </w:pPr>
    </w:p>
    <w:p w:rsidR="00E71ED7" w:rsidRDefault="00E71ED7" w:rsidP="00065C6E">
      <w:pPr>
        <w:shd w:val="clear" w:color="auto" w:fill="FFFFFF"/>
        <w:jc w:val="both"/>
        <w:rPr>
          <w:rFonts w:ascii="Times New Roman" w:eastAsia="Times New Roman" w:hAnsi="Times New Roman" w:cs="Times New Roman"/>
          <w:b/>
          <w:sz w:val="24"/>
          <w:szCs w:val="24"/>
          <w:lang w:eastAsia="hr-HR"/>
        </w:rPr>
      </w:pPr>
    </w:p>
    <w:p w:rsidR="00065C6E" w:rsidRPr="00065C6E" w:rsidRDefault="00065C6E" w:rsidP="00065C6E">
      <w:pPr>
        <w:shd w:val="clear" w:color="auto" w:fill="FFFFFF"/>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PUČKO OTVORENO UČILIŠTE POREČ</w:t>
      </w:r>
    </w:p>
    <w:p w:rsidR="00065C6E" w:rsidRPr="00065C6E" w:rsidRDefault="00065C6E" w:rsidP="00065C6E">
      <w:pPr>
        <w:rPr>
          <w:rFonts w:ascii="Times New Roman" w:eastAsia="Times New Roman" w:hAnsi="Times New Roman" w:cs="Times New Roman"/>
          <w:b/>
          <w:sz w:val="24"/>
          <w:szCs w:val="24"/>
          <w:lang w:val="en-US" w:eastAsia="hr-HR"/>
        </w:rPr>
      </w:pPr>
    </w:p>
    <w:p w:rsidR="00065C6E" w:rsidRPr="00065C6E" w:rsidRDefault="00E71ED7" w:rsidP="00065C6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eastAsia="hr-HR"/>
        </w:rPr>
        <w:t>DJELOKRUG RADA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Pučko otvoreno učilište Poreč javna je ustanova u obrazovanju odraslih i kulturi osnovana 1960. godine, čiji je  jedini osnivač Grad Poreč. </w:t>
      </w:r>
      <w:r w:rsidRPr="00065C6E">
        <w:rPr>
          <w:rFonts w:ascii="Times New Roman" w:eastAsia="Calibri" w:hAnsi="Times New Roman" w:cs="Times New Roman"/>
          <w:color w:val="000000"/>
          <w:sz w:val="24"/>
          <w:szCs w:val="24"/>
          <w:lang w:val="en-US"/>
        </w:rPr>
        <w:t xml:space="preserve">Ustanova ima 20 stalno zaposlenih djelatnika, a svoju djelatnost ostvaruje i uz značajnu pomoć vanjskih suradnika. </w:t>
      </w:r>
      <w:r w:rsidRPr="00065C6E">
        <w:rPr>
          <w:rFonts w:ascii="Times New Roman" w:eastAsia="Times New Roman" w:hAnsi="Times New Roman" w:cs="Times New Roman"/>
          <w:color w:val="000000"/>
          <w:sz w:val="24"/>
          <w:szCs w:val="24"/>
          <w:lang w:val="en-US" w:eastAsia="hr-HR"/>
        </w:rPr>
        <w:t xml:space="preserve">Učilište realizira i promovira raznolike edukativne i kulturne  programe kojima se razvija kulturni život i potiče stvaralaštvo, kreativno korištenje slobodnog vremena i cjeloživotno učenje s ciljem unaprjeđenja kvalitete življenja </w:t>
      </w:r>
      <w:r w:rsidRPr="00065C6E">
        <w:rPr>
          <w:rFonts w:ascii="Times New Roman" w:eastAsia="Times New Roman" w:hAnsi="Times New Roman" w:cs="Times New Roman"/>
          <w:color w:val="000000"/>
          <w:sz w:val="24"/>
          <w:szCs w:val="24"/>
          <w:lang w:val="it-IT" w:eastAsia="hr-HR"/>
        </w:rPr>
        <w:t xml:space="preserve">te sudjeluje u pripremi i realizaciji raznih kulturnih događanja u gradu Poreču. </w:t>
      </w:r>
      <w:r w:rsidRPr="00065C6E">
        <w:rPr>
          <w:rFonts w:ascii="Times New Roman" w:eastAsia="Times New Roman" w:hAnsi="Times New Roman" w:cs="Times New Roman"/>
          <w:sz w:val="24"/>
          <w:szCs w:val="24"/>
          <w:lang w:val="en-US" w:eastAsia="hr-HR"/>
        </w:rPr>
        <w:t>Glavne su aktivnosti edukacija i kulturna animacija, planiranje i realiziranje obrazovnih i kulturnih programa: formalni, neformalni i informalni programi obrazovanja odraslih, koncerti, izložbe, predstave, festivali, projekcije filmova i rad s amaterima. Učilište intenzivno radi na promicanju svih oblika cjeloživotnog učenja i kulturnih programa s</w:t>
      </w:r>
      <w:r w:rsidRPr="00065C6E">
        <w:rPr>
          <w:rFonts w:ascii="Times New Roman" w:eastAsia="Times New Roman" w:hAnsi="Times New Roman" w:cs="Times New Roman"/>
          <w:color w:val="000000"/>
          <w:sz w:val="24"/>
          <w:szCs w:val="24"/>
          <w:lang w:val="en-US" w:eastAsia="hr-HR"/>
        </w:rPr>
        <w:t xml:space="preserve"> osobitim programskim ciljem edukativno-kulturološkog djelovanja, njegujući temeljne obrazovne i kulturne potrebe kod svih dobnih skupina građana. U svojim svakodnevnim programima ostvaruje suradnju i djelovanje profesionalaca i amatera, s ciljem razvijanja kreativnog i zdravog života, smislenog korištenja slobodnog vremena, te u svrhu baštinskog i kulturnog osvještavanja. </w:t>
      </w:r>
      <w:r w:rsidRPr="00065C6E">
        <w:rPr>
          <w:rFonts w:ascii="Times New Roman" w:eastAsia="Times New Roman" w:hAnsi="Times New Roman" w:cs="Times New Roman"/>
          <w:color w:val="000000"/>
          <w:sz w:val="24"/>
          <w:szCs w:val="24"/>
          <w:lang w:val="it-IT" w:eastAsia="hr-HR"/>
        </w:rPr>
        <w:t xml:space="preserve">Obrazovna djelatnost organizira raznolike verificirane i neverificirane programe, tečajeve, radionice, akcije i manifestacije koje su svakodnevno na raspolaganju korisnicima. Kontinuirano radi na osmišljavanju i certificiranju novih formalnih, obrazovnih programa u skladu s potrebama građana. Likovna djelatnost građanima i gostima Poreča predstavlja izložbe istaknutih hrvatskih i međunarodnih autora. Publici se predstavljaju istaknuta imena suvremene likovne scene, koja predvode postmodernistička avangardna kretanja i diktiraju suvremene tendencije, kao i klasike modernističke umjetnosti. Glazbeno-scenska djelatnost u pripremi i organizaciji programa nastoji njegovati vrijednosti od klasične do suvremene umjetnosti, zadovoljiti raznoliku lepezu porečke i inozemne publike te na taj način, neposredno, razvijati publiku. Posebno potiče i promiče kulturne izričaje kroz nove tehnologije i nove oblike komunikacija. </w:t>
      </w:r>
      <w:r w:rsidRPr="00065C6E">
        <w:rPr>
          <w:rFonts w:ascii="Times New Roman" w:eastAsia="Calibri" w:hAnsi="Times New Roman" w:cs="Times New Roman"/>
          <w:sz w:val="24"/>
          <w:szCs w:val="24"/>
          <w:lang w:val="en-US"/>
        </w:rPr>
        <w:t xml:space="preserve">Veći broj programa koje Učilište provodi postali su već tradicionalni i prepoznatljivi na nivou grada i regije. U djelovanju je naglašena potreba za suradnjom s ostalim gradskim ustanovama i udrugama što podiže svijest o ulozi, značenju i važnosti Ustanove u lokalnoj zajednici. Suvremeni pristup kulturi življenja nameće neminovnu potrebu stalnog jačanja i osvježavanja postojećih programa, čemu pridonose i nastupi u medijima u svrhu promicanja rada i aktivnosti Učilišta. </w:t>
      </w:r>
      <w:r w:rsidRPr="00065C6E">
        <w:rPr>
          <w:rFonts w:ascii="Times New Roman" w:eastAsia="Times New Roman" w:hAnsi="Times New Roman" w:cs="Times New Roman"/>
          <w:sz w:val="24"/>
          <w:szCs w:val="24"/>
          <w:lang w:val="en-US" w:eastAsia="hr-HR"/>
        </w:rPr>
        <w:t>Sustavno se planira financijsko i programsko osnaživanje postojećih programa, stvarajući tako platformu za njihov daljnji razvoj. Financijsko planiranje za 2023. godinu prepuno je očekivanih realnih izazova, jer će i 2023. obilovati stalnim prilagodbama i promjenama, a potreban je pojačan fokus na područja koja su oslabljena tijekom pandemije. Fokus je i dalje na edukaciji i razvoju publike, osobito vezane uz koncerte klasične glazbe za što se pojačano pripremaju Otvorene probe istaknutih glazbenika izvan ljetne koncertne sezone. Podjednako se njeguje i stvara publika koja prati likovnu umjetnost kroz pojačanu organizaciju raznolikih likovnih radionica za sve dobne skupine. Međutim, Ustanova će odgovorno i dalje voditi sve ostale dugogodišnje programe, primjereno iznosu kojim se financira svaki od programa. Kao ustanovi koja vodi kulturni život grada izuzetno im je važno njegovati stečeno povjerenje sugrađana, razvijati publiku te kroz postojeće programe održati dugogodišnju vrijednu tradiciju kulturnog života našega grada - razvijati nove kanale kojima kulturna ponuda i cjeloživotno učenje bivaju dostupni svima.</w:t>
      </w:r>
    </w:p>
    <w:p w:rsidR="00065C6E" w:rsidRPr="00065C6E" w:rsidRDefault="00065C6E" w:rsidP="00065C6E">
      <w:pPr>
        <w:jc w:val="both"/>
        <w:rPr>
          <w:rFonts w:ascii="Times New Roman" w:eastAsia="Times New Roman" w:hAnsi="Times New Roman" w:cs="Times New Roman"/>
          <w:sz w:val="24"/>
          <w:szCs w:val="24"/>
          <w:lang w:val="en-US" w:eastAsia="hr-HR"/>
        </w:rPr>
      </w:pPr>
    </w:p>
    <w:p w:rsidR="00E71ED7" w:rsidRDefault="00E71ED7" w:rsidP="00065C6E">
      <w:pPr>
        <w:rPr>
          <w:rFonts w:ascii="Times New Roman" w:eastAsia="Times New Roman" w:hAnsi="Times New Roman" w:cs="Times New Roman"/>
          <w:b/>
          <w:color w:val="000000"/>
          <w:sz w:val="24"/>
          <w:szCs w:val="24"/>
          <w:lang w:val="en-US" w:eastAsia="hr-HR"/>
        </w:rPr>
      </w:pPr>
    </w:p>
    <w:p w:rsidR="00E71ED7" w:rsidRDefault="00E71ED7" w:rsidP="00065C6E">
      <w:pPr>
        <w:rPr>
          <w:rFonts w:ascii="Times New Roman" w:eastAsia="Times New Roman" w:hAnsi="Times New Roman" w:cs="Times New Roman"/>
          <w:b/>
          <w:color w:val="000000"/>
          <w:sz w:val="24"/>
          <w:szCs w:val="24"/>
          <w:lang w:val="en-US" w:eastAsia="hr-HR"/>
        </w:rPr>
      </w:pPr>
    </w:p>
    <w:p w:rsidR="00E71ED7" w:rsidRDefault="00E71ED7" w:rsidP="00065C6E">
      <w:pPr>
        <w:rPr>
          <w:rFonts w:ascii="Times New Roman" w:eastAsia="Times New Roman" w:hAnsi="Times New Roman" w:cs="Times New Roman"/>
          <w:b/>
          <w:color w:val="000000"/>
          <w:sz w:val="24"/>
          <w:szCs w:val="24"/>
          <w:lang w:val="en-US" w:eastAsia="hr-HR"/>
        </w:rPr>
      </w:pPr>
    </w:p>
    <w:p w:rsidR="00E71ED7" w:rsidRDefault="00E71ED7" w:rsidP="00065C6E">
      <w:pPr>
        <w:rPr>
          <w:rFonts w:ascii="Times New Roman" w:eastAsia="Times New Roman" w:hAnsi="Times New Roman" w:cs="Times New Roman"/>
          <w:b/>
          <w:color w:val="000000"/>
          <w:sz w:val="24"/>
          <w:szCs w:val="24"/>
          <w:lang w:val="en-US" w:eastAsia="hr-HR"/>
        </w:rPr>
      </w:pPr>
    </w:p>
    <w:p w:rsidR="00065C6E" w:rsidRPr="00065C6E" w:rsidRDefault="00065C6E" w:rsidP="00065C6E">
      <w:pPr>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b/>
          <w:color w:val="000000"/>
          <w:sz w:val="24"/>
          <w:szCs w:val="24"/>
          <w:lang w:val="en-US" w:eastAsia="hr-HR"/>
        </w:rPr>
        <w:lastRenderedPageBreak/>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Za ostvarenje Programa javne potrebe u kulturi u ustanovi Pučko otvoreno učilište Poreč u razdoblju od 2023. do 2025. godine planirano je:</w:t>
      </w:r>
    </w:p>
    <w:p w:rsidR="00065C6E" w:rsidRPr="00065C6E" w:rsidRDefault="00065C6E" w:rsidP="00065C6E">
      <w:pPr>
        <w:jc w:val="both"/>
        <w:rPr>
          <w:rFonts w:ascii="Times New Roman" w:eastAsia="Times New Roman" w:hAnsi="Times New Roman" w:cs="Times New Roman"/>
          <w:sz w:val="24"/>
          <w:szCs w:val="24"/>
          <w:lang w:val="en-US"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Javne potrebe u kulturi</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highlight w:val="yellow"/>
                <w:lang w:val="en-US" w:eastAsia="hr-HR"/>
              </w:rPr>
            </w:pPr>
            <w:r w:rsidRPr="00065C6E">
              <w:rPr>
                <w:rFonts w:ascii="Times New Roman" w:eastAsia="Times New Roman" w:hAnsi="Times New Roman" w:cs="Times New Roman"/>
                <w:color w:val="000000"/>
                <w:sz w:val="20"/>
                <w:szCs w:val="20"/>
                <w:lang w:val="en-US" w:eastAsia="hr-HR"/>
              </w:rPr>
              <w:t>948.618,02</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1.105.575</w:t>
            </w:r>
          </w:p>
        </w:tc>
        <w:tc>
          <w:tcPr>
            <w:tcW w:w="1417" w:type="dxa"/>
            <w:vAlign w:val="center"/>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912.484</w:t>
            </w:r>
          </w:p>
        </w:tc>
        <w:tc>
          <w:tcPr>
            <w:tcW w:w="1418" w:type="dxa"/>
            <w:vAlign w:val="center"/>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912.484</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 xml:space="preserve">Ukupno </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highlight w:val="yellow"/>
                <w:lang w:val="en-US" w:eastAsia="hr-HR"/>
              </w:rPr>
            </w:pPr>
            <w:r w:rsidRPr="00065C6E">
              <w:rPr>
                <w:rFonts w:ascii="Times New Roman" w:eastAsia="Times New Roman" w:hAnsi="Times New Roman" w:cs="Times New Roman"/>
                <w:b/>
                <w:bCs/>
                <w:color w:val="000000"/>
                <w:sz w:val="20"/>
                <w:szCs w:val="20"/>
                <w:lang w:val="en-US" w:eastAsia="hr-HR"/>
              </w:rPr>
              <w:t>948.618,02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1.105.575</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912.484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val="en-US" w:eastAsia="hr-HR"/>
              </w:rPr>
            </w:pPr>
            <w:r w:rsidRPr="00065C6E">
              <w:rPr>
                <w:rFonts w:ascii="Times New Roman" w:eastAsia="Times New Roman" w:hAnsi="Times New Roman" w:cs="Times New Roman"/>
                <w:b/>
                <w:bCs/>
                <w:color w:val="000000"/>
                <w:sz w:val="20"/>
                <w:szCs w:val="20"/>
                <w:lang w:val="en-US" w:eastAsia="hr-HR"/>
              </w:rPr>
              <w:t>912.484</w:t>
            </w:r>
          </w:p>
        </w:tc>
      </w:tr>
    </w:tbl>
    <w:p w:rsidR="00065C6E" w:rsidRPr="00065C6E" w:rsidRDefault="00065C6E" w:rsidP="00065C6E">
      <w:pPr>
        <w:jc w:val="both"/>
        <w:rPr>
          <w:rFonts w:ascii="Times New Roman" w:eastAsia="Times New Roman" w:hAnsi="Times New Roman" w:cs="Times New Roman"/>
          <w:sz w:val="20"/>
          <w:szCs w:val="20"/>
          <w:lang w:val="en-US" w:eastAsia="hr-HR"/>
        </w:rPr>
      </w:pPr>
    </w:p>
    <w:p w:rsidR="00065C6E" w:rsidRPr="00065C6E" w:rsidRDefault="00065C6E" w:rsidP="00065C6E">
      <w:pPr>
        <w:jc w:val="both"/>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val="en-US" w:eastAsia="hr-HR"/>
        </w:rPr>
      </w:pPr>
    </w:p>
    <w:p w:rsidR="00065C6E" w:rsidRPr="00065C6E" w:rsidRDefault="00065C6E" w:rsidP="00065C6E">
      <w:pPr>
        <w:jc w:val="both"/>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 xml:space="preserve">Program: </w:t>
      </w:r>
      <w:r w:rsidRPr="00065C6E">
        <w:rPr>
          <w:rFonts w:ascii="Times New Roman" w:eastAsia="Times New Roman" w:hAnsi="Times New Roman" w:cs="Times New Roman"/>
          <w:b/>
          <w:bCs/>
          <w:color w:val="000000"/>
          <w:sz w:val="24"/>
          <w:szCs w:val="24"/>
          <w:lang w:val="en-US" w:eastAsia="hr-HR"/>
        </w:rPr>
        <w:t>Program javne potrebe u kulturi</w:t>
      </w:r>
    </w:p>
    <w:p w:rsidR="00065C6E" w:rsidRPr="00065C6E" w:rsidRDefault="00065C6E" w:rsidP="00065C6E">
      <w:pPr>
        <w:jc w:val="both"/>
        <w:rPr>
          <w:rFonts w:ascii="Times New Roman" w:eastAsia="Times New Roman" w:hAnsi="Times New Roman" w:cs="Times New Roman"/>
          <w:b/>
          <w:bCs/>
          <w:sz w:val="24"/>
          <w:szCs w:val="24"/>
          <w:lang w:val="en-US" w:eastAsia="hr-HR"/>
        </w:rPr>
      </w:pP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b/>
          <w:bCs/>
          <w:sz w:val="24"/>
          <w:szCs w:val="24"/>
          <w:lang w:val="en-US"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Program Pučkog otvorenog učilišta Poreč ostvaruje se kroz 3 aktivnosti: </w:t>
      </w:r>
    </w:p>
    <w:p w:rsidR="00065C6E" w:rsidRPr="00065C6E" w:rsidRDefault="00065C6E" w:rsidP="00065C6E">
      <w:pPr>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Administrativno, tehničko i stručno osoblje -uprava</w:t>
      </w:r>
    </w:p>
    <w:p w:rsidR="00065C6E" w:rsidRPr="00065C6E" w:rsidRDefault="00065C6E" w:rsidP="00065C6E">
      <w:pPr>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Administrativno, tehničko i stručno osoblje -kulturna djelatnost</w:t>
      </w:r>
    </w:p>
    <w:p w:rsidR="00065C6E" w:rsidRPr="00065C6E" w:rsidRDefault="00065C6E" w:rsidP="00065C6E">
      <w:pPr>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 </w:t>
      </w:r>
      <w:r w:rsidRPr="00065C6E">
        <w:rPr>
          <w:rFonts w:ascii="Times New Roman" w:eastAsia="Times New Roman" w:hAnsi="Times New Roman" w:cs="Times New Roman"/>
          <w:sz w:val="24"/>
          <w:szCs w:val="24"/>
          <w:lang w:val="en-US"/>
        </w:rPr>
        <w:t>Manifestacije, predstave, izložbe i obrazovanje u kulturi</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2 kapitalna projekta: </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Nabava opreme za upravu</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Nabava opreme u kulturi i</w:t>
      </w:r>
    </w:p>
    <w:p w:rsidR="00065C6E" w:rsidRPr="00065C6E" w:rsidRDefault="00065C6E" w:rsidP="00065C6E">
      <w:pPr>
        <w:autoSpaceDE w:val="0"/>
        <w:autoSpaceDN w:val="0"/>
        <w:adjustRightInd w:val="0"/>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3 tekuća projekta:</w:t>
      </w:r>
    </w:p>
    <w:p w:rsidR="00065C6E" w:rsidRPr="00065C6E" w:rsidRDefault="00065C6E" w:rsidP="00065C6E">
      <w:pPr>
        <w:ind w:firstLine="708"/>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 </w:t>
      </w:r>
      <w:r w:rsidRPr="00065C6E">
        <w:rPr>
          <w:rFonts w:ascii="Times New Roman" w:eastAsia="Times New Roman" w:hAnsi="Times New Roman" w:cs="Times New Roman"/>
          <w:sz w:val="24"/>
          <w:szCs w:val="24"/>
          <w:lang w:val="en-US" w:eastAsia="hr-HR"/>
        </w:rPr>
        <w:t>EU projekt: ERASMUS+EQUALITY</w:t>
      </w:r>
    </w:p>
    <w:p w:rsidR="00065C6E" w:rsidRPr="00065C6E" w:rsidRDefault="00065C6E" w:rsidP="00065C6E">
      <w:pPr>
        <w:ind w:firstLine="708"/>
        <w:jc w:val="both"/>
        <w:rPr>
          <w:rFonts w:ascii="Times New Roman" w:eastAsia="Times New Roman" w:hAnsi="Times New Roman" w:cs="Times New Roman"/>
          <w:i/>
          <w:iCs/>
          <w:sz w:val="24"/>
          <w:szCs w:val="24"/>
          <w:lang w:val="en-US" w:eastAsia="hr-HR"/>
        </w:rPr>
      </w:pPr>
      <w:r w:rsidRPr="00065C6E">
        <w:rPr>
          <w:rFonts w:ascii="Times New Roman" w:eastAsia="Times New Roman" w:hAnsi="Times New Roman" w:cs="Times New Roman"/>
          <w:sz w:val="24"/>
          <w:szCs w:val="24"/>
          <w:lang w:val="en-US" w:eastAsia="hr-HR"/>
        </w:rPr>
        <w:t>- EU projekt: ESF-EDUCOSI.TURIZAM.</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EU projekt: ERASMUS K1 MOBILNOST.</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color w:val="000000"/>
          <w:sz w:val="24"/>
          <w:szCs w:val="24"/>
          <w:lang w:val="en-US" w:eastAsia="hr-HR"/>
        </w:rPr>
      </w:pPr>
    </w:p>
    <w:p w:rsidR="00065C6E" w:rsidRPr="00065C6E" w:rsidRDefault="00065C6E" w:rsidP="00065C6E">
      <w:pPr>
        <w:jc w:val="both"/>
        <w:rPr>
          <w:rFonts w:ascii="Times New Roman" w:eastAsia="Times New Roman" w:hAnsi="Times New Roman" w:cs="Times New Roman"/>
          <w:b/>
          <w:bCs/>
          <w:color w:val="000000"/>
          <w:sz w:val="24"/>
          <w:szCs w:val="24"/>
          <w:lang w:val="en-US" w:eastAsia="hr-HR"/>
        </w:rPr>
      </w:pPr>
      <w:r w:rsidRPr="00065C6E">
        <w:rPr>
          <w:rFonts w:ascii="Times New Roman" w:eastAsia="Times New Roman" w:hAnsi="Times New Roman" w:cs="Times New Roman"/>
          <w:b/>
          <w:bCs/>
          <w:color w:val="000000"/>
          <w:sz w:val="24"/>
          <w:szCs w:val="24"/>
          <w:lang w:val="en-US" w:eastAsia="hr-HR"/>
        </w:rPr>
        <w:t xml:space="preserve">Zakonske i druge pravne osnove programa: </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it-IT" w:eastAsia="hr-HR"/>
        </w:rPr>
        <w:t xml:space="preserve">Zakon o pučkim otvorenim učilištima („Narodne novine“ broj 54/97,5/98,109/99,139/10), </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it-IT" w:eastAsia="hr-HR"/>
        </w:rPr>
        <w:t>Zakon o ustanovama („Narodne novine“ broj 76/93, 29/97, 47/99, 35/08 i 127/19),</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it-IT" w:eastAsia="hr-HR"/>
        </w:rPr>
        <w:t>Zakon o kulturnim vijećima i financiranju javnih potreba u kulturi („Narodne novine“ broj 83/22),</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7"/>
        </w:numPr>
        <w:tabs>
          <w:tab w:val="num" w:pos="426"/>
        </w:tabs>
        <w:ind w:left="426" w:hanging="426"/>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en-US" w:eastAsia="hr-HR"/>
        </w:rPr>
        <w:t xml:space="preserve">Zakon o proračunu </w:t>
      </w:r>
      <w:r w:rsidRPr="00065C6E">
        <w:rPr>
          <w:rFonts w:ascii="Times New Roman" w:eastAsia="Times New Roman" w:hAnsi="Times New Roman" w:cs="Times New Roman"/>
          <w:sz w:val="24"/>
          <w:szCs w:val="24"/>
          <w:lang w:val="it-IT" w:eastAsia="hr-HR"/>
        </w:rPr>
        <w:t xml:space="preserve">(„Narodne novine“ broj </w:t>
      </w:r>
      <w:r w:rsidRPr="00065C6E">
        <w:rPr>
          <w:rFonts w:ascii="Times New Roman" w:eastAsia="Times New Roman" w:hAnsi="Times New Roman" w:cs="Times New Roman"/>
          <w:sz w:val="24"/>
          <w:szCs w:val="24"/>
          <w:lang w:val="en-US" w:eastAsia="hr-HR"/>
        </w:rPr>
        <w:t xml:space="preserve">144/21),  </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en-US"/>
        </w:rPr>
      </w:pPr>
      <w:r w:rsidRPr="00065C6E">
        <w:rPr>
          <w:rFonts w:ascii="Times New Roman" w:eastAsia="Times New Roman" w:hAnsi="Times New Roman" w:cs="Times New Roman"/>
          <w:sz w:val="24"/>
          <w:szCs w:val="24"/>
          <w:lang w:val="it-IT" w:eastAsia="hr-HR"/>
        </w:rPr>
        <w:t>Zakon o javnoj nabavi („Narodne novine“ broj 120/2016</w:t>
      </w:r>
      <w:r w:rsidRPr="00065C6E">
        <w:rPr>
          <w:rFonts w:ascii="Times New Roman" w:eastAsia="Times New Roman" w:hAnsi="Times New Roman" w:cs="Times New Roman"/>
          <w:sz w:val="24"/>
          <w:szCs w:val="24"/>
          <w:lang w:val="it-IT"/>
        </w:rPr>
        <w:t>),</w:t>
      </w:r>
    </w:p>
    <w:p w:rsidR="00065C6E" w:rsidRPr="00065C6E" w:rsidRDefault="00065C6E" w:rsidP="00065C6E">
      <w:pPr>
        <w:numPr>
          <w:ilvl w:val="0"/>
          <w:numId w:val="17"/>
        </w:numPr>
        <w:tabs>
          <w:tab w:val="num" w:pos="426"/>
        </w:tabs>
        <w:ind w:left="426" w:hanging="426"/>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it-IT"/>
        </w:rPr>
        <w:t>Zakon o fiskalnoj odgovornosti (</w:t>
      </w:r>
      <w:r w:rsidRPr="00065C6E">
        <w:rPr>
          <w:rFonts w:ascii="Times New Roman" w:eastAsia="Times New Roman" w:hAnsi="Times New Roman" w:cs="Times New Roman"/>
          <w:sz w:val="24"/>
          <w:szCs w:val="24"/>
          <w:lang w:val="it-IT" w:eastAsia="hr-HR"/>
        </w:rPr>
        <w:t xml:space="preserve">„Narodne novine“ broj </w:t>
      </w:r>
      <w:r w:rsidRPr="00065C6E">
        <w:rPr>
          <w:rFonts w:ascii="Times New Roman" w:eastAsia="Times New Roman" w:hAnsi="Times New Roman" w:cs="Times New Roman"/>
          <w:sz w:val="24"/>
          <w:szCs w:val="24"/>
          <w:lang w:val="it-IT"/>
        </w:rPr>
        <w:t>111/18),</w:t>
      </w:r>
    </w:p>
    <w:p w:rsidR="00065C6E" w:rsidRPr="00065C6E" w:rsidRDefault="005A735D" w:rsidP="00065C6E">
      <w:pPr>
        <w:numPr>
          <w:ilvl w:val="0"/>
          <w:numId w:val="17"/>
        </w:numPr>
        <w:tabs>
          <w:tab w:val="num" w:pos="426"/>
        </w:tabs>
        <w:ind w:left="426" w:hanging="426"/>
        <w:jc w:val="both"/>
        <w:rPr>
          <w:rFonts w:ascii="Times New Roman" w:eastAsia="Times New Roman" w:hAnsi="Times New Roman" w:cs="Times New Roman"/>
          <w:sz w:val="24"/>
          <w:szCs w:val="24"/>
          <w:lang w:val="it-IT" w:eastAsia="hr-HR"/>
        </w:rPr>
      </w:pPr>
      <w:hyperlink r:id="rId14" w:tgtFrame="_blank" w:history="1">
        <w:r w:rsidR="00065C6E" w:rsidRPr="00065C6E">
          <w:rPr>
            <w:rFonts w:ascii="Times New Roman" w:eastAsia="Times New Roman" w:hAnsi="Times New Roman" w:cs="Times New Roman"/>
            <w:color w:val="000000"/>
            <w:sz w:val="24"/>
            <w:szCs w:val="24"/>
            <w:lang w:val="it-IT" w:eastAsia="hr-HR"/>
          </w:rPr>
          <w:t>Zakon o audio</w:t>
        </w:r>
      </w:hyperlink>
      <w:r w:rsidR="00065C6E" w:rsidRPr="00065C6E">
        <w:rPr>
          <w:rFonts w:ascii="Times New Roman" w:eastAsia="Times New Roman" w:hAnsi="Times New Roman" w:cs="Times New Roman"/>
          <w:sz w:val="24"/>
          <w:szCs w:val="24"/>
          <w:lang w:val="it-IT" w:eastAsia="hr-HR"/>
        </w:rPr>
        <w:t>vizualnim djelatnostima („Narodne novine“ broj 61/18,114/22),</w:t>
      </w:r>
    </w:p>
    <w:p w:rsidR="00065C6E" w:rsidRPr="00065C6E" w:rsidRDefault="00065C6E" w:rsidP="00065C6E">
      <w:pPr>
        <w:numPr>
          <w:ilvl w:val="0"/>
          <w:numId w:val="17"/>
        </w:numPr>
        <w:tabs>
          <w:tab w:val="num" w:pos="426"/>
        </w:tabs>
        <w:autoSpaceDE w:val="0"/>
        <w:autoSpaceDN w:val="0"/>
        <w:adjustRightInd w:val="0"/>
        <w:ind w:left="426" w:hanging="426"/>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pravu na pristup informacijama (</w:t>
      </w:r>
      <w:r w:rsidRPr="00065C6E">
        <w:rPr>
          <w:rFonts w:ascii="Times New Roman" w:eastAsia="Times New Roman" w:hAnsi="Times New Roman" w:cs="Times New Roman"/>
          <w:color w:val="000000"/>
          <w:sz w:val="24"/>
          <w:szCs w:val="24"/>
          <w:lang w:val="it-IT" w:eastAsia="hr-HR"/>
        </w:rPr>
        <w:t xml:space="preserve">„Narodne novine“ broj </w:t>
      </w:r>
      <w:r w:rsidRPr="00065C6E">
        <w:rPr>
          <w:rFonts w:ascii="Times New Roman" w:eastAsia="Times New Roman" w:hAnsi="Times New Roman" w:cs="Times New Roman"/>
          <w:sz w:val="24"/>
          <w:szCs w:val="24"/>
          <w:lang w:eastAsia="hr-HR"/>
        </w:rPr>
        <w:t xml:space="preserve">25/13, 85/15, 69/22), </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podzakonski akti</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akti ustanove i osnivača.</w:t>
      </w:r>
    </w:p>
    <w:p w:rsidR="00065C6E" w:rsidRPr="00065C6E" w:rsidRDefault="00065C6E" w:rsidP="00065C6E">
      <w:pPr>
        <w:jc w:val="both"/>
        <w:rPr>
          <w:rFonts w:ascii="Times New Roman" w:eastAsia="Times New Roman" w:hAnsi="Times New Roman" w:cs="Times New Roman"/>
          <w:b/>
          <w:bCs/>
          <w:color w:val="000000"/>
          <w:sz w:val="24"/>
          <w:szCs w:val="24"/>
          <w:lang w:val="en-US"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val="en-US" w:eastAsia="hr-HR"/>
        </w:rPr>
      </w:pPr>
      <w:r w:rsidRPr="00065C6E">
        <w:rPr>
          <w:rFonts w:ascii="Times New Roman" w:eastAsia="Times New Roman" w:hAnsi="Times New Roman" w:cs="Times New Roman"/>
          <w:b/>
          <w:sz w:val="24"/>
          <w:szCs w:val="24"/>
          <w:lang w:val="en-US" w:eastAsia="hr-HR"/>
        </w:rPr>
        <w:t>Ciljevi provedbe programa u razdoblju 2023.-2025:</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Opći cilj: Organizacija kvalitetnih programa iz područja umjetnosti i kulture te njegovanje tradicije lokalnog područja. Razvoj lokalne sredine u području kulturnih djelatnosti, edukacija i njegovanje publike te razvoj sustava vrijednosti. Razvoj novih programa i edukativnih sadržaja u kulturi i umjetnosti, uključivanje što većeg broja posjetitelja i korisnika.</w:t>
      </w:r>
    </w:p>
    <w:p w:rsidR="00065C6E" w:rsidRPr="00065C6E" w:rsidRDefault="00065C6E" w:rsidP="00065C6E">
      <w:pPr>
        <w:autoSpaceDE w:val="0"/>
        <w:autoSpaceDN w:val="0"/>
        <w:adjustRightInd w:val="0"/>
        <w:jc w:val="both"/>
        <w:rPr>
          <w:rFonts w:ascii="Times New Roman" w:eastAsia="Calibri" w:hAnsi="Times New Roman" w:cs="Times New Roman"/>
          <w:color w:val="000000"/>
          <w:sz w:val="24"/>
          <w:szCs w:val="24"/>
        </w:rPr>
      </w:pPr>
      <w:r w:rsidRPr="00065C6E">
        <w:rPr>
          <w:rFonts w:ascii="Times New Roman" w:eastAsia="Times New Roman" w:hAnsi="Times New Roman" w:cs="Times New Roman"/>
          <w:color w:val="000000"/>
          <w:sz w:val="24"/>
          <w:szCs w:val="24"/>
          <w:lang w:eastAsia="hr-HR"/>
        </w:rPr>
        <w:t xml:space="preserve">Posebni cilj: Osiguranje uvjeta za rad Ustanove, povećanje standarda usluga na području kulturne djelatnosti i obrazovanja. Izvođenje kulturnih i obrazovnih aktivnosti kroz cijelu godinu. Stalno obogaćivanje već postojećih sadržaja i programa kako bi se zadovoljile potrebe različitih dobnih skupina građana. Povećanje broja posjetitelja kroz sustavnu edukaciju mlađe publike i stimuliranje kulturne potrošnje te podizanje svijesti </w:t>
      </w:r>
      <w:r w:rsidRPr="00065C6E">
        <w:rPr>
          <w:rFonts w:ascii="Times New Roman" w:eastAsia="Calibri" w:hAnsi="Times New Roman" w:cs="Times New Roman"/>
          <w:color w:val="000000"/>
          <w:sz w:val="24"/>
          <w:szCs w:val="24"/>
        </w:rPr>
        <w:t xml:space="preserve">o značaju  kulture i obrazovanja </w:t>
      </w:r>
      <w:r w:rsidRPr="00065C6E">
        <w:rPr>
          <w:rFonts w:ascii="Times New Roman" w:eastAsia="Calibri" w:hAnsi="Times New Roman" w:cs="Times New Roman"/>
          <w:color w:val="000000"/>
          <w:sz w:val="24"/>
          <w:szCs w:val="24"/>
        </w:rPr>
        <w:lastRenderedPageBreak/>
        <w:t>u suvremenom društvu. Zadovoljenje potrebe za unaprjeđenjem kvalitete života specifičnih grupa građana kroz suradnju s udrugama, školama i ustanovama.</w:t>
      </w:r>
    </w:p>
    <w:p w:rsidR="00065C6E" w:rsidRPr="00065C6E" w:rsidRDefault="00065C6E" w:rsidP="00065C6E">
      <w:pPr>
        <w:autoSpaceDE w:val="0"/>
        <w:autoSpaceDN w:val="0"/>
        <w:adjustRightInd w:val="0"/>
        <w:jc w:val="both"/>
        <w:rPr>
          <w:rFonts w:ascii="Times New Roman" w:eastAsia="Times New Roman" w:hAnsi="Times New Roman" w:cs="Times New Roman"/>
          <w:b/>
          <w:bCs/>
          <w:color w:val="000000"/>
          <w:sz w:val="24"/>
          <w:szCs w:val="24"/>
          <w:lang w:val="en-US" w:eastAsia="hr-HR"/>
        </w:rPr>
      </w:pPr>
    </w:p>
    <w:p w:rsidR="00065C6E" w:rsidRPr="00065C6E" w:rsidRDefault="00065C6E" w:rsidP="00065C6E">
      <w:p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b/>
          <w:bCs/>
          <w:sz w:val="24"/>
          <w:szCs w:val="24"/>
          <w:lang w:val="en-US"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Pregled financijskih sredstava po aktivnostima/projektima unutar programa:</w:t>
      </w:r>
    </w:p>
    <w:p w:rsidR="00065C6E" w:rsidRPr="00065C6E" w:rsidRDefault="00065C6E" w:rsidP="00065C6E">
      <w:pPr>
        <w:autoSpaceDE w:val="0"/>
        <w:autoSpaceDN w:val="0"/>
        <w:adjustRightInd w:val="0"/>
        <w:jc w:val="both"/>
        <w:rPr>
          <w:rFonts w:ascii="Times New Roman" w:eastAsia="Times New Roman" w:hAnsi="Times New Roman" w:cs="Times New Roman"/>
          <w:b/>
          <w:bCs/>
          <w:color w:val="000000"/>
          <w:sz w:val="24"/>
          <w:szCs w:val="24"/>
          <w:lang w:val="en-US"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09"/>
        <w:gridCol w:w="1409"/>
        <w:gridCol w:w="1409"/>
        <w:gridCol w:w="1409"/>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Naziv aktivnosti/projekta</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Proračun</w:t>
            </w:r>
          </w:p>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2022.</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Proračun</w:t>
            </w:r>
          </w:p>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2023.</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Projekcija</w:t>
            </w:r>
          </w:p>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2024.</w:t>
            </w:r>
          </w:p>
        </w:tc>
        <w:tc>
          <w:tcPr>
            <w:tcW w:w="1409" w:type="dxa"/>
            <w:vAlign w:val="center"/>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Projekcija</w:t>
            </w:r>
          </w:p>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2025.</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val="en-US" w:eastAsia="hr-HR"/>
              </w:rPr>
            </w:pPr>
            <w:r w:rsidRPr="00065C6E">
              <w:rPr>
                <w:rFonts w:ascii="Times New Roman" w:eastAsia="Times New Roman" w:hAnsi="Times New Roman" w:cs="Times New Roman"/>
                <w:b/>
                <w:bCs/>
                <w:i/>
                <w:iCs/>
                <w:sz w:val="20"/>
                <w:szCs w:val="20"/>
                <w:lang w:val="en-US" w:eastAsia="hr-HR"/>
              </w:rPr>
              <w:t>Aktivnosti</w:t>
            </w:r>
          </w:p>
        </w:tc>
        <w:tc>
          <w:tcPr>
            <w:tcW w:w="1409" w:type="dxa"/>
          </w:tcPr>
          <w:p w:rsidR="00065C6E" w:rsidRPr="00065C6E" w:rsidRDefault="00065C6E" w:rsidP="00065C6E">
            <w:pPr>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rPr>
                <w:rFonts w:ascii="Times New Roman" w:eastAsia="Times New Roman" w:hAnsi="Times New Roman" w:cs="Times New Roman"/>
                <w:sz w:val="20"/>
                <w:szCs w:val="20"/>
                <w:lang w:val="en-US"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val="en-US" w:eastAsia="hr-HR"/>
              </w:rPr>
              <w:t>Administrativno, tehničko i stručno osoblje -uprava</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317.196,32</w:t>
            </w:r>
          </w:p>
        </w:tc>
        <w:tc>
          <w:tcPr>
            <w:tcW w:w="1409" w:type="dxa"/>
            <w:shd w:val="clear" w:color="auto" w:fill="auto"/>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309.840</w:t>
            </w:r>
          </w:p>
        </w:tc>
        <w:tc>
          <w:tcPr>
            <w:tcW w:w="1409" w:type="dxa"/>
            <w:shd w:val="clear" w:color="auto" w:fill="auto"/>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295.710</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295.710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Administrativno, tehničko i stručno osoblje -kulturna djelatnost</w:t>
            </w:r>
          </w:p>
        </w:tc>
        <w:tc>
          <w:tcPr>
            <w:tcW w:w="1409" w:type="dxa"/>
          </w:tcPr>
          <w:p w:rsidR="00065C6E" w:rsidRPr="00065C6E" w:rsidRDefault="00065C6E" w:rsidP="00065C6E">
            <w:pPr>
              <w:jc w:val="right"/>
              <w:rPr>
                <w:rFonts w:ascii="Times New Roman" w:eastAsia="Times New Roman" w:hAnsi="Times New Roman" w:cs="Times New Roman"/>
                <w:bCs/>
                <w:color w:val="000000"/>
                <w:sz w:val="20"/>
                <w:szCs w:val="20"/>
                <w:lang w:val="en-US"/>
              </w:rPr>
            </w:pPr>
            <w:r w:rsidRPr="00065C6E">
              <w:rPr>
                <w:rFonts w:ascii="Times New Roman" w:eastAsia="Times New Roman" w:hAnsi="Times New Roman" w:cs="Times New Roman"/>
                <w:bCs/>
                <w:color w:val="000000"/>
                <w:sz w:val="20"/>
                <w:szCs w:val="20"/>
                <w:lang w:val="en-US"/>
              </w:rPr>
              <w:t>158.935,56</w:t>
            </w:r>
          </w:p>
        </w:tc>
        <w:tc>
          <w:tcPr>
            <w:tcW w:w="1409" w:type="dxa"/>
            <w:shd w:val="clear" w:color="auto" w:fill="auto"/>
          </w:tcPr>
          <w:p w:rsidR="00065C6E" w:rsidRPr="00065C6E" w:rsidRDefault="00065C6E" w:rsidP="00065C6E">
            <w:pPr>
              <w:jc w:val="right"/>
              <w:rPr>
                <w:rFonts w:ascii="Times New Roman" w:eastAsia="Times New Roman" w:hAnsi="Times New Roman" w:cs="Times New Roman"/>
                <w:bCs/>
                <w:sz w:val="20"/>
                <w:szCs w:val="20"/>
                <w:lang w:val="en-US"/>
              </w:rPr>
            </w:pPr>
            <w:r w:rsidRPr="00065C6E">
              <w:rPr>
                <w:rFonts w:ascii="Times New Roman" w:eastAsia="Times New Roman" w:hAnsi="Times New Roman" w:cs="Times New Roman"/>
                <w:bCs/>
                <w:sz w:val="20"/>
                <w:szCs w:val="20"/>
                <w:lang w:val="en-US"/>
              </w:rPr>
              <w:t xml:space="preserve">175.700 </w:t>
            </w:r>
          </w:p>
        </w:tc>
        <w:tc>
          <w:tcPr>
            <w:tcW w:w="1409" w:type="dxa"/>
            <w:shd w:val="clear" w:color="auto" w:fill="auto"/>
          </w:tcPr>
          <w:p w:rsidR="00065C6E" w:rsidRPr="00065C6E" w:rsidRDefault="00065C6E" w:rsidP="00065C6E">
            <w:pPr>
              <w:jc w:val="right"/>
              <w:rPr>
                <w:rFonts w:ascii="Times New Roman" w:eastAsia="Times New Roman" w:hAnsi="Times New Roman" w:cs="Times New Roman"/>
                <w:bCs/>
                <w:color w:val="000000"/>
                <w:sz w:val="20"/>
                <w:szCs w:val="20"/>
                <w:lang w:val="en-US"/>
              </w:rPr>
            </w:pPr>
            <w:r w:rsidRPr="00065C6E">
              <w:rPr>
                <w:rFonts w:ascii="Times New Roman" w:eastAsia="Times New Roman" w:hAnsi="Times New Roman" w:cs="Times New Roman"/>
                <w:bCs/>
                <w:color w:val="000000"/>
                <w:sz w:val="20"/>
                <w:szCs w:val="20"/>
                <w:lang w:val="en-US"/>
              </w:rPr>
              <w:t>175.700</w:t>
            </w:r>
          </w:p>
        </w:tc>
        <w:tc>
          <w:tcPr>
            <w:tcW w:w="1409" w:type="dxa"/>
          </w:tcPr>
          <w:p w:rsidR="00065C6E" w:rsidRPr="00065C6E" w:rsidRDefault="00065C6E" w:rsidP="00065C6E">
            <w:pPr>
              <w:jc w:val="right"/>
              <w:rPr>
                <w:rFonts w:ascii="Times New Roman" w:eastAsia="Times New Roman" w:hAnsi="Times New Roman" w:cs="Times New Roman"/>
                <w:bCs/>
                <w:color w:val="000000"/>
                <w:sz w:val="20"/>
                <w:szCs w:val="20"/>
                <w:lang w:val="en-US"/>
              </w:rPr>
            </w:pPr>
            <w:r w:rsidRPr="00065C6E">
              <w:rPr>
                <w:rFonts w:ascii="Times New Roman" w:eastAsia="Times New Roman" w:hAnsi="Times New Roman" w:cs="Times New Roman"/>
                <w:bCs/>
                <w:color w:val="000000"/>
                <w:sz w:val="20"/>
                <w:szCs w:val="20"/>
                <w:lang w:val="en-US"/>
              </w:rPr>
              <w:t>175.700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Manifestacije, predstave, izložbe i obrazovanje u kulturi</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val="en-US"/>
              </w:rPr>
              <w:t>297.240,80</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 xml:space="preserve">423.911 </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423.911</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423.911</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sz w:val="20"/>
                <w:szCs w:val="20"/>
                <w:lang w:val="en-US" w:eastAsia="hr-HR"/>
              </w:rPr>
            </w:pPr>
            <w:r w:rsidRPr="00065C6E">
              <w:rPr>
                <w:rFonts w:ascii="Times New Roman" w:eastAsia="Times New Roman" w:hAnsi="Times New Roman" w:cs="Times New Roman"/>
                <w:b/>
                <w:bCs/>
                <w:i/>
                <w:iCs/>
                <w:sz w:val="20"/>
                <w:szCs w:val="20"/>
                <w:lang w:val="en-US" w:eastAsia="hr-HR"/>
              </w:rPr>
              <w:t>Kapitalni projekti</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p>
        </w:tc>
      </w:tr>
      <w:tr w:rsidR="00065C6E" w:rsidRPr="00065C6E" w:rsidTr="00C87DF4">
        <w:tc>
          <w:tcPr>
            <w:tcW w:w="3652" w:type="dxa"/>
          </w:tcPr>
          <w:p w:rsidR="00065C6E" w:rsidRPr="00065C6E" w:rsidRDefault="00065C6E" w:rsidP="00065C6E">
            <w:pPr>
              <w:autoSpaceDE w:val="0"/>
              <w:autoSpaceDN w:val="0"/>
              <w:adjustRightInd w:val="0"/>
              <w:jc w:val="both"/>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color w:val="000000"/>
                <w:sz w:val="20"/>
                <w:szCs w:val="20"/>
                <w:lang w:val="en-US" w:eastAsia="hr-HR"/>
              </w:rPr>
              <w:t>Nabava opreme za upravu</w:t>
            </w:r>
          </w:p>
        </w:tc>
        <w:tc>
          <w:tcPr>
            <w:tcW w:w="1409" w:type="dxa"/>
            <w:vAlign w:val="center"/>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15.993,10</w:t>
            </w:r>
          </w:p>
        </w:tc>
        <w:tc>
          <w:tcPr>
            <w:tcW w:w="1409" w:type="dxa"/>
            <w:vAlign w:val="center"/>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7.590</w:t>
            </w:r>
          </w:p>
        </w:tc>
        <w:tc>
          <w:tcPr>
            <w:tcW w:w="1409" w:type="dxa"/>
            <w:vAlign w:val="center"/>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0</w:t>
            </w:r>
          </w:p>
        </w:tc>
        <w:tc>
          <w:tcPr>
            <w:tcW w:w="1409" w:type="dxa"/>
            <w:vAlign w:val="center"/>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Nabava opreme u kulturi</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rPr>
              <w:t>3.623,34</w:t>
            </w: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rPr>
              <w:t xml:space="preserve">30.131 </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rPr>
              <w:t>531</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rPr>
              <w:t>531</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bCs/>
                <w:i/>
                <w:iCs/>
                <w:color w:val="000000"/>
                <w:sz w:val="20"/>
                <w:szCs w:val="20"/>
                <w:lang w:val="en-US" w:eastAsia="hr-HR"/>
              </w:rPr>
            </w:pPr>
            <w:r w:rsidRPr="00065C6E">
              <w:rPr>
                <w:rFonts w:ascii="Times New Roman" w:eastAsia="Times New Roman" w:hAnsi="Times New Roman" w:cs="Times New Roman"/>
                <w:b/>
                <w:bCs/>
                <w:i/>
                <w:iCs/>
                <w:color w:val="000000"/>
                <w:sz w:val="20"/>
                <w:szCs w:val="20"/>
                <w:lang w:val="en-US" w:eastAsia="hr-HR"/>
              </w:rPr>
              <w:t>Tekući projekti</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 xml:space="preserve">EU projekt: </w:t>
            </w:r>
            <w:r w:rsidRPr="00065C6E">
              <w:rPr>
                <w:rFonts w:ascii="Times New Roman" w:eastAsia="Times New Roman" w:hAnsi="Times New Roman" w:cs="Times New Roman"/>
                <w:color w:val="000000"/>
                <w:sz w:val="20"/>
                <w:szCs w:val="20"/>
                <w:lang w:val="en-US" w:eastAsia="hr-HR"/>
              </w:rPr>
              <w:t>ERASMUS + C.A.L.M.</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620,61</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EU projekt: ERASMUS+EQUALITY</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9.927,67</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5.614</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EU projekt: ESF-EDUCOSI.TURIZAM</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145.080,62</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136.157</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EU projekt: ERASMUS K1 MOBILNOST</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16.632</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16.632</w:t>
            </w:r>
          </w:p>
        </w:tc>
        <w:tc>
          <w:tcPr>
            <w:tcW w:w="1409" w:type="dxa"/>
          </w:tcPr>
          <w:p w:rsidR="00065C6E" w:rsidRPr="00065C6E" w:rsidRDefault="00065C6E" w:rsidP="00065C6E">
            <w:pPr>
              <w:jc w:val="right"/>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16.632</w:t>
            </w:r>
          </w:p>
        </w:tc>
      </w:tr>
      <w:tr w:rsidR="00065C6E" w:rsidRPr="00065C6E" w:rsidTr="00C87DF4">
        <w:tc>
          <w:tcPr>
            <w:tcW w:w="3652" w:type="dxa"/>
          </w:tcPr>
          <w:p w:rsidR="00065C6E" w:rsidRPr="00065C6E" w:rsidRDefault="00065C6E" w:rsidP="00065C6E">
            <w:pPr>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bCs/>
                <w:color w:val="000000"/>
                <w:sz w:val="20"/>
                <w:szCs w:val="20"/>
                <w:lang w:val="en-US" w:eastAsia="hr-HR"/>
              </w:rPr>
              <w:t>Ukupno program</w:t>
            </w:r>
          </w:p>
        </w:tc>
        <w:tc>
          <w:tcPr>
            <w:tcW w:w="1409" w:type="dxa"/>
            <w:vAlign w:val="center"/>
          </w:tcPr>
          <w:p w:rsidR="00065C6E" w:rsidRPr="00065C6E" w:rsidRDefault="00065C6E" w:rsidP="00065C6E">
            <w:pPr>
              <w:jc w:val="right"/>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bCs/>
                <w:color w:val="000000"/>
                <w:sz w:val="20"/>
                <w:szCs w:val="20"/>
                <w:lang w:val="en-US" w:eastAsia="hr-HR"/>
              </w:rPr>
              <w:t>948.618,02</w:t>
            </w:r>
          </w:p>
        </w:tc>
        <w:tc>
          <w:tcPr>
            <w:tcW w:w="1409" w:type="dxa"/>
            <w:vAlign w:val="center"/>
          </w:tcPr>
          <w:p w:rsidR="00065C6E" w:rsidRPr="00065C6E" w:rsidRDefault="00065C6E" w:rsidP="00065C6E">
            <w:pPr>
              <w:jc w:val="right"/>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bCs/>
                <w:color w:val="000000"/>
                <w:sz w:val="20"/>
                <w:szCs w:val="20"/>
                <w:lang w:val="en-US" w:eastAsia="hr-HR"/>
              </w:rPr>
              <w:t>1.105.575</w:t>
            </w:r>
          </w:p>
        </w:tc>
        <w:tc>
          <w:tcPr>
            <w:tcW w:w="1409" w:type="dxa"/>
            <w:vAlign w:val="center"/>
          </w:tcPr>
          <w:p w:rsidR="00065C6E" w:rsidRPr="00065C6E" w:rsidRDefault="00065C6E" w:rsidP="00065C6E">
            <w:pPr>
              <w:jc w:val="right"/>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bCs/>
                <w:color w:val="000000"/>
                <w:sz w:val="20"/>
                <w:szCs w:val="20"/>
                <w:lang w:val="en-US" w:eastAsia="hr-HR"/>
              </w:rPr>
              <w:t>912.484</w:t>
            </w:r>
          </w:p>
        </w:tc>
        <w:tc>
          <w:tcPr>
            <w:tcW w:w="1409" w:type="dxa"/>
            <w:vAlign w:val="center"/>
          </w:tcPr>
          <w:p w:rsidR="00065C6E" w:rsidRPr="00065C6E" w:rsidRDefault="00065C6E" w:rsidP="00065C6E">
            <w:pPr>
              <w:jc w:val="right"/>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bCs/>
                <w:color w:val="000000"/>
                <w:sz w:val="20"/>
                <w:szCs w:val="20"/>
                <w:lang w:val="en-US" w:eastAsia="hr-HR"/>
              </w:rPr>
              <w:t>912.484</w:t>
            </w:r>
          </w:p>
        </w:tc>
      </w:tr>
    </w:tbl>
    <w:p w:rsidR="00065C6E" w:rsidRPr="00065C6E" w:rsidRDefault="00065C6E" w:rsidP="00065C6E">
      <w:pPr>
        <w:autoSpaceDE w:val="0"/>
        <w:autoSpaceDN w:val="0"/>
        <w:adjustRightInd w:val="0"/>
        <w:jc w:val="both"/>
        <w:rPr>
          <w:rFonts w:ascii="Times New Roman" w:eastAsia="Times New Roman" w:hAnsi="Times New Roman" w:cs="Times New Roman"/>
          <w:b/>
          <w:bCs/>
          <w:color w:val="000000"/>
          <w:sz w:val="20"/>
          <w:szCs w:val="20"/>
          <w:lang w:val="en-US"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Obrazloženje aktivnosti /projekta</w:t>
      </w:r>
    </w:p>
    <w:p w:rsidR="00065C6E" w:rsidRPr="00065C6E" w:rsidRDefault="00065C6E" w:rsidP="00065C6E">
      <w:pPr>
        <w:jc w:val="both"/>
        <w:rPr>
          <w:rFonts w:ascii="Times New Roman" w:eastAsia="Times New Roman" w:hAnsi="Times New Roman" w:cs="Times New Roman"/>
          <w:b/>
          <w:color w:val="000000"/>
          <w:sz w:val="24"/>
          <w:szCs w:val="24"/>
          <w:lang w:val="en-US"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val="en-US" w:eastAsia="hr-HR"/>
        </w:rPr>
      </w:pPr>
      <w:r w:rsidRPr="00065C6E">
        <w:rPr>
          <w:rFonts w:ascii="Times New Roman" w:eastAsia="Times New Roman" w:hAnsi="Times New Roman" w:cs="Times New Roman"/>
          <w:b/>
          <w:bCs/>
          <w:iCs/>
          <w:sz w:val="24"/>
          <w:szCs w:val="24"/>
          <w:lang w:val="en-US" w:eastAsia="hr-HR"/>
        </w:rPr>
        <w:t>Aktivnost: Odgojno i administrativno tehničko osoblje-Uprava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Planirana sredstva namijenjena su isplati plaća i materijalnih prava za zaposlenike za 10 osoba koje su zaposlene u Odjelu za kadrovske i opće poslove i Odjelu za financije i računovodstvo, kao i podmirivanje svih materijalnih rashoda kojima se omogućava redovno funkcioniranje ustanove, poštujući načelo ekonomičnosti, namjenskog i svrhovitog korištenja sredstava. Redovna djelatnost Učilišta obuhvaća sljedeće materijalne rashode: službena putovanja, naknade za prijevoz, za rad na terenu i odvojeni život, stručno usavršavanje zaposlenika, za uredski materijal i ostale materijalne rashode,  energiju, usluge telefona, pošte i prijevoza, usluge tekućeg i investicijskog održavanja zgrade i opreme, usluge promidžbe i informiranja, komunalne usluge, računalne usluge, ostale usluge, premije osiguranja za osobe i imovinu, zdravstvene usluge, reprezentaciju, članarine, ostale nespomenute rashode poslovanja, bankarske usluge i usluge platnog prometa. Planirana je i naknada za rad članova Upravnog vijeća. Ova aktivnost podrazumijeva realiziranje osnovne aktivnosti Učilišta obavljanjem organizacijskih, pravnih, računovodstvenih, stručno-administrativnih, općih i tehničkih poslova za potrebe svih odjela, što podrazumijeva logističku i operativnu pomoć u pripremi i izvedbi programa.</w:t>
      </w:r>
    </w:p>
    <w:p w:rsidR="00065C6E" w:rsidRPr="00065C6E" w:rsidRDefault="00065C6E" w:rsidP="00065C6E">
      <w:pPr>
        <w:jc w:val="both"/>
        <w:rPr>
          <w:rFonts w:ascii="Times New Roman" w:eastAsia="Times New Roman" w:hAnsi="Times New Roman" w:cs="Times New Roman"/>
          <w:sz w:val="24"/>
          <w:szCs w:val="24"/>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76"/>
        <w:gridCol w:w="1156"/>
        <w:gridCol w:w="1254"/>
        <w:gridCol w:w="1254"/>
        <w:gridCol w:w="1254"/>
        <w:gridCol w:w="1254"/>
      </w:tblGrid>
      <w:tr w:rsidR="00065C6E" w:rsidRPr="00065C6E" w:rsidTr="00C87DF4">
        <w:tc>
          <w:tcPr>
            <w:tcW w:w="132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60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16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32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Redovita isplata plaća, održavanje zgrade i poslovanja</w:t>
            </w:r>
          </w:p>
        </w:tc>
        <w:tc>
          <w:tcPr>
            <w:tcW w:w="160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 xml:space="preserve">Redovitom isplatom plaća, održavanjem zgrade i poslovanja </w:t>
            </w:r>
            <w:r w:rsidRPr="00065C6E">
              <w:rPr>
                <w:rFonts w:ascii="Times New Roman" w:eastAsia="Times New Roman" w:hAnsi="Times New Roman" w:cs="Times New Roman"/>
                <w:color w:val="000000"/>
                <w:sz w:val="20"/>
                <w:szCs w:val="20"/>
                <w:lang w:val="en-US" w:eastAsia="hr-HR"/>
              </w:rPr>
              <w:lastRenderedPageBreak/>
              <w:t>osigurat će se razina postignute kvalitete poslovanja</w:t>
            </w:r>
          </w:p>
        </w:tc>
        <w:tc>
          <w:tcPr>
            <w:tcW w:w="116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Broj zaposlenih</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r>
    </w:tbl>
    <w:p w:rsidR="00065C6E" w:rsidRPr="00065C6E" w:rsidRDefault="00065C6E" w:rsidP="00065C6E">
      <w:pPr>
        <w:jc w:val="both"/>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iCs/>
          <w:sz w:val="24"/>
          <w:szCs w:val="24"/>
          <w:lang w:val="en-US" w:eastAsia="hr-HR"/>
        </w:rPr>
        <w:t xml:space="preserve">Aktivnost: </w:t>
      </w:r>
      <w:r w:rsidRPr="00065C6E">
        <w:rPr>
          <w:rFonts w:ascii="Times New Roman" w:eastAsia="Times New Roman" w:hAnsi="Times New Roman" w:cs="Times New Roman"/>
          <w:b/>
          <w:bCs/>
          <w:sz w:val="24"/>
          <w:szCs w:val="24"/>
          <w:lang w:val="en-US" w:eastAsia="hr-HR"/>
        </w:rPr>
        <w:t>Administrativno, tehničko i stručno osoblje – Kulturna djelatnost</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Planirana sredstva namijenjena su isplati plaća i materijalnih prava za zaposlenike za deset (10) osoba koje su zaposlene u likovnom, glazbeno-scenskom, obrazovnom odjelu i odjelu posebnih i EU fondova.</w:t>
      </w:r>
      <w:r w:rsidRPr="00065C6E">
        <w:rPr>
          <w:rFonts w:ascii="Times New Roman" w:eastAsia="Times New Roman" w:hAnsi="Times New Roman" w:cs="Times New Roman"/>
          <w:i/>
          <w:iCs/>
          <w:sz w:val="24"/>
          <w:szCs w:val="24"/>
          <w:lang w:val="en-US" w:eastAsia="hr-HR"/>
        </w:rPr>
        <w:t xml:space="preserve"> </w:t>
      </w:r>
      <w:r w:rsidRPr="00065C6E">
        <w:rPr>
          <w:rFonts w:ascii="Times New Roman" w:eastAsia="Times New Roman" w:hAnsi="Times New Roman" w:cs="Times New Roman"/>
          <w:sz w:val="24"/>
          <w:szCs w:val="24"/>
          <w:lang w:val="en-US" w:eastAsia="hr-HR"/>
        </w:rPr>
        <w:t xml:space="preserve">Unutar ove aktivnosti obavljaju se administrativni, opći i tehnički poslovi te osigurava logistička i operativna pomoć u pripremi i izvedbi manifestacija, predstava, izložbi i obrazovanja u kulturu, obogaćuje se i razvija kulturna ponuda grada, uz njegovanje i čuvanje bogatog kulturnog nasljeđa. Potiče se umjetničko i kulturno stvaralaštvo, unaprjeđuju se standardi kulturne djelatnosti i podiže kvaliteta, razvija se amaterizam, organiziraju se  programi, razna predavanja i radionice za sve životne dobi, potiče se i motivira pojedinac na učenje i promovira cjeloživotno obrazovanje. Kulturne i obrazovne aktivnosti provode se kroz cijelu godinu. </w:t>
      </w:r>
    </w:p>
    <w:p w:rsidR="00065C6E" w:rsidRPr="00065C6E" w:rsidRDefault="00065C6E" w:rsidP="00065C6E">
      <w:pPr>
        <w:jc w:val="both"/>
        <w:rPr>
          <w:rFonts w:ascii="Times New Roman" w:eastAsia="Times New Roman" w:hAnsi="Times New Roman" w:cs="Times New Roman"/>
          <w:sz w:val="24"/>
          <w:szCs w:val="24"/>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76"/>
        <w:gridCol w:w="1156"/>
        <w:gridCol w:w="1254"/>
        <w:gridCol w:w="1254"/>
        <w:gridCol w:w="1254"/>
        <w:gridCol w:w="1254"/>
      </w:tblGrid>
      <w:tr w:rsidR="00065C6E" w:rsidRPr="00065C6E" w:rsidTr="00C87DF4">
        <w:tc>
          <w:tcPr>
            <w:tcW w:w="13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57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15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31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Redovita isplata plaća, održavanje zgrade i poslovanja</w:t>
            </w:r>
          </w:p>
        </w:tc>
        <w:tc>
          <w:tcPr>
            <w:tcW w:w="1576"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Redovitom isplatom plaća, održavanjem zgrade i poslovanja osigurat će se razina postignute kvalitete poslovanja</w:t>
            </w:r>
          </w:p>
        </w:tc>
        <w:tc>
          <w:tcPr>
            <w:tcW w:w="115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Broj zaposlenih</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w:t>
            </w:r>
          </w:p>
        </w:tc>
      </w:tr>
    </w:tbl>
    <w:p w:rsidR="00065C6E" w:rsidRPr="00065C6E" w:rsidRDefault="00065C6E" w:rsidP="00065C6E">
      <w:pPr>
        <w:jc w:val="both"/>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iCs/>
          <w:sz w:val="24"/>
          <w:szCs w:val="24"/>
          <w:lang w:val="en-US" w:eastAsia="hr-HR"/>
        </w:rPr>
        <w:t xml:space="preserve">Aktivnost: </w:t>
      </w:r>
      <w:r w:rsidRPr="00065C6E">
        <w:rPr>
          <w:rFonts w:ascii="Times New Roman" w:eastAsia="Times New Roman" w:hAnsi="Times New Roman" w:cs="Times New Roman"/>
          <w:b/>
          <w:bCs/>
          <w:sz w:val="24"/>
          <w:szCs w:val="24"/>
          <w:lang w:val="en-US" w:eastAsia="hr-HR"/>
        </w:rPr>
        <w:t>Manifestacije, predstave, izložbe i obrazovanje u kulturi</w:t>
      </w:r>
    </w:p>
    <w:p w:rsidR="00065C6E" w:rsidRPr="00065C6E" w:rsidRDefault="00065C6E" w:rsidP="00065C6E">
      <w:pPr>
        <w:jc w:val="both"/>
        <w:rPr>
          <w:rFonts w:ascii="Times New Roman" w:eastAsia="Times New Roman" w:hAnsi="Times New Roman" w:cs="Times New Roman"/>
          <w:color w:val="424242"/>
          <w:sz w:val="24"/>
          <w:szCs w:val="24"/>
          <w:shd w:val="clear" w:color="auto" w:fill="FFFFFF"/>
          <w:lang w:val="en-US" w:eastAsia="hr-HR"/>
        </w:rPr>
      </w:pPr>
      <w:r w:rsidRPr="00065C6E">
        <w:rPr>
          <w:rFonts w:ascii="Times New Roman" w:eastAsia="Times New Roman" w:hAnsi="Times New Roman" w:cs="Times New Roman"/>
          <w:color w:val="424242"/>
          <w:sz w:val="24"/>
          <w:szCs w:val="24"/>
          <w:shd w:val="clear" w:color="auto" w:fill="FFFFFF"/>
          <w:lang w:val="en-US" w:eastAsia="hr-HR"/>
        </w:rPr>
        <w:t xml:space="preserve">Planiranje u kulturi i nadalje je definirano posljedicama koje je u društvu izazvala pandemija koronavirusa, pa je izgledno da će se izazovi u provedbi i dostupnosti programa i dalje nizati. Planirana je provedba i dostupnost programa te mobilnost umjetnika i profesionalaca u području kulture sukladna specifičnosti svakoga programskog područja. Logična posljedica ovih izvanjskih okolnosti jest i okrnjena financijska struktura po svim izvorima financiranja, što direktno utječe na svaki program i dosadašnju razvojnu liniju kojom se inzistiralo na stalnom povećanju kvalitete kulturne  ponude. </w:t>
      </w:r>
    </w:p>
    <w:p w:rsidR="00065C6E" w:rsidRPr="00065C6E" w:rsidRDefault="00065C6E" w:rsidP="00065C6E">
      <w:pPr>
        <w:ind w:firstLine="708"/>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sz w:val="24"/>
          <w:szCs w:val="24"/>
          <w:lang w:val="en-US" w:eastAsia="hr-HR"/>
        </w:rPr>
        <w:t>Glazbeno-scenska djelatnost</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62. Koncerti u Eufrazijani</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Utemeljen 1961. godine, festival klasične glazbe Koncerti u Eufrazijani održava se u prostoru Eufrazijeve bazilike svake godine tijekom mjeseca srpnja, kolovoza i početkom rujna, dok se od 2019. godine u svibnju izvodi i najavni koncert sezone, a uveden je i koncept otvorenih proba u predsezoni i postsezoni. Ovaj renomirani festival ističe se kako zbog svoje dugovječnosti kao jedan od najstarijih festivala klasične glazbe u Hrvatskoj tako i zbog kvalitete i vrsnosti glazbenika, a osobito zbog osebujnog i akustično iznimnog koncertnog prostora Eufrazijeve bazilike – UNESCO-om zaštićenog porečkog spomenika kulture. Na Koncertima se izvode praizvedbe hrvatskih i stranih autora, a sam festival od velikog je značaja za čuvanje i razvoj hrvatske kulturne baštine i omogućava vrijedan kontakt s drugim ostvarenjima u sferi klasične glazbe. Opći cilj je promocija renomiranih glazbenika, hrvatske glazbe i premijernih </w:t>
      </w:r>
      <w:r w:rsidRPr="00065C6E">
        <w:rPr>
          <w:rFonts w:ascii="Times New Roman" w:eastAsia="Times New Roman" w:hAnsi="Times New Roman" w:cs="Times New Roman"/>
          <w:color w:val="000000"/>
          <w:sz w:val="24"/>
          <w:szCs w:val="24"/>
          <w:lang w:val="en-US" w:eastAsia="hr-HR"/>
        </w:rPr>
        <w:lastRenderedPageBreak/>
        <w:t>izvedbi (praizvedba) te vrhunska izvedba, kao i promocija festivala i klasične glazbe, edukacija o klasičnoj glazbi, te afirmacija regionalnih budućih profesionalaca. Promocija Eufrazijeve bazilike kao glavne porečke atrakcije kroz sadržaj kvalitetne klasične glazbe i stvaranje kulturno-turističke ponude. Obrazovanje publike kroz sve bolju vidljivost festivala i povećavanje specifične publike.</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28. Jazz u lapidariju, džez-festival</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Jazz u lapidariju je džez-festival utemeljen 1996. godine. Održava se u lapidariju Zavičajnog muzeja Poreštine svake srijede tijekom srpnja i kolovoza, uz najavni koncert sezone koji se od svibnja 2019. godine izvodi u kazališnoj dvorani. Jazz u lapidariju nudi bogatu paletu izričaja iz cijeloga svijeta, od komornog džeza do džeza u spoju s drugim glazbenim žanrovima. Festival obilježava i izražen element likovnosti u spoju sa žanrom džeza. Program sadrži plesne koncerte na glavnom trgu nasuprot komornim izvedbama u intimnom okruženju lapidarija, autohtone glazbene izričaje istraživane kroz džez i improvizacije vrhunskih instrumentalista iz Hrvatske i ostatka svijeta. Opći cilj je predstavljanje i promocija hrvatske i međunarodne džez-scene, kao i obogaćivanje kulturno-umjetničke ponude uz doprinos turističkoj ponudi grada Poreča.</w:t>
      </w:r>
    </w:p>
    <w:p w:rsidR="00065C6E" w:rsidRPr="00065C6E" w:rsidRDefault="00065C6E" w:rsidP="00065C6E">
      <w:pPr>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22. Koncerti klasične glazbe u Taru</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sz w:val="24"/>
          <w:szCs w:val="24"/>
          <w:lang w:val="en-US" w:eastAsia="hr-HR"/>
        </w:rPr>
        <w:t>Turistička zajednica Općine Tar–Vabriga otkazala je planiranu koncertnu sezonu 2020. i 2021. zbog epidemiološke situacije, te je tako prekinuta dugogodišnja tradicija koncerata klasič</w:t>
      </w:r>
      <w:r w:rsidRPr="00065C6E">
        <w:rPr>
          <w:rFonts w:ascii="Times New Roman" w:eastAsia="Times New Roman" w:hAnsi="Times New Roman" w:cs="Times New Roman"/>
          <w:color w:val="000000"/>
          <w:sz w:val="24"/>
          <w:szCs w:val="24"/>
          <w:lang w:val="en-US" w:eastAsia="hr-HR"/>
        </w:rPr>
        <w:t>ne glazbe u Taru. Planira se u 2023. nastaviti s ovom manifestacijom. Glazbeno-scenska djelatnost svake ljetne sezone u suradnji s TZ Općine Tar–Vabriga organizira koncerte klasične glazbe u crkvi svetog Martina u Taru. Svake se godine četvrtkom, tijekom srpnja i kolovoza, organizira od deset do dvanaest koncerata. Opći cilj je poticanje hrvatskih renomiranih i mladih, talentiranih glazbenika, predstavljanje i izdvajanje Tara kao turističko-kulturne destinacije te jačanje suradnje sa susjednim općinama.</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Redovan kazališni program, 15. Zlatni zub, božićni koncert</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i/>
          <w:iCs/>
          <w:sz w:val="24"/>
          <w:szCs w:val="24"/>
          <w:lang w:val="en-US" w:eastAsia="hr-HR"/>
        </w:rPr>
        <w:t xml:space="preserve">Redovan </w:t>
      </w:r>
      <w:r w:rsidRPr="00065C6E">
        <w:rPr>
          <w:rFonts w:ascii="Times New Roman" w:eastAsia="Times New Roman" w:hAnsi="Times New Roman" w:cs="Times New Roman"/>
          <w:i/>
          <w:iCs/>
          <w:color w:val="000000"/>
          <w:sz w:val="24"/>
          <w:szCs w:val="24"/>
          <w:lang w:val="en-US" w:eastAsia="hr-HR"/>
        </w:rPr>
        <w:t>kazališni program</w:t>
      </w:r>
      <w:r w:rsidRPr="00065C6E">
        <w:rPr>
          <w:rFonts w:ascii="Times New Roman" w:eastAsia="Times New Roman" w:hAnsi="Times New Roman" w:cs="Times New Roman"/>
          <w:color w:val="000000"/>
          <w:sz w:val="24"/>
          <w:szCs w:val="24"/>
          <w:lang w:val="en-US" w:eastAsia="hr-HR"/>
        </w:rPr>
        <w:t xml:space="preserve"> podrazumijeva kazališnu sezonu od listopada do travnja. U redovnom programu organiziraju se gostovanja (dramske, plesne i dječje predstave), vlastita produkcija, suorganizacija i koprodukcija. Iz godine u godinu kazališni program privlači sve širu publiku, pa je u sezoni 2018./2019. dostignut broj više od 5.000 posjetitelja. Tijekom 2020. nastupile su velike promjene koje su posebno pogodile kazališnu sezonu, no već je tijekom 2021. i 2022. broj posjetitelja i odigranih kazališnih predstava postupno porastao i nastavlja rasti. </w:t>
      </w:r>
      <w:r w:rsidRPr="00065C6E">
        <w:rPr>
          <w:rFonts w:ascii="Times New Roman" w:eastAsia="Times New Roman" w:hAnsi="Times New Roman" w:cs="Times New Roman"/>
          <w:i/>
          <w:iCs/>
          <w:color w:val="000000"/>
          <w:sz w:val="24"/>
          <w:szCs w:val="24"/>
          <w:lang w:val="en-US" w:eastAsia="hr-HR"/>
        </w:rPr>
        <w:t>Zlatni zub</w:t>
      </w:r>
      <w:r w:rsidRPr="00065C6E">
        <w:rPr>
          <w:rFonts w:ascii="Times New Roman" w:eastAsia="Times New Roman" w:hAnsi="Times New Roman" w:cs="Times New Roman"/>
          <w:color w:val="000000"/>
          <w:sz w:val="24"/>
          <w:szCs w:val="24"/>
          <w:lang w:val="en-US" w:eastAsia="hr-HR"/>
        </w:rPr>
        <w:t xml:space="preserve">, festival komedije i smijeha, žanrovski je jedinstven festival komedije u Istri, pokrenut 2008. godine. U okviru festivala tijekom ožujka prikazuju se komedije i proglašavaju pobjednici s nagrađenom prvoplasiranom i drugoplasiranom najboljom predstavom. Pobjednike odabire publika prema jačini pljeska nakon odigrane predstave, a pobjednicima se dodjeljuju nagrade Zlatni i Srebrni zub. U prosjeku se tijekom festivala prikazuje od 7 do 9 predstava. U porečkom kazalištu u prosincu organizira se tradicionalni i najposjećeniji koncert, </w:t>
      </w:r>
      <w:r w:rsidRPr="00065C6E">
        <w:rPr>
          <w:rFonts w:ascii="Times New Roman" w:eastAsia="Times New Roman" w:hAnsi="Times New Roman" w:cs="Times New Roman"/>
          <w:i/>
          <w:iCs/>
          <w:color w:val="000000"/>
          <w:sz w:val="24"/>
          <w:szCs w:val="24"/>
          <w:lang w:val="en-US" w:eastAsia="hr-HR"/>
        </w:rPr>
        <w:t>božićni koncert</w:t>
      </w:r>
      <w:r w:rsidRPr="00065C6E">
        <w:rPr>
          <w:rFonts w:ascii="Times New Roman" w:eastAsia="Times New Roman" w:hAnsi="Times New Roman" w:cs="Times New Roman"/>
          <w:color w:val="000000"/>
          <w:sz w:val="24"/>
          <w:szCs w:val="24"/>
          <w:lang w:val="en-US" w:eastAsia="hr-HR"/>
        </w:rPr>
        <w:t xml:space="preserve"> gospela. Koncert pruža izuzetan glazbeni doživljaj svojim sugrađanima i istarskim ljubiteljima gospela već 20-ak godina te stvara posebnu blagdansku atmosferu u zimskim mjesecima. Opći cilj je obogatiti kazališnu scenu Poreštine i Istre. Kroz razvoj kazališta, kazališne sezone i festivala Zlatni zub građanima pružiti uvid u kazališnu i izvedbenu umjetnost, potaknuti na promišljanje, zabaviti i educirati. Proširenje publike na cijelu Istru.</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23. Street art Poreč</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Street art Poreč osnovan je 2001. godine kao festival ulične umjetnosti koji svakog kolovoza okuplja umjetnike i izvođače. Festival je otvorene forme i uključuje sve oblike umjetničkog izraza, od glazbeno-scenskih nastupa i likovnih projekata do uličnih akrobacija i performansa. Street art promišlja grad te održava svoj program na različitim lokacijama, zadržavajući one poznate poput Trga slobode za velike spektakle, ali i uvijek otkrivajući nove kutke grada za intimnije performanse. Posljednjih se godina posebice potiče i razvija model suradnje s domaćim autorima. Street art Poreč najrazigraniji je i najotvoreniji festival u organizaciji </w:t>
      </w:r>
      <w:r w:rsidRPr="00065C6E">
        <w:rPr>
          <w:rFonts w:ascii="Times New Roman" w:eastAsia="Times New Roman" w:hAnsi="Times New Roman" w:cs="Times New Roman"/>
          <w:color w:val="000000"/>
          <w:sz w:val="24"/>
          <w:szCs w:val="24"/>
          <w:lang w:val="en-US" w:eastAsia="hr-HR"/>
        </w:rPr>
        <w:lastRenderedPageBreak/>
        <w:t>glazbeno-scenske djelatnosti te zadovoljava potrebe najšire publike. Opći cilj je promišljanje i tematiziranje grada kroz umjetnost i kvalitetnu zabavu za građane i turiste.</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Dramski studio „Čin, čin“</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U okviru Pučkog otvorenog učilišta Poreč amaterska dramska aktivnost ima tradiciju od gotovo 20 godina. U 2018. godini osnovan je dramski studio „Čin, čin“ u suradnji s Centrom za mlade Poreč. Studio trenutno broji 30-ak članova, a glumce-amatere podučavaju voditelji vještinama scenskog pokreta i umijeću scenskog govora kroz improvizacije i igre u scenskom prostoru. Polaznici imaju priliku učiti o svim fazama nastajanja kazališne predstave. Rezultat rada studija upriličen je kroz produkciju predstave „Ma šta?”, multimedijalne predstave, s autorskom glazbom, filmom, elementima performansa i suvremenog plesa. Predstava je izvedena četiri puta, u travnju, svibnju i prosincu 2019, te u siječnju 2020. Tijekom 2020. i 2021. zbog mjera ograničenja socijalnih kontakata rad dramskog studija bio je ograničen i sveden na individualni rad s polaznicima. U 2021. u produkciji Učilišta realizirana je predstava „Kad-tad“ koja je odigrana četiri puta. Planira se produkcija novih kazališnih predstava i uključenje novih članova. Opći cilj je razvijanje kazališnog amaterizma i educiranje o dramskoj i izvedbenoj umjetnosti, te stvaranje minimalnih uvjeta za produkciju kazališne predstave.</w:t>
      </w:r>
    </w:p>
    <w:p w:rsidR="00065C6E" w:rsidRPr="00065C6E" w:rsidRDefault="00065C6E" w:rsidP="00065C6E">
      <w:pPr>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51. Susret pjevačkih zborova Naš kanat je lip</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Naš kanat je lip susret je zborova koji je osnovan 1972. godine. Održava se svake godine početkom mjeseca lipnja i okuplja zborove i skladatelje kojima su UNESCO-om zaštićena istarska glazbena ljestvica i čakavska riječ temelj stvaralaštva. Tijekom tri večeri produciraju se nastupi zborova uz skladbe, od kojih i praizvedbe. Na susretima se očekuje 20-ak zborova s ukupno oko 600 pjevača. Mjesto održavanja je Istarska sabornica i Eufrazijeva bazilika, dok je program na Trgu slobode namijenjen široj masi i zabavno-edukativnog karaktera.</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Planiranje ove manifestacije u 2023. zahtijeva i alternativni model organizacije kojim bi se ispoštovale sve vrijednosti što ih je Kanat njegovao od samih početaka. Važno je, prije svega, sačuvati i razvijati ovu manifestaciju, jedinstvenu u našoj zemlji. Opći cilj je čuvanje nematerijalne i materijalne istarske kulturne baštine, upoznavanje lokalnog i regionalnog identiteta, sustvaralaštvo i približavanje kulturne baštine istarske glazbe javnosti.</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Aktivnost: Redovite kinoprojekcije, Kultni ponedjeljak i 13. Porečdox</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i/>
          <w:iCs/>
          <w:color w:val="000000"/>
          <w:sz w:val="24"/>
          <w:szCs w:val="24"/>
          <w:lang w:val="en-US" w:eastAsia="hr-HR"/>
        </w:rPr>
        <w:t>Redovan rad kina</w:t>
      </w:r>
      <w:r w:rsidRPr="00065C6E">
        <w:rPr>
          <w:rFonts w:ascii="Times New Roman" w:eastAsia="Times New Roman" w:hAnsi="Times New Roman" w:cs="Times New Roman"/>
          <w:color w:val="000000"/>
          <w:sz w:val="24"/>
          <w:szCs w:val="24"/>
          <w:lang w:val="en-US" w:eastAsia="hr-HR"/>
        </w:rPr>
        <w:t xml:space="preserve"> tjedno prikazuje šest projekcija. Četvrtkom, petkom i subotom održavaju se po dvije kinoprojekcije. Prikazuju se svjetski i europski filmovi uz hrvatske premijere u skladu s normama HAVC-a. Organiziraju se matineje za djecu vrtića i učenike škola Poreča i šire okolice. Revija Oskarovaca prikazuje filmove koji su dobili više nominacija za filmsku nagradu Oscar, a svaki od njih nominiran je u barem jednoj od kategorija. Kultni ponedjeljak program je koji obuhvaća prikazivanje starih kultnih filmova ponedjeljkom, a ljetno kino Roxy omogućava gledanje filmova pod vedrim nebom u ljetnim mjesecima. </w:t>
      </w:r>
      <w:r w:rsidRPr="00065C6E">
        <w:rPr>
          <w:rFonts w:ascii="Times New Roman" w:eastAsia="Times New Roman" w:hAnsi="Times New Roman" w:cs="Times New Roman"/>
          <w:i/>
          <w:iCs/>
          <w:color w:val="000000"/>
          <w:sz w:val="24"/>
          <w:szCs w:val="24"/>
          <w:lang w:val="en-US" w:eastAsia="hr-HR"/>
        </w:rPr>
        <w:t xml:space="preserve">Porečdox </w:t>
      </w:r>
      <w:r w:rsidRPr="00065C6E">
        <w:rPr>
          <w:rFonts w:ascii="Times New Roman" w:eastAsia="Times New Roman" w:hAnsi="Times New Roman" w:cs="Times New Roman"/>
          <w:color w:val="000000"/>
          <w:sz w:val="24"/>
          <w:szCs w:val="24"/>
          <w:lang w:val="en-US" w:eastAsia="hr-HR"/>
        </w:rPr>
        <w:t>svake godine prikazuje oko 30 filmova iz regije i svijeta. U okviru festivala održavaju se edukativne školske matineje, izložbe dokumentarističkih fotografija, radionice videomontaže i produkcije filma, okrugli stolovi, gostovanja autora, projekcije iznenađenja, afterpartiji i koncerti renomiranih bendova. Opći cilj je poticanje građana na dolazak u kino, upoznavanje što većeg broja građanstva s filmskom kulturom, filmskim klasicima i počecima filma te s aktualnim filmskim ostvarenjima i premijerama, inače nedostupnim putem televizije, videoteka i klasičnog filmskog programa. Promoviranje dokumentarnog filma s naglaskom na domaće i regionalne nagrađivane autore i filmove. Poticanje i edukacija mladih filmskih stvaratelja iz regije.</w:t>
      </w:r>
    </w:p>
    <w:p w:rsidR="00065C6E" w:rsidRPr="00065C6E" w:rsidRDefault="00065C6E" w:rsidP="00065C6E">
      <w:pPr>
        <w:jc w:val="both"/>
        <w:rPr>
          <w:rFonts w:ascii="Times New Roman" w:eastAsia="Times New Roman" w:hAnsi="Times New Roman" w:cs="Times New Roman"/>
          <w:b/>
          <w:i/>
          <w:color w:val="000000"/>
          <w:sz w:val="24"/>
          <w:szCs w:val="24"/>
          <w:lang w:val="en-US" w:eastAsia="hr-HR"/>
        </w:rPr>
      </w:pPr>
      <w:r w:rsidRPr="00065C6E">
        <w:rPr>
          <w:rFonts w:ascii="Times New Roman" w:eastAsia="Times New Roman" w:hAnsi="Times New Roman" w:cs="Times New Roman"/>
          <w:b/>
          <w:i/>
          <w:color w:val="000000"/>
          <w:sz w:val="24"/>
          <w:szCs w:val="24"/>
          <w:lang w:val="en-US" w:eastAsia="hr-HR"/>
        </w:rPr>
        <w:t xml:space="preserve">Aktivnost: 5. Ekolo </w:t>
      </w:r>
    </w:p>
    <w:p w:rsidR="00065C6E" w:rsidRPr="00065C6E" w:rsidRDefault="00065C6E" w:rsidP="00065C6E">
      <w:pPr>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 xml:space="preserve">Ekolo (Okolo,Tjedan kulture življenja) prvi je put održan 2019. godine u okviru projekta EU-a I-Archeo.S. Festival je to koji kroz širok spektar događaja, aktivnosti i ponude slavi kulturu ovoga područja, otkriva i vrednuje uvjetovanost identiteta Poreštine kroz povijest, umjetnost, turizam, urbanu kulturu, prirodne ljepote te kulturu sporta i rekreacije. Nastoji se motivirati i promovirati nove kreativne kulturno-turističke proizvode te razvijati sustav usluga u kulturi. To </w:t>
      </w:r>
      <w:r w:rsidRPr="00065C6E">
        <w:rPr>
          <w:rFonts w:ascii="Times New Roman" w:eastAsia="Times New Roman" w:hAnsi="Times New Roman" w:cs="Times New Roman"/>
          <w:color w:val="000000"/>
          <w:sz w:val="24"/>
          <w:szCs w:val="24"/>
          <w:lang w:val="en-US" w:eastAsia="hr-HR"/>
        </w:rPr>
        <w:lastRenderedPageBreak/>
        <w:t>je stvaralački kulturno-obrazovni festival s velikim turističkim potencijalom, koji pridonosi produkciji i prezentaciji porečke i istarske kulture te otkriva što naš grad čini točno i upravo onakvim kakav jest. Opći cilj je istraživanje i prepoznavanje materijalne i nematerijalne baštine područja. Ponuda svih programa Učilišta građanima Poreča i Istre u njima povoljnijem razdoblju posjećivanja, te ponuda sadržaja za građane turistima kako bi na neposredniji način doživjeli grad i regiju, odnosno bili dio nje.</w:t>
      </w:r>
    </w:p>
    <w:p w:rsidR="00065C6E" w:rsidRPr="00065C6E" w:rsidRDefault="00065C6E" w:rsidP="00065C6E">
      <w:pPr>
        <w:jc w:val="both"/>
        <w:rPr>
          <w:rFonts w:ascii="Times New Roman" w:eastAsia="Times New Roman" w:hAnsi="Times New Roman" w:cs="Times New Roman"/>
          <w:b/>
          <w:bCs/>
          <w:i/>
          <w:iCs/>
          <w:color w:val="000000"/>
          <w:sz w:val="24"/>
          <w:szCs w:val="24"/>
          <w:lang w:val="en-US" w:eastAsia="hr-HR"/>
        </w:rPr>
      </w:pPr>
      <w:r w:rsidRPr="00065C6E">
        <w:rPr>
          <w:rFonts w:ascii="Times New Roman" w:eastAsia="Times New Roman" w:hAnsi="Times New Roman" w:cs="Times New Roman"/>
          <w:b/>
          <w:bCs/>
          <w:i/>
          <w:iCs/>
          <w:color w:val="000000"/>
          <w:sz w:val="24"/>
          <w:szCs w:val="24"/>
          <w:lang w:val="en-US" w:eastAsia="hr-HR"/>
        </w:rPr>
        <w:t>Aktivnost: Razvoj publike</w:t>
      </w:r>
    </w:p>
    <w:p w:rsidR="00065C6E" w:rsidRPr="00065C6E" w:rsidRDefault="00065C6E" w:rsidP="00065C6E">
      <w:pPr>
        <w:spacing w:line="276" w:lineRule="auto"/>
        <w:jc w:val="both"/>
        <w:rPr>
          <w:rFonts w:ascii="Times New Roman" w:eastAsia="Times New Roman" w:hAnsi="Times New Roman" w:cs="Times New Roman"/>
          <w:color w:val="000000"/>
          <w:sz w:val="24"/>
          <w:szCs w:val="24"/>
          <w:lang w:val="en-US" w:eastAsia="hr-HR"/>
        </w:rPr>
      </w:pPr>
      <w:r w:rsidRPr="00065C6E">
        <w:rPr>
          <w:rFonts w:ascii="Times New Roman" w:eastAsia="Times New Roman" w:hAnsi="Times New Roman" w:cs="Times New Roman"/>
          <w:color w:val="000000"/>
          <w:sz w:val="24"/>
          <w:szCs w:val="24"/>
          <w:lang w:val="en-US" w:eastAsia="hr-HR"/>
        </w:rPr>
        <w:t>Projekt razvoja publike podrazumijeva oblikovanje i očvršćivanje porečke publike koja prati i konzumira kulturne sadržaje u neprestanom informiranju i edukaciji. Samim time će se i održati društveni i kulturni život grada tijekom cijele godine, neovisno o posjetiteljima i tijekovima turističke sezone. Projekt se provodi se kroz raznovrsne aktivnosti podijeljene u tri potprograma: Predavanje u gostima/gosti na predavanju, Radionice i Otvorene probe, s kojima se sudionike i posjetitelje uključuje u program kroz predavanja i predstavljanja, neposrednim uključivanjem u učenje, promatranje i stvaranje te blizak susret s umjetnicima, izvođačima i drugim istaknutim osobama u svom području i njihovim radom. Opći cilj je stvaranje angažirane publike, uključujući ulaganje u buduću publiku kroz angažman djece i mladih. Neposredno i interaktivno sudjelovanje građana u umjetničkim i kulturnim događanjima u formalnome i neformalnome okruženju.</w:t>
      </w:r>
    </w:p>
    <w:p w:rsidR="00065C6E" w:rsidRPr="00065C6E" w:rsidRDefault="00065C6E" w:rsidP="00065C6E">
      <w:pPr>
        <w:jc w:val="both"/>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i/>
          <w:sz w:val="24"/>
          <w:szCs w:val="24"/>
          <w:lang w:val="en-US" w:eastAsia="hr-HR"/>
        </w:rPr>
        <w:t>Aktivnost: Tornaj se doma-Torna casa</w:t>
      </w:r>
    </w:p>
    <w:p w:rsidR="00065C6E" w:rsidRPr="00065C6E" w:rsidRDefault="00065C6E" w:rsidP="00065C6E">
      <w:pPr>
        <w:spacing w:line="276" w:lineRule="auto"/>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Kroz ova projekt Učilište već nekoliko godina u Poreču okuplja glazbenike, dizajnere, glumce, fotografe, slikare i ostale umjetnike koji su vezani za Poreč, no svoje karijere stvaraju izvan Poreča, da se s radošću i posebnim osjećajem prema sredini, koja je jedna od stanica njihovog umjetničkog putovanja, vrate i pokažu što su novo napravili. U vremenima kada je mobilnost umjetnika na najvišoj razini, živjeti na jednom mjestu, stvarati na drugom, a predstavljati se na nekom trećem, postaje dijelom novog ritma življenja. U novim okolnostima, ritmu življenja, potrebno je stvoriti uvjete da se povremeno ta umjetnost i umjetnici „tornaju doma“. Ovim projektom Učilište kreće prema drugim porečkim institucijama, nevladinim organizacijama i pojedincima dajući priliku da grad i građani grade i progovaraju kulturu sami, upravo onim što jesu i na način na koji im najviše odgovara, stvarajući platformu za razvoj urbane kulture grada (GRADiTI Poreč), pokrećući sadržaje koji neće biti komercijalni ili bez ukusa, promovirajući svoje vrijednosti. Dosad je, u 2020. godini, izdana je knjiga Tajane Reznić Brenko „Tornaj se doma – Torna casa, razgovori s autorima prvog ciklusa“, kojom je predstavljeno pet umjetnika, rođenih Porečana – David Belas, Alex Brajković, Luka Stojnić, Goran Škofić i Dejan Štifanić. </w:t>
      </w:r>
    </w:p>
    <w:p w:rsidR="00065C6E" w:rsidRPr="00065C6E" w:rsidRDefault="00065C6E" w:rsidP="00065C6E">
      <w:pPr>
        <w:spacing w:line="276" w:lineRule="auto"/>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2023. godini planira se druga publikacija. Opći cilj aktivnosti je prezentacija i afirmacija porečkih umjetnika i autora, organizacija događaja povezanih s promocijom umjetnika i upoznavanjem sugrađana s njihovim stvaralaštvom, te publikacija knjiga o umjetnicima.</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sz w:val="24"/>
          <w:szCs w:val="24"/>
          <w:lang w:val="en-US" w:eastAsia="hr-HR"/>
        </w:rPr>
        <w:t>Likovna djelatnost</w:t>
      </w:r>
    </w:p>
    <w:p w:rsidR="00065C6E" w:rsidRPr="00065C6E" w:rsidRDefault="00065C6E" w:rsidP="00065C6E">
      <w:pPr>
        <w:autoSpaceDE w:val="0"/>
        <w:autoSpaceDN w:val="0"/>
        <w:adjustRightInd w:val="0"/>
        <w:jc w:val="both"/>
        <w:rPr>
          <w:rFonts w:ascii="Times New Roman" w:eastAsia="Times New Roman" w:hAnsi="Times New Roman" w:cs="Times New Roman"/>
          <w:b/>
          <w:i/>
          <w:iCs/>
          <w:sz w:val="24"/>
          <w:szCs w:val="24"/>
          <w:lang w:val="en-US" w:eastAsia="hr-HR"/>
        </w:rPr>
      </w:pPr>
      <w:r w:rsidRPr="00065C6E">
        <w:rPr>
          <w:rFonts w:ascii="Times New Roman" w:eastAsia="Times New Roman" w:hAnsi="Times New Roman" w:cs="Times New Roman"/>
          <w:b/>
          <w:i/>
          <w:iCs/>
          <w:sz w:val="24"/>
          <w:szCs w:val="24"/>
          <w:lang w:val="en-US" w:eastAsia="hr-HR"/>
        </w:rPr>
        <w:t xml:space="preserve">Aktivnost: Izložbe u galeriji Zuccato </w:t>
      </w:r>
    </w:p>
    <w:p w:rsidR="00065C6E" w:rsidRPr="00065C6E" w:rsidRDefault="00065C6E" w:rsidP="00065C6E">
      <w:pPr>
        <w:autoSpaceDE w:val="0"/>
        <w:autoSpaceDN w:val="0"/>
        <w:adjustRightInd w:val="0"/>
        <w:jc w:val="both"/>
        <w:rPr>
          <w:rFonts w:ascii="Times New Roman" w:eastAsia="Times New Roman" w:hAnsi="Times New Roman" w:cs="Times New Roman"/>
          <w:b/>
          <w:bCs/>
          <w:color w:val="000000"/>
          <w:sz w:val="24"/>
          <w:szCs w:val="24"/>
          <w:lang w:val="it-IT" w:eastAsia="hr-HR"/>
        </w:rPr>
      </w:pPr>
      <w:r w:rsidRPr="00065C6E">
        <w:rPr>
          <w:rFonts w:ascii="Times New Roman" w:eastAsia="Times New Roman" w:hAnsi="Times New Roman" w:cs="Times New Roman"/>
          <w:sz w:val="24"/>
          <w:szCs w:val="24"/>
          <w:lang w:val="en-US" w:eastAsia="hr-HR"/>
        </w:rPr>
        <w:t xml:space="preserve">Djelatnost galerije Zuccato prezentacija je najpriznatijih i najrelevantnijih domaćih i stranih likovnih umjetnika, čime se omogućuje estetska edukacija građana i izdavaštvo pratećih materijala. Likovna djelatnost Učilišta za 2023. godinu planira organizirati dvije skupne izložbe (Geometrija u slovenskoj umjetnosti i Bolji život), izložbu iz ciklusa europske avangarde, depersonalizirane grupe Autopsia koja se bavi glazbenom, filmskom/video i likovnom produkcijom, te izložbu Geologija, porečkog akademskog slikara Luke Stojnića. Opći cilj je širenje visoke vizualne kulture kroz podizanje svjesnosti o značenju i vrijednosti urbanog prostora i višestoljetnom kontinuitetu njegove arhitekture. Raznolikim oblicima edukacije, s </w:t>
      </w:r>
      <w:r w:rsidRPr="00065C6E">
        <w:rPr>
          <w:rFonts w:ascii="Times New Roman" w:eastAsia="Times New Roman" w:hAnsi="Times New Roman" w:cs="Times New Roman"/>
          <w:sz w:val="24"/>
          <w:szCs w:val="24"/>
          <w:lang w:val="en-US" w:eastAsia="hr-HR"/>
        </w:rPr>
        <w:lastRenderedPageBreak/>
        <w:t xml:space="preserve">naglaskom na školske i predškolske uzraste, stvara se buduća kulturna publika koja je ujedno i glavni korisnik usluge. Kroz aktivnu suradnju sa školskim ustanovama osnovni je cilj povećanje posjeta galerijama djece školskog i predškolskog uzrasta. U skladu s mehanizmima sukladnim mjerama koje provodi većina europskih zemlja u svrhu privlačenja međunarodnih produkcija, kroz osiguranje normativnih, financijskih i drugih uvjeta te poticanja kulturne raznolikosti i raznovrsnosti, osiguravaju se uvjeti za razvitak umjetničkog stvaralaštva i kulturnog turizma, čime se lokalnoj ekonomiji posredno omogućuje rast, kulturni napredak i zarada. </w:t>
      </w:r>
    </w:p>
    <w:p w:rsidR="00065C6E" w:rsidRPr="00065C6E" w:rsidRDefault="00065C6E" w:rsidP="00065C6E">
      <w:pPr>
        <w:autoSpaceDE w:val="0"/>
        <w:autoSpaceDN w:val="0"/>
        <w:adjustRightInd w:val="0"/>
        <w:jc w:val="both"/>
        <w:rPr>
          <w:rFonts w:ascii="Times New Roman" w:eastAsia="Times New Roman" w:hAnsi="Times New Roman" w:cs="Times New Roman"/>
          <w:b/>
          <w:i/>
          <w:iCs/>
          <w:sz w:val="24"/>
          <w:szCs w:val="24"/>
          <w:lang w:val="en-US" w:eastAsia="hr-HR"/>
        </w:rPr>
      </w:pPr>
      <w:r w:rsidRPr="00065C6E">
        <w:rPr>
          <w:rFonts w:ascii="Times New Roman" w:eastAsia="Times New Roman" w:hAnsi="Times New Roman" w:cs="Times New Roman"/>
          <w:b/>
          <w:i/>
          <w:iCs/>
          <w:sz w:val="24"/>
          <w:szCs w:val="24"/>
          <w:lang w:val="en-US" w:eastAsia="hr-HR"/>
        </w:rPr>
        <w:t>Aktivnost: Izložbe u  Maloj galeriji i Istarskoj sabornici</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 Maloj galeriji tendencija je da se predstavljaju i promoviraju likovni projekti suvremene produkcije mlađih i neafirmiranih autora, najčešće novih medija i fotografa te izložbe priznatih autora manjeg opsega. Uz aktivnu promociju  domaće likovne scene i niz međunarodnih suradnji, ističu se i projekti s ciljem popularizacije likovne umjetnosti za šire društvene skupine, što se posebno odnosi na 16. Profuturu, projekt s ciljem popularizacije likovne umjetnosti za šire društvene skupine, koji svake godine budi veliki interes kako autora amatera tako i posjetitelja.  Izlagati će: Ivori Sošić, pobjednica Profuture 2022., iz Zbirke MMSU Božidar Rašica, Ivan Tripar </w:t>
      </w:r>
      <w:r w:rsidRPr="00065C6E">
        <w:rPr>
          <w:rFonts w:ascii="Times New Roman" w:eastAsia="Times New Roman" w:hAnsi="Times New Roman" w:cs="Times New Roman"/>
          <w:bCs/>
          <w:sz w:val="24"/>
          <w:szCs w:val="24"/>
          <w:lang w:val="en-US" w:eastAsia="hr-HR"/>
        </w:rPr>
        <w:t xml:space="preserve">/ </w:t>
      </w:r>
      <w:r w:rsidRPr="00065C6E">
        <w:rPr>
          <w:rFonts w:ascii="Times New Roman" w:eastAsia="Times New Roman" w:hAnsi="Times New Roman" w:cs="Times New Roman"/>
          <w:iCs/>
          <w:color w:val="222222"/>
          <w:sz w:val="24"/>
          <w:szCs w:val="24"/>
          <w:shd w:val="clear" w:color="auto" w:fill="FFFFFF"/>
          <w:lang w:val="en-US" w:eastAsia="hr-HR"/>
        </w:rPr>
        <w:t>bez naziva, te Š</w:t>
      </w:r>
      <w:r w:rsidRPr="00065C6E">
        <w:rPr>
          <w:rFonts w:ascii="Times New Roman" w:eastAsia="Times New Roman" w:hAnsi="Times New Roman" w:cs="Times New Roman"/>
          <w:bCs/>
          <w:sz w:val="24"/>
          <w:szCs w:val="24"/>
          <w:lang w:val="en-US" w:eastAsia="hr-HR"/>
        </w:rPr>
        <w:t xml:space="preserve">ikuti Machine/Vogrda – </w:t>
      </w:r>
      <w:r w:rsidRPr="00065C6E">
        <w:rPr>
          <w:rFonts w:ascii="Times New Roman" w:eastAsia="Times New Roman" w:hAnsi="Times New Roman" w:cs="Times New Roman"/>
          <w:sz w:val="24"/>
          <w:szCs w:val="24"/>
          <w:lang w:val="en-US" w:eastAsia="hr-HR"/>
        </w:rPr>
        <w:t xml:space="preserve">umjetnička skupina osnovana 2000. u Svetvinčentu (Savičenti). </w:t>
      </w:r>
    </w:p>
    <w:p w:rsidR="00065C6E" w:rsidRPr="00065C6E" w:rsidRDefault="00065C6E" w:rsidP="00065C6E">
      <w:pPr>
        <w:autoSpaceDE w:val="0"/>
        <w:autoSpaceDN w:val="0"/>
        <w:adjustRightInd w:val="0"/>
        <w:jc w:val="both"/>
        <w:rPr>
          <w:rFonts w:ascii="Times New Roman" w:eastAsia="Times New Roman" w:hAnsi="Times New Roman" w:cs="Times New Roman"/>
          <w:i/>
          <w:iCs/>
          <w:sz w:val="24"/>
          <w:szCs w:val="24"/>
          <w:lang w:val="en-US" w:eastAsia="hr-HR"/>
        </w:rPr>
      </w:pPr>
      <w:r w:rsidRPr="00065C6E">
        <w:rPr>
          <w:rFonts w:ascii="Times New Roman" w:eastAsia="Times New Roman" w:hAnsi="Times New Roman" w:cs="Times New Roman"/>
          <w:b/>
          <w:i/>
          <w:iCs/>
          <w:sz w:val="24"/>
          <w:szCs w:val="24"/>
          <w:lang w:val="en-US" w:eastAsia="hr-HR"/>
        </w:rPr>
        <w:t>Aktivnost: Photodistorzija XI</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Planira se organizirati Izložbu fotografkinje Sofije Silvije i skupnu izložbu studenata fotografije zagrebačke Akademije dramskih umjetnosti.</w:t>
      </w:r>
    </w:p>
    <w:p w:rsidR="00065C6E" w:rsidRPr="00065C6E" w:rsidRDefault="00065C6E" w:rsidP="00065C6E">
      <w:pPr>
        <w:autoSpaceDE w:val="0"/>
        <w:autoSpaceDN w:val="0"/>
        <w:adjustRightInd w:val="0"/>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Annale suvremene umjetnosti</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Izložba 63. Annale, izbornici su KUĆĆA Kolektiv, koji će prikazati umjetnost kao magiju, instrument rituala s kojim osoba prelazi prag između prošlog i budućeg sebe.  U sklopu Annala organizirat će se radionica za djecu i mlade u kontekstu razvoja publike, odnosa mladih i vizualne umjetnosti. Cilj je zainteresirati više od 2000 posjetitelja. </w:t>
      </w:r>
      <w:r w:rsidRPr="00065C6E">
        <w:rPr>
          <w:rFonts w:ascii="Times New Roman" w:eastAsia="Times New Roman" w:hAnsi="Times New Roman" w:cs="Times New Roman"/>
          <w:bCs/>
          <w:sz w:val="24"/>
          <w:szCs w:val="24"/>
          <w:lang w:val="en-US" w:eastAsia="hr-HR"/>
        </w:rPr>
        <w:t>Vrijeme održavanja: lipanj, srpanj, kolovoz, rujan 2023. Opći cilj je predstavljanje presjeka suvremene likovne scene, obogaćivanje kulturne likovne scene grada i regije te obogaćivanje kulturno</w:t>
      </w:r>
      <w:r w:rsidRPr="00065C6E">
        <w:rPr>
          <w:rFonts w:ascii="Times New Roman" w:eastAsia="Times New Roman" w:hAnsi="Times New Roman" w:cs="Times New Roman"/>
          <w:sz w:val="24"/>
          <w:szCs w:val="24"/>
          <w:lang w:val="en-US" w:eastAsia="hr-HR"/>
        </w:rPr>
        <w:t xml:space="preserve"> – turističke ponude Poreča, Istre i Hrvatske. </w:t>
      </w:r>
    </w:p>
    <w:p w:rsidR="00065C6E" w:rsidRPr="00065C6E" w:rsidRDefault="00065C6E" w:rsidP="00065C6E">
      <w:pPr>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 xml:space="preserve">Aktivnost: 32. Montraker, međunarodna studentska kiparska škola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Međunarodna studentska kiparska škola Montraker ljetna je škola za polaznike likovnih akademija koja se održava od 1991. godine. 2023. g. u Montrakeru će sudjelovati akademije iz Zagreba, Rijeke, Splita i Ljubljane. Akademski kipar i donedavni dekan Akademije likovnih umjetnosti u Veneciji Giuseppe La Bruna izradit će svoj autorski rad u kamenu započet 2022. godine. Skulpture nastale tijekom Škole postavljaju se u javni prostor. Tijekom Škole organizira se fotonatječaj s temom Kiparske škole te prateća izložba najboljih fotografija. Planira se, u narednim godinama, organizirati izložbe svih mentora. U suradnji s lokalnom zajednicom  označit će se sve skulpture na njihovim pozicijama i na online karti. Rad učesnika mogu pratiti svi zainteresirani. Turiste naročito interesira rad u kamenu i s pozornošću prate razvoj skulptura. Montraker posjećuju i skupine djece iz lokalne osnovne škole i vrtića. Vrijeme održavanja rujan 2023. godine.</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bCs/>
          <w:sz w:val="24"/>
          <w:szCs w:val="24"/>
          <w:lang w:val="en-US" w:eastAsia="hr-HR"/>
        </w:rPr>
        <w:t>Opći cilj Škole je p</w:t>
      </w:r>
      <w:r w:rsidRPr="00065C6E">
        <w:rPr>
          <w:rFonts w:ascii="Times New Roman" w:eastAsia="Times New Roman" w:hAnsi="Times New Roman" w:cs="Times New Roman"/>
          <w:sz w:val="24"/>
          <w:szCs w:val="24"/>
          <w:lang w:val="en-US" w:eastAsia="hr-HR"/>
        </w:rPr>
        <w:t>redstavljanje suvremenih mladih autora i procesa njihova rada, promocija kiparskih tehnika, povećanje vidljivosti grada Vrsara koji tako postaje jedinstveni grad skulptura, i cijele regije, te predstavljanje inovativne turističke i kulturne ponude.</w:t>
      </w:r>
    </w:p>
    <w:p w:rsidR="00065C6E" w:rsidRPr="00065C6E" w:rsidRDefault="00065C6E" w:rsidP="00065C6E">
      <w:pPr>
        <w:jc w:val="both"/>
        <w:rPr>
          <w:rFonts w:ascii="Times New Roman" w:eastAsia="Times New Roman" w:hAnsi="Times New Roman" w:cs="Times New Roman"/>
          <w:b/>
          <w:i/>
          <w:iCs/>
          <w:sz w:val="24"/>
          <w:szCs w:val="24"/>
          <w:lang w:val="it-IT" w:eastAsia="hr-HR"/>
        </w:rPr>
      </w:pPr>
      <w:r w:rsidRPr="00065C6E">
        <w:rPr>
          <w:rFonts w:ascii="Times New Roman" w:eastAsia="Times New Roman" w:hAnsi="Times New Roman" w:cs="Times New Roman"/>
          <w:b/>
          <w:i/>
          <w:iCs/>
          <w:sz w:val="24"/>
          <w:szCs w:val="24"/>
          <w:lang w:val="it-IT" w:eastAsia="hr-HR"/>
        </w:rPr>
        <w:t>Aktivnost</w:t>
      </w:r>
      <w:r w:rsidRPr="00065C6E">
        <w:rPr>
          <w:rFonts w:ascii="Times New Roman" w:eastAsia="Times New Roman" w:hAnsi="Times New Roman" w:cs="Times New Roman"/>
          <w:b/>
          <w:i/>
          <w:iCs/>
          <w:sz w:val="24"/>
          <w:szCs w:val="24"/>
          <w:lang w:val="en-US" w:eastAsia="hr-HR"/>
        </w:rPr>
        <w:t xml:space="preserve">: </w:t>
      </w:r>
      <w:r w:rsidRPr="00065C6E">
        <w:rPr>
          <w:rFonts w:ascii="Times New Roman" w:eastAsia="Times New Roman" w:hAnsi="Times New Roman" w:cs="Times New Roman"/>
          <w:b/>
          <w:i/>
          <w:iCs/>
          <w:sz w:val="24"/>
          <w:szCs w:val="24"/>
          <w:lang w:val="it-IT" w:eastAsia="hr-HR"/>
        </w:rPr>
        <w:t>Ostale priredbe</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Calibri" w:hAnsi="Times New Roman" w:cs="Times New Roman"/>
          <w:sz w:val="24"/>
          <w:szCs w:val="24"/>
          <w:lang w:val="en-US"/>
        </w:rPr>
        <w:t xml:space="preserve">Obuhvaća aktivnosti vezane uz primjereno obilježavanje državnih blagdana i značajnih </w:t>
      </w:r>
      <w:r w:rsidRPr="00065C6E">
        <w:rPr>
          <w:rFonts w:ascii="Times New Roman" w:eastAsia="Times New Roman" w:hAnsi="Times New Roman" w:cs="Times New Roman"/>
          <w:sz w:val="24"/>
          <w:szCs w:val="24"/>
          <w:lang w:val="it-IT" w:eastAsia="hr-HR"/>
        </w:rPr>
        <w:t>tradicionalnih godi</w:t>
      </w:r>
      <w:r w:rsidRPr="00065C6E">
        <w:rPr>
          <w:rFonts w:ascii="Times New Roman" w:eastAsia="Times New Roman" w:hAnsi="Times New Roman" w:cs="Times New Roman"/>
          <w:sz w:val="24"/>
          <w:szCs w:val="24"/>
          <w:lang w:val="en-US" w:eastAsia="hr-HR"/>
        </w:rPr>
        <w:t>š</w:t>
      </w:r>
      <w:r w:rsidRPr="00065C6E">
        <w:rPr>
          <w:rFonts w:ascii="Times New Roman" w:eastAsia="Times New Roman" w:hAnsi="Times New Roman" w:cs="Times New Roman"/>
          <w:sz w:val="24"/>
          <w:szCs w:val="24"/>
          <w:lang w:val="it-IT" w:eastAsia="hr-HR"/>
        </w:rPr>
        <w:t xml:space="preserve">njih manifestacija i </w:t>
      </w:r>
      <w:r w:rsidRPr="00065C6E">
        <w:rPr>
          <w:rFonts w:ascii="Times New Roman" w:eastAsia="Calibri" w:hAnsi="Times New Roman" w:cs="Times New Roman"/>
          <w:sz w:val="24"/>
          <w:szCs w:val="24"/>
          <w:lang w:val="en-US"/>
        </w:rPr>
        <w:t xml:space="preserve">datuma iz povijesti grada </w:t>
      </w:r>
      <w:r w:rsidRPr="00065C6E">
        <w:rPr>
          <w:rFonts w:ascii="Times New Roman" w:eastAsia="Times New Roman" w:hAnsi="Times New Roman" w:cs="Times New Roman"/>
          <w:sz w:val="24"/>
          <w:szCs w:val="24"/>
          <w:lang w:val="it-IT" w:eastAsia="hr-HR"/>
        </w:rPr>
        <w:t>poput Dana grada Pore</w:t>
      </w:r>
      <w:r w:rsidRPr="00065C6E">
        <w:rPr>
          <w:rFonts w:ascii="Times New Roman" w:eastAsia="Times New Roman" w:hAnsi="Times New Roman" w:cs="Times New Roman"/>
          <w:sz w:val="24"/>
          <w:szCs w:val="24"/>
          <w:lang w:val="en-US" w:eastAsia="hr-HR"/>
        </w:rPr>
        <w:t>č</w:t>
      </w:r>
      <w:r w:rsidRPr="00065C6E">
        <w:rPr>
          <w:rFonts w:ascii="Times New Roman" w:eastAsia="Times New Roman" w:hAnsi="Times New Roman" w:cs="Times New Roman"/>
          <w:sz w:val="24"/>
          <w:szCs w:val="24"/>
          <w:lang w:val="it-IT" w:eastAsia="hr-HR"/>
        </w:rPr>
        <w:t>a-Parenza</w:t>
      </w:r>
      <w:r w:rsidRPr="00065C6E">
        <w:rPr>
          <w:rFonts w:ascii="Times New Roman" w:eastAsia="Times New Roman" w:hAnsi="Times New Roman" w:cs="Times New Roman"/>
          <w:sz w:val="24"/>
          <w:szCs w:val="24"/>
          <w:lang w:val="en-US" w:eastAsia="hr-HR"/>
        </w:rPr>
        <w:t xml:space="preserve">, </w:t>
      </w:r>
      <w:r w:rsidRPr="00065C6E">
        <w:rPr>
          <w:rFonts w:ascii="Times New Roman" w:eastAsia="Times New Roman" w:hAnsi="Times New Roman" w:cs="Times New Roman"/>
          <w:sz w:val="24"/>
          <w:szCs w:val="24"/>
          <w:lang w:val="it-IT" w:eastAsia="hr-HR"/>
        </w:rPr>
        <w:t>dodjele Nagrade sv</w:t>
      </w:r>
      <w:r w:rsidRPr="00065C6E">
        <w:rPr>
          <w:rFonts w:ascii="Times New Roman" w:eastAsia="Times New Roman" w:hAnsi="Times New Roman" w:cs="Times New Roman"/>
          <w:sz w:val="24"/>
          <w:szCs w:val="24"/>
          <w:lang w:val="en-US" w:eastAsia="hr-HR"/>
        </w:rPr>
        <w:t xml:space="preserve">. </w:t>
      </w:r>
      <w:r w:rsidRPr="00065C6E">
        <w:rPr>
          <w:rFonts w:ascii="Times New Roman" w:eastAsia="Times New Roman" w:hAnsi="Times New Roman" w:cs="Times New Roman"/>
          <w:sz w:val="24"/>
          <w:szCs w:val="24"/>
          <w:lang w:val="it-IT" w:eastAsia="hr-HR"/>
        </w:rPr>
        <w:t>Maura</w:t>
      </w:r>
      <w:r w:rsidRPr="00065C6E">
        <w:rPr>
          <w:rFonts w:ascii="Times New Roman" w:eastAsia="Times New Roman" w:hAnsi="Times New Roman" w:cs="Times New Roman"/>
          <w:sz w:val="24"/>
          <w:szCs w:val="24"/>
          <w:lang w:val="en-US" w:eastAsia="hr-HR"/>
        </w:rPr>
        <w:t xml:space="preserve">, </w:t>
      </w:r>
      <w:r w:rsidRPr="00065C6E">
        <w:rPr>
          <w:rFonts w:ascii="Times New Roman" w:eastAsia="Times New Roman" w:hAnsi="Times New Roman" w:cs="Times New Roman"/>
          <w:sz w:val="24"/>
          <w:szCs w:val="24"/>
          <w:lang w:val="it-IT" w:eastAsia="hr-HR"/>
        </w:rPr>
        <w:t>obilje</w:t>
      </w:r>
      <w:r w:rsidRPr="00065C6E">
        <w:rPr>
          <w:rFonts w:ascii="Times New Roman" w:eastAsia="Times New Roman" w:hAnsi="Times New Roman" w:cs="Times New Roman"/>
          <w:sz w:val="24"/>
          <w:szCs w:val="24"/>
          <w:lang w:val="en-US" w:eastAsia="hr-HR"/>
        </w:rPr>
        <w:t>ž</w:t>
      </w:r>
      <w:r w:rsidRPr="00065C6E">
        <w:rPr>
          <w:rFonts w:ascii="Times New Roman" w:eastAsia="Times New Roman" w:hAnsi="Times New Roman" w:cs="Times New Roman"/>
          <w:sz w:val="24"/>
          <w:szCs w:val="24"/>
          <w:lang w:val="it-IT" w:eastAsia="hr-HR"/>
        </w:rPr>
        <w:t>avanje Ru</w:t>
      </w:r>
      <w:r w:rsidRPr="00065C6E">
        <w:rPr>
          <w:rFonts w:ascii="Times New Roman" w:eastAsia="Times New Roman" w:hAnsi="Times New Roman" w:cs="Times New Roman"/>
          <w:sz w:val="24"/>
          <w:szCs w:val="24"/>
          <w:lang w:val="en-US" w:eastAsia="hr-HR"/>
        </w:rPr>
        <w:t>š</w:t>
      </w:r>
      <w:r w:rsidRPr="00065C6E">
        <w:rPr>
          <w:rFonts w:ascii="Times New Roman" w:eastAsia="Times New Roman" w:hAnsi="Times New Roman" w:cs="Times New Roman"/>
          <w:sz w:val="24"/>
          <w:szCs w:val="24"/>
          <w:lang w:val="it-IT" w:eastAsia="hr-HR"/>
        </w:rPr>
        <w:t>njaka, Dje</w:t>
      </w:r>
      <w:r w:rsidRPr="00065C6E">
        <w:rPr>
          <w:rFonts w:ascii="Times New Roman" w:eastAsia="Times New Roman" w:hAnsi="Times New Roman" w:cs="Times New Roman"/>
          <w:sz w:val="24"/>
          <w:szCs w:val="24"/>
          <w:lang w:val="en-US" w:eastAsia="hr-HR"/>
        </w:rPr>
        <w:t>č</w:t>
      </w:r>
      <w:r w:rsidRPr="00065C6E">
        <w:rPr>
          <w:rFonts w:ascii="Times New Roman" w:eastAsia="Times New Roman" w:hAnsi="Times New Roman" w:cs="Times New Roman"/>
          <w:sz w:val="24"/>
          <w:szCs w:val="24"/>
          <w:lang w:val="it-IT" w:eastAsia="hr-HR"/>
        </w:rPr>
        <w:t>jeg tjedna</w:t>
      </w:r>
      <w:r w:rsidRPr="00065C6E">
        <w:rPr>
          <w:rFonts w:ascii="Times New Roman" w:eastAsia="Times New Roman" w:hAnsi="Times New Roman" w:cs="Times New Roman"/>
          <w:sz w:val="24"/>
          <w:szCs w:val="24"/>
          <w:lang w:val="en-US" w:eastAsia="hr-HR"/>
        </w:rPr>
        <w:t xml:space="preserve">, </w:t>
      </w:r>
      <w:r w:rsidRPr="00065C6E">
        <w:rPr>
          <w:rFonts w:ascii="Times New Roman" w:eastAsia="Times New Roman" w:hAnsi="Times New Roman" w:cs="Times New Roman"/>
          <w:sz w:val="24"/>
          <w:szCs w:val="24"/>
          <w:lang w:val="it-IT" w:eastAsia="hr-HR"/>
        </w:rPr>
        <w:t>Adventa Poreč i druge manifestacije. U sadr</w:t>
      </w:r>
      <w:r w:rsidRPr="00065C6E">
        <w:rPr>
          <w:rFonts w:ascii="Times New Roman" w:eastAsia="Times New Roman" w:hAnsi="Times New Roman" w:cs="Times New Roman"/>
          <w:sz w:val="24"/>
          <w:szCs w:val="24"/>
          <w:lang w:val="en-US" w:eastAsia="hr-HR"/>
        </w:rPr>
        <w:t>ž</w:t>
      </w:r>
      <w:r w:rsidRPr="00065C6E">
        <w:rPr>
          <w:rFonts w:ascii="Times New Roman" w:eastAsia="Times New Roman" w:hAnsi="Times New Roman" w:cs="Times New Roman"/>
          <w:sz w:val="24"/>
          <w:szCs w:val="24"/>
          <w:lang w:val="it-IT" w:eastAsia="hr-HR"/>
        </w:rPr>
        <w:t>aj ovih aktivnosti ulazi logisti</w:t>
      </w:r>
      <w:r w:rsidRPr="00065C6E">
        <w:rPr>
          <w:rFonts w:ascii="Times New Roman" w:eastAsia="Times New Roman" w:hAnsi="Times New Roman" w:cs="Times New Roman"/>
          <w:sz w:val="24"/>
          <w:szCs w:val="24"/>
          <w:lang w:val="en-US" w:eastAsia="hr-HR"/>
        </w:rPr>
        <w:t>č</w:t>
      </w:r>
      <w:r w:rsidRPr="00065C6E">
        <w:rPr>
          <w:rFonts w:ascii="Times New Roman" w:eastAsia="Times New Roman" w:hAnsi="Times New Roman" w:cs="Times New Roman"/>
          <w:sz w:val="24"/>
          <w:szCs w:val="24"/>
          <w:lang w:val="it-IT" w:eastAsia="hr-HR"/>
        </w:rPr>
        <w:t>ka i operativna pomo</w:t>
      </w:r>
      <w:r w:rsidRPr="00065C6E">
        <w:rPr>
          <w:rFonts w:ascii="Times New Roman" w:eastAsia="Times New Roman" w:hAnsi="Times New Roman" w:cs="Times New Roman"/>
          <w:sz w:val="24"/>
          <w:szCs w:val="24"/>
          <w:lang w:val="en-US" w:eastAsia="hr-HR"/>
        </w:rPr>
        <w:t xml:space="preserve">ć </w:t>
      </w:r>
      <w:r w:rsidRPr="00065C6E">
        <w:rPr>
          <w:rFonts w:ascii="Times New Roman" w:eastAsia="Times New Roman" w:hAnsi="Times New Roman" w:cs="Times New Roman"/>
          <w:sz w:val="24"/>
          <w:szCs w:val="24"/>
          <w:lang w:val="it-IT" w:eastAsia="hr-HR"/>
        </w:rPr>
        <w:t>u pripremi i izvedbi različitih programa te izradi grafi</w:t>
      </w:r>
      <w:r w:rsidRPr="00065C6E">
        <w:rPr>
          <w:rFonts w:ascii="Times New Roman" w:eastAsia="Times New Roman" w:hAnsi="Times New Roman" w:cs="Times New Roman"/>
          <w:sz w:val="24"/>
          <w:szCs w:val="24"/>
          <w:lang w:val="en-US" w:eastAsia="hr-HR"/>
        </w:rPr>
        <w:t>č</w:t>
      </w:r>
      <w:r w:rsidRPr="00065C6E">
        <w:rPr>
          <w:rFonts w:ascii="Times New Roman" w:eastAsia="Times New Roman" w:hAnsi="Times New Roman" w:cs="Times New Roman"/>
          <w:sz w:val="24"/>
          <w:szCs w:val="24"/>
          <w:lang w:val="it-IT" w:eastAsia="hr-HR"/>
        </w:rPr>
        <w:t>kih priprema prate</w:t>
      </w:r>
      <w:r w:rsidRPr="00065C6E">
        <w:rPr>
          <w:rFonts w:ascii="Times New Roman" w:eastAsia="Times New Roman" w:hAnsi="Times New Roman" w:cs="Times New Roman"/>
          <w:sz w:val="24"/>
          <w:szCs w:val="24"/>
          <w:lang w:val="en-US" w:eastAsia="hr-HR"/>
        </w:rPr>
        <w:t>ć</w:t>
      </w:r>
      <w:r w:rsidRPr="00065C6E">
        <w:rPr>
          <w:rFonts w:ascii="Times New Roman" w:eastAsia="Times New Roman" w:hAnsi="Times New Roman" w:cs="Times New Roman"/>
          <w:sz w:val="24"/>
          <w:szCs w:val="24"/>
          <w:lang w:val="it-IT" w:eastAsia="hr-HR"/>
        </w:rPr>
        <w:t>eg tiskovnog materijala</w:t>
      </w:r>
      <w:r w:rsidRPr="00065C6E">
        <w:rPr>
          <w:rFonts w:ascii="Times New Roman" w:eastAsia="Times New Roman" w:hAnsi="Times New Roman" w:cs="Times New Roman"/>
          <w:sz w:val="24"/>
          <w:szCs w:val="24"/>
          <w:lang w:val="en-US" w:eastAsia="hr-HR"/>
        </w:rPr>
        <w:t>, prvenstveno za programe i aktivnosti Grada, a pored toga i različitih programa i aktivnosti gradskih ustanova, udruga i društava.</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bCs/>
          <w:sz w:val="24"/>
          <w:szCs w:val="24"/>
          <w:lang w:val="en-US" w:eastAsia="hr-HR"/>
        </w:rPr>
        <w:t>Opći cilj aktivnosti je predstavljanje</w:t>
      </w:r>
      <w:r w:rsidRPr="00065C6E">
        <w:rPr>
          <w:rFonts w:ascii="Times New Roman" w:eastAsia="Times New Roman" w:hAnsi="Times New Roman" w:cs="Times New Roman"/>
          <w:sz w:val="24"/>
          <w:szCs w:val="24"/>
          <w:lang w:val="en-US" w:eastAsia="hr-HR"/>
        </w:rPr>
        <w:t xml:space="preserve"> i promocija osoba </w:t>
      </w:r>
      <w:r w:rsidRPr="00065C6E">
        <w:rPr>
          <w:rFonts w:ascii="Times New Roman" w:eastAsia="Times New Roman" w:hAnsi="Times New Roman" w:cs="Times New Roman"/>
          <w:sz w:val="24"/>
          <w:szCs w:val="24"/>
          <w:lang w:val="en-US" w:eastAsia="hr-HR"/>
        </w:rPr>
        <w:lastRenderedPageBreak/>
        <w:t>koje svojim djelovanjem obogaćuju i doprinose vrijednostima svoje životne zajednice, grada i okolice, suradnja i afirmacija programa i aktivnosti gradskih ustanova, udruga i društava, te povezivanje zajednice.</w:t>
      </w:r>
    </w:p>
    <w:p w:rsidR="00065C6E" w:rsidRPr="00065C6E" w:rsidRDefault="00065C6E" w:rsidP="00065C6E">
      <w:pPr>
        <w:ind w:firstLine="708"/>
        <w:contextualSpacing/>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Obrazovna djelatnost</w:t>
      </w:r>
    </w:p>
    <w:p w:rsidR="00065C6E" w:rsidRPr="00065C6E" w:rsidRDefault="00065C6E" w:rsidP="00065C6E">
      <w:pPr>
        <w:contextualSpacing/>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Obrazovni programi</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Obrazovna djelatnost najstarija je u Ustanovi te se kroz različite programe i edukacije mijenja i prilagođava kroz vrijeme. Nastoji se zadovoljiti potrebe nezaposlenih i sukladno tome nudi obrazovne programe koji odgovaraju trenutnoj situaciji ponude i potražnje poslova u našem kraju. Osim toga, nude se i kreativne radionice za djecu i odrasle gdje se polaznici mogu zabaviti, naučiti novu vještinu ili usavršiti postojeće znanje. U 2023. godini cilj je održati sljedeće programe: </w:t>
      </w:r>
      <w:r w:rsidRPr="00065C6E">
        <w:rPr>
          <w:rFonts w:ascii="Times New Roman" w:eastAsia="Times New Roman" w:hAnsi="Times New Roman" w:cs="Times New Roman"/>
          <w:i/>
          <w:sz w:val="24"/>
          <w:szCs w:val="24"/>
          <w:lang w:val="en-US" w:eastAsia="hr-HR"/>
        </w:rPr>
        <w:t>verificirani programi osposobljavanja</w:t>
      </w:r>
      <w:r w:rsidRPr="00065C6E">
        <w:rPr>
          <w:rFonts w:ascii="Times New Roman" w:eastAsia="Times New Roman" w:hAnsi="Times New Roman" w:cs="Times New Roman"/>
          <w:b/>
          <w:sz w:val="24"/>
          <w:szCs w:val="24"/>
          <w:lang w:val="en-US" w:eastAsia="hr-HR"/>
        </w:rPr>
        <w:t xml:space="preserve"> </w:t>
      </w:r>
      <w:r w:rsidRPr="00065C6E">
        <w:rPr>
          <w:rFonts w:ascii="Times New Roman" w:eastAsia="Times New Roman" w:hAnsi="Times New Roman" w:cs="Times New Roman"/>
          <w:sz w:val="24"/>
          <w:szCs w:val="24"/>
          <w:lang w:val="en-US" w:eastAsia="hr-HR"/>
        </w:rPr>
        <w:t xml:space="preserve">(za poslove računovodstveno–knjigovodstvenog referenta/ice, njegovatelja/ice starijih i nemoćnih osoba, dadilje, gerontodomaćina/ice, maslinara/ke, servisera/ke osobnih računala, operatera/ke na računalima, računovođe/tkinje, vrtlara, cvjećara – aranžera, uzgajivača i prerađivača ljekovitog i aromatičnog bilja, Internet marketing, suradnik u EU projektima, voditelj EU projekata),  </w:t>
      </w:r>
      <w:r w:rsidRPr="00065C6E">
        <w:rPr>
          <w:rFonts w:ascii="Times New Roman" w:eastAsia="Times New Roman" w:hAnsi="Times New Roman" w:cs="Times New Roman"/>
          <w:i/>
          <w:sz w:val="24"/>
          <w:szCs w:val="24"/>
          <w:lang w:val="en-US" w:eastAsia="hr-HR"/>
        </w:rPr>
        <w:t>verificirani strani jezici</w:t>
      </w:r>
      <w:r w:rsidRPr="00065C6E">
        <w:rPr>
          <w:rFonts w:ascii="Times New Roman" w:eastAsia="Times New Roman" w:hAnsi="Times New Roman" w:cs="Times New Roman"/>
          <w:sz w:val="24"/>
          <w:szCs w:val="24"/>
          <w:lang w:val="en-US" w:eastAsia="hr-HR"/>
        </w:rPr>
        <w:t xml:space="preserve"> (opći engleski, talijanski i njemački jezik A1 – C2 prema Europskom referentnom okviru za strane jezike), </w:t>
      </w:r>
      <w:r w:rsidRPr="00065C6E">
        <w:rPr>
          <w:rFonts w:ascii="Times New Roman" w:eastAsia="Times New Roman" w:hAnsi="Times New Roman" w:cs="Times New Roman"/>
          <w:i/>
          <w:sz w:val="24"/>
          <w:szCs w:val="24"/>
          <w:lang w:val="en-US" w:eastAsia="hr-HR"/>
        </w:rPr>
        <w:t>neformalni tečajevi stranih jezika</w:t>
      </w:r>
      <w:r w:rsidRPr="00065C6E">
        <w:rPr>
          <w:rFonts w:ascii="Times New Roman" w:eastAsia="Times New Roman" w:hAnsi="Times New Roman" w:cs="Times New Roman"/>
          <w:sz w:val="24"/>
          <w:szCs w:val="24"/>
          <w:lang w:val="en-US" w:eastAsia="hr-HR"/>
        </w:rPr>
        <w:t xml:space="preserve"> (španjolski, ruski, francuski i hrvatski za strance), </w:t>
      </w:r>
      <w:r w:rsidRPr="00065C6E">
        <w:rPr>
          <w:rFonts w:ascii="Times New Roman" w:eastAsia="Times New Roman" w:hAnsi="Times New Roman" w:cs="Times New Roman"/>
          <w:i/>
          <w:sz w:val="24"/>
          <w:szCs w:val="24"/>
          <w:lang w:val="en-US" w:eastAsia="hr-HR"/>
        </w:rPr>
        <w:t>kreativne i dječje radionice</w:t>
      </w:r>
      <w:r w:rsidRPr="00065C6E">
        <w:rPr>
          <w:rFonts w:ascii="Times New Roman" w:eastAsia="Times New Roman" w:hAnsi="Times New Roman" w:cs="Times New Roman"/>
          <w:sz w:val="24"/>
          <w:szCs w:val="24"/>
          <w:lang w:val="en-US" w:eastAsia="hr-HR"/>
        </w:rPr>
        <w:t xml:space="preserve"> (pripremni glazbeni razred, dječji glazbeni vrtić, likovne radionice, radionica animacije, radionica produkcije, krojenje i šivanje, izrada ukrasa za slastice, izrada ukrasa za Uskrs i Božić), </w:t>
      </w:r>
      <w:r w:rsidRPr="00065C6E">
        <w:rPr>
          <w:rFonts w:ascii="Times New Roman" w:eastAsia="Times New Roman" w:hAnsi="Times New Roman" w:cs="Times New Roman"/>
          <w:i/>
          <w:sz w:val="24"/>
          <w:szCs w:val="24"/>
          <w:lang w:val="en-US" w:eastAsia="hr-HR"/>
        </w:rPr>
        <w:t>informatički tečajevi</w:t>
      </w:r>
      <w:r w:rsidRPr="00065C6E">
        <w:rPr>
          <w:rFonts w:ascii="Times New Roman" w:eastAsia="Times New Roman" w:hAnsi="Times New Roman" w:cs="Times New Roman"/>
          <w:sz w:val="24"/>
          <w:szCs w:val="24"/>
          <w:lang w:val="en-US" w:eastAsia="hr-HR"/>
        </w:rPr>
        <w:t xml:space="preserve"> (osnove korištenja računala i interneta, tečaj Worda i Excela),</w:t>
      </w:r>
      <w:r w:rsidRPr="00065C6E">
        <w:rPr>
          <w:rFonts w:ascii="Times New Roman" w:eastAsia="Times New Roman" w:hAnsi="Times New Roman" w:cs="Times New Roman"/>
          <w:i/>
          <w:sz w:val="24"/>
          <w:szCs w:val="24"/>
          <w:lang w:val="en-US" w:eastAsia="hr-HR"/>
        </w:rPr>
        <w:t xml:space="preserve"> ispiti za autotaksi vozače,</w:t>
      </w:r>
      <w:r w:rsidRPr="00065C6E">
        <w:rPr>
          <w:rFonts w:ascii="Times New Roman" w:eastAsia="Times New Roman" w:hAnsi="Times New Roman" w:cs="Times New Roman"/>
          <w:sz w:val="24"/>
          <w:szCs w:val="24"/>
          <w:lang w:val="en-US" w:eastAsia="hr-HR"/>
        </w:rPr>
        <w:t xml:space="preserve"> </w:t>
      </w:r>
      <w:r w:rsidRPr="00065C6E">
        <w:rPr>
          <w:rFonts w:ascii="Times New Roman" w:eastAsia="Times New Roman" w:hAnsi="Times New Roman" w:cs="Times New Roman"/>
          <w:i/>
          <w:sz w:val="24"/>
          <w:szCs w:val="24"/>
          <w:lang w:val="en-US" w:eastAsia="hr-HR"/>
        </w:rPr>
        <w:t>predavanja u Tjednu cjeloživotnog učenja</w:t>
      </w:r>
      <w:r w:rsidRPr="00065C6E">
        <w:rPr>
          <w:rFonts w:ascii="Times New Roman" w:eastAsia="Times New Roman" w:hAnsi="Times New Roman" w:cs="Times New Roman"/>
          <w:sz w:val="24"/>
          <w:szCs w:val="24"/>
          <w:lang w:val="en-US" w:eastAsia="hr-HR"/>
        </w:rPr>
        <w:t xml:space="preserve">. Planirane su suradnje s udrugama, školama i drugim učilištima. Tijekom školske godine Učilište će pratiti korisničke potrebe te će, sukladno iskazanim potrebama, pristupiti izradi ciljanih obrazovnih programa. Obrazovni programi provodit će se od siječnja do lipnja te od rujna do prosinca 2023. godine. Djelatnost se samofinancira kroz uplate polaznika ili njihovih poslodavaca te, ovisno o ishodima natječaja, iz institucija Hrvatskog zavoda za zapošljavanje, Ministarstva znanosti i obrazovanja te Europskih fondova. </w:t>
      </w:r>
      <w:r w:rsidRPr="00065C6E">
        <w:rPr>
          <w:rFonts w:ascii="Times New Roman" w:eastAsia="Times New Roman" w:hAnsi="Times New Roman" w:cs="Times New Roman"/>
          <w:bCs/>
          <w:sz w:val="24"/>
          <w:szCs w:val="24"/>
          <w:lang w:val="en-US" w:eastAsia="hr-HR"/>
        </w:rPr>
        <w:t xml:space="preserve">Korisnici su građani Poreča i šire okolice, svih dobnih  skupina. </w:t>
      </w:r>
      <w:r w:rsidRPr="00065C6E">
        <w:rPr>
          <w:rFonts w:ascii="Times New Roman" w:eastAsia="Times New Roman" w:hAnsi="Times New Roman" w:cs="Times New Roman"/>
          <w:sz w:val="24"/>
          <w:szCs w:val="24"/>
          <w:lang w:val="en-US" w:eastAsia="hr-HR"/>
        </w:rPr>
        <w:t xml:space="preserve">Opći cilj je edukacija u formalnim i neformalnim programima što većeg broja korisnika, čime se jača pojedince i zajednicu. </w:t>
      </w:r>
    </w:p>
    <w:p w:rsidR="00065C6E" w:rsidRPr="00065C6E" w:rsidRDefault="00065C6E" w:rsidP="00065C6E">
      <w:pPr>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Mješoviti pjevački zbor Joakim Rakovac</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Zbor Joakim Rakovac započeo je s radom 1979. i u 2023. godini planira pomladiti članstvo. Uz nove pjevačke snage nastavit će održavati koncerte povodom blagdana, sudjelovati na susretu Naš kanat je lip i promovirati svoj zavičaj. </w:t>
      </w:r>
      <w:r w:rsidRPr="00065C6E">
        <w:rPr>
          <w:rFonts w:ascii="Times New Roman" w:eastAsia="Times New Roman" w:hAnsi="Times New Roman" w:cs="Times New Roman"/>
          <w:bCs/>
          <w:sz w:val="24"/>
          <w:szCs w:val="24"/>
          <w:lang w:val="en-US" w:eastAsia="hr-HR"/>
        </w:rPr>
        <w:t>Opći cilj je p</w:t>
      </w:r>
      <w:r w:rsidRPr="00065C6E">
        <w:rPr>
          <w:rFonts w:ascii="Times New Roman" w:eastAsia="Times New Roman" w:hAnsi="Times New Roman" w:cs="Times New Roman"/>
          <w:sz w:val="24"/>
          <w:szCs w:val="24"/>
          <w:lang w:val="en-US" w:eastAsia="hr-HR"/>
        </w:rPr>
        <w:t>romocija zborskog pjevanja i istarskog glazbenog izričaja. Djelatnost se financira iz sredstava Grada Poreča-Parenza, donacijama i sponzorstvima.</w:t>
      </w:r>
      <w:r w:rsidRPr="00065C6E">
        <w:rPr>
          <w:rFonts w:ascii="Times New Roman" w:eastAsia="Times New Roman" w:hAnsi="Times New Roman" w:cs="Times New Roman"/>
          <w:b/>
          <w:bCs/>
          <w:sz w:val="24"/>
          <w:szCs w:val="24"/>
          <w:lang w:val="en-US" w:eastAsia="hr-HR"/>
        </w:rPr>
        <w:t xml:space="preserve"> </w:t>
      </w:r>
      <w:r w:rsidRPr="00065C6E">
        <w:rPr>
          <w:rFonts w:ascii="Times New Roman" w:eastAsia="Times New Roman" w:hAnsi="Times New Roman" w:cs="Times New Roman"/>
          <w:bCs/>
          <w:sz w:val="24"/>
          <w:szCs w:val="24"/>
          <w:lang w:val="en-US" w:eastAsia="hr-HR"/>
        </w:rPr>
        <w:t xml:space="preserve">Korisnici su građani Poreča, zaljubljenici u zborsko pjevanje. </w:t>
      </w:r>
      <w:r w:rsidRPr="00065C6E">
        <w:rPr>
          <w:rFonts w:ascii="Times New Roman" w:eastAsia="Times New Roman" w:hAnsi="Times New Roman" w:cs="Times New Roman"/>
          <w:sz w:val="24"/>
          <w:szCs w:val="24"/>
          <w:lang w:val="en-US" w:eastAsia="hr-HR"/>
        </w:rPr>
        <w:t>Ciljevi u 2023. su održavati u kontinuitetu probe zborskog pjevanja, upisati nove članove, uvježbati 7 novih skladbi, sudjelovati na susretu zborova</w:t>
      </w:r>
      <w:r w:rsidRPr="00065C6E">
        <w:rPr>
          <w:rFonts w:ascii="Times New Roman" w:eastAsia="Times New Roman" w:hAnsi="Times New Roman" w:cs="Times New Roman"/>
          <w:i/>
          <w:sz w:val="24"/>
          <w:szCs w:val="24"/>
          <w:lang w:val="en-US" w:eastAsia="hr-HR"/>
        </w:rPr>
        <w:t xml:space="preserve"> Naš kanat je lip</w:t>
      </w:r>
      <w:r w:rsidRPr="00065C6E">
        <w:rPr>
          <w:rFonts w:ascii="Times New Roman" w:eastAsia="Times New Roman" w:hAnsi="Times New Roman" w:cs="Times New Roman"/>
          <w:sz w:val="24"/>
          <w:szCs w:val="24"/>
          <w:lang w:val="en-US" w:eastAsia="hr-HR"/>
        </w:rPr>
        <w:t xml:space="preserve">. Opći cilj je promocija zborskog pjevanja i istarskog glazbenog izričaja. </w:t>
      </w:r>
    </w:p>
    <w:p w:rsidR="00065C6E" w:rsidRPr="00065C6E" w:rsidRDefault="00065C6E" w:rsidP="00065C6E">
      <w:pPr>
        <w:contextualSpacing/>
        <w:jc w:val="both"/>
        <w:rPr>
          <w:rFonts w:ascii="Times New Roman" w:eastAsia="Times New Roman" w:hAnsi="Times New Roman" w:cs="Times New Roman"/>
          <w:b/>
          <w:i/>
          <w:sz w:val="24"/>
          <w:szCs w:val="24"/>
          <w:lang w:val="en-US" w:eastAsia="hr-HR"/>
        </w:rPr>
      </w:pPr>
      <w:r w:rsidRPr="00065C6E">
        <w:rPr>
          <w:rFonts w:ascii="Times New Roman" w:eastAsia="Times New Roman" w:hAnsi="Times New Roman" w:cs="Times New Roman"/>
          <w:b/>
          <w:i/>
          <w:sz w:val="24"/>
          <w:szCs w:val="24"/>
          <w:lang w:val="en-US" w:eastAsia="hr-HR"/>
        </w:rPr>
        <w:t>Aktivnost: Dječji puhački orkestar Porečki delfini</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gradskom dječjem orkestru djeca od 5. do 8. razreda osnovne škole uče svirati puhačke instrumente. Članovi orkestra sastaju se dvaput tjedno,  te se druže u glazbenim aktivnostima, sudjeluju na nastupima i koncertima povodom državnih praznika, na gradskim manifestacijama i nastupima po pozivu. Opći cilj je aktivno sudjelovanje u životu grada od najranije mladosti, dok su ciljevi 2023. upisati nove članove, održavati probe za soliste i grupne probe u kontinuitetu, nastupiti na gradskim priredbama i manifestacijama (Dan Grada Poreča – Parenza, proslava 1. svibnja, Porečki delfin).</w:t>
      </w:r>
    </w:p>
    <w:p w:rsidR="00065C6E" w:rsidRPr="00065C6E" w:rsidRDefault="00065C6E" w:rsidP="00065C6E">
      <w:pPr>
        <w:jc w:val="both"/>
        <w:rPr>
          <w:rFonts w:ascii="Times New Roman" w:eastAsia="Times New Roman" w:hAnsi="Times New Roman" w:cs="Times New Roman"/>
          <w:b/>
          <w:bCs/>
          <w:color w:val="000000"/>
          <w:sz w:val="24"/>
          <w:szCs w:val="24"/>
          <w:lang w:val="en-US" w:eastAsia="hr-HR"/>
        </w:rPr>
      </w:pPr>
    </w:p>
    <w:p w:rsidR="00065C6E" w:rsidRPr="00065C6E" w:rsidRDefault="00065C6E" w:rsidP="00065C6E">
      <w:pPr>
        <w:jc w:val="both"/>
        <w:rPr>
          <w:rFonts w:ascii="Times New Roman" w:eastAsia="Times New Roman" w:hAnsi="Times New Roman" w:cs="Times New Roman"/>
          <w:b/>
          <w:bCs/>
          <w:color w:val="000000"/>
          <w:sz w:val="24"/>
          <w:szCs w:val="24"/>
          <w:lang w:val="en-US" w:eastAsia="hr-HR"/>
        </w:rPr>
      </w:pPr>
      <w:r w:rsidRPr="00065C6E">
        <w:rPr>
          <w:rFonts w:ascii="Times New Roman" w:eastAsia="Times New Roman" w:hAnsi="Times New Roman" w:cs="Times New Roman"/>
          <w:b/>
          <w:bCs/>
          <w:color w:val="000000"/>
          <w:sz w:val="24"/>
          <w:szCs w:val="24"/>
          <w:lang w:val="en-US" w:eastAsia="hr-HR"/>
        </w:rPr>
        <w:t>Pokazatelji rezultata:</w:t>
      </w:r>
    </w:p>
    <w:tbl>
      <w:tblPr>
        <w:tblStyle w:val="Reetkatablice"/>
        <w:tblpPr w:leftFromText="180" w:rightFromText="180" w:vertAnchor="page" w:horzAnchor="margin" w:tblpX="137" w:tblpY="982"/>
        <w:tblW w:w="8955" w:type="dxa"/>
        <w:tblLook w:val="04A0" w:firstRow="1" w:lastRow="0" w:firstColumn="1" w:lastColumn="0" w:noHBand="0" w:noVBand="1"/>
      </w:tblPr>
      <w:tblGrid>
        <w:gridCol w:w="1506"/>
        <w:gridCol w:w="1689"/>
        <w:gridCol w:w="1327"/>
        <w:gridCol w:w="1092"/>
        <w:gridCol w:w="1157"/>
        <w:gridCol w:w="1092"/>
        <w:gridCol w:w="1092"/>
      </w:tblGrid>
      <w:tr w:rsidR="00065C6E" w:rsidRPr="00065C6E" w:rsidTr="00C87DF4">
        <w:trPr>
          <w:trHeight w:val="70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r w:rsidRPr="00065C6E">
              <w:rPr>
                <w:rFonts w:eastAsia="Calibri"/>
                <w:b/>
                <w:bCs/>
                <w:lang w:val="en-US"/>
              </w:rPr>
              <w:lastRenderedPageBreak/>
              <w:t>Pokazatelj rezultata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r w:rsidRPr="00065C6E">
              <w:rPr>
                <w:rFonts w:eastAsia="Calibri"/>
                <w:b/>
                <w:bCs/>
                <w:lang w:val="en-US"/>
              </w:rPr>
              <w:t>Definicija pokazatelja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p w:rsidR="00065C6E" w:rsidRPr="00065C6E" w:rsidRDefault="00065C6E" w:rsidP="00065C6E">
            <w:pPr>
              <w:jc w:val="center"/>
              <w:rPr>
                <w:rFonts w:eastAsia="Calibri"/>
                <w:b/>
                <w:bCs/>
                <w:lang w:val="en-US"/>
              </w:rPr>
            </w:pPr>
            <w:r w:rsidRPr="00065C6E">
              <w:rPr>
                <w:rFonts w:eastAsia="Calibri"/>
                <w:b/>
                <w:bCs/>
                <w:lang w:val="en-US"/>
              </w:rPr>
              <w:t>Jedinica</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b/>
                <w:bCs/>
                <w:lang w:val="en-US"/>
              </w:rPr>
            </w:pPr>
            <w:r w:rsidRPr="00065C6E">
              <w:rPr>
                <w:rFonts w:eastAsia="Calibri"/>
                <w:b/>
                <w:bCs/>
                <w:lang w:val="en-US"/>
              </w:rPr>
              <w:t>Polazna vrijednost 2022.</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b/>
                <w:bCs/>
                <w:lang w:val="en-US"/>
              </w:rPr>
            </w:pPr>
            <w:r w:rsidRPr="00065C6E">
              <w:rPr>
                <w:rFonts w:eastAsia="Calibri"/>
                <w:b/>
                <w:bCs/>
                <w:lang w:val="en-US"/>
              </w:rPr>
              <w:t>Ciljana vrijednost 2023.</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b/>
                <w:bCs/>
                <w:lang w:val="en-US"/>
              </w:rPr>
            </w:pPr>
            <w:r w:rsidRPr="00065C6E">
              <w:rPr>
                <w:rFonts w:eastAsia="Calibri"/>
                <w:b/>
                <w:bCs/>
                <w:lang w:val="en-US"/>
              </w:rPr>
              <w:t>Ciljana vrijednost 2024.</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b/>
                <w:bCs/>
                <w:lang w:val="en-US"/>
              </w:rPr>
            </w:pPr>
            <w:r w:rsidRPr="00065C6E">
              <w:rPr>
                <w:rFonts w:eastAsia="Calibri"/>
                <w:b/>
                <w:bCs/>
                <w:lang w:val="en-US"/>
              </w:rPr>
              <w:t>Ciljana vrijednost 2025.</w:t>
            </w:r>
          </w:p>
        </w:tc>
      </w:tr>
      <w:tr w:rsidR="00065C6E" w:rsidRPr="00065C6E" w:rsidTr="00C87DF4">
        <w:trPr>
          <w:trHeight w:val="271"/>
        </w:trPr>
        <w:tc>
          <w:tcPr>
            <w:tcW w:w="4502" w:type="dxa"/>
            <w:gridSpan w:val="3"/>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b/>
                <w:bCs/>
                <w:lang w:val="en-US"/>
              </w:rPr>
            </w:pPr>
            <w:r w:rsidRPr="00065C6E">
              <w:rPr>
                <w:rFonts w:eastAsia="Calibri"/>
                <w:b/>
                <w:bCs/>
                <w:lang w:val="en-US"/>
              </w:rPr>
              <w:t>GLAZBENO-SCENSKA DJELATNOST</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r>
      <w:tr w:rsidR="00065C6E" w:rsidRPr="00065C6E" w:rsidTr="00C87DF4">
        <w:trPr>
          <w:trHeight w:val="271"/>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b/>
                <w:i/>
                <w:iCs/>
                <w:color w:val="000000"/>
                <w:lang w:val="en-US"/>
              </w:rPr>
            </w:pPr>
            <w:r w:rsidRPr="00065C6E">
              <w:rPr>
                <w:b/>
                <w:i/>
                <w:iCs/>
                <w:color w:val="000000"/>
                <w:lang w:val="en-US"/>
              </w:rPr>
              <w:t>62. Koncerti u Eufrazijani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b/>
                <w:bCs/>
                <w:lang w:val="en-US"/>
              </w:rPr>
            </w:pPr>
          </w:p>
        </w:tc>
      </w:tr>
      <w:tr w:rsidR="00065C6E" w:rsidRPr="00065C6E" w:rsidTr="00C87DF4">
        <w:trPr>
          <w:trHeight w:val="336"/>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Povećanje broja prodanih karata</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Razvijanje kanala s hotelskim gostima</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prodanih karata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419</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600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1000</w:t>
            </w:r>
          </w:p>
        </w:tc>
      </w:tr>
      <w:tr w:rsidR="00065C6E" w:rsidRPr="00065C6E" w:rsidTr="00C87DF4">
        <w:trPr>
          <w:trHeight w:val="331"/>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Poticanje suradnje s glazbenom školom, umirovljenicima i drugim specifičnim grupama</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1200</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1400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1500</w:t>
            </w:r>
          </w:p>
        </w:tc>
      </w:tr>
      <w:tr w:rsidR="00065C6E" w:rsidRPr="00065C6E" w:rsidTr="00C87DF4">
        <w:trPr>
          <w:trHeight w:val="331"/>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Optimizacija broja koncerata</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13</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14</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14</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14</w:t>
            </w:r>
          </w:p>
        </w:tc>
      </w:tr>
      <w:tr w:rsidR="00065C6E" w:rsidRPr="00065C6E" w:rsidTr="00C87DF4">
        <w:trPr>
          <w:trHeight w:val="118"/>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Najavni koncert</w:t>
            </w:r>
          </w:p>
          <w:p w:rsidR="00065C6E" w:rsidRPr="00065C6E" w:rsidRDefault="00065C6E" w:rsidP="00065C6E">
            <w:pPr>
              <w:rPr>
                <w:rFonts w:eastAsia="Calibri"/>
                <w:lang w:val="en-US"/>
              </w:rPr>
            </w:pP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Privlačenje pozornosti i promocija koncertne sezone</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r>
      <w:tr w:rsidR="00065C6E" w:rsidRPr="00065C6E" w:rsidTr="00C87DF4">
        <w:trPr>
          <w:trHeight w:val="118"/>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Koncerti u Eufrazijani</w:t>
            </w:r>
          </w:p>
          <w:p w:rsidR="00065C6E" w:rsidRPr="00065C6E" w:rsidRDefault="00065C6E" w:rsidP="00065C6E">
            <w:pPr>
              <w:rPr>
                <w:rFonts w:eastAsia="Calibri"/>
                <w:lang w:val="en-US"/>
              </w:rPr>
            </w:pP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r>
      <w:tr w:rsidR="00065C6E" w:rsidRPr="00065C6E" w:rsidTr="00C87DF4">
        <w:trPr>
          <w:trHeight w:val="118"/>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Otvorene probe u kazalištu</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Educiranje o klasičnoj glazbi inovativnim pristupom i stvaranje buduće publike</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 xml:space="preserve"> proba</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Broj stručnih tekstova</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Privlačenje interesa stručne javnosti</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tekstova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Povećanje broja produciranih videouradaka</w:t>
            </w:r>
          </w:p>
        </w:tc>
        <w:tc>
          <w:tcPr>
            <w:tcW w:w="171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rPr>
                <w:rFonts w:eastAsia="Calibri"/>
                <w:lang w:val="en-US"/>
              </w:rPr>
            </w:pPr>
            <w:r w:rsidRPr="00065C6E">
              <w:rPr>
                <w:rFonts w:eastAsia="Calibri"/>
                <w:lang w:val="en-US"/>
              </w:rPr>
              <w:t>Dodatna promocija grada Poreča, Eufrazijeve bazilike i koncertne sezone</w:t>
            </w:r>
          </w:p>
        </w:tc>
        <w:tc>
          <w:tcPr>
            <w:tcW w:w="1283"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videouradaka</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hideMark/>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r>
      <w:tr w:rsidR="00065C6E" w:rsidRPr="00065C6E" w:rsidTr="00C87DF4">
        <w:trPr>
          <w:trHeight w:val="303"/>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color w:val="000000"/>
                <w:lang w:val="en-US"/>
              </w:rPr>
              <w:t>28. Jazz u lapidariju</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Optimizacija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Profiliranje publike u smjeru poznavatelja i stručnjaka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Optimizacija broja koncerata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Uz konstantan broj koncerata povećavanje kvalitete festivala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Najavni koncert</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Privlačenje pozornosti i promocija koncertne sezone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Koncerti u lapidariju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Povećavanje kvalitete izvedbe </w:t>
            </w:r>
            <w:r w:rsidRPr="00065C6E">
              <w:rPr>
                <w:rFonts w:eastAsia="Calibri"/>
                <w:lang w:val="en-US"/>
              </w:rPr>
              <w:lastRenderedPageBreak/>
              <w:t>u specifičnom ambijentu grada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koncerata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dodatnih sadržaja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Izrada specifične scenografije za koncerte, promotivnog filma, popratnih izložbi…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Broj </w:t>
            </w:r>
          </w:p>
          <w:p w:rsidR="00065C6E" w:rsidRPr="00065C6E" w:rsidRDefault="00065C6E" w:rsidP="00065C6E">
            <w:pPr>
              <w:jc w:val="center"/>
              <w:rPr>
                <w:rFonts w:eastAsia="Calibri"/>
                <w:lang w:val="en-US"/>
              </w:rPr>
            </w:pPr>
            <w:r w:rsidRPr="00065C6E">
              <w:rPr>
                <w:rFonts w:eastAsia="Calibri"/>
                <w:lang w:val="en-US"/>
              </w:rPr>
              <w:t>sadržaja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r>
      <w:tr w:rsidR="00065C6E" w:rsidRPr="00065C6E" w:rsidTr="00C87DF4">
        <w:trPr>
          <w:trHeight w:val="293"/>
        </w:trPr>
        <w:tc>
          <w:tcPr>
            <w:tcW w:w="4502" w:type="dxa"/>
            <w:gridSpan w:val="3"/>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22. Koncerti klasične glazbe u Taru</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color w:val="000000"/>
                <w:lang w:val="en-US"/>
              </w:rPr>
              <w:t>Posjećenost koncerata i kontinuitet, uvećanje broja posjetitelja, kako domaćih tako i stranih, konsolidacija broja koncerata i usmjerenje na kvalitetu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Obogaćivanje kulturne ponude Poreštine i stvaranje povezanog festivala s Eufrazijevom bazilikom(Atrij Eufrazijeve bazilike)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p>
          <w:p w:rsidR="00065C6E" w:rsidRPr="00065C6E" w:rsidRDefault="00065C6E" w:rsidP="00065C6E">
            <w:pP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kocerata</w:t>
            </w: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0 </w:t>
            </w: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0 </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 </w:t>
            </w: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60 </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 </w:t>
            </w: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60 </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 </w:t>
            </w: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60 </w:t>
            </w:r>
          </w:p>
        </w:tc>
      </w:tr>
      <w:tr w:rsidR="00065C6E" w:rsidRPr="00065C6E" w:rsidTr="00C87DF4">
        <w:trPr>
          <w:trHeight w:val="352"/>
        </w:trPr>
        <w:tc>
          <w:tcPr>
            <w:tcW w:w="5596" w:type="dxa"/>
            <w:gridSpan w:val="4"/>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color w:val="000000"/>
                <w:lang w:val="en-US"/>
              </w:rPr>
              <w:t>Redovan kazališni program, 15. Zlatni zub, božićni koncert</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predstava u redovnom kazališnom programu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Obogaćivanje kazališne scene Poreštine i Istre, poticanje suradnje i produkcije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predstava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18</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izvedbi u redovnom kazališnom programu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Obogaćivanje kazališne scene Poreštine i Istre, uključivanje građana u praćenje programa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izvedbi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prodanih ulaznica u redovnom kazališnom programu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Razvijanje vidljivosti i drugih kanala prodaje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prodanih ulaznica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1900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4100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4100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 u redovnom kazališnom programu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Poticanje svih generacija na posjet kazalištu, edukacija publike </w:t>
            </w:r>
          </w:p>
          <w:p w:rsidR="00065C6E" w:rsidRPr="00065C6E" w:rsidRDefault="00065C6E" w:rsidP="00065C6E">
            <w:pPr>
              <w:rPr>
                <w:color w:val="000000"/>
                <w:lang w:val="en-US"/>
              </w:rPr>
            </w:pP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2100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3300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4500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p w:rsidR="00065C6E" w:rsidRPr="00065C6E" w:rsidRDefault="00065C6E" w:rsidP="00065C6E">
            <w:pPr>
              <w:jc w:val="center"/>
              <w:rPr>
                <w:rFonts w:eastAsia="Calibri"/>
                <w:lang w:val="en-US"/>
              </w:rPr>
            </w:pPr>
            <w:r w:rsidRPr="00065C6E">
              <w:rPr>
                <w:rFonts w:eastAsia="Calibri"/>
                <w:lang w:val="en-US"/>
              </w:rPr>
              <w:t>500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predstava u Zlatnom zubu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 xml:space="preserve">Proširenje festivala </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Broj predstava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izvedbi u Zlatnom zubu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Proširenje festivala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 xml:space="preserve">Broj </w:t>
            </w:r>
          </w:p>
          <w:p w:rsidR="00065C6E" w:rsidRPr="00065C6E" w:rsidRDefault="00065C6E" w:rsidP="00065C6E">
            <w:pPr>
              <w:jc w:val="center"/>
              <w:rPr>
                <w:rFonts w:eastAsia="Calibri"/>
                <w:lang w:val="en-US"/>
              </w:rPr>
            </w:pPr>
            <w:r w:rsidRPr="00065C6E">
              <w:rPr>
                <w:rFonts w:eastAsia="Calibri"/>
                <w:lang w:val="en-US"/>
              </w:rPr>
              <w:t>izvedbi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prodanih ulaznica u Zlatnom zubu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Privlačenje posjetitelja iz cijele Istre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Broj prodanih ulaznica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1075</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2400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 na Zlatnom zubu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 xml:space="preserve">Privlačenje posjetitelja iz cijele Istre, poticanje suradnje sa specifičnim </w:t>
            </w:r>
            <w:r w:rsidRPr="00065C6E">
              <w:rPr>
                <w:rFonts w:eastAsia="Calibri"/>
                <w:lang w:val="en-US"/>
              </w:rPr>
              <w:lastRenderedPageBreak/>
              <w:t>skupinama (učenici, umirovljenici…)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1175</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3100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3100</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i/>
                <w:iCs/>
                <w:color w:val="000000"/>
                <w:lang w:val="en-US"/>
              </w:rPr>
            </w:pPr>
            <w:r w:rsidRPr="00065C6E">
              <w:rPr>
                <w:b/>
                <w:i/>
                <w:iCs/>
                <w:color w:val="000000"/>
                <w:lang w:val="en-US"/>
              </w:rPr>
              <w:t>23. Street art Poreč</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umjetnika i izvođača programa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Poticanje na suradnju i afirmacija umjetnika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Broj umjetnika i izvođača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45</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Povećanje broja izvedbi </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color w:val="000000"/>
                <w:lang w:val="en-US"/>
              </w:rPr>
            </w:pPr>
            <w:r w:rsidRPr="00065C6E">
              <w:rPr>
                <w:rFonts w:eastAsia="Calibri"/>
                <w:lang w:val="en-US"/>
              </w:rPr>
              <w:t>Povećavanje raznolikosti festivala i zastupljenosti svih umjetničkih medija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izvedbi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19</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lokacija događaja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Proširenje festivala po gradu, uključivanje većeg broja posjetitelja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Broj </w:t>
            </w:r>
          </w:p>
          <w:p w:rsidR="00065C6E" w:rsidRPr="00065C6E" w:rsidRDefault="00065C6E" w:rsidP="00065C6E">
            <w:pPr>
              <w:jc w:val="center"/>
              <w:rPr>
                <w:rFonts w:eastAsia="Calibri"/>
                <w:lang w:val="en-US"/>
              </w:rPr>
            </w:pPr>
            <w:r w:rsidRPr="00065C6E">
              <w:rPr>
                <w:rFonts w:eastAsia="Calibri"/>
                <w:lang w:val="en-US"/>
              </w:rPr>
              <w:t>lokacija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r>
      <w:tr w:rsidR="00065C6E" w:rsidRPr="00065C6E" w:rsidTr="00C87DF4">
        <w:trPr>
          <w:trHeight w:val="155"/>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spacing w:line="276" w:lineRule="auto"/>
              <w:jc w:val="both"/>
              <w:rPr>
                <w:rFonts w:eastAsia="Calibri"/>
                <w:i/>
                <w:iCs/>
                <w:lang w:val="en-US"/>
              </w:rPr>
            </w:pPr>
            <w:r w:rsidRPr="00065C6E">
              <w:rPr>
                <w:b/>
                <w:i/>
                <w:iCs/>
                <w:color w:val="000000"/>
                <w:lang w:val="en-US"/>
              </w:rPr>
              <w:t>Dramski studio „Čin, čin“</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polaznika studija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Usmjeravanje aktivnosti na polaznike u dobi od 20 do 30 godina starosti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polaznika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sati rada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voditelja studija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 xml:space="preserve">Broj </w:t>
            </w:r>
          </w:p>
          <w:p w:rsidR="00065C6E" w:rsidRPr="00065C6E" w:rsidRDefault="00065C6E" w:rsidP="00065C6E">
            <w:pPr>
              <w:jc w:val="center"/>
              <w:rPr>
                <w:rFonts w:eastAsia="Calibri"/>
                <w:lang w:val="en-US"/>
              </w:rPr>
            </w:pPr>
            <w:r w:rsidRPr="00065C6E">
              <w:rPr>
                <w:rFonts w:eastAsia="Calibri"/>
                <w:lang w:val="en-US"/>
              </w:rPr>
              <w:t>sati rada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100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600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900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900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predstava u vlastitoj produkciji</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Prezentiranje rada studija i izdvajanje kvalitete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predstava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izvedbi predstava u vlastitoj produkciji</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Nastojanje na povećavanju broja izvedbi u porečkom kazalištu i u gostovanjima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izvedbi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51. Susret zborova Naš kanat je lip</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sudionika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Poticanje suradnje zborova, dirigenata i skladatelja.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sudionika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500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500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Edukacija javnosti o značaju istarske ljestvice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r w:rsidRPr="00065C6E">
              <w:rPr>
                <w:rFonts w:eastAsia="Calibri"/>
                <w:lang w:val="en-US"/>
              </w:rPr>
              <w:t>Broj posjetitelja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dodatnih sadržaja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rezidencija umjetnika koji se bave istarskom ljestvicom</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dodatnih sadržaja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r>
      <w:tr w:rsidR="00065C6E" w:rsidRPr="00065C6E" w:rsidTr="00C87DF4">
        <w:trPr>
          <w:trHeight w:val="352"/>
        </w:trPr>
        <w:tc>
          <w:tcPr>
            <w:tcW w:w="7861" w:type="dxa"/>
            <w:gridSpan w:val="6"/>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b/>
                <w:i/>
                <w:iCs/>
                <w:lang w:val="en-US"/>
              </w:rPr>
            </w:pPr>
            <w:r w:rsidRPr="00065C6E">
              <w:rPr>
                <w:b/>
                <w:i/>
                <w:iCs/>
                <w:lang w:val="en-US"/>
              </w:rPr>
              <w:t>Redovite kinoprojekcije, Kultni ponedjeljak i 13. Porečdox</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 redovnih kinoprojekcija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Privlačenje sve šire kinopublike i poticanje na odlazak u kino</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9400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11000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13000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Povećanje broja posjetitelja </w:t>
            </w:r>
            <w:r w:rsidRPr="00065C6E">
              <w:rPr>
                <w:rFonts w:eastAsia="Calibri"/>
                <w:lang w:val="en-US"/>
              </w:rPr>
              <w:lastRenderedPageBreak/>
              <w:t>Kultnog ponedjeljka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lastRenderedPageBreak/>
              <w:t xml:space="preserve">Privlačenje interesa publike </w:t>
            </w:r>
            <w:r w:rsidRPr="00065C6E">
              <w:rPr>
                <w:rFonts w:eastAsia="Calibri"/>
                <w:lang w:val="en-US"/>
              </w:rPr>
              <w:lastRenderedPageBreak/>
              <w:t>za gledanje kultnih filmskih ostvarenja na velikom platnu</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lastRenderedPageBreak/>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lastRenderedPageBreak/>
              <w:t>180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lastRenderedPageBreak/>
              <w:t>480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lastRenderedPageBreak/>
              <w:t>500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lastRenderedPageBreak/>
              <w:t>500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lastRenderedPageBreak/>
              <w:t>Povećanje broja dodatnih sadržaja na Kultnom ponedjeljku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Edukacija publike o filmskoj umjetnosti (uvodi u film filmskih stručnjaka, razgovori nakon filma, radionice…)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dodatnih sadržaja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13</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 Porečdoxa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Privlačenje publike upoznavanju recentnih dokumentarnih ostvarenja i aktualnih pitanja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750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1300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prodanih ulaznica na Porečdoxu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Jačanje vidljivosti festivala, sponzorstva i suradnje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ulaznica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1400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dodatnih sadržaja na Porečdoxu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Obogaćivanje kvantitete i kvalitete programa, edukacija i zabava publike, uključivanje šireg broja građana uz radionice, koncerte, izložbe, tribine…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dodatnih sadržaja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color w:val="000000"/>
                <w:lang w:val="en-US"/>
              </w:rPr>
              <w:t>5. Ekolo</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događaja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Razvijanje platforme festivala za stvaranje novih sadržaja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događaja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21</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24</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Optimizacija broja sudjelovatelja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Jačanje suradnje s umjetnicima i izvođačima, povećanje kvalitete programa i izvedbi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sudjelovatelja</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Privlačenje građana nudeći cjelogodišnje sadržaje izvan turističke sezone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3000</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color w:val="000000"/>
                <w:lang w:val="en-US"/>
              </w:rPr>
              <w:t>Razvoj publike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Povećanje broja događaja koji razvijaju publiku</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Organiziranje događaja koji educiraju sugrađane i približavaju im </w:t>
            </w:r>
            <w:r w:rsidRPr="00065C6E">
              <w:rPr>
                <w:rFonts w:eastAsia="Calibri"/>
                <w:lang w:val="en-US"/>
              </w:rPr>
              <w:lastRenderedPageBreak/>
              <w:t>svijet umjetnosti i kulture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 događaja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spacing w:line="276" w:lineRule="auto"/>
              <w:jc w:val="both"/>
              <w:rPr>
                <w:rFonts w:eastAsia="Calibri"/>
                <w:i/>
                <w:iCs/>
                <w:lang w:val="en-US"/>
              </w:rPr>
            </w:pPr>
            <w:r w:rsidRPr="00065C6E">
              <w:rPr>
                <w:b/>
                <w:bCs/>
                <w:i/>
                <w:iCs/>
                <w:lang w:val="en-US"/>
              </w:rPr>
              <w:t>Tornaj se doma – Torna casa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Održavanje kontinuiteta u bijenalnoj publikaciji knjiga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Prezentacija i afirmacija porečkih umjetnika i autora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prezentacija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 xml:space="preserve">Održavanje kontinuiteta organizacije događaja </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Organizacija događaja povezana s promocijom umjetnika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događaja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Održavanje kontinuiteta u dokumentiranju umjetnika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t>Intervjuiranje i analiza rada umjetnika, priprema tekstova za publikaciju</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aktivnosti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b/>
                <w:bCs/>
                <w:lang w:val="en-US"/>
              </w:rPr>
              <w:t>LIKOVNA DJELATNOST</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Izložbe u galeriji Zuccato</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 xml:space="preserve">Povećanje broja organiziranih posjeta škola i vrtića. </w:t>
            </w:r>
          </w:p>
          <w:p w:rsidR="00065C6E" w:rsidRPr="00065C6E" w:rsidRDefault="00065C6E" w:rsidP="00065C6E">
            <w:pPr>
              <w:rPr>
                <w:rFonts w:eastAsia="Calibri"/>
                <w:lang w:val="en-US"/>
              </w:rPr>
            </w:pP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bCs/>
                <w:iCs/>
                <w:lang w:val="en-U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posjeta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bCs/>
                <w:iCs/>
                <w:lang w:val="en-US"/>
              </w:rPr>
            </w:pPr>
            <w:r w:rsidRPr="00065C6E">
              <w:rPr>
                <w:bCs/>
                <w:iCs/>
                <w:lang w:val="en-US"/>
              </w:rPr>
              <w:t>Organiziranjem raznolikih izložbi i različitih medija nastoji se privući raznolika publika temama koje se tiču raznih aspekata razvoja kreativnosti, estetike i 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iCs/>
                <w:lang w:val="en-US"/>
              </w:rPr>
              <w:t>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4.000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4.300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4.500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5.000</w:t>
            </w:r>
          </w:p>
        </w:tc>
      </w:tr>
      <w:tr w:rsidR="00065C6E" w:rsidRPr="00065C6E" w:rsidTr="00C87DF4">
        <w:trPr>
          <w:trHeight w:val="352"/>
        </w:trPr>
        <w:tc>
          <w:tcPr>
            <w:tcW w:w="4502" w:type="dxa"/>
            <w:gridSpan w:val="3"/>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Izložbe u  Maloj galeriji i Istarskoj sabornici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 xml:space="preserve">Povećanje broja organiziranih posjeta škola i vrtića. </w:t>
            </w:r>
          </w:p>
          <w:p w:rsidR="00065C6E" w:rsidRPr="00065C6E" w:rsidRDefault="00065C6E" w:rsidP="00065C6E">
            <w:pPr>
              <w:rPr>
                <w:rFonts w:eastAsia="Calibri"/>
                <w:lang w:val="en-US"/>
              </w:rPr>
            </w:pP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bCs/>
                <w:iCs/>
                <w:lang w:val="en-U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posjeta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12</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bCs/>
                <w:iCs/>
                <w:lang w:val="en-US"/>
              </w:rPr>
            </w:pPr>
            <w:r w:rsidRPr="00065C6E">
              <w:rPr>
                <w:bCs/>
                <w:iCs/>
                <w:lang w:val="en-US"/>
              </w:rPr>
              <w:t xml:space="preserve">Organiziranjem raznolikih izložbi i različitih medija nastoji se privući raznolika publika temama koje se </w:t>
            </w:r>
            <w:r w:rsidRPr="00065C6E">
              <w:rPr>
                <w:bCs/>
                <w:iCs/>
                <w:lang w:val="en-US"/>
              </w:rPr>
              <w:lastRenderedPageBreak/>
              <w:t>tiču raznih aspekata razvoja kreativnosti, estetike i 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r w:rsidRPr="00065C6E">
              <w:rPr>
                <w:iCs/>
                <w:lang w:val="en-US"/>
              </w:rPr>
              <w:t xml:space="preserve">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700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750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800</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autoSpaceDE w:val="0"/>
              <w:autoSpaceDN w:val="0"/>
              <w:adjustRightInd w:val="0"/>
              <w:jc w:val="both"/>
              <w:rPr>
                <w:rFonts w:eastAsia="Calibri"/>
                <w:i/>
                <w:iCs/>
                <w:lang w:val="en-US"/>
              </w:rPr>
            </w:pPr>
            <w:r w:rsidRPr="00065C6E">
              <w:rPr>
                <w:b/>
                <w:i/>
                <w:iCs/>
                <w:lang w:val="en-US"/>
              </w:rPr>
              <w:t>Photodistorzija XI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 xml:space="preserve">Povećanje broja organiziranih posjeta škola i vrtića. </w:t>
            </w:r>
          </w:p>
          <w:p w:rsidR="00065C6E" w:rsidRPr="00065C6E" w:rsidRDefault="00065C6E" w:rsidP="00065C6E">
            <w:pPr>
              <w:rPr>
                <w:rFonts w:eastAsia="Calibri"/>
                <w:lang w:val="en-US"/>
              </w:rPr>
            </w:pP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bCs/>
                <w:iCs/>
                <w:lang w:val="en-US"/>
              </w:rPr>
              <w:t>Organiziranjem raznolikih izložbi i različitih medija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p>
          <w:p w:rsidR="00065C6E" w:rsidRPr="00065C6E" w:rsidRDefault="00065C6E" w:rsidP="00065C6E">
            <w:pPr>
              <w:jc w:val="center"/>
              <w:rPr>
                <w:rFonts w:eastAsia="Calibri"/>
                <w:lang w:val="en-US"/>
              </w:rPr>
            </w:pPr>
            <w:r w:rsidRPr="00065C6E">
              <w:rPr>
                <w:rFonts w:eastAsia="Calibri"/>
                <w:lang w:val="en-US"/>
              </w:rPr>
              <w:t>posjeta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4</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5</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6</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iCs/>
                <w:lang w:val="en-US"/>
              </w:rPr>
            </w:pPr>
            <w:r w:rsidRPr="00065C6E">
              <w:rPr>
                <w:iCs/>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bCs/>
                <w:iCs/>
                <w:lang w:val="en-US"/>
              </w:rPr>
            </w:pPr>
            <w:r w:rsidRPr="00065C6E">
              <w:rPr>
                <w:bCs/>
                <w:iCs/>
                <w:lang w:val="en-US"/>
              </w:rPr>
              <w:t>Organiziranjem raznolikih izložbi i različitih medija nastoji se privući raznolika publika temama koje se tiču raznih aspekata razvoja kreativnosti, estetike i društvenih pitanja vezanih uz umjetnost</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Broj</w:t>
            </w:r>
            <w:r w:rsidRPr="00065C6E">
              <w:rPr>
                <w:iCs/>
                <w:lang w:val="en-US"/>
              </w:rPr>
              <w:t xml:space="preserve"> posjetitelja</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150</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p>
          <w:p w:rsidR="00065C6E" w:rsidRPr="00065C6E" w:rsidRDefault="00065C6E" w:rsidP="00065C6E">
            <w:pPr>
              <w:rPr>
                <w:rFonts w:eastAsia="Calibri"/>
                <w:lang w:val="en-US"/>
              </w:rPr>
            </w:pPr>
          </w:p>
          <w:p w:rsidR="00065C6E" w:rsidRPr="00065C6E" w:rsidRDefault="00065C6E" w:rsidP="00065C6E">
            <w:pPr>
              <w:rPr>
                <w:rFonts w:eastAsia="Calibri"/>
                <w:lang w:val="en-US"/>
              </w:rPr>
            </w:pPr>
          </w:p>
          <w:p w:rsidR="00065C6E" w:rsidRPr="00065C6E" w:rsidRDefault="00065C6E" w:rsidP="00065C6E">
            <w:pPr>
              <w:rPr>
                <w:rFonts w:eastAsia="Calibri"/>
                <w:lang w:val="en-US"/>
              </w:rPr>
            </w:pPr>
          </w:p>
          <w:p w:rsidR="00065C6E" w:rsidRPr="00065C6E" w:rsidRDefault="00065C6E" w:rsidP="00065C6E">
            <w:pP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200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250</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300</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Annale suvremene umjetnosti</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iCs/>
                <w:lang w:val="en-US"/>
              </w:rPr>
            </w:pPr>
            <w:r w:rsidRPr="00065C6E">
              <w:rPr>
                <w:iCs/>
                <w:lang w:val="en-US"/>
              </w:rPr>
              <w:t>Povećanje broja posjetitelja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iCs/>
                <w:lang w:val="en-US"/>
              </w:rPr>
            </w:pPr>
            <w:r w:rsidRPr="00065C6E">
              <w:rPr>
                <w:bCs/>
                <w:iCs/>
                <w:lang w:val="en-US"/>
              </w:rPr>
              <w:t xml:space="preserve">Organiziranjem raznolikih izložbi i različitih medija nastoji se djecu zainteresirati za kreativnost, umjetnost i likovno stvaralaštvo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Broj posjetitelja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900</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rFonts w:eastAsia="Calibri"/>
                <w:iCs/>
                <w:lang w:val="en-US"/>
              </w:rPr>
              <w:t>1000</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1200</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1300</w:t>
            </w:r>
          </w:p>
        </w:tc>
      </w:tr>
      <w:tr w:rsidR="00065C6E" w:rsidRPr="00065C6E" w:rsidTr="00C87DF4">
        <w:trPr>
          <w:trHeight w:val="352"/>
        </w:trPr>
        <w:tc>
          <w:tcPr>
            <w:tcW w:w="5596" w:type="dxa"/>
            <w:gridSpan w:val="4"/>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i/>
                <w:iCs/>
                <w:lang w:val="en-US"/>
              </w:rPr>
            </w:pPr>
            <w:r w:rsidRPr="00065C6E">
              <w:rPr>
                <w:b/>
                <w:i/>
                <w:iCs/>
                <w:lang w:val="en-US"/>
              </w:rPr>
              <w:t xml:space="preserve">33. Montraker, međunarodna studentska kiparska škola </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bCs/>
                <w:iCs/>
                <w:lang w:val="en-US"/>
              </w:rPr>
            </w:pPr>
            <w:r w:rsidRPr="00065C6E">
              <w:rPr>
                <w:bCs/>
                <w:iCs/>
                <w:lang w:val="en-US"/>
              </w:rPr>
              <w:t>Povećanje broja organiziranih posjeta vrtića i škola</w:t>
            </w:r>
          </w:p>
          <w:p w:rsidR="00065C6E" w:rsidRPr="00065C6E" w:rsidRDefault="00065C6E" w:rsidP="00065C6E">
            <w:pPr>
              <w:rPr>
                <w:rFonts w:eastAsia="Calibri"/>
                <w:iCs/>
                <w:lang w:val="en-US"/>
              </w:rPr>
            </w:pP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iCs/>
                <w:lang w:val="en-US"/>
              </w:rPr>
            </w:pPr>
            <w:r w:rsidRPr="00065C6E">
              <w:rPr>
                <w:bCs/>
                <w:iCs/>
                <w:lang w:val="en-US"/>
              </w:rPr>
              <w:t>Organiziranjem posjeta dječjih vrtića i škola nastoji se djecu zainteresirati za kreativnost, umjetnost i likovno stvaralaštvo</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 xml:space="preserve">Broj organiziranih posjeta </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4</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6</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iCs/>
                <w:lang w:val="en-US"/>
              </w:rPr>
              <w:t>7</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iCs/>
                <w:lang w:val="en-US"/>
              </w:rPr>
            </w:pPr>
            <w:r w:rsidRPr="00065C6E">
              <w:rPr>
                <w:rFonts w:eastAsia="Calibri"/>
                <w:iCs/>
                <w:lang w:val="en-US"/>
              </w:rPr>
              <w:t>8</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both"/>
              <w:rPr>
                <w:rFonts w:eastAsia="Calibri"/>
                <w:i/>
                <w:iCs/>
                <w:lang w:val="en-US"/>
              </w:rPr>
            </w:pPr>
            <w:r w:rsidRPr="00065C6E">
              <w:rPr>
                <w:b/>
                <w:i/>
                <w:iCs/>
                <w:lang w:val="it-IT"/>
              </w:rPr>
              <w:t>Ostale priredbe</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lang w:val="en-US"/>
              </w:rPr>
              <w:t xml:space="preserve">Porast/razvoj publike koja prati različite oblike umjetnosti, rast </w:t>
            </w:r>
            <w:r w:rsidRPr="00065C6E">
              <w:rPr>
                <w:color w:val="000000"/>
                <w:lang w:val="en-US"/>
              </w:rPr>
              <w:t xml:space="preserve">medijske vidljivosti </w:t>
            </w:r>
            <w:r w:rsidRPr="00065C6E">
              <w:rPr>
                <w:color w:val="000000"/>
                <w:lang w:val="en-US"/>
              </w:rPr>
              <w:lastRenderedPageBreak/>
              <w:t>(nacionalne i regionalne novine, stručni članci) aktivnosti i ustanove</w:t>
            </w:r>
          </w:p>
        </w:tc>
        <w:tc>
          <w:tcPr>
            <w:tcW w:w="171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lang w:val="en-US"/>
              </w:rPr>
            </w:pPr>
            <w:r w:rsidRPr="00065C6E">
              <w:rPr>
                <w:rFonts w:eastAsia="Calibri"/>
                <w:lang w:val="en-US"/>
              </w:rPr>
              <w:lastRenderedPageBreak/>
              <w:t xml:space="preserve">Organiziranjem većeg broja priredbi i suradnji s ustanovama i udrugama nastoji se potaknuti publiku na </w:t>
            </w:r>
            <w:r w:rsidRPr="00065C6E">
              <w:rPr>
                <w:rFonts w:eastAsia="Calibri"/>
                <w:lang w:val="en-US"/>
              </w:rPr>
              <w:lastRenderedPageBreak/>
              <w:t>konzumaciju kulturnih događanja,</w:t>
            </w:r>
            <w:r w:rsidRPr="00065C6E">
              <w:rPr>
                <w:lang w:val="it-IT"/>
              </w:rPr>
              <w:t xml:space="preserve"> tradicionalnih godi</w:t>
            </w:r>
            <w:r w:rsidRPr="00065C6E">
              <w:rPr>
                <w:lang w:val="en-US"/>
              </w:rPr>
              <w:t>š</w:t>
            </w:r>
            <w:r w:rsidRPr="00065C6E">
              <w:rPr>
                <w:lang w:val="it-IT"/>
              </w:rPr>
              <w:t xml:space="preserve">njih manifestacija i </w:t>
            </w:r>
            <w:r w:rsidRPr="00065C6E">
              <w:rPr>
                <w:rFonts w:eastAsia="Calibri"/>
                <w:lang w:val="en-US"/>
              </w:rPr>
              <w:t>povijesti grada</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 xml:space="preserve">Broj  organiziranih priredbi i suradnji </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7</w:t>
            </w: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8</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9</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p>
          <w:p w:rsidR="00065C6E" w:rsidRPr="00065C6E" w:rsidRDefault="00065C6E" w:rsidP="00065C6E">
            <w:pPr>
              <w:jc w:val="center"/>
              <w:rPr>
                <w:rFonts w:eastAsia="Calibri"/>
                <w:lang w:val="en-US"/>
              </w:rPr>
            </w:pPr>
            <w:r w:rsidRPr="00065C6E">
              <w:rPr>
                <w:rFonts w:eastAsia="Calibri"/>
                <w:lang w:val="en-US"/>
              </w:rPr>
              <w:t>10</w:t>
            </w: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tcPr>
          <w:p w:rsidR="00065C6E" w:rsidRPr="00065C6E" w:rsidRDefault="00065C6E" w:rsidP="00065C6E">
            <w:pPr>
              <w:rPr>
                <w:rFonts w:eastAsia="Calibri"/>
                <w:b/>
                <w:bCs/>
                <w:lang w:val="en-US"/>
              </w:rPr>
            </w:pPr>
            <w:r w:rsidRPr="00065C6E">
              <w:rPr>
                <w:rFonts w:eastAsia="Calibri"/>
                <w:b/>
                <w:bCs/>
                <w:lang w:val="en-US"/>
              </w:rPr>
              <w:t>OBRAZOVNA DJELATNOST</w:t>
            </w:r>
          </w:p>
        </w:tc>
        <w:tc>
          <w:tcPr>
            <w:tcW w:w="1283"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3219" w:type="dxa"/>
            <w:gridSpan w:val="2"/>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b/>
                <w:bCs/>
                <w:i/>
                <w:iCs/>
                <w:lang w:val="en-US"/>
              </w:rPr>
            </w:pPr>
            <w:r w:rsidRPr="00065C6E">
              <w:rPr>
                <w:rFonts w:eastAsia="Calibri"/>
                <w:b/>
                <w:bCs/>
                <w:i/>
                <w:iCs/>
                <w:lang w:val="en-US"/>
              </w:rPr>
              <w:t xml:space="preserve">Obrazovni programi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lang w:val="en-US"/>
              </w:rPr>
            </w:pPr>
            <w:r w:rsidRPr="00065C6E">
              <w:rPr>
                <w:lang w:val="en-US"/>
              </w:rPr>
              <w:t xml:space="preserve">Povećanje broja djece/korisnika programa glazbenih tečajeva i radionica </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lang w:val="en-US"/>
              </w:rPr>
            </w:pPr>
            <w:r w:rsidRPr="00065C6E">
              <w:rPr>
                <w:lang w:val="en-US"/>
              </w:rPr>
              <w:t xml:space="preserve">Aktivnosti u kojoj djeca/polaznici obogaćuju glazbeno iskustvo, poboljšavaju finu motoriku, izražavaju kreativnost i sposobnosti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lang w:val="en-US"/>
              </w:rPr>
            </w:pPr>
            <w:r w:rsidRPr="00065C6E">
              <w:rPr>
                <w:lang w:val="en-US"/>
              </w:rPr>
              <w:t>Broj djece</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lang w:val="en-US"/>
              </w:rPr>
            </w:pPr>
            <w:r w:rsidRPr="00065C6E">
              <w:rPr>
                <w:lang w:val="en-US"/>
              </w:rPr>
              <w:t>105</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lang w:val="en-US"/>
              </w:rPr>
            </w:pPr>
            <w:r w:rsidRPr="00065C6E">
              <w:rPr>
                <w:lang w:val="en-US"/>
              </w:rPr>
              <w:t>106</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lang w:val="en-US"/>
              </w:rPr>
            </w:pPr>
            <w:r w:rsidRPr="00065C6E">
              <w:rPr>
                <w:lang w:val="en-US"/>
              </w:rPr>
              <w:t>107</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108</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 broja polaznika kreativnih radionica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lang w:val="en-US"/>
              </w:rPr>
            </w:pPr>
            <w:r w:rsidRPr="00065C6E">
              <w:rPr>
                <w:lang w:val="en-US"/>
              </w:rPr>
              <w:t>Aktivnosti</w:t>
            </w:r>
          </w:p>
          <w:p w:rsidR="00065C6E" w:rsidRPr="00065C6E" w:rsidRDefault="00065C6E" w:rsidP="00065C6E">
            <w:pPr>
              <w:rPr>
                <w:rFonts w:eastAsia="Calibri"/>
                <w:lang w:val="en-US"/>
              </w:rPr>
            </w:pPr>
            <w:r w:rsidRPr="00065C6E">
              <w:rPr>
                <w:lang w:val="en-US"/>
              </w:rPr>
              <w:t xml:space="preserve">kojima se povećava broj osoba koje se izražavaju kreativno u različitim tehnikama materijalima i kreativnim izrazima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Broj polaznika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54</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55</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56</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57</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 broja polaznika jezičnih tečajeva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Aktivnosti u kojima se povećava broj poznavatelja određenog jezika u sredini čime se osnažuje zajednica</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Broj polaznika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32</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33</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spacing w:line="276" w:lineRule="auto"/>
              <w:jc w:val="center"/>
              <w:rPr>
                <w:lang w:val="en-US"/>
              </w:rPr>
            </w:pPr>
          </w:p>
          <w:p w:rsidR="00065C6E" w:rsidRPr="00065C6E" w:rsidRDefault="00065C6E" w:rsidP="00065C6E">
            <w:pPr>
              <w:spacing w:line="276" w:lineRule="auto"/>
              <w:jc w:val="center"/>
              <w:rPr>
                <w:lang w:val="en-US"/>
              </w:rPr>
            </w:pPr>
            <w:r w:rsidRPr="00065C6E">
              <w:rPr>
                <w:lang w:val="en-US"/>
              </w:rPr>
              <w:t>34</w:t>
            </w:r>
          </w:p>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35</w:t>
            </w: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 broja polaznika verificiranih programa osposobljavanja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Povećanjem broja polaznika jezičnih tečajeva povećava se broj poznavatelja određenog jezika u sredini čime se osnažuje zajednica</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Broj polaznika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18</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19</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20</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21</w:t>
            </w:r>
          </w:p>
        </w:tc>
      </w:tr>
      <w:tr w:rsidR="00065C6E" w:rsidRPr="00065C6E" w:rsidTr="00C87DF4">
        <w:trPr>
          <w:trHeight w:val="352"/>
        </w:trPr>
        <w:tc>
          <w:tcPr>
            <w:tcW w:w="4502" w:type="dxa"/>
            <w:gridSpan w:val="3"/>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both"/>
              <w:rPr>
                <w:rFonts w:eastAsia="Calibri"/>
                <w:i/>
                <w:iCs/>
                <w:lang w:val="en-US"/>
              </w:rPr>
            </w:pPr>
            <w:r w:rsidRPr="00065C6E">
              <w:rPr>
                <w:b/>
                <w:i/>
                <w:iCs/>
                <w:lang w:val="en-US"/>
              </w:rPr>
              <w:t>Mješoviti pjevački zbor Joakim Rakovac</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 broja članova zbora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 xml:space="preserve">Većim brojem članova povećat će se repertoar i kvaliteta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Broj članova zbora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20</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21</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22</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23</w:t>
            </w:r>
          </w:p>
        </w:tc>
      </w:tr>
      <w:tr w:rsidR="00065C6E" w:rsidRPr="00065C6E" w:rsidTr="00C87DF4">
        <w:trPr>
          <w:trHeight w:val="352"/>
        </w:trPr>
        <w:tc>
          <w:tcPr>
            <w:tcW w:w="4502" w:type="dxa"/>
            <w:gridSpan w:val="3"/>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both"/>
              <w:rPr>
                <w:rFonts w:eastAsia="Calibri"/>
                <w:i/>
                <w:iCs/>
                <w:lang w:val="en-US"/>
              </w:rPr>
            </w:pPr>
            <w:r w:rsidRPr="00065C6E">
              <w:rPr>
                <w:b/>
                <w:i/>
                <w:iCs/>
                <w:lang w:val="en-US"/>
              </w:rPr>
              <w:t>Dječji puhački orkestar Porečki delfini</w:t>
            </w: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171"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c>
          <w:tcPr>
            <w:tcW w:w="1094" w:type="dxa"/>
            <w:tcBorders>
              <w:top w:val="single" w:sz="4" w:space="0" w:color="auto"/>
              <w:left w:val="single" w:sz="4" w:space="0" w:color="auto"/>
              <w:bottom w:val="single" w:sz="4" w:space="0" w:color="auto"/>
              <w:right w:val="single" w:sz="4" w:space="0" w:color="auto"/>
            </w:tcBorders>
          </w:tcPr>
          <w:p w:rsidR="00065C6E" w:rsidRPr="00065C6E" w:rsidRDefault="00065C6E" w:rsidP="00065C6E">
            <w:pPr>
              <w:jc w:val="center"/>
              <w:rPr>
                <w:rFonts w:eastAsia="Calibri"/>
                <w:lang w:val="en-US"/>
              </w:rPr>
            </w:pPr>
          </w:p>
        </w:tc>
      </w:tr>
      <w:tr w:rsidR="00065C6E" w:rsidRPr="00065C6E" w:rsidTr="00C87DF4">
        <w:trPr>
          <w:trHeight w:val="352"/>
        </w:trPr>
        <w:tc>
          <w:tcPr>
            <w:tcW w:w="1505"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Povećanje broja članova orkestra</w:t>
            </w:r>
          </w:p>
        </w:tc>
        <w:tc>
          <w:tcPr>
            <w:tcW w:w="171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rPr>
                <w:rFonts w:eastAsia="Calibri"/>
                <w:lang w:val="en-US"/>
              </w:rPr>
            </w:pPr>
            <w:r w:rsidRPr="00065C6E">
              <w:rPr>
                <w:lang w:val="en-US"/>
              </w:rPr>
              <w:t xml:space="preserve">Većim brojem članova povećat će se mogućnost izvođenja zahtjevnijih </w:t>
            </w:r>
            <w:r w:rsidRPr="00065C6E">
              <w:rPr>
                <w:lang w:val="en-US"/>
              </w:rPr>
              <w:lastRenderedPageBreak/>
              <w:t xml:space="preserve">skladbi koje iziskuju veći broj instrumenata </w:t>
            </w:r>
          </w:p>
        </w:tc>
        <w:tc>
          <w:tcPr>
            <w:tcW w:w="1283"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lastRenderedPageBreak/>
              <w:t>Broj članova orkestra</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16</w:t>
            </w:r>
          </w:p>
        </w:tc>
        <w:tc>
          <w:tcPr>
            <w:tcW w:w="1171"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17</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lang w:val="en-US"/>
              </w:rPr>
              <w:t>18</w:t>
            </w:r>
          </w:p>
        </w:tc>
        <w:tc>
          <w:tcPr>
            <w:tcW w:w="1094" w:type="dxa"/>
            <w:tcBorders>
              <w:top w:val="single" w:sz="4" w:space="0" w:color="auto"/>
              <w:left w:val="single" w:sz="4" w:space="0" w:color="auto"/>
              <w:bottom w:val="single" w:sz="4" w:space="0" w:color="auto"/>
              <w:right w:val="single" w:sz="4" w:space="0" w:color="auto"/>
            </w:tcBorders>
            <w:vAlign w:val="center"/>
          </w:tcPr>
          <w:p w:rsidR="00065C6E" w:rsidRPr="00065C6E" w:rsidRDefault="00065C6E" w:rsidP="00065C6E">
            <w:pPr>
              <w:jc w:val="center"/>
              <w:rPr>
                <w:rFonts w:eastAsia="Calibri"/>
                <w:lang w:val="en-US"/>
              </w:rPr>
            </w:pPr>
            <w:r w:rsidRPr="00065C6E">
              <w:rPr>
                <w:rFonts w:eastAsia="Calibri"/>
                <w:lang w:val="en-US"/>
              </w:rPr>
              <w:t>19</w:t>
            </w:r>
          </w:p>
        </w:tc>
      </w:tr>
    </w:tbl>
    <w:p w:rsidR="00065C6E" w:rsidRPr="00065C6E" w:rsidRDefault="00065C6E" w:rsidP="00065C6E">
      <w:pPr>
        <w:jc w:val="both"/>
        <w:rPr>
          <w:rFonts w:ascii="Times New Roman" w:eastAsia="Times New Roman" w:hAnsi="Times New Roman" w:cs="Times New Roman"/>
          <w:b/>
          <w:bCs/>
          <w:color w:val="000000"/>
          <w:sz w:val="24"/>
          <w:szCs w:val="24"/>
          <w:lang w:val="en-US" w:eastAsia="hr-HR"/>
        </w:rPr>
      </w:pPr>
    </w:p>
    <w:p w:rsidR="00065C6E" w:rsidRPr="00065C6E" w:rsidRDefault="00065C6E" w:rsidP="00065C6E">
      <w:pPr>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Kapitalni projekti: Nabava opreme za upravu</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Sredstva su planirana za nabavu opreme neophodne za rad Ustanove i to: vanjskih hard-diskova za pohranu podataka, dva računala, usisivača za dubinsko čišćenje, bušilice, aparata za varenje i maske.</w:t>
      </w:r>
    </w:p>
    <w:p w:rsidR="00065C6E" w:rsidRPr="00065C6E" w:rsidRDefault="00065C6E" w:rsidP="00065C6E">
      <w:pPr>
        <w:rPr>
          <w:rFonts w:ascii="Times New Roman" w:eastAsia="Times New Roman" w:hAnsi="Times New Roman" w:cs="Times New Roman"/>
          <w:b/>
          <w:bCs/>
          <w:sz w:val="24"/>
          <w:szCs w:val="24"/>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570"/>
        <w:gridCol w:w="1149"/>
        <w:gridCol w:w="1257"/>
        <w:gridCol w:w="1257"/>
        <w:gridCol w:w="1257"/>
        <w:gridCol w:w="1257"/>
      </w:tblGrid>
      <w:tr w:rsidR="00065C6E" w:rsidRPr="00065C6E" w:rsidTr="00C87DF4">
        <w:tc>
          <w:tcPr>
            <w:tcW w:w="1315"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57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14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315"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Osiguranje odgovarajuće računalne opreme</w:t>
            </w:r>
          </w:p>
        </w:tc>
        <w:tc>
          <w:tcPr>
            <w:tcW w:w="157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Povećanje   kvalitete pružanja usluga povećanjem sigurnosti i zaštite korisnika usluga</w:t>
            </w:r>
          </w:p>
        </w:tc>
        <w:tc>
          <w:tcPr>
            <w:tcW w:w="114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r>
      <w:tr w:rsidR="00065C6E" w:rsidRPr="00065C6E" w:rsidTr="00C87DF4">
        <w:tc>
          <w:tcPr>
            <w:tcW w:w="1315"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Osiguranje druge opreme</w:t>
            </w:r>
          </w:p>
        </w:tc>
        <w:tc>
          <w:tcPr>
            <w:tcW w:w="1570"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Održavanje  razine kvalitete izvođenja programa i  aktivnosti</w:t>
            </w:r>
          </w:p>
        </w:tc>
        <w:tc>
          <w:tcPr>
            <w:tcW w:w="114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r>
    </w:tbl>
    <w:p w:rsidR="00065C6E" w:rsidRPr="00065C6E" w:rsidRDefault="00065C6E" w:rsidP="00065C6E">
      <w:pPr>
        <w:rPr>
          <w:rFonts w:ascii="Times New Roman" w:eastAsia="Times New Roman" w:hAnsi="Times New Roman" w:cs="Times New Roman"/>
          <w:b/>
          <w:bCs/>
          <w:sz w:val="20"/>
          <w:szCs w:val="20"/>
          <w:u w:val="single"/>
          <w:lang w:val="en-US" w:eastAsia="hr-HR"/>
        </w:rPr>
      </w:pPr>
    </w:p>
    <w:p w:rsidR="00065C6E" w:rsidRPr="00065C6E" w:rsidRDefault="00065C6E" w:rsidP="00065C6E">
      <w:pPr>
        <w:rPr>
          <w:rFonts w:ascii="Times New Roman" w:eastAsia="Times New Roman" w:hAnsi="Times New Roman" w:cs="Times New Roman"/>
          <w:bCs/>
          <w:i/>
          <w:sz w:val="24"/>
          <w:szCs w:val="24"/>
          <w:lang w:val="en-US" w:eastAsia="hr-HR"/>
        </w:rPr>
      </w:pPr>
      <w:r w:rsidRPr="00065C6E">
        <w:rPr>
          <w:rFonts w:ascii="Times New Roman" w:eastAsia="Times New Roman" w:hAnsi="Times New Roman" w:cs="Times New Roman"/>
          <w:b/>
          <w:bCs/>
          <w:sz w:val="24"/>
          <w:szCs w:val="24"/>
          <w:lang w:val="en-US" w:eastAsia="hr-HR"/>
        </w:rPr>
        <w:t>Kapitalni projekti: Nabava opreme u kulturi</w:t>
      </w:r>
    </w:p>
    <w:p w:rsidR="00065C6E" w:rsidRPr="00065C6E" w:rsidRDefault="00065C6E" w:rsidP="00065C6E">
      <w:pPr>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Sredstva su planirana za nabavu </w:t>
      </w:r>
      <w:r w:rsidRPr="00065C6E">
        <w:rPr>
          <w:rFonts w:ascii="Times New Roman" w:eastAsia="Times New Roman" w:hAnsi="Times New Roman" w:cs="Times New Roman"/>
          <w:bCs/>
          <w:iCs/>
          <w:sz w:val="24"/>
          <w:szCs w:val="24"/>
          <w:lang w:val="en-US" w:eastAsia="hr-HR"/>
        </w:rPr>
        <w:t>kinoprojekcijskog platna i printera za ispis ulaznica</w:t>
      </w:r>
      <w:r w:rsidRPr="00065C6E">
        <w:rPr>
          <w:rFonts w:ascii="Times New Roman" w:eastAsia="Times New Roman" w:hAnsi="Times New Roman" w:cs="Times New Roman"/>
          <w:sz w:val="24"/>
          <w:szCs w:val="24"/>
          <w:lang w:val="en-US" w:eastAsia="hr-HR"/>
        </w:rPr>
        <w:t xml:space="preserve"> (zamjena postojećeg  mehanizma i kinoplatna zbog dotrajalosti unaprijedit će uvjete kinoprojekcije), te za nabavu alata i oruđa za obradu kamena u sklopu Međunarodne kiparske škole Montraker. </w:t>
      </w:r>
    </w:p>
    <w:p w:rsidR="00065C6E" w:rsidRPr="00065C6E" w:rsidRDefault="00065C6E" w:rsidP="00065C6E">
      <w:pPr>
        <w:rPr>
          <w:rFonts w:ascii="Times New Roman" w:eastAsia="Times New Roman" w:hAnsi="Times New Roman" w:cs="Times New Roman"/>
          <w:b/>
          <w:bCs/>
          <w:sz w:val="24"/>
          <w:szCs w:val="24"/>
          <w:u w:val="single"/>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73"/>
        <w:gridCol w:w="1146"/>
        <w:gridCol w:w="1254"/>
        <w:gridCol w:w="1254"/>
        <w:gridCol w:w="1254"/>
        <w:gridCol w:w="1254"/>
      </w:tblGrid>
      <w:tr w:rsidR="00065C6E" w:rsidRPr="00065C6E" w:rsidTr="00C87DF4">
        <w:tc>
          <w:tcPr>
            <w:tcW w:w="13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57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14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3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Osiguranje opreme</w:t>
            </w:r>
          </w:p>
        </w:tc>
        <w:tc>
          <w:tcPr>
            <w:tcW w:w="157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sz w:val="20"/>
                <w:szCs w:val="20"/>
                <w:lang w:val="en-US" w:eastAsia="hr-HR"/>
              </w:rPr>
              <w:t xml:space="preserve">Povećanje   kvalitete </w:t>
            </w:r>
            <w:r w:rsidRPr="00065C6E">
              <w:rPr>
                <w:rFonts w:ascii="Times New Roman" w:eastAsia="Times New Roman" w:hAnsi="Times New Roman" w:cs="Times New Roman"/>
                <w:color w:val="000000"/>
                <w:sz w:val="20"/>
                <w:szCs w:val="20"/>
                <w:lang w:val="en-US" w:eastAsia="hr-HR"/>
              </w:rPr>
              <w:t xml:space="preserve">kinoprojekcija i uvjeta rada  </w:t>
            </w:r>
            <w:r w:rsidRPr="00065C6E">
              <w:rPr>
                <w:rFonts w:ascii="Times New Roman" w:eastAsia="Times New Roman" w:hAnsi="Times New Roman" w:cs="Times New Roman"/>
                <w:sz w:val="20"/>
                <w:szCs w:val="20"/>
                <w:lang w:val="en-US" w:eastAsia="hr-HR"/>
              </w:rPr>
              <w:t xml:space="preserve">Povećanje </w:t>
            </w:r>
            <w:r w:rsidRPr="00065C6E">
              <w:rPr>
                <w:rFonts w:ascii="Times New Roman" w:eastAsia="Times New Roman" w:hAnsi="Times New Roman" w:cs="Times New Roman"/>
                <w:color w:val="000000"/>
                <w:sz w:val="20"/>
                <w:szCs w:val="20"/>
                <w:lang w:val="en-US" w:eastAsia="hr-HR"/>
              </w:rPr>
              <w:t>broja posjetitelja i kulturne ponude u zajednici</w:t>
            </w:r>
          </w:p>
        </w:tc>
        <w:tc>
          <w:tcPr>
            <w:tcW w:w="114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r>
      <w:tr w:rsidR="00065C6E" w:rsidRPr="00065C6E" w:rsidTr="00C87DF4">
        <w:tc>
          <w:tcPr>
            <w:tcW w:w="1327"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Osiguranje opreme</w:t>
            </w:r>
          </w:p>
        </w:tc>
        <w:tc>
          <w:tcPr>
            <w:tcW w:w="1573"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Povećanje kvalitete rada i uvjeta kulturne izvedbe programa</w:t>
            </w:r>
          </w:p>
        </w:tc>
        <w:tc>
          <w:tcPr>
            <w:tcW w:w="114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c>
          <w:tcPr>
            <w:tcW w:w="125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100</w:t>
            </w:r>
          </w:p>
        </w:tc>
      </w:tr>
    </w:tbl>
    <w:p w:rsidR="00065C6E" w:rsidRPr="00065C6E" w:rsidRDefault="00065C6E" w:rsidP="00065C6E">
      <w:pPr>
        <w:rPr>
          <w:rFonts w:ascii="Times New Roman" w:eastAsia="Times New Roman" w:hAnsi="Times New Roman" w:cs="Times New Roman"/>
          <w:b/>
          <w:bCs/>
          <w:sz w:val="20"/>
          <w:szCs w:val="20"/>
          <w:u w:val="single"/>
          <w:lang w:val="en-US" w:eastAsia="hr-HR"/>
        </w:rPr>
      </w:pPr>
    </w:p>
    <w:p w:rsidR="00065C6E" w:rsidRPr="00065C6E" w:rsidRDefault="00065C6E" w:rsidP="00065C6E">
      <w:pPr>
        <w:suppressAutoHyphens/>
        <w:autoSpaceDN w:val="0"/>
        <w:textAlignment w:val="baseline"/>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Tekući projekt:  EQUALITY - jednake mogućnosti u obrazovanju odraslih.</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Učilištu je odobrena financijska potpora za projekt EQUALITY - jednake mogućnosti u obrazovanju odraslih u iznosu 8.140,00 EUR po programu Erasmus + , Ključna Aktivnost 1, područje obrazovanje odraslih. </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Projekt traje od 1. 12. 2021. do 01.06. 2023.</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Opći cilj: Poboljšanje kvalitete obrazovne usluge Učilišta razvijanjem alata i tehnika za podučavanje u inkluzivnoj učionici.</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lastRenderedPageBreak/>
        <w:t>Posebni ciljevi: Potreba i svrha Učilišta je da svoje obrazovne usluge usmjeri ka inkluzivnom principu. Potrebno je stručno usavršavanje predavača za izvođenje kreativnih radionica za OSI kako bi cjelokupna ponuda odnosno svi programi obrazovanja, pa tako i kreativni tečajevi iz polja umjetnosti i kulture koje nudi Učilište, bila dostupna OSI.</w:t>
      </w:r>
    </w:p>
    <w:p w:rsidR="00065C6E" w:rsidRPr="00065C6E" w:rsidRDefault="00065C6E" w:rsidP="00065C6E">
      <w:pPr>
        <w:suppressAutoHyphens/>
        <w:autoSpaceDN w:val="0"/>
        <w:jc w:val="both"/>
        <w:textAlignment w:val="baseline"/>
        <w:rPr>
          <w:rFonts w:ascii="Times New Roman" w:eastAsia="Times New Roman" w:hAnsi="Times New Roman" w:cs="Times New Roman"/>
          <w:b/>
          <w:bCs/>
          <w:sz w:val="24"/>
          <w:szCs w:val="24"/>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562"/>
        <w:gridCol w:w="1516"/>
        <w:gridCol w:w="1128"/>
        <w:gridCol w:w="1128"/>
        <w:gridCol w:w="1128"/>
        <w:gridCol w:w="1128"/>
      </w:tblGrid>
      <w:tr w:rsidR="00065C6E" w:rsidRPr="00065C6E" w:rsidTr="00C87DF4">
        <w:tc>
          <w:tcPr>
            <w:tcW w:w="14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5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5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47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Broj ostvarenih mobilnosti</w:t>
            </w:r>
          </w:p>
        </w:tc>
        <w:tc>
          <w:tcPr>
            <w:tcW w:w="15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 xml:space="preserve">Stručno usavršavanje, usvajanje novih vještina, znanja i stavova, obogaćivanje komunikacijskih vještina na stranom jeziku,  uspostavljanje međunarodne suradnje za nove projekte  </w:t>
            </w:r>
          </w:p>
        </w:tc>
        <w:tc>
          <w:tcPr>
            <w:tcW w:w="1516"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 xml:space="preserve">Broj </w:t>
            </w: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 xml:space="preserve">osoba/sudionika </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2</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4</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1472"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Broj održanih diseminacijskih radionica</w:t>
            </w:r>
          </w:p>
        </w:tc>
        <w:tc>
          <w:tcPr>
            <w:tcW w:w="1562"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Prošireno stečeno znanje unutar Učilišta i na širu andragošku zajednicu, potaknuti na osmišljavanje i prijavu projekata u sklopu Erasmus+ programa</w:t>
            </w:r>
          </w:p>
        </w:tc>
        <w:tc>
          <w:tcPr>
            <w:tcW w:w="1516"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 xml:space="preserve">Broj </w:t>
            </w: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radionica</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2</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4</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bl>
    <w:p w:rsidR="00065C6E" w:rsidRPr="00065C6E" w:rsidRDefault="00065C6E" w:rsidP="00065C6E">
      <w:pPr>
        <w:suppressAutoHyphens/>
        <w:autoSpaceDN w:val="0"/>
        <w:textAlignment w:val="baseline"/>
        <w:rPr>
          <w:rFonts w:ascii="Times New Roman" w:eastAsia="Times New Roman" w:hAnsi="Times New Roman" w:cs="Times New Roman"/>
          <w:b/>
          <w:bCs/>
          <w:sz w:val="20"/>
          <w:szCs w:val="20"/>
          <w:lang w:val="en-US" w:eastAsia="hr-HR"/>
        </w:rPr>
      </w:pPr>
    </w:p>
    <w:p w:rsidR="00065C6E" w:rsidRPr="00065C6E" w:rsidRDefault="00065C6E" w:rsidP="00065C6E">
      <w:pPr>
        <w:suppressAutoHyphens/>
        <w:autoSpaceDN w:val="0"/>
        <w:textAlignment w:val="baseline"/>
        <w:rPr>
          <w:rFonts w:ascii="Times New Roman" w:eastAsia="Times New Roman" w:hAnsi="Times New Roman" w:cs="Times New Roman"/>
          <w:b/>
          <w:bCs/>
          <w:sz w:val="24"/>
          <w:szCs w:val="24"/>
          <w:lang w:val="en-US" w:eastAsia="hr-HR"/>
        </w:rPr>
      </w:pPr>
      <w:r w:rsidRPr="00065C6E">
        <w:rPr>
          <w:rFonts w:ascii="Times New Roman" w:eastAsia="Times New Roman" w:hAnsi="Times New Roman" w:cs="Times New Roman"/>
          <w:b/>
          <w:bCs/>
          <w:sz w:val="24"/>
          <w:szCs w:val="24"/>
          <w:lang w:val="en-US" w:eastAsia="hr-HR"/>
        </w:rPr>
        <w:t>Tekući projekt:  ERASMUS+  KA1 MOBILNOST</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Učilište je podnijelo prijedlog za dodjelu Erasmus akreditacije koja je svojevrsna članska iskaznica i omogućuje jednostavnije sudjelovanje i trajni pristup financiranju temeljen na višegodišnjem Erasmus planu ustanove (organizacije) i Erasmusovim standardima kvalitete. Kao akreditirana ustanova Učilište stječe prepoznatljivost na području Europske unije kao pouzdan partner u međunarodnim projektima. Jer, obrazovanje odraslih ključna je komponenta politike cjeloživotnog učenja Europske komisije, a sukladno Nacionalnoj razvojnoj strategiji Republike Hrvatske do 2030. godine, posebno je istaknuto područje obrazovne politike te je jedan od glavnih ciljeva poboljšanje kvalitete i relevantnosti programa za obrazovanje odraslih radi povećanja udjela odraslog stanovništva u procesima cjeloživotnog učenja. Dobivanje akreditacje očekuje se do veljače 2023. </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Projektne aktivnosti traju od 1. 2. 2023. do 1. 2. 2026.</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Opći cilj: Osnažiti internacionalizaciju kroz međunarodne aktivnosti čime se pridonosi izvrsnosti, vidljivosti te prepoznatljivost na lokalnoj i međunarodnoj razini. </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Posebni ciljevi: Profesionalno usavršiti osoblje, stručne suradnike i polaznike kroz mobilnost na području Europske unije. Unaprijediti suradnju s međunarodnim ustanovama čime će se omogućiti stjecanje najnovijih znanja i vještina u području obrazovanja odraslih, umjetnosti i kulture te međunarodnih suradničkih praksi radi unaprjeđenja svih djelatnosti.</w:t>
      </w:r>
    </w:p>
    <w:p w:rsidR="00065C6E" w:rsidRPr="00065C6E" w:rsidRDefault="00065C6E" w:rsidP="00065C6E">
      <w:pPr>
        <w:suppressAutoHyphens/>
        <w:autoSpaceDN w:val="0"/>
        <w:textAlignment w:val="baseline"/>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lastRenderedPageBreak/>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562"/>
        <w:gridCol w:w="1516"/>
        <w:gridCol w:w="1128"/>
        <w:gridCol w:w="1128"/>
        <w:gridCol w:w="1128"/>
        <w:gridCol w:w="1128"/>
      </w:tblGrid>
      <w:tr w:rsidR="00065C6E" w:rsidRPr="00065C6E" w:rsidTr="00C87DF4">
        <w:tc>
          <w:tcPr>
            <w:tcW w:w="14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5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5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47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 xml:space="preserve">Broj ostvarenih mobilnosti </w:t>
            </w:r>
          </w:p>
        </w:tc>
        <w:tc>
          <w:tcPr>
            <w:tcW w:w="15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 xml:space="preserve">Stručnim usavršavanjem usvajaju se nove vještine, znanja i stavovi, obogaćuju se komunikacijske vještine na stranom jeziku i uspostavljaju međunarodne suradnje za nove projekte  </w:t>
            </w:r>
          </w:p>
        </w:tc>
        <w:tc>
          <w:tcPr>
            <w:tcW w:w="1516" w:type="dxa"/>
            <w:shd w:val="clear" w:color="auto" w:fill="auto"/>
            <w:vAlign w:val="center"/>
          </w:tcPr>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 xml:space="preserve">Broj </w:t>
            </w: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osoba/sudionika</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8</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8</w:t>
            </w:r>
          </w:p>
        </w:tc>
        <w:tc>
          <w:tcPr>
            <w:tcW w:w="11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8</w:t>
            </w:r>
          </w:p>
        </w:tc>
      </w:tr>
    </w:tbl>
    <w:p w:rsidR="00065C6E" w:rsidRPr="00065C6E" w:rsidRDefault="00065C6E" w:rsidP="00065C6E">
      <w:pPr>
        <w:suppressAutoHyphens/>
        <w:autoSpaceDN w:val="0"/>
        <w:textAlignment w:val="baseline"/>
        <w:rPr>
          <w:rFonts w:ascii="Times New Roman" w:eastAsia="Times New Roman" w:hAnsi="Times New Roman" w:cs="Times New Roman"/>
          <w:sz w:val="20"/>
          <w:szCs w:val="20"/>
          <w:lang w:val="en-US" w:eastAsia="hr-HR"/>
        </w:rPr>
      </w:pPr>
    </w:p>
    <w:p w:rsidR="00065C6E" w:rsidRPr="00065C6E" w:rsidRDefault="00065C6E" w:rsidP="00065C6E">
      <w:pPr>
        <w:suppressAutoHyphens/>
        <w:autoSpaceDN w:val="0"/>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b/>
          <w:bCs/>
          <w:sz w:val="24"/>
          <w:szCs w:val="24"/>
          <w:lang w:val="en-US" w:eastAsia="hr-HR"/>
        </w:rPr>
        <w:t>Tekući projekt:  EDUKOSI.TURIZAM - edukacije osoba s invaliditetom za poslove u turizmu</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Projekt je financiran u 100% iznosu iz Europskog socijalnog fonda. Projekt u potpunosti podupire Strategiju Europa 2020., jer provodi programe obrazovanja u skladu s potrebama tržišta rada, čime ranjive skupine povećavaju svoju zapošljivost i socijalnu integraciju, te doprinosi i mjerama za reformu tržišta rada prema Sporazumu o partnerstvu između RH i Evropske komisije za korištenje ESI fondova 2014.-2020. Time je usklađen i s Prioritetnom osi 1, 2 i 3 Operativnog programa  „Razvoj ljudskih potencijala“ 2014.-2020. te sa Strategijom borbe protiv siromaštva i socijalne isključenosti u RH i Nacionalnom strategijom izjednačavanja mogućnosti za OSI od 2017.-2020. Ukupna vrijednost projekta 164.634.88 EUR.</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Planirano trajanje projekta od 11. 3. 2022. do 11.11. 2023.</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Partneri: Društvo invalida Poreč, Dante - ustanova za obrazovanje Rijeka, Društvo za istraživanje i razvoj Rijeka i Mini Karavan servis d.o.o. Polidor kamp.</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Opći cilj: Razvoj i stjecanje stručnih znanja osoba s invaliditetom (OSI) potrebnih za rad u sektoru turizma i ugostiteljstva kroz razvoj i provedbu programa osposobljavanja te organiziranu praktičnu nastavu na radnom mjestu kod poslodavca.</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Posebni ciljevi: Kroz projekt pružat će se socijalne usluge za 110 OSI kroz unaprjeđenje i provedbu obrazovnog programa Osposobljavanje za poslove internet prodaje u turizmu, provedbom treninga za razvoj socio-emocionalnih vještina te profesionalnog usmjeravanja i savjetovanja s ciljem integracije OSI na tržište rada. Za osiguravanje kvalitetne i stručne edukacije razvija se i provodi program usavršavanja predavača i mentora u radu s OSI. Razvojem digitalne platforme-tržište rada i obrazovanja za OSI te kroz događaje za poslodavce promiče se pristup tržištu rada u sektoru turizma i obrazovanja.</w:t>
      </w:r>
    </w:p>
    <w:p w:rsidR="00065C6E" w:rsidRPr="00065C6E" w:rsidRDefault="00065C6E" w:rsidP="00065C6E">
      <w:pPr>
        <w:suppressAutoHyphens/>
        <w:autoSpaceDN w:val="0"/>
        <w:jc w:val="both"/>
        <w:textAlignment w:val="baseline"/>
        <w:rPr>
          <w:rFonts w:ascii="Times New Roman" w:eastAsia="Times New Roman" w:hAnsi="Times New Roman" w:cs="Times New Roman"/>
          <w:sz w:val="24"/>
          <w:szCs w:val="24"/>
          <w:lang w:val="en-US" w:eastAsia="hr-HR"/>
        </w:rPr>
      </w:pPr>
    </w:p>
    <w:p w:rsidR="00065C6E" w:rsidRPr="00065C6E" w:rsidRDefault="00065C6E" w:rsidP="00065C6E">
      <w:pPr>
        <w:rPr>
          <w:rFonts w:ascii="Times New Roman" w:eastAsia="Times New Roman" w:hAnsi="Times New Roman" w:cs="Times New Roman"/>
          <w:b/>
          <w:color w:val="000000"/>
          <w:sz w:val="24"/>
          <w:szCs w:val="24"/>
          <w:lang w:val="en-US" w:eastAsia="hr-HR"/>
        </w:rPr>
      </w:pPr>
      <w:r w:rsidRPr="00065C6E">
        <w:rPr>
          <w:rFonts w:ascii="Times New Roman" w:eastAsia="Times New Roman" w:hAnsi="Times New Roman" w:cs="Times New Roman"/>
          <w:b/>
          <w:sz w:val="24"/>
          <w:szCs w:val="24"/>
          <w:lang w:val="en-US"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728"/>
        <w:gridCol w:w="1364"/>
        <w:gridCol w:w="1116"/>
        <w:gridCol w:w="1116"/>
        <w:gridCol w:w="1116"/>
        <w:gridCol w:w="1116"/>
      </w:tblGrid>
      <w:tr w:rsidR="00065C6E" w:rsidRPr="00065C6E" w:rsidTr="00C87DF4">
        <w:tc>
          <w:tcPr>
            <w:tcW w:w="150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Pokazatelj rezultata</w:t>
            </w:r>
          </w:p>
        </w:tc>
        <w:tc>
          <w:tcPr>
            <w:tcW w:w="17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Definicija</w:t>
            </w:r>
          </w:p>
        </w:tc>
        <w:tc>
          <w:tcPr>
            <w:tcW w:w="136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Jedinica</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2022.</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2023.</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2024.</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val="en-US" w:eastAsia="hr-HR"/>
              </w:rPr>
            </w:pPr>
            <w:r w:rsidRPr="00065C6E">
              <w:rPr>
                <w:rFonts w:ascii="Times New Roman" w:eastAsia="Times New Roman" w:hAnsi="Times New Roman" w:cs="Times New Roman"/>
                <w:b/>
                <w:color w:val="000000"/>
                <w:sz w:val="20"/>
                <w:szCs w:val="20"/>
                <w:lang w:val="en-US" w:eastAsia="hr-HR"/>
              </w:rPr>
              <w:t>Ciljana vrijednost 2025.</w:t>
            </w:r>
          </w:p>
        </w:tc>
      </w:tr>
      <w:tr w:rsidR="00065C6E" w:rsidRPr="00065C6E" w:rsidTr="00C87DF4">
        <w:tc>
          <w:tcPr>
            <w:tcW w:w="1506" w:type="dxa"/>
            <w:shd w:val="clear" w:color="auto" w:fill="auto"/>
          </w:tcPr>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Broj OSI uključeno u provedbu programa osposobljavanja za poslove u turizmu</w:t>
            </w:r>
          </w:p>
        </w:tc>
        <w:tc>
          <w:tcPr>
            <w:tcW w:w="1728"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Polaznici OSI usvajaju potrebne</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vještine za zapošljavanje u sektoru turizma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ugostiteljstva čemu doprinosi i praktična nastava</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lastRenderedPageBreak/>
              <w:t>Provedbom konkurentnog programa povećava se</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zapošljivost ciljane skupine, jačanje ljudskog</w:t>
            </w:r>
          </w:p>
          <w:p w:rsidR="00065C6E" w:rsidRPr="00065C6E" w:rsidRDefault="00065C6E" w:rsidP="00065C6E">
            <w:pP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potencijala u sektoru i kvalitete života zajednice</w:t>
            </w:r>
          </w:p>
        </w:tc>
        <w:tc>
          <w:tcPr>
            <w:tcW w:w="1364"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lastRenderedPageBreak/>
              <w:t>Broj nezaposlenih OSI koje su sudjelovale</w:t>
            </w: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na edukaciji</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12</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12</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12</w:t>
            </w:r>
          </w:p>
        </w:tc>
      </w:tr>
      <w:tr w:rsidR="00065C6E" w:rsidRPr="00065C6E" w:rsidTr="00C87DF4">
        <w:tc>
          <w:tcPr>
            <w:tcW w:w="1506"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Stručno usavršavanje predavača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mentora za rad s osobama s</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invaliditetom</w:t>
            </w:r>
          </w:p>
        </w:tc>
        <w:tc>
          <w:tcPr>
            <w:tcW w:w="1728"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Razvija se i provodi program usavršavanja za</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predavače i mentore za rad s OSI. Unaprijeđenim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stručnim i andragoškim znanjima nastavno osoblje u</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mogućnosti je osigurati kvalitetno usvajanje znanja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vještina iz sektora turizma i ugosteljstva te time povećati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zapošljivost OSI, integraciju na tržište rada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smanjenje nezaposlenosti</w:t>
            </w:r>
          </w:p>
        </w:tc>
        <w:tc>
          <w:tcPr>
            <w:tcW w:w="1364" w:type="dxa"/>
            <w:shd w:val="clear" w:color="auto" w:fill="auto"/>
          </w:tcPr>
          <w:p w:rsidR="00065C6E" w:rsidRPr="00065C6E" w:rsidRDefault="00065C6E" w:rsidP="00065C6E">
            <w:pP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Broj</w:t>
            </w: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stručnjaka osposobljenih u području socijalnih usluga</w:t>
            </w: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6</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1506"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Stručna podrška i profesionalno</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usmjeravanje osoba s invaliditetom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 sektoru turizma i ugostiteljstva</w:t>
            </w:r>
          </w:p>
        </w:tc>
        <w:tc>
          <w:tcPr>
            <w:tcW w:w="1728"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Provedbom radionica promiče se i osvještava</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mogućnost zaposlenja u sektoru turizma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ugostiteljstva. Treninzima za razvoj socioemocionalnih vještina OSI osnažuju se za rad i susrete s izazovima na radnom mjestu u sektoru</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turizma i ugostiteljstva. Profesionalnim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usmjeravanjem i individualnim savjetovanjem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usmjeravaju se OSI za pojedina zanimanja u</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lastRenderedPageBreak/>
              <w:t>sektoru turizma i ugostiteljstva</w:t>
            </w:r>
          </w:p>
        </w:tc>
        <w:tc>
          <w:tcPr>
            <w:tcW w:w="1364"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Broj osoba koje su primile pomoć kroz socijalne usluge u</w:t>
            </w: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sz w:val="20"/>
                <w:szCs w:val="20"/>
                <w:lang w:val="en-US"/>
              </w:rPr>
              <w:t>zajednici, pružene kroz projekte</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110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1506"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Promocija zanimanja u sektoru</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turizma i ugostiteljstva za osobe s</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invaliditetom</w:t>
            </w:r>
          </w:p>
        </w:tc>
        <w:tc>
          <w:tcPr>
            <w:tcW w:w="1728"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Izradom digitalne platforme kao inovativnog</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pristupa tržištu rada za OSI promiču se zanimanja i</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podiže pristupačnost sektora turizma i ugostiteljstva</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za OSI time što povezuje OSI, poslodavce s</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ponudom poslova i ustanove sa ponudom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obrazovanja namijenjenog OSI</w:t>
            </w:r>
          </w:p>
        </w:tc>
        <w:tc>
          <w:tcPr>
            <w:tcW w:w="1364"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Digitalna platforma-tržište rada i obrazovanja za OSI (broj</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r w:rsidR="00065C6E" w:rsidRPr="00065C6E" w:rsidTr="00C87DF4">
        <w:tc>
          <w:tcPr>
            <w:tcW w:w="1506" w:type="dxa"/>
            <w:shd w:val="clear" w:color="auto" w:fill="auto"/>
          </w:tcPr>
          <w:p w:rsidR="00065C6E" w:rsidRPr="00065C6E" w:rsidRDefault="00065C6E" w:rsidP="00065C6E">
            <w:pPr>
              <w:rPr>
                <w:rFonts w:ascii="Times New Roman" w:eastAsia="Calibri" w:hAnsi="Times New Roman" w:cs="Times New Roman"/>
                <w:sz w:val="20"/>
                <w:szCs w:val="20"/>
                <w:lang w:val="en-US"/>
              </w:rPr>
            </w:pPr>
          </w:p>
        </w:tc>
        <w:tc>
          <w:tcPr>
            <w:tcW w:w="1728" w:type="dxa"/>
            <w:shd w:val="clear" w:color="auto" w:fill="auto"/>
          </w:tcPr>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Organizacijom</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radionica i okruglog stola za poslodavce direktno se</w:t>
            </w:r>
          </w:p>
          <w:p w:rsidR="00065C6E" w:rsidRPr="00065C6E" w:rsidRDefault="00065C6E" w:rsidP="00065C6E">
            <w:pP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 xml:space="preserve">promovira pristupačnost sektora za OSI </w:t>
            </w:r>
          </w:p>
        </w:tc>
        <w:tc>
          <w:tcPr>
            <w:tcW w:w="1364" w:type="dxa"/>
            <w:shd w:val="clear" w:color="auto" w:fill="auto"/>
          </w:tcPr>
          <w:p w:rsidR="00065C6E" w:rsidRPr="00065C6E" w:rsidRDefault="00065C6E" w:rsidP="00065C6E">
            <w:pPr>
              <w:jc w:val="center"/>
              <w:rPr>
                <w:rFonts w:ascii="Times New Roman" w:eastAsia="Calibri" w:hAnsi="Times New Roman" w:cs="Times New Roman"/>
                <w:sz w:val="20"/>
                <w:szCs w:val="20"/>
                <w:lang w:val="en-US"/>
              </w:rPr>
            </w:pPr>
          </w:p>
          <w:p w:rsidR="00065C6E" w:rsidRPr="00065C6E" w:rsidRDefault="00065C6E" w:rsidP="00065C6E">
            <w:pPr>
              <w:jc w:val="center"/>
              <w:rPr>
                <w:rFonts w:ascii="Times New Roman" w:eastAsia="Calibri" w:hAnsi="Times New Roman" w:cs="Times New Roman"/>
                <w:sz w:val="20"/>
                <w:szCs w:val="20"/>
                <w:lang w:val="en-US"/>
              </w:rPr>
            </w:pPr>
            <w:r w:rsidRPr="00065C6E">
              <w:rPr>
                <w:rFonts w:ascii="Times New Roman" w:eastAsia="Calibri" w:hAnsi="Times New Roman" w:cs="Times New Roman"/>
                <w:sz w:val="20"/>
                <w:szCs w:val="20"/>
                <w:lang w:val="en-US"/>
              </w:rPr>
              <w:t>Predavanje za poslodavce iz sektora na temu zapošljavanje OSI (Broj</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1</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c>
          <w:tcPr>
            <w:tcW w:w="1116"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000000"/>
                <w:sz w:val="20"/>
                <w:szCs w:val="20"/>
                <w:lang w:val="en-US" w:eastAsia="hr-HR"/>
              </w:rPr>
            </w:pPr>
            <w:r w:rsidRPr="00065C6E">
              <w:rPr>
                <w:rFonts w:ascii="Times New Roman" w:eastAsia="Times New Roman" w:hAnsi="Times New Roman" w:cs="Times New Roman"/>
                <w:color w:val="000000"/>
                <w:sz w:val="20"/>
                <w:szCs w:val="20"/>
                <w:lang w:val="en-US" w:eastAsia="hr-HR"/>
              </w:rPr>
              <w:t>0</w:t>
            </w:r>
          </w:p>
        </w:tc>
      </w:tr>
    </w:tbl>
    <w:p w:rsidR="00065C6E" w:rsidRPr="00065C6E" w:rsidRDefault="00065C6E" w:rsidP="00065C6E">
      <w:pPr>
        <w:suppressAutoHyphens/>
        <w:autoSpaceDN w:val="0"/>
        <w:jc w:val="both"/>
        <w:textAlignment w:val="baseline"/>
        <w:rPr>
          <w:rFonts w:ascii="Times New Roman" w:eastAsia="Times New Roman" w:hAnsi="Times New Roman" w:cs="Times New Roman"/>
          <w:sz w:val="20"/>
          <w:szCs w:val="20"/>
          <w:lang w:val="en-US"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065C6E" w:rsidRPr="00065C6E" w:rsidRDefault="00065C6E" w:rsidP="00065C6E">
      <w:pPr>
        <w:tabs>
          <w:tab w:val="left" w:pos="3900"/>
        </w:tabs>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PRORAČUNSKI KORISNIK: GRADSKA KNJIŽNICA POREČ</w:t>
      </w:r>
    </w:p>
    <w:p w:rsidR="00065C6E" w:rsidRPr="00065C6E" w:rsidRDefault="00065C6E" w:rsidP="00065C6E">
      <w:pPr>
        <w:outlineLvl w:val="0"/>
        <w:rPr>
          <w:rFonts w:ascii="Times New Roman" w:eastAsia="Times New Roman" w:hAnsi="Times New Roman" w:cs="Times New Roman"/>
          <w:b/>
          <w:bCs/>
          <w:sz w:val="20"/>
          <w:szCs w:val="20"/>
          <w:lang w:eastAsia="hr-HR"/>
        </w:rPr>
      </w:pPr>
    </w:p>
    <w:p w:rsidR="00065C6E" w:rsidRPr="00065C6E" w:rsidRDefault="00E71ED7"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outlineLvl w:val="0"/>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color w:val="000000"/>
          <w:sz w:val="24"/>
          <w:szCs w:val="24"/>
          <w:lang w:eastAsia="hr-HR"/>
        </w:rPr>
        <w:t>U skladu sa Statutom i Pravilnicima Gradske knjižnice razvijat će se obrazovna, kulturna i informacijska uloga narodne knjižnice koja je definirana nizom nacionalnih i međunarodnih dokumenata i smjernica.</w:t>
      </w:r>
      <w:r w:rsidRPr="00065C6E">
        <w:rPr>
          <w:rFonts w:ascii="Times New Roman" w:eastAsia="Times New Roman" w:hAnsi="Times New Roman" w:cs="Times New Roman"/>
          <w:b/>
          <w:bCs/>
          <w:color w:val="000000"/>
          <w:sz w:val="24"/>
          <w:szCs w:val="24"/>
          <w:lang w:eastAsia="hr-HR"/>
        </w:rPr>
        <w:t xml:space="preserve"> </w:t>
      </w:r>
      <w:r w:rsidRPr="00065C6E">
        <w:rPr>
          <w:rFonts w:ascii="Times New Roman" w:eastAsia="Times New Roman" w:hAnsi="Times New Roman" w:cs="Times New Roman"/>
          <w:color w:val="000000"/>
          <w:sz w:val="24"/>
          <w:szCs w:val="24"/>
          <w:lang w:eastAsia="hr-HR"/>
        </w:rPr>
        <w:t>U svom poslovanju, osim poštivanja zakonskih odredbi, nastojat će se dosegnuti minimum propisanih uvjeta glede broja djelatnika, veličine prostora, opreme, knjižničnih zbirki i korištenja građe.</w:t>
      </w:r>
    </w:p>
    <w:p w:rsidR="00065C6E" w:rsidRPr="00065C6E" w:rsidRDefault="00065C6E" w:rsidP="00065C6E">
      <w:pPr>
        <w:tabs>
          <w:tab w:val="left" w:pos="851"/>
        </w:tabs>
        <w:jc w:val="both"/>
        <w:rPr>
          <w:rFonts w:ascii="Times New Roman" w:eastAsia="Times New Roman" w:hAnsi="Times New Roman" w:cs="Times New Roman"/>
          <w:b/>
          <w:iCs/>
          <w:color w:val="000000"/>
          <w:sz w:val="24"/>
          <w:szCs w:val="24"/>
          <w:lang w:eastAsia="hr-HR"/>
        </w:rPr>
      </w:pPr>
      <w:r w:rsidRPr="00065C6E">
        <w:rPr>
          <w:rFonts w:ascii="Times New Roman" w:eastAsia="Times New Roman" w:hAnsi="Times New Roman" w:cs="Times New Roman"/>
          <w:i/>
          <w:color w:val="000000"/>
          <w:sz w:val="24"/>
          <w:szCs w:val="24"/>
          <w:lang w:eastAsia="hr-HR"/>
        </w:rPr>
        <w:t>Misija:</w:t>
      </w:r>
      <w:r w:rsidRPr="00065C6E">
        <w:rPr>
          <w:rFonts w:ascii="Times New Roman" w:eastAsia="Times New Roman" w:hAnsi="Times New Roman" w:cs="Times New Roman"/>
          <w:b/>
          <w:iCs/>
          <w:color w:val="000000"/>
          <w:sz w:val="24"/>
          <w:szCs w:val="24"/>
          <w:lang w:eastAsia="hr-HR"/>
        </w:rPr>
        <w:t xml:space="preserve"> </w:t>
      </w:r>
      <w:r w:rsidRPr="00065C6E">
        <w:rPr>
          <w:rFonts w:ascii="Times New Roman" w:eastAsia="Times New Roman" w:hAnsi="Times New Roman" w:cs="Times New Roman"/>
          <w:iCs/>
          <w:color w:val="000000"/>
          <w:sz w:val="24"/>
          <w:szCs w:val="24"/>
          <w:lang w:eastAsia="hr-HR"/>
        </w:rPr>
        <w:t xml:space="preserve">Gradska knjižnica Poreč je kulturno-informacijski centar grada Poreča, opće prepoznatljivo mjesto doživotnog učenja i susretište članova lokalne zajednice koji omogućava svim građanima dostup do relevantne informacije neovisno o njihovoj dobi, spolu, društvenom statusu, naciji, vjeri i rasi te u skladu s potrebama građana utemeljuje nove službe i usluge bogateći kulturni život svakog pojedinca i zajednice u cjelini. </w:t>
      </w:r>
    </w:p>
    <w:p w:rsidR="00065C6E" w:rsidRPr="00065C6E" w:rsidRDefault="00065C6E" w:rsidP="00065C6E">
      <w:pPr>
        <w:shd w:val="clear" w:color="auto" w:fill="FFFFFF"/>
        <w:jc w:val="both"/>
        <w:rPr>
          <w:rFonts w:ascii="Times New Roman" w:eastAsia="Times New Roman" w:hAnsi="Times New Roman" w:cs="Times New Roman"/>
          <w:iCs/>
          <w:color w:val="000000"/>
          <w:sz w:val="24"/>
          <w:szCs w:val="24"/>
          <w:lang w:eastAsia="hr-HR"/>
        </w:rPr>
      </w:pPr>
      <w:r w:rsidRPr="00065C6E">
        <w:rPr>
          <w:rFonts w:ascii="Times New Roman" w:eastAsia="Times New Roman" w:hAnsi="Times New Roman" w:cs="Times New Roman"/>
          <w:i/>
          <w:color w:val="000000"/>
          <w:sz w:val="24"/>
          <w:szCs w:val="24"/>
          <w:lang w:eastAsia="hr-HR"/>
        </w:rPr>
        <w:t xml:space="preserve">Vizija: </w:t>
      </w:r>
      <w:r w:rsidRPr="00065C6E">
        <w:rPr>
          <w:rFonts w:ascii="Times New Roman" w:eastAsia="Times New Roman" w:hAnsi="Times New Roman" w:cs="Times New Roman"/>
          <w:iCs/>
          <w:color w:val="000000"/>
          <w:sz w:val="24"/>
          <w:szCs w:val="24"/>
          <w:lang w:eastAsia="hr-HR"/>
        </w:rPr>
        <w:t xml:space="preserve">Gradska knjižnica Poreč, kao vodeći gradski kulturno-informacijski centar, treba biti: </w:t>
      </w:r>
    </w:p>
    <w:p w:rsidR="00065C6E" w:rsidRPr="00065C6E" w:rsidRDefault="00065C6E" w:rsidP="00065C6E">
      <w:pPr>
        <w:numPr>
          <w:ilvl w:val="0"/>
          <w:numId w:val="11"/>
        </w:numPr>
        <w:shd w:val="clear" w:color="auto" w:fill="FFFFFF"/>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iCs/>
          <w:color w:val="000000"/>
          <w:sz w:val="24"/>
          <w:szCs w:val="24"/>
          <w:lang w:eastAsia="hr-HR"/>
        </w:rPr>
        <w:t>ustanova</w:t>
      </w:r>
      <w:r w:rsidRPr="00065C6E">
        <w:rPr>
          <w:rFonts w:ascii="Times New Roman" w:eastAsia="Times New Roman" w:hAnsi="Times New Roman" w:cs="Times New Roman"/>
          <w:color w:val="000000"/>
          <w:sz w:val="24"/>
          <w:szCs w:val="24"/>
          <w:lang w:eastAsia="hr-HR"/>
        </w:rPr>
        <w:t xml:space="preserve"> koja će sustavno promicati pisanu riječ i doživotno učenje;</w:t>
      </w:r>
    </w:p>
    <w:p w:rsidR="00065C6E" w:rsidRPr="00065C6E" w:rsidRDefault="00065C6E" w:rsidP="00065C6E">
      <w:pPr>
        <w:numPr>
          <w:ilvl w:val="0"/>
          <w:numId w:val="11"/>
        </w:numPr>
        <w:shd w:val="clear" w:color="auto" w:fill="FFFFFF"/>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ustanova kojoj je u središtu pozornosti korisnik i njegove kulturne potrebe;</w:t>
      </w:r>
    </w:p>
    <w:p w:rsidR="00065C6E" w:rsidRPr="00065C6E" w:rsidRDefault="00065C6E" w:rsidP="00065C6E">
      <w:pPr>
        <w:numPr>
          <w:ilvl w:val="0"/>
          <w:numId w:val="11"/>
        </w:numPr>
        <w:shd w:val="clear" w:color="auto" w:fill="FFFFFF"/>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institucija otvorena za suradnju s drugim institucijama i za građane svih dobnih skupina;</w:t>
      </w:r>
    </w:p>
    <w:p w:rsidR="00065C6E" w:rsidRPr="00065C6E" w:rsidRDefault="00065C6E" w:rsidP="00065C6E">
      <w:pPr>
        <w:numPr>
          <w:ilvl w:val="0"/>
          <w:numId w:val="11"/>
        </w:numPr>
        <w:shd w:val="clear" w:color="auto" w:fill="FFFFFF"/>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inovativna institucija koja posluje u skladu s nacionalnim standardima za narodne knjižnice;</w:t>
      </w:r>
    </w:p>
    <w:p w:rsidR="00065C6E" w:rsidRPr="00065C6E" w:rsidRDefault="00065C6E" w:rsidP="00065C6E">
      <w:pPr>
        <w:numPr>
          <w:ilvl w:val="0"/>
          <w:numId w:val="11"/>
        </w:numPr>
        <w:shd w:val="clear" w:color="auto" w:fill="FFFFFF"/>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ustanova u kojoj su osnovne usluge besplatne za sve građane.</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Knjižnicu zastupa i predstavlja ravnatelj, koji je ujedno i poslovni i stručni voditelj Knjižnice. Stručno vijeće čini stručno osoblje Knjižnice od 5 uposlenih djelatnika. U dugoročnom planiranju potrebno je predvidjeti zapošljavanje domara na nepuno radno vrijeme te stručnog djelatnika s obzirom na broj korisnika koje opslužuje ova Ustanova. Usluge domara, tehničara i računovodstveno-knjigovodstveni poslovi obavljat će se i dalje, dogovorno, u suradnji s Pučkim otvorenim učilištem Poreč i Zavičajnim muzejom Poreštine. </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Financijski plan za 2023. – 2025. godinu</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kulturi u ustanovi Gradska knjižnica Poreč u razdoblju od 2023. do 2025. godine planirano je:</w:t>
      </w:r>
    </w:p>
    <w:p w:rsidR="00065C6E" w:rsidRPr="00065C6E" w:rsidRDefault="00065C6E" w:rsidP="00065C6E">
      <w:pPr>
        <w:jc w:val="both"/>
        <w:rPr>
          <w:rFonts w:ascii="Times New Roman" w:eastAsia="Times New Roman" w:hAnsi="Times New Roman" w:cs="Times New Roman"/>
          <w:color w:val="000000"/>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559"/>
        <w:gridCol w:w="1559"/>
        <w:gridCol w:w="1559"/>
        <w:gridCol w:w="1560"/>
      </w:tblGrid>
      <w:tr w:rsidR="00065C6E" w:rsidRPr="00065C6E" w:rsidTr="00C87DF4">
        <w:tc>
          <w:tcPr>
            <w:tcW w:w="336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Proračun 2022.</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 xml:space="preserve">2023. </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Projekcija 2024.</w:t>
            </w:r>
          </w:p>
        </w:tc>
        <w:tc>
          <w:tcPr>
            <w:tcW w:w="1560"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 xml:space="preserve">Projekcija 2025. </w:t>
            </w:r>
          </w:p>
        </w:tc>
      </w:tr>
      <w:tr w:rsidR="00065C6E" w:rsidRPr="00065C6E" w:rsidTr="00C87DF4">
        <w:tc>
          <w:tcPr>
            <w:tcW w:w="3369" w:type="dxa"/>
            <w:vAlign w:val="center"/>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Javne potrebe u kulturi</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val="en-US" w:eastAsia="hr-HR"/>
              </w:rPr>
              <w:t>414.384,79</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431.912</w:t>
            </w:r>
          </w:p>
        </w:tc>
        <w:tc>
          <w:tcPr>
            <w:tcW w:w="1559"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198.770</w:t>
            </w:r>
          </w:p>
        </w:tc>
        <w:tc>
          <w:tcPr>
            <w:tcW w:w="1560" w:type="dxa"/>
            <w:vAlign w:val="center"/>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198.770</w:t>
            </w:r>
          </w:p>
        </w:tc>
      </w:tr>
      <w:tr w:rsidR="00065C6E" w:rsidRPr="00065C6E" w:rsidTr="00C87DF4">
        <w:tc>
          <w:tcPr>
            <w:tcW w:w="3369" w:type="dxa"/>
            <w:vAlign w:val="center"/>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val="en-US" w:eastAsia="hr-HR"/>
              </w:rPr>
              <w:t>414.384,79</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431.912</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eastAsia="hr-HR"/>
              </w:rPr>
              <w:t>198.770</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sz w:val="20"/>
                <w:szCs w:val="20"/>
                <w:lang w:eastAsia="hr-HR"/>
              </w:rPr>
              <w:t>198.770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OBRAZLOŽENJE PROGRAMA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Program: Program javne potrebe u kulturi</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 Gradske knjižnice Poreč ostvaruje se kroz 2 aktivnosti: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 Administrativno, tehničko i stručno osoblje te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Književni susreti, nagrade i sajmovi</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i 4 kapitalna projekta: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 Nabavka knjižne i neknjižne građe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 Nabava opreme za knjižnicu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 Adaptacija i sanacija knjižnice te </w:t>
      </w:r>
    </w:p>
    <w:p w:rsidR="00065C6E" w:rsidRPr="00065C6E" w:rsidRDefault="00065C6E" w:rsidP="00065C6E">
      <w:pPr>
        <w:ind w:firstLine="72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EU projekt: NA ISTOJ STRANI(CI).</w:t>
      </w:r>
    </w:p>
    <w:p w:rsidR="00E71ED7" w:rsidRDefault="00E71ED7"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lastRenderedPageBreak/>
        <w:t>Zakonske i druge pravne osnove programa:</w:t>
      </w:r>
    </w:p>
    <w:p w:rsidR="00065C6E" w:rsidRPr="00065C6E" w:rsidRDefault="00065C6E" w:rsidP="00065C6E">
      <w:pPr>
        <w:numPr>
          <w:ilvl w:val="0"/>
          <w:numId w:val="12"/>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knjižnicama i knjižničkoj djelatnosti  („Narodne novine“ broj 17/19, 98/19)</w:t>
      </w:r>
    </w:p>
    <w:p w:rsidR="00065C6E" w:rsidRPr="00065C6E" w:rsidRDefault="00065C6E" w:rsidP="00065C6E">
      <w:pPr>
        <w:numPr>
          <w:ilvl w:val="0"/>
          <w:numId w:val="13"/>
        </w:num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ustanovama („Narodne novine“ broj 76/93, 29/97, 47/99, 35/08,127/19)</w:t>
      </w:r>
    </w:p>
    <w:p w:rsidR="00065C6E" w:rsidRPr="00065C6E" w:rsidRDefault="00065C6E" w:rsidP="00065C6E">
      <w:pPr>
        <w:numPr>
          <w:ilvl w:val="0"/>
          <w:numId w:val="14"/>
        </w:num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kulturnim vijećima i financiranju javnih potreba u kulturi („Narodne novine“ broj 83/22)</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proračunu („Narodne novine“ broj 144/21)</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93/14,127/17,98/19)</w:t>
      </w:r>
    </w:p>
    <w:p w:rsidR="00065C6E" w:rsidRPr="00065C6E" w:rsidRDefault="00065C6E" w:rsidP="00065C6E">
      <w:pPr>
        <w:numPr>
          <w:ilvl w:val="0"/>
          <w:numId w:val="14"/>
        </w:num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Standardi za narodne knjižnice </w:t>
      </w:r>
      <w:r w:rsidRPr="00065C6E">
        <w:rPr>
          <w:rFonts w:ascii="Times New Roman" w:eastAsia="Times New Roman" w:hAnsi="Times New Roman" w:cs="Times New Roman"/>
          <w:sz w:val="24"/>
          <w:szCs w:val="24"/>
          <w:lang w:val="en-US" w:eastAsia="hr-HR"/>
        </w:rPr>
        <w:t>(„Narodne novine“ broj</w:t>
      </w:r>
      <w:r w:rsidRPr="00065C6E">
        <w:rPr>
          <w:rFonts w:ascii="Times New Roman" w:eastAsia="Times New Roman" w:hAnsi="Times New Roman" w:cs="Times New Roman"/>
          <w:sz w:val="24"/>
          <w:szCs w:val="24"/>
          <w:lang w:eastAsia="hr-HR"/>
        </w:rPr>
        <w:t xml:space="preserve"> 103/21)</w:t>
      </w:r>
    </w:p>
    <w:p w:rsidR="00065C6E" w:rsidRPr="00065C6E" w:rsidRDefault="00065C6E" w:rsidP="00065C6E">
      <w:pPr>
        <w:numPr>
          <w:ilvl w:val="0"/>
          <w:numId w:val="14"/>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4"/>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 i osnivača.</w:t>
      </w:r>
    </w:p>
    <w:p w:rsidR="00065C6E" w:rsidRPr="00065C6E" w:rsidRDefault="00065C6E" w:rsidP="00065C6E">
      <w:pPr>
        <w:ind w:left="720"/>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Zadovoljenje kulturnih potreba stanovnika grada Poreča te povećanje kvalitete usluga i doseg propisanih smjernica Standarda za narodne knjižnice Republike Hrvatske</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1384"/>
        <w:gridCol w:w="1383"/>
        <w:gridCol w:w="1390"/>
        <w:gridCol w:w="1389"/>
      </w:tblGrid>
      <w:tr w:rsidR="00065C6E" w:rsidRPr="00065C6E" w:rsidTr="00C87DF4">
        <w:tc>
          <w:tcPr>
            <w:tcW w:w="3516"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Naziv aktivnosti/projekta</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384"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Proračun 2022.</w:t>
            </w:r>
          </w:p>
        </w:tc>
        <w:tc>
          <w:tcPr>
            <w:tcW w:w="1383"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Proračun</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2023.</w:t>
            </w:r>
          </w:p>
        </w:tc>
        <w:tc>
          <w:tcPr>
            <w:tcW w:w="1390"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Projekcija 2024.</w:t>
            </w:r>
          </w:p>
        </w:tc>
        <w:tc>
          <w:tcPr>
            <w:tcW w:w="1389" w:type="dxa"/>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Projekcija 2025.</w:t>
            </w:r>
          </w:p>
        </w:tc>
      </w:tr>
      <w:tr w:rsidR="00065C6E" w:rsidRPr="00065C6E" w:rsidTr="00C87DF4">
        <w:tc>
          <w:tcPr>
            <w:tcW w:w="3516" w:type="dxa"/>
            <w:shd w:val="clear" w:color="auto" w:fill="EEECE1"/>
          </w:tcPr>
          <w:p w:rsidR="00065C6E" w:rsidRPr="00065C6E" w:rsidRDefault="00065C6E" w:rsidP="00065C6E">
            <w:pPr>
              <w:jc w:val="both"/>
              <w:rPr>
                <w:rFonts w:ascii="Times New Roman" w:eastAsia="Times New Roman" w:hAnsi="Times New Roman" w:cs="Times New Roman"/>
                <w:b/>
                <w:bCs/>
                <w:i/>
                <w:color w:val="000000"/>
                <w:sz w:val="20"/>
                <w:szCs w:val="20"/>
                <w:lang w:eastAsia="hr-HR"/>
              </w:rPr>
            </w:pPr>
            <w:r w:rsidRPr="00065C6E">
              <w:rPr>
                <w:rFonts w:ascii="Times New Roman" w:eastAsia="Times New Roman" w:hAnsi="Times New Roman" w:cs="Times New Roman"/>
                <w:b/>
                <w:bCs/>
                <w:i/>
                <w:color w:val="000000"/>
                <w:sz w:val="20"/>
                <w:szCs w:val="20"/>
                <w:lang w:eastAsia="hr-HR"/>
              </w:rPr>
              <w:t>Aktivnosti</w:t>
            </w:r>
          </w:p>
        </w:tc>
        <w:tc>
          <w:tcPr>
            <w:tcW w:w="1384" w:type="dxa"/>
            <w:shd w:val="clear" w:color="auto" w:fill="EEECE1"/>
          </w:tcPr>
          <w:p w:rsidR="00065C6E" w:rsidRPr="00065C6E" w:rsidRDefault="00065C6E" w:rsidP="00065C6E">
            <w:pPr>
              <w:jc w:val="both"/>
              <w:rPr>
                <w:rFonts w:ascii="Times New Roman" w:eastAsia="Times New Roman" w:hAnsi="Times New Roman" w:cs="Times New Roman"/>
                <w:color w:val="000000"/>
                <w:sz w:val="20"/>
                <w:szCs w:val="20"/>
                <w:lang w:eastAsia="hr-HR"/>
              </w:rPr>
            </w:pPr>
          </w:p>
        </w:tc>
        <w:tc>
          <w:tcPr>
            <w:tcW w:w="1383" w:type="dxa"/>
            <w:shd w:val="clear" w:color="auto" w:fill="EEECE1"/>
          </w:tcPr>
          <w:p w:rsidR="00065C6E" w:rsidRPr="00065C6E" w:rsidRDefault="00065C6E" w:rsidP="00065C6E">
            <w:pPr>
              <w:jc w:val="both"/>
              <w:rPr>
                <w:rFonts w:ascii="Times New Roman" w:eastAsia="Times New Roman" w:hAnsi="Times New Roman" w:cs="Times New Roman"/>
                <w:color w:val="000000"/>
                <w:sz w:val="20"/>
                <w:szCs w:val="20"/>
                <w:lang w:eastAsia="hr-HR"/>
              </w:rPr>
            </w:pPr>
          </w:p>
        </w:tc>
        <w:tc>
          <w:tcPr>
            <w:tcW w:w="1390" w:type="dxa"/>
            <w:shd w:val="clear" w:color="auto" w:fill="EEECE1"/>
          </w:tcPr>
          <w:p w:rsidR="00065C6E" w:rsidRPr="00065C6E" w:rsidRDefault="00065C6E" w:rsidP="00065C6E">
            <w:pPr>
              <w:jc w:val="both"/>
              <w:rPr>
                <w:rFonts w:ascii="Times New Roman" w:eastAsia="Times New Roman" w:hAnsi="Times New Roman" w:cs="Times New Roman"/>
                <w:color w:val="000000"/>
                <w:sz w:val="20"/>
                <w:szCs w:val="20"/>
                <w:lang w:eastAsia="hr-HR"/>
              </w:rPr>
            </w:pPr>
          </w:p>
        </w:tc>
        <w:tc>
          <w:tcPr>
            <w:tcW w:w="1389" w:type="dxa"/>
            <w:shd w:val="clear" w:color="auto" w:fill="EEECE1"/>
          </w:tcPr>
          <w:p w:rsidR="00065C6E" w:rsidRPr="00065C6E" w:rsidRDefault="00065C6E" w:rsidP="00065C6E">
            <w:pPr>
              <w:jc w:val="both"/>
              <w:rPr>
                <w:rFonts w:ascii="Times New Roman" w:eastAsia="Times New Roman" w:hAnsi="Times New Roman" w:cs="Times New Roman"/>
                <w:color w:val="000000"/>
                <w:sz w:val="20"/>
                <w:szCs w:val="20"/>
                <w:lang w:eastAsia="hr-HR"/>
              </w:rPr>
            </w:pP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Administrativno, tehničko i stručno osoblje </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157.846,32</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154.540</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154.540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154.540</w:t>
            </w: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Književni susreti, nagrade i sajmovi</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17.479,58</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18.630</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18.630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18.630</w:t>
            </w:r>
          </w:p>
        </w:tc>
      </w:tr>
      <w:tr w:rsidR="00065C6E" w:rsidRPr="00065C6E" w:rsidTr="00C87DF4">
        <w:tc>
          <w:tcPr>
            <w:tcW w:w="3516" w:type="dxa"/>
            <w:shd w:val="clear" w:color="auto" w:fill="EEECE1"/>
          </w:tcPr>
          <w:p w:rsidR="00065C6E" w:rsidRPr="00065C6E" w:rsidRDefault="00065C6E" w:rsidP="00065C6E">
            <w:pPr>
              <w:jc w:val="both"/>
              <w:rPr>
                <w:rFonts w:ascii="Times New Roman" w:eastAsia="Times New Roman" w:hAnsi="Times New Roman" w:cs="Times New Roman"/>
                <w:b/>
                <w:bCs/>
                <w:i/>
                <w:color w:val="000000"/>
                <w:sz w:val="20"/>
                <w:szCs w:val="20"/>
                <w:lang w:eastAsia="hr-HR"/>
              </w:rPr>
            </w:pPr>
            <w:r w:rsidRPr="00065C6E">
              <w:rPr>
                <w:rFonts w:ascii="Times New Roman" w:eastAsia="Times New Roman" w:hAnsi="Times New Roman" w:cs="Times New Roman"/>
                <w:b/>
                <w:bCs/>
                <w:i/>
                <w:color w:val="000000"/>
                <w:sz w:val="20"/>
                <w:szCs w:val="20"/>
                <w:lang w:eastAsia="hr-HR"/>
              </w:rPr>
              <w:t>Kapitalni projekti</w:t>
            </w:r>
          </w:p>
        </w:tc>
        <w:tc>
          <w:tcPr>
            <w:tcW w:w="1384"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383"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390"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c>
          <w:tcPr>
            <w:tcW w:w="1389" w:type="dxa"/>
            <w:shd w:val="clear" w:color="auto" w:fill="EEECE1"/>
          </w:tcPr>
          <w:p w:rsidR="00065C6E" w:rsidRPr="00065C6E" w:rsidRDefault="00065C6E" w:rsidP="00065C6E">
            <w:pPr>
              <w:jc w:val="right"/>
              <w:rPr>
                <w:rFonts w:ascii="Times New Roman" w:eastAsia="Times New Roman" w:hAnsi="Times New Roman" w:cs="Times New Roman"/>
                <w:color w:val="000000"/>
                <w:sz w:val="20"/>
                <w:szCs w:val="20"/>
                <w:lang w:eastAsia="hr-HR"/>
              </w:rPr>
            </w:pP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Nabavka knjižne i neknjižne građe</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21.899,26</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22.600</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22.600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22.600</w:t>
            </w: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val="fr-FR" w:eastAsia="hr-HR"/>
              </w:rPr>
            </w:pPr>
            <w:r w:rsidRPr="00065C6E">
              <w:rPr>
                <w:rFonts w:ascii="Times New Roman" w:eastAsia="Times New Roman" w:hAnsi="Times New Roman" w:cs="Times New Roman"/>
                <w:color w:val="000000"/>
                <w:sz w:val="20"/>
                <w:szCs w:val="20"/>
                <w:lang w:eastAsia="hr-HR"/>
              </w:rPr>
              <w:t>Nabava opreme  za knjižnicu</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3.052,63</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Adaptacija i sanacija knjižnice</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r>
      <w:tr w:rsidR="00065C6E" w:rsidRPr="00065C6E" w:rsidTr="00C87DF4">
        <w:tc>
          <w:tcPr>
            <w:tcW w:w="3516" w:type="dxa"/>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EU projekt „Na istoj strani(ci)</w:t>
            </w:r>
          </w:p>
        </w:tc>
        <w:tc>
          <w:tcPr>
            <w:tcW w:w="1384"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214.107,00</w:t>
            </w:r>
          </w:p>
        </w:tc>
        <w:tc>
          <w:tcPr>
            <w:tcW w:w="1383"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233.142</w:t>
            </w:r>
          </w:p>
        </w:tc>
        <w:tc>
          <w:tcPr>
            <w:tcW w:w="1390"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389" w:type="dxa"/>
          </w:tcPr>
          <w:p w:rsidR="00065C6E" w:rsidRPr="00065C6E" w:rsidRDefault="00065C6E" w:rsidP="00065C6E">
            <w:pPr>
              <w:jc w:val="right"/>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r>
      <w:tr w:rsidR="00065C6E" w:rsidRPr="00065C6E" w:rsidTr="00C87DF4">
        <w:tc>
          <w:tcPr>
            <w:tcW w:w="3516" w:type="dxa"/>
            <w:shd w:val="clear" w:color="auto" w:fill="EEECE1"/>
          </w:tcPr>
          <w:p w:rsidR="00065C6E" w:rsidRPr="00065C6E" w:rsidRDefault="00065C6E" w:rsidP="00065C6E">
            <w:pPr>
              <w:jc w:val="both"/>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Ukupno program</w:t>
            </w:r>
          </w:p>
        </w:tc>
        <w:tc>
          <w:tcPr>
            <w:tcW w:w="1384" w:type="dxa"/>
            <w:shd w:val="clear" w:color="auto" w:fill="EEECE1"/>
            <w:vAlign w:val="center"/>
          </w:tcPr>
          <w:p w:rsidR="00065C6E" w:rsidRPr="00065C6E" w:rsidRDefault="00065C6E" w:rsidP="00065C6E">
            <w:pPr>
              <w:jc w:val="right"/>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bCs/>
                <w:sz w:val="20"/>
                <w:szCs w:val="20"/>
                <w:lang w:val="en-US" w:eastAsia="hr-HR"/>
              </w:rPr>
              <w:t>414.384,79</w:t>
            </w:r>
          </w:p>
        </w:tc>
        <w:tc>
          <w:tcPr>
            <w:tcW w:w="1383" w:type="dxa"/>
            <w:shd w:val="clear" w:color="auto" w:fill="EEECE1"/>
            <w:vAlign w:val="center"/>
          </w:tcPr>
          <w:p w:rsidR="00065C6E" w:rsidRPr="00065C6E" w:rsidRDefault="00065C6E" w:rsidP="00065C6E">
            <w:pPr>
              <w:jc w:val="right"/>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bCs/>
                <w:color w:val="000000"/>
                <w:sz w:val="20"/>
                <w:szCs w:val="20"/>
                <w:lang w:eastAsia="hr-HR"/>
              </w:rPr>
              <w:t>431.912</w:t>
            </w:r>
          </w:p>
        </w:tc>
        <w:tc>
          <w:tcPr>
            <w:tcW w:w="1390" w:type="dxa"/>
            <w:shd w:val="clear" w:color="auto" w:fill="EEECE1"/>
            <w:vAlign w:val="center"/>
          </w:tcPr>
          <w:p w:rsidR="00065C6E" w:rsidRPr="00065C6E" w:rsidRDefault="00065C6E" w:rsidP="00065C6E">
            <w:pPr>
              <w:jc w:val="right"/>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bCs/>
                <w:sz w:val="20"/>
                <w:szCs w:val="20"/>
                <w:lang w:eastAsia="hr-HR"/>
              </w:rPr>
              <w:t>198.770</w:t>
            </w:r>
          </w:p>
        </w:tc>
        <w:tc>
          <w:tcPr>
            <w:tcW w:w="1389" w:type="dxa"/>
            <w:shd w:val="clear" w:color="auto" w:fill="EEECE1"/>
            <w:vAlign w:val="center"/>
          </w:tcPr>
          <w:p w:rsidR="00065C6E" w:rsidRPr="00065C6E" w:rsidRDefault="00065C6E" w:rsidP="00065C6E">
            <w:pPr>
              <w:jc w:val="right"/>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b/>
                <w:bCs/>
                <w:sz w:val="20"/>
                <w:szCs w:val="20"/>
                <w:lang w:eastAsia="hr-HR"/>
              </w:rPr>
              <w:t>198.770</w:t>
            </w:r>
          </w:p>
        </w:tc>
      </w:tr>
    </w:tbl>
    <w:p w:rsidR="00065C6E" w:rsidRPr="00065C6E" w:rsidRDefault="00065C6E" w:rsidP="00065C6E">
      <w:pPr>
        <w:jc w:val="both"/>
        <w:rPr>
          <w:rFonts w:ascii="Times New Roman" w:eastAsia="Times New Roman" w:hAnsi="Times New Roman" w:cs="Times New Roman"/>
          <w:color w:val="000000"/>
          <w:sz w:val="20"/>
          <w:szCs w:val="20"/>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Obrazloženje aktivnosti/projekta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Administrativno, tehničko i stručno osoblje</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 xml:space="preserve">Kroz ovu aktivnost podmiruju se rashodi za zaposlene prema važećem Pravilniku o radu te rashodi za materijalne troškove vezane za službena putovanja i druge rashode koji proizlaze iz prava zaposlenika. Planiranim sredstvima podmiruju se svi materijalni rashodi kojima se omogućava redovno funkcioniranje ustanove, poštujući načelo ekonomičnosti, namjenskog i svrhovitog korištenja sredstava. </w:t>
      </w:r>
      <w:r w:rsidRPr="00065C6E">
        <w:rPr>
          <w:rFonts w:ascii="Times New Roman" w:eastAsia="Times New Roman" w:hAnsi="Times New Roman" w:cs="Times New Roman"/>
          <w:color w:val="000000"/>
          <w:sz w:val="24"/>
          <w:szCs w:val="24"/>
          <w:lang w:eastAsia="hr-HR"/>
        </w:rPr>
        <w:t xml:space="preserve">U 2023. godini planirana je zaposlenost od 6 osoba i to 5 stručnih djelatnika na puno radno vrijeme te 1 spremačica na nepuno radno vrijeme. Usluge domara, tehničara i računovodstveno-knjigovodstveni poslovi obavljat će se i dalje, dogovorno sa Zavičajnim muzejom Poreštine i Pučkim otvorenim učilištem Poreč, dok se ne riješi zapošljavanje pri samoj ustanovi. Planirana je isplata božićnica za 6 zaposlenika, sredstva za dar za 3 djece te isplata jubilarne nagrade za 1 djelatnika. U ovoj aktivnosti planirane su naknade za prijevoz, energiju, usluge telefona, pošte i prijevoza, usluge tekućeg i investicijskog održavanja, komunalne usluge, premije osiguranja, časopise i dnevni tisak za čitaonicu, računalne usluge za računovostvenu aplikaciju LibussoftCicoma i za knjižničnu aplikaciju </w:t>
      </w:r>
      <w:r w:rsidRPr="00065C6E">
        <w:rPr>
          <w:rFonts w:ascii="Times New Roman" w:eastAsia="Times New Roman" w:hAnsi="Times New Roman" w:cs="Times New Roman"/>
          <w:color w:val="000000"/>
          <w:sz w:val="24"/>
          <w:szCs w:val="24"/>
          <w:lang w:eastAsia="hr-HR"/>
        </w:rPr>
        <w:lastRenderedPageBreak/>
        <w:t>VIVA info. Planirani izvor financiranja: Proračun Grada Poreča-Parenzo i prihodi za posebne namjene.</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76"/>
        <w:gridCol w:w="1156"/>
        <w:gridCol w:w="1254"/>
        <w:gridCol w:w="1254"/>
        <w:gridCol w:w="1254"/>
        <w:gridCol w:w="1254"/>
      </w:tblGrid>
      <w:tr w:rsidR="00065C6E" w:rsidRPr="00065C6E" w:rsidTr="00C87DF4">
        <w:tc>
          <w:tcPr>
            <w:tcW w:w="132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0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tc>
        <w:tc>
          <w:tcPr>
            <w:tcW w:w="116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32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Redovita isplata plaća, održavanje zgrade i poslovanja</w:t>
            </w:r>
          </w:p>
        </w:tc>
        <w:tc>
          <w:tcPr>
            <w:tcW w:w="160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Redovitom isplatom plaća, održavanjem zgrade i poslovanja osigurat će se razina postignute kvalitete poslovanja</w:t>
            </w:r>
          </w:p>
        </w:tc>
        <w:tc>
          <w:tcPr>
            <w:tcW w:w="116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zaposlenih</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tc>
      </w:tr>
    </w:tbl>
    <w:p w:rsidR="00065C6E" w:rsidRPr="00065C6E" w:rsidRDefault="00065C6E" w:rsidP="00065C6E">
      <w:pPr>
        <w:rPr>
          <w:rFonts w:ascii="Times New Roman" w:eastAsia="Times New Roman" w:hAnsi="Times New Roman" w:cs="Times New Roman"/>
          <w:color w:val="2F5496"/>
          <w:sz w:val="20"/>
          <w:szCs w:val="20"/>
          <w:u w:val="single"/>
          <w:lang w:eastAsia="hr-HR"/>
        </w:rPr>
      </w:pP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Književni susreti, nagrade i sajmovi</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Sredstva su namijenjena kulturno-animacijskim i edukacijskim programima za odrasle (gostovanja književnika i umjetnika, predstavljanja i promocije knjiga, stručna predavanja, Mjesec hrvatske knjige i projekt „Sretne priče“) i programima za djecu i mlade (ciklus radionica i igraonica za djecu „Petkom u pet“ i „Prije mora do Marafora“ koji su otvoreni i besplatni za sve zainteresirane građane. </w:t>
      </w:r>
      <w:r w:rsidRPr="00065C6E">
        <w:rPr>
          <w:rFonts w:ascii="Times New Roman" w:eastAsia="Times New Roman" w:hAnsi="Times New Roman" w:cs="Times New Roman"/>
          <w:sz w:val="24"/>
          <w:szCs w:val="24"/>
          <w:lang w:eastAsia="hr-HR"/>
        </w:rPr>
        <w:t>Cilj ove aktivnosti je</w:t>
      </w:r>
      <w:r w:rsidRPr="00065C6E">
        <w:rPr>
          <w:rFonts w:ascii="Times New Roman" w:eastAsia="Times New Roman" w:hAnsi="Times New Roman" w:cs="Times New Roman"/>
          <w:b/>
          <w:bCs/>
          <w:sz w:val="24"/>
          <w:szCs w:val="24"/>
          <w:lang w:eastAsia="hr-HR"/>
        </w:rPr>
        <w:t xml:space="preserve"> </w:t>
      </w:r>
      <w:r w:rsidRPr="00065C6E">
        <w:rPr>
          <w:rFonts w:ascii="Times New Roman" w:eastAsia="Times New Roman" w:hAnsi="Times New Roman" w:cs="Times New Roman"/>
          <w:sz w:val="24"/>
          <w:szCs w:val="24"/>
          <w:lang w:eastAsia="hr-HR"/>
        </w:rPr>
        <w:t xml:space="preserve">popularizacija knjige i čitanja, poticanje međunarodne suradnje, interakcija na relaciji ustanova u kulturi-posjetitelj, održavanje i poboljšanje odnosa s drugim zemljama na temelju umjetnosti i kulture, doprinos razvoju kulturnog turizma na našem području. Osnovna misao vodilja planiranih aktivnosti je popularizacija knjige i čitanja, pružanje novih mogućnosti edukacije u sadržajima koji su vezani uz djelovanje Gradske knjižnice. </w:t>
      </w:r>
      <w:r w:rsidRPr="00065C6E">
        <w:rPr>
          <w:rFonts w:ascii="Times New Roman" w:eastAsia="Times New Roman" w:hAnsi="Times New Roman" w:cs="Times New Roman"/>
          <w:color w:val="000000"/>
          <w:sz w:val="24"/>
          <w:szCs w:val="24"/>
          <w:lang w:eastAsia="hr-HR"/>
        </w:rPr>
        <w:t>Planirani izvor financiranja: Proračun Grada Poreča-Parenzo, Istarska županija, Ministarstvo kulture, općinski proračun i prihodi za posebne namjene.</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Od tradicionalnih manifestacija posebno se ističu: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1.</w:t>
      </w:r>
      <w:r w:rsidRPr="00065C6E">
        <w:rPr>
          <w:rFonts w:ascii="Times New Roman" w:eastAsia="Times New Roman" w:hAnsi="Times New Roman" w:cs="Times New Roman"/>
          <w:color w:val="000000"/>
          <w:sz w:val="24"/>
          <w:szCs w:val="24"/>
          <w:lang w:eastAsia="hr-HR"/>
        </w:rPr>
        <w:tab/>
      </w:r>
      <w:r w:rsidRPr="00065C6E">
        <w:rPr>
          <w:rFonts w:ascii="Times New Roman" w:eastAsia="Times New Roman" w:hAnsi="Times New Roman" w:cs="Times New Roman"/>
          <w:i/>
          <w:iCs/>
          <w:color w:val="000000"/>
          <w:sz w:val="24"/>
          <w:szCs w:val="24"/>
          <w:lang w:eastAsia="hr-HR"/>
        </w:rPr>
        <w:t>XXVII. Laurus nobilis</w:t>
      </w:r>
      <w:r w:rsidRPr="00065C6E">
        <w:rPr>
          <w:rFonts w:ascii="Times New Roman" w:eastAsia="Times New Roman" w:hAnsi="Times New Roman" w:cs="Times New Roman"/>
          <w:color w:val="000000"/>
          <w:sz w:val="24"/>
          <w:szCs w:val="24"/>
          <w:lang w:eastAsia="hr-HR"/>
        </w:rPr>
        <w:t xml:space="preserve">, dodjela literarne nagrade za dvojezično pisano (hrvatski i talijanski jezik) stvaralaštvo učenika viših razreda osnovnih škola i srednjoškolaca s područja Poreča i okolice, za izvorno prozno djelo.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2.</w:t>
      </w:r>
      <w:r w:rsidRPr="00065C6E">
        <w:rPr>
          <w:rFonts w:ascii="Times New Roman" w:eastAsia="Times New Roman" w:hAnsi="Times New Roman" w:cs="Times New Roman"/>
          <w:color w:val="000000"/>
          <w:sz w:val="24"/>
          <w:szCs w:val="24"/>
          <w:lang w:eastAsia="hr-HR"/>
        </w:rPr>
        <w:tab/>
      </w:r>
      <w:r w:rsidRPr="00065C6E">
        <w:rPr>
          <w:rFonts w:ascii="Times New Roman" w:eastAsia="Times New Roman" w:hAnsi="Times New Roman" w:cs="Times New Roman"/>
          <w:i/>
          <w:iCs/>
          <w:color w:val="000000"/>
          <w:sz w:val="24"/>
          <w:szCs w:val="24"/>
          <w:lang w:eastAsia="hr-HR"/>
        </w:rPr>
        <w:t>XXX. Verši na šterni</w:t>
      </w:r>
      <w:r w:rsidRPr="00065C6E">
        <w:rPr>
          <w:rFonts w:ascii="Times New Roman" w:eastAsia="Times New Roman" w:hAnsi="Times New Roman" w:cs="Times New Roman"/>
          <w:color w:val="000000"/>
          <w:sz w:val="24"/>
          <w:szCs w:val="24"/>
          <w:lang w:eastAsia="hr-HR"/>
        </w:rPr>
        <w:t>, godišnji susret čakavskih pjesnika na Batistelinoj šterni u Vižinadi. Nakon objavljenog natječaja, svake godine novi izbornik odabire najuspješnija ostvarenja koja njihovi autori kazuju na susretu. Gradska knjižnica Poreč izdavač je istoimene zbirke pjesama Verši na šterni.</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3.</w:t>
      </w:r>
      <w:r w:rsidRPr="00065C6E">
        <w:rPr>
          <w:rFonts w:ascii="Times New Roman" w:eastAsia="Times New Roman" w:hAnsi="Times New Roman" w:cs="Times New Roman"/>
          <w:color w:val="000000"/>
          <w:sz w:val="24"/>
          <w:szCs w:val="24"/>
          <w:lang w:eastAsia="hr-HR"/>
        </w:rPr>
        <w:tab/>
      </w:r>
      <w:r w:rsidRPr="00065C6E">
        <w:rPr>
          <w:rFonts w:ascii="Times New Roman" w:eastAsia="Times New Roman" w:hAnsi="Times New Roman" w:cs="Times New Roman"/>
          <w:i/>
          <w:iCs/>
          <w:color w:val="000000"/>
          <w:sz w:val="24"/>
          <w:szCs w:val="24"/>
          <w:lang w:eastAsia="hr-HR"/>
        </w:rPr>
        <w:t>XVI. BOOKtiga</w:t>
      </w:r>
      <w:r w:rsidRPr="00065C6E">
        <w:rPr>
          <w:rFonts w:ascii="Times New Roman" w:eastAsia="Times New Roman" w:hAnsi="Times New Roman" w:cs="Times New Roman"/>
          <w:color w:val="000000"/>
          <w:sz w:val="24"/>
          <w:szCs w:val="24"/>
          <w:lang w:eastAsia="hr-HR"/>
        </w:rPr>
        <w:t xml:space="preserve">, međunarodni festival pročitanih knjiga koji obuhvaća ponudu međunarodnih i domaćih antikvarijata, knjižni sajam BOOKtižin te dodjelu Nagrade BOOKtiga. Planira se raznovrstan program za sve dobne skupine od predstavljanja knjiga do radionica za djecu i odrasle. </w:t>
      </w:r>
    </w:p>
    <w:p w:rsidR="00065C6E" w:rsidRPr="00065C6E" w:rsidRDefault="00065C6E" w:rsidP="00065C6E">
      <w:pPr>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sz w:val="24"/>
          <w:szCs w:val="24"/>
          <w:lang w:eastAsia="hr-HR"/>
        </w:rPr>
        <w:t>Pokazatelji rezultata: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585"/>
        <w:gridCol w:w="1150"/>
        <w:gridCol w:w="1253"/>
        <w:gridCol w:w="1253"/>
        <w:gridCol w:w="1253"/>
        <w:gridCol w:w="1253"/>
      </w:tblGrid>
      <w:tr w:rsidR="00065C6E" w:rsidRPr="00065C6E" w:rsidTr="00C87DF4">
        <w:tc>
          <w:tcPr>
            <w:tcW w:w="132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0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tc>
        <w:tc>
          <w:tcPr>
            <w:tcW w:w="116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329"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Povećanje broja književnih susreta, predavanja, radionica za sve dobne skupine</w:t>
            </w:r>
          </w:p>
        </w:tc>
        <w:tc>
          <w:tcPr>
            <w:tcW w:w="160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Povećanjem broja književnih susreta, predavanja i radionica popularizira se knjiga i čitanje, a Knjižnica </w:t>
            </w:r>
            <w:r w:rsidRPr="00065C6E">
              <w:rPr>
                <w:rFonts w:ascii="Times New Roman" w:eastAsia="Times New Roman" w:hAnsi="Times New Roman" w:cs="Times New Roman"/>
                <w:color w:val="000000"/>
                <w:sz w:val="20"/>
                <w:szCs w:val="20"/>
                <w:lang w:eastAsia="hr-HR"/>
              </w:rPr>
              <w:lastRenderedPageBreak/>
              <w:t>postaje prepoznatljivo mjesto susretišta</w:t>
            </w:r>
          </w:p>
        </w:tc>
        <w:tc>
          <w:tcPr>
            <w:tcW w:w="116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održanih aktivnosti</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71</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73</w:t>
            </w:r>
          </w:p>
        </w:tc>
      </w:tr>
    </w:tbl>
    <w:p w:rsidR="00065C6E" w:rsidRPr="00065C6E" w:rsidRDefault="00065C6E" w:rsidP="00065C6E">
      <w:pPr>
        <w:jc w:val="both"/>
        <w:rPr>
          <w:rFonts w:ascii="Times New Roman" w:eastAsia="Times New Roman" w:hAnsi="Times New Roman" w:cs="Times New Roman"/>
          <w:color w:val="2F5496"/>
          <w:sz w:val="20"/>
          <w:szCs w:val="20"/>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 xml:space="preserve">Kapitalni projekt: Nabavka knjižne i neknjižne građe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Planirana sredstva namijenjena su za nabavu knjižnične građe kako bi se u što većoj mjeri osigurala dostupnost potrebne literature zainteresiranim korisnicima. Knjižnične zbirke će se i dalje izgrađivati primjerno potrebama lokalne zajednice, a trenutno nedostupna, a potrebna građa dobavljat će se putem međuknjižnične posudbe. Pri nabavci knjižnične građe vodit će se računa o preporukama Standarda za narodne knjižnice, ali s posebnom pažnjom prema razvoju stručnih i znanstvenih knjižničnih baza iz područja turizma, ekonomije i poljoprivrede, koji su vodeći interesi i društveno-gospodarske specifičnosti našeg područja. Planirani broj novih jedinica je 2350 svezaka knjižne te 270 svezaka AV građe. Osnovna ideja i cilj programa jest obogaćivanje knjižničnog fonda te posredovanje u dostupnosti informacija i publikacija. Nabavkom knjižne i neknjižne građe osigurava se odgovarajuća razina u pristupu informacijama zainteresiranim korisnicima. U tom će se cilju nabavljati, čuvati i učiniti dostupnom građa kupljena u skladu s planom nabave. Planirani izvor financiranja Proračun Grada Poreča i Ministarstvo kulture i medija RH.</w:t>
      </w:r>
    </w:p>
    <w:p w:rsidR="00065C6E" w:rsidRPr="00065C6E" w:rsidRDefault="00065C6E" w:rsidP="00065C6E">
      <w:pPr>
        <w:jc w:val="both"/>
        <w:rPr>
          <w:rFonts w:ascii="Times New Roman" w:eastAsia="Times New Roman" w:hAnsi="Times New Roman" w:cs="Times New Roman"/>
          <w:color w:val="2F5496"/>
          <w:sz w:val="24"/>
          <w:szCs w:val="24"/>
          <w:lang w:eastAsia="hr-HR"/>
        </w:rPr>
      </w:pPr>
    </w:p>
    <w:p w:rsidR="00065C6E" w:rsidRPr="00065C6E" w:rsidRDefault="00065C6E" w:rsidP="00065C6E">
      <w:pPr>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sz w:val="24"/>
          <w:szCs w:val="24"/>
          <w:lang w:eastAsia="hr-HR"/>
        </w:rPr>
        <w:t>Pokazatelji rezultata:</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62"/>
        <w:gridCol w:w="1228"/>
        <w:gridCol w:w="1268"/>
        <w:gridCol w:w="1268"/>
        <w:gridCol w:w="1268"/>
        <w:gridCol w:w="1268"/>
      </w:tblGrid>
      <w:tr w:rsidR="00065C6E" w:rsidRPr="00065C6E" w:rsidTr="00C87DF4">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Povećanje broja novonabavljenih jedinica građe</w:t>
            </w:r>
          </w:p>
        </w:tc>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Povećanjem broja novonabavljenih jedinica građe popularizira se lijepa književnost i cjeloživotno učenje</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nabavljenih 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2330 jedinica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knjižne građe </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 </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258 jedinica AV građe</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2350 svezaka knjižne građe</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270 jedinica AV građe</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2350 svezaka knjižne građe</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270 jedinica AV građe</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2350 svezaka knjižne građe</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270 jedinica AV građe</w:t>
            </w:r>
          </w:p>
        </w:tc>
      </w:tr>
    </w:tbl>
    <w:p w:rsidR="00065C6E" w:rsidRPr="00065C6E" w:rsidRDefault="00065C6E" w:rsidP="00065C6E">
      <w:pPr>
        <w:jc w:val="both"/>
        <w:rPr>
          <w:rFonts w:ascii="Times New Roman" w:eastAsia="Times New Roman" w:hAnsi="Times New Roman" w:cs="Times New Roman"/>
          <w:color w:val="2F5496"/>
          <w:sz w:val="20"/>
          <w:szCs w:val="20"/>
          <w:u w:val="single"/>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t xml:space="preserve">Kapitalni projekt: Nabava opreme za knjižnicu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Planirana sredstva namijenjena su nabavi informatičke opreme za redovno poslovanje (dva stolna računala) za studijski odjel. Nabavkom navedene opreme održat će se razinu kvalitete izvođenja programa, aktivnosti i kulturno-edukativnih sadržaja u studijskom odjelu. Osiguranje odgovarajuće računalne opreme preduvjet je za izvedbu planiranih aktivnosti. Ponudom novih sadržaja, osim njegovanja kulture knjige, potiče se i njeguje, danas vrlo važna, digitalna pismenost i provodi se pravo na doživotno učenje svih potencijalnih korisnika knjižnice. Planirani izvor financiranja su Ministarstvo kulture i medija RH i prihodi za posebne namjene.</w:t>
      </w:r>
    </w:p>
    <w:p w:rsidR="00065C6E" w:rsidRPr="00065C6E" w:rsidRDefault="00065C6E" w:rsidP="00065C6E">
      <w:pPr>
        <w:jc w:val="both"/>
        <w:rPr>
          <w:rFonts w:ascii="Times New Roman" w:eastAsia="Times New Roman" w:hAnsi="Times New Roman" w:cs="Times New Roman"/>
          <w:color w:val="2F5496"/>
          <w:sz w:val="24"/>
          <w:szCs w:val="24"/>
          <w:u w:val="single"/>
          <w:lang w:eastAsia="hr-HR"/>
        </w:rPr>
      </w:pP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 xml:space="preserve">Pokazatelji rezultata: </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62"/>
        <w:gridCol w:w="1228"/>
        <w:gridCol w:w="1268"/>
        <w:gridCol w:w="1268"/>
        <w:gridCol w:w="1268"/>
        <w:gridCol w:w="1268"/>
      </w:tblGrid>
      <w:tr w:rsidR="00065C6E" w:rsidRPr="00065C6E" w:rsidTr="00C87DF4">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Osiguranje odgovarajuće računalne opreme</w:t>
            </w:r>
          </w:p>
        </w:tc>
        <w:tc>
          <w:tcPr>
            <w:tcW w:w="1662"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Nabavkom </w:t>
            </w: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opreme održava se razina kvalitete izvođenja programa, aktivnosti i kulturno-edukativnih sadržaja u studijskom odjelu</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autoSpaceDE w:val="0"/>
        <w:autoSpaceDN w:val="0"/>
        <w:adjustRightInd w:val="0"/>
        <w:jc w:val="both"/>
        <w:outlineLvl w:val="0"/>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sz w:val="24"/>
          <w:szCs w:val="24"/>
          <w:lang w:eastAsia="hr-HR"/>
        </w:rPr>
        <w:lastRenderedPageBreak/>
        <w:t xml:space="preserve">Kapitalni projekt: </w:t>
      </w:r>
      <w:r w:rsidRPr="00065C6E">
        <w:rPr>
          <w:rFonts w:ascii="Times New Roman" w:eastAsia="Times New Roman" w:hAnsi="Times New Roman" w:cs="Times New Roman"/>
          <w:b/>
          <w:color w:val="000000"/>
          <w:sz w:val="24"/>
          <w:szCs w:val="24"/>
          <w:lang w:eastAsia="hr-HR"/>
        </w:rPr>
        <w:t>EU projekt: NA ISTOJ STRANI(CI)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color w:val="000000"/>
          <w:sz w:val="24"/>
          <w:szCs w:val="24"/>
          <w:lang w:eastAsia="hr-HR"/>
        </w:rPr>
        <w:t xml:space="preserve">Europski projekt „Na istoj strani(ci)“ odobren je te u potpunosti financiran od Europskog socijalnog fonda – operativni program Učinkoviti ljudski potencijali 2014. – 2020. Predviđeno trajanje projekta je 24 mjeseca, a započet je u listopadu 2021. godine. Vrijednost projekta je 283.074 eura, a u 2023. za realizaciju aktivnosti u projektu planiraju se sredstva u iznosu od 233.142 eura. </w:t>
      </w:r>
      <w:r w:rsidRPr="00065C6E">
        <w:rPr>
          <w:rFonts w:ascii="Times New Roman" w:eastAsia="Times New Roman" w:hAnsi="Times New Roman" w:cs="Times New Roman"/>
          <w:sz w:val="24"/>
          <w:szCs w:val="24"/>
          <w:lang w:eastAsia="hr-HR"/>
        </w:rPr>
        <w:t xml:space="preserve">Projekt je usmjeren na povećanje socijalne uključenosti ranjivih skupina djece i mladih do 25 godina, osoba starijih od 54 godine, nezaposlenih, uključujući dugotrajno nezaposlene, osoba s invaliditetom te pripadnika drugih nacionalnih manjina, kroz razvoj čitalačke pismenosti te aktivnosti podizanja javne svijesti o važnosti čitanja za osobni razvoj i društvenu integraciju. Raznolikim kulturno-animacijskim i edukacijskim programima za sve životne dobi kroz brojne aktivnosti, uz gostovanja književnika i umjetnika, predstavljanja i promocije knjiga, stručna predavanja, radionice, filmske večeri, kazališne predstave utjecat će se na integraciju ranjivih skupina u društvo. Aktivno sudjelovanje u radionicama prilagođenim ciljnim skupinama doprinijet će smanjenju društvenih nejednakosti i poboljšanju kvalitete života. Kroz predviđene aktivnosti omogućit će se, osobito kod djece i mladih te osoba starijih od 54 godine i osoba s invaliditetom, a koje su najizloženije riziku od socijalne isključenosti, jačanje čitalačke kompetencije, a time i socijalne integracije ovih ranjivih skupina.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Porečka knjižnica kontinuiranim radom neumorno promiče pisanu riječ i doživotno učenje, a u centar zbivanja stavlja korisnika i njegove kulturne potrebe. Projektnim aktivnostima sustavno će se razvijati čitalačka pismenost različitih dobnih i ranjivih skupina te stvarati preduvjeti za njihov cjeloviti osobni razvoj, podizanje stupnja obrazovanja, proširenje kompetencija te ravnopravno sudjelovanje u kulturnom i društvenom životu zajednice.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U projektu su za 2023. planirani sljedeći rashodi: 1. plaće za zaposlene i redovno poslovanje, 2. književni susreti, filmske večeri, radionice..., 3. </w:t>
      </w:r>
      <w:r w:rsidRPr="00065C6E">
        <w:rPr>
          <w:rFonts w:ascii="Times New Roman" w:eastAsia="Times New Roman" w:hAnsi="Times New Roman" w:cs="Times New Roman"/>
          <w:sz w:val="24"/>
          <w:szCs w:val="24"/>
          <w:lang w:val="fr-FR" w:eastAsia="hr-HR"/>
        </w:rPr>
        <w:t xml:space="preserve">nabava bibliokombija, 4. </w:t>
      </w:r>
      <w:r w:rsidRPr="00065C6E">
        <w:rPr>
          <w:rFonts w:ascii="Times New Roman" w:eastAsia="Times New Roman" w:hAnsi="Times New Roman" w:cs="Times New Roman"/>
          <w:sz w:val="24"/>
          <w:szCs w:val="24"/>
          <w:lang w:eastAsia="hr-HR"/>
        </w:rPr>
        <w:t>nabavka knjižne i neknjižne građe</w:t>
      </w:r>
      <w:r w:rsidRPr="00065C6E">
        <w:rPr>
          <w:rFonts w:ascii="Times New Roman" w:eastAsia="Times New Roman" w:hAnsi="Times New Roman" w:cs="Times New Roman"/>
          <w:sz w:val="24"/>
          <w:szCs w:val="24"/>
          <w:lang w:val="fr-FR" w:eastAsia="hr-HR"/>
        </w:rPr>
        <w:t xml:space="preserve"> i 5. n</w:t>
      </w:r>
      <w:r w:rsidRPr="00065C6E">
        <w:rPr>
          <w:rFonts w:ascii="Times New Roman" w:eastAsia="Times New Roman" w:hAnsi="Times New Roman" w:cs="Times New Roman"/>
          <w:sz w:val="24"/>
          <w:szCs w:val="24"/>
          <w:lang w:eastAsia="hr-HR"/>
        </w:rPr>
        <w:t>abava računalne opreme za bibliokombi.</w:t>
      </w:r>
    </w:p>
    <w:p w:rsidR="00065C6E" w:rsidRPr="00065C6E" w:rsidRDefault="00065C6E" w:rsidP="00065C6E">
      <w:pPr>
        <w:autoSpaceDE w:val="0"/>
        <w:autoSpaceDN w:val="0"/>
        <w:adjustRightInd w:val="0"/>
        <w:ind w:firstLine="708"/>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i/>
          <w:sz w:val="24"/>
          <w:szCs w:val="24"/>
          <w:lang w:eastAsia="hr-HR"/>
        </w:rPr>
        <w:t>Plaće za zaposlene i redovno poslovanje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U 2023. planirano je zapošljavanje 2 djelatnika na nepuno radno vrijeme i to diplomiranog knjižničara i vozača bibliokombija. Ovom aktivnošću osiguravaju se plaće za redovan rad, ostali rashodi za zaposlene, doprinosi za zdravstveno osiguranje i za zapošljavanje, isplata božićnica, sredstva za dar djeci, naknade za prijevoz, energiju, usluge telefona, pošte i prijevoza, usluge tekućeg i investicijskog održavanja, premije osiguranja te za računalne usluge za računovostvenu i knjižničnu aplikaciju. </w:t>
      </w:r>
      <w:r w:rsidRPr="00065C6E">
        <w:rPr>
          <w:rFonts w:ascii="Times New Roman" w:eastAsia="Times New Roman" w:hAnsi="Times New Roman" w:cs="Times New Roman"/>
          <w:bCs/>
          <w:sz w:val="24"/>
          <w:szCs w:val="24"/>
          <w:lang w:eastAsia="hr-HR"/>
        </w:rPr>
        <w:t>Potrebna sredstva 52.300 eura.</w:t>
      </w:r>
    </w:p>
    <w:p w:rsidR="00065C6E" w:rsidRPr="00065C6E" w:rsidRDefault="00065C6E" w:rsidP="00065C6E">
      <w:pPr>
        <w:ind w:firstLine="708"/>
        <w:rPr>
          <w:rFonts w:ascii="Times New Roman" w:eastAsia="Times New Roman" w:hAnsi="Times New Roman" w:cs="Times New Roman"/>
          <w:i/>
          <w:sz w:val="24"/>
          <w:szCs w:val="24"/>
          <w:lang w:eastAsia="hr-HR"/>
        </w:rPr>
      </w:pPr>
      <w:r w:rsidRPr="00065C6E">
        <w:rPr>
          <w:rFonts w:ascii="Times New Roman" w:eastAsia="Times New Roman" w:hAnsi="Times New Roman" w:cs="Times New Roman"/>
          <w:i/>
          <w:sz w:val="24"/>
          <w:szCs w:val="24"/>
          <w:lang w:eastAsia="hr-HR"/>
        </w:rPr>
        <w:t>Književni susreti, filmske večeri, radionice...</w:t>
      </w:r>
    </w:p>
    <w:p w:rsidR="00065C6E" w:rsidRPr="00065C6E" w:rsidRDefault="00065C6E" w:rsidP="00065C6E">
      <w:p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Od aktivnosti ističemo: </w:t>
      </w:r>
    </w:p>
    <w:p w:rsidR="00065C6E" w:rsidRPr="00065C6E" w:rsidRDefault="00065C6E" w:rsidP="00065C6E">
      <w:pPr>
        <w:tabs>
          <w:tab w:val="left" w:pos="851"/>
        </w:tabs>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1. </w:t>
      </w:r>
      <w:r w:rsidRPr="00065C6E">
        <w:rPr>
          <w:rFonts w:ascii="Times New Roman" w:eastAsia="Times New Roman" w:hAnsi="Times New Roman" w:cs="Times New Roman"/>
          <w:i/>
          <w:iCs/>
          <w:sz w:val="24"/>
          <w:szCs w:val="24"/>
          <w:lang w:eastAsia="hr-HR"/>
        </w:rPr>
        <w:t>Uzmi knjigu u svoje ruke</w:t>
      </w:r>
      <w:r w:rsidRPr="00065C6E">
        <w:rPr>
          <w:rFonts w:ascii="Times New Roman" w:eastAsia="Times New Roman" w:hAnsi="Times New Roman" w:cs="Times New Roman"/>
          <w:sz w:val="24"/>
          <w:szCs w:val="24"/>
          <w:lang w:eastAsia="hr-HR"/>
        </w:rPr>
        <w:t xml:space="preserve"> – dio projekta namijenjen mladima koji se ostvaruje sa srednjim školama Poreča. Bolja čitalačka pismenost osobito pozitivno utječe na mlade jer povećava emocionalnu inteligenciju, ohrabruje ih u odabiru daljnjeg obrazovanja i budućeg zvanja, stvara empatiju, a osobito utječe na jezične i opće spoznajne sposobnosti. </w:t>
      </w:r>
    </w:p>
    <w:p w:rsidR="00065C6E" w:rsidRPr="00065C6E" w:rsidRDefault="00065C6E" w:rsidP="00065C6E">
      <w:pPr>
        <w:spacing w:line="276" w:lineRule="auto"/>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2. </w:t>
      </w:r>
      <w:r w:rsidRPr="00065C6E">
        <w:rPr>
          <w:rFonts w:ascii="Times New Roman" w:eastAsia="Times New Roman" w:hAnsi="Times New Roman" w:cs="Times New Roman"/>
          <w:i/>
          <w:iCs/>
          <w:sz w:val="24"/>
          <w:szCs w:val="24"/>
          <w:lang w:eastAsia="hr-HR"/>
        </w:rPr>
        <w:t>Knjiga na platnu</w:t>
      </w:r>
      <w:r w:rsidRPr="00065C6E">
        <w:rPr>
          <w:rFonts w:ascii="Times New Roman" w:eastAsia="Times New Roman" w:hAnsi="Times New Roman" w:cs="Times New Roman"/>
          <w:sz w:val="24"/>
          <w:szCs w:val="24"/>
          <w:lang w:eastAsia="hr-HR"/>
        </w:rPr>
        <w:t xml:space="preserve"> – dio projekta osmišljen za mlade kojim će se na čitanje poticati ekranizacijama poznatih književnih predložaka te će se kroz aktivnost na zanimljiv način spojiti dvije umjetnosti, film i književnost.</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3. </w:t>
      </w:r>
      <w:r w:rsidRPr="00065C6E">
        <w:rPr>
          <w:rFonts w:ascii="Times New Roman" w:eastAsia="Times New Roman" w:hAnsi="Times New Roman" w:cs="Times New Roman"/>
          <w:i/>
          <w:iCs/>
          <w:sz w:val="24"/>
          <w:szCs w:val="24"/>
          <w:lang w:eastAsia="hr-HR"/>
        </w:rPr>
        <w:t>Pas(I)Ja</w:t>
      </w:r>
      <w:r w:rsidRPr="00065C6E">
        <w:rPr>
          <w:rFonts w:ascii="Times New Roman" w:eastAsia="Times New Roman" w:hAnsi="Times New Roman" w:cs="Times New Roman"/>
          <w:sz w:val="24"/>
          <w:szCs w:val="24"/>
          <w:lang w:eastAsia="hr-HR"/>
        </w:rPr>
        <w:t xml:space="preserve"> - aktivnost uključuje osobe s poteškoćama čitanja i disleksijom u projekt usluga kojim će se utjecati na poboljšanje čitalačkih, komunikacijskih i govornih vještina, poticanje ljubavi prema čitanju i samopouzdanja te smanjenje straha, treme i nelagode zbog čitanja ili javnih nastupa, razvijanje pažnje i koncentracije te sposobnosti promišljanja o pročitanom.</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4. </w:t>
      </w:r>
      <w:r w:rsidRPr="00065C6E">
        <w:rPr>
          <w:rFonts w:ascii="Times New Roman" w:eastAsia="Times New Roman" w:hAnsi="Times New Roman" w:cs="Times New Roman"/>
          <w:i/>
          <w:iCs/>
          <w:sz w:val="24"/>
          <w:szCs w:val="24"/>
          <w:lang w:eastAsia="hr-HR"/>
        </w:rPr>
        <w:t>Neispričane priče</w:t>
      </w:r>
      <w:r w:rsidRPr="00065C6E">
        <w:rPr>
          <w:rFonts w:ascii="Times New Roman" w:eastAsia="Times New Roman" w:hAnsi="Times New Roman" w:cs="Times New Roman"/>
          <w:sz w:val="24"/>
          <w:szCs w:val="24"/>
          <w:lang w:eastAsia="hr-HR"/>
        </w:rPr>
        <w:t xml:space="preserve"> – dio projekta osmišljen za starije osobe u kojoj su predviđene radionice čitanja.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5.</w:t>
      </w:r>
      <w:r w:rsidRPr="00065C6E">
        <w:rPr>
          <w:rFonts w:ascii="Times New Roman" w:eastAsia="Times New Roman" w:hAnsi="Times New Roman" w:cs="Times New Roman"/>
          <w:i/>
          <w:iCs/>
          <w:sz w:val="24"/>
          <w:szCs w:val="24"/>
          <w:lang w:eastAsia="hr-HR"/>
        </w:rPr>
        <w:t>Čita(j)mo o nama</w:t>
      </w:r>
      <w:r w:rsidRPr="00065C6E">
        <w:rPr>
          <w:rFonts w:ascii="Times New Roman" w:eastAsia="Times New Roman" w:hAnsi="Times New Roman" w:cs="Times New Roman"/>
          <w:sz w:val="24"/>
          <w:szCs w:val="24"/>
          <w:lang w:eastAsia="hr-HR"/>
        </w:rPr>
        <w:t xml:space="preserve"> - književne su večeri za starije osobe kojima se promiče kultura čitanja, a pristup kulturnim sadržajima pozitivno utječe na fizičko i mentalno zdravlje.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lastRenderedPageBreak/>
        <w:t xml:space="preserve">6. </w:t>
      </w:r>
      <w:r w:rsidRPr="00065C6E">
        <w:rPr>
          <w:rFonts w:ascii="Times New Roman" w:eastAsia="Times New Roman" w:hAnsi="Times New Roman" w:cs="Times New Roman"/>
          <w:i/>
          <w:iCs/>
          <w:sz w:val="24"/>
          <w:szCs w:val="24"/>
          <w:lang w:eastAsia="hr-HR"/>
        </w:rPr>
        <w:t>Pronađi me u priči</w:t>
      </w:r>
      <w:r w:rsidRPr="00065C6E">
        <w:rPr>
          <w:rFonts w:ascii="Times New Roman" w:eastAsia="Times New Roman" w:hAnsi="Times New Roman" w:cs="Times New Roman"/>
          <w:sz w:val="24"/>
          <w:szCs w:val="24"/>
          <w:lang w:eastAsia="hr-HR"/>
        </w:rPr>
        <w:t>! - čitanjem se otvara vrata knjižnice osobama s invaliditetom te se potiče međusobno podržavanje i stvaranje novih ideja. Time će se pridonijeti uključenosti, obuhvaćenosti i pripadnosti sudionika.</w:t>
      </w: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sz w:val="24"/>
          <w:szCs w:val="24"/>
          <w:lang w:eastAsia="hr-HR"/>
        </w:rPr>
        <w:t xml:space="preserve">7. </w:t>
      </w:r>
      <w:r w:rsidRPr="00065C6E">
        <w:rPr>
          <w:rFonts w:ascii="Times New Roman" w:eastAsia="Times New Roman" w:hAnsi="Times New Roman" w:cs="Times New Roman"/>
          <w:i/>
          <w:iCs/>
          <w:sz w:val="24"/>
          <w:szCs w:val="24"/>
          <w:lang w:eastAsia="hr-HR"/>
        </w:rPr>
        <w:t>Do knjige u papučama</w:t>
      </w:r>
      <w:r w:rsidRPr="00065C6E">
        <w:rPr>
          <w:rFonts w:ascii="Times New Roman" w:eastAsia="Times New Roman" w:hAnsi="Times New Roman" w:cs="Times New Roman"/>
          <w:sz w:val="24"/>
          <w:szCs w:val="24"/>
          <w:lang w:eastAsia="hr-HR"/>
        </w:rPr>
        <w:t xml:space="preserve"> - osiguravamo dostupnost knjige i korisnicima kojima knjiga nije nadohvat ruke te će se putem bibliokombija kojom će se omogućiti dostava knjige i na kućne pragove starijih i slabo pokretnih korisnika, korisnicima porečkog Doma za starije i nemoćne te MO . Poticat će se čitanje i razvoj čitalačkih kompetencija čime se podiže javna svijest o važnosti čitanja za osobni razvoj i društvenu integraciju pripadnika ranjivih skupina, kojima je pristup knjizi umanjen i otežan, i pristupno i zbog zdravstvenih poteškoća.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Cs/>
          <w:sz w:val="24"/>
          <w:szCs w:val="24"/>
          <w:lang w:eastAsia="hr-HR"/>
        </w:rPr>
        <w:t xml:space="preserve">Potrebna sredstva: </w:t>
      </w:r>
      <w:r w:rsidRPr="00065C6E">
        <w:rPr>
          <w:rFonts w:ascii="Times New Roman" w:eastAsia="Times New Roman" w:hAnsi="Times New Roman" w:cs="Times New Roman"/>
          <w:sz w:val="24"/>
          <w:szCs w:val="24"/>
          <w:lang w:eastAsia="hr-HR"/>
        </w:rPr>
        <w:t>20.000 eura.</w:t>
      </w:r>
    </w:p>
    <w:p w:rsidR="00065C6E" w:rsidRPr="00065C6E" w:rsidRDefault="00065C6E" w:rsidP="00065C6E">
      <w:pPr>
        <w:ind w:firstLine="708"/>
        <w:rPr>
          <w:rFonts w:ascii="Times New Roman" w:eastAsia="Times New Roman" w:hAnsi="Times New Roman" w:cs="Times New Roman"/>
          <w:i/>
          <w:sz w:val="24"/>
          <w:szCs w:val="24"/>
          <w:lang w:eastAsia="hr-HR"/>
        </w:rPr>
      </w:pPr>
      <w:r w:rsidRPr="00065C6E">
        <w:rPr>
          <w:rFonts w:ascii="Times New Roman" w:eastAsia="Times New Roman" w:hAnsi="Times New Roman" w:cs="Times New Roman"/>
          <w:i/>
          <w:sz w:val="24"/>
          <w:szCs w:val="24"/>
          <w:lang w:eastAsia="hr-HR"/>
        </w:rPr>
        <w:t xml:space="preserve">Nabavka bibliokombija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Predviđena sredstva namijenjena su nabavi bibliokombija čijim će se radom postići širenje knjižnične mreže i osigurati dostupnost knjige u mjestima udaljenim od matične knjižnice. Planira se nabavka bibliokombija koji će obilaziti mjesne odbore Varvari, Žbandaj, Baderna, Nova Vas, Červar i Fuškulin koji nisu u samom Poreču, kako bi se u što većoj mjeri osigurala dostupnost potrebne literature zainteresiranim korisnicima. Knjižnični fond će se izgrađivati primjerno potrebama lokalne zajednice. Pri nabavci knjižnične građe vodit će se računa o preporukama Standarda za pokretne knjižnice, a s posebnom pažnjom prema potrebama ranjivih skupina. Potrebna sredstva 96.224 eura.</w:t>
      </w:r>
    </w:p>
    <w:p w:rsidR="00065C6E" w:rsidRPr="00065C6E" w:rsidRDefault="00065C6E" w:rsidP="00065C6E">
      <w:pPr>
        <w:ind w:firstLine="708"/>
        <w:rPr>
          <w:rFonts w:ascii="Times New Roman" w:eastAsia="Times New Roman" w:hAnsi="Times New Roman" w:cs="Times New Roman"/>
          <w:i/>
          <w:sz w:val="24"/>
          <w:szCs w:val="24"/>
          <w:lang w:eastAsia="hr-HR"/>
        </w:rPr>
      </w:pPr>
      <w:r w:rsidRPr="00065C6E">
        <w:rPr>
          <w:rFonts w:ascii="Times New Roman" w:eastAsia="Times New Roman" w:hAnsi="Times New Roman" w:cs="Times New Roman"/>
          <w:i/>
          <w:sz w:val="24"/>
          <w:szCs w:val="24"/>
          <w:lang w:eastAsia="hr-HR"/>
        </w:rPr>
        <w:t xml:space="preserve">Nabavka knjižne i neknjižne građe za bibliokombi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Predviđena sredstva namijenjena su nabavi knjižnične građe kako bi se u što većoj mjeri osigurala dostupnost potrebne literature zainteresiranim korisnicima. Knjižnična zbirka izgrađivat će se primjerno potrebama lokalne zajednice. Fond pokretne knjižnice brojit će 2.000 jedinica knjižnične građe.</w:t>
      </w:r>
      <w:r w:rsidRPr="00065C6E">
        <w:rPr>
          <w:rFonts w:ascii="Arial" w:eastAsia="Times New Roman" w:hAnsi="Arial" w:cs="Arial"/>
          <w:bCs/>
          <w:color w:val="000000"/>
          <w:sz w:val="24"/>
          <w:szCs w:val="24"/>
          <w:lang w:eastAsia="hr-HR"/>
        </w:rPr>
        <w:t xml:space="preserve"> </w:t>
      </w:r>
      <w:r w:rsidRPr="00065C6E">
        <w:rPr>
          <w:rFonts w:ascii="Times New Roman" w:eastAsia="Times New Roman" w:hAnsi="Times New Roman" w:cs="Times New Roman"/>
          <w:bCs/>
          <w:color w:val="000000"/>
          <w:sz w:val="24"/>
          <w:szCs w:val="24"/>
          <w:lang w:eastAsia="hr-HR"/>
        </w:rPr>
        <w:t>Potrebna sredstva 31.600 eura.</w:t>
      </w:r>
    </w:p>
    <w:p w:rsidR="00065C6E" w:rsidRPr="00065C6E" w:rsidRDefault="00065C6E" w:rsidP="00065C6E">
      <w:pPr>
        <w:ind w:firstLine="708"/>
        <w:jc w:val="both"/>
        <w:rPr>
          <w:rFonts w:ascii="Times New Roman" w:eastAsia="Times New Roman" w:hAnsi="Times New Roman" w:cs="Times New Roman"/>
          <w:i/>
          <w:sz w:val="24"/>
          <w:szCs w:val="24"/>
          <w:lang w:eastAsia="hr-HR"/>
        </w:rPr>
      </w:pPr>
      <w:r w:rsidRPr="00065C6E">
        <w:rPr>
          <w:rFonts w:ascii="Times New Roman" w:eastAsia="Times New Roman" w:hAnsi="Times New Roman" w:cs="Times New Roman"/>
          <w:i/>
          <w:sz w:val="24"/>
          <w:szCs w:val="24"/>
          <w:lang w:eastAsia="hr-HR"/>
        </w:rPr>
        <w:t xml:space="preserve">Nabava računalne opreme za bibliokombi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Predviđena sredstva namijenjena su nabavi prijenosnog računala za redovno poslovanje bibliobusne službe. Nabavkom navedene opreme postići će se odgovarajuća razina kvalitete izvođenja programa, aktivnosti i kulturno-edukativnih sadržaja. </w:t>
      </w:r>
      <w:r w:rsidRPr="00065C6E">
        <w:rPr>
          <w:rFonts w:ascii="Times New Roman" w:eastAsia="Times New Roman" w:hAnsi="Times New Roman" w:cs="Times New Roman"/>
          <w:sz w:val="24"/>
          <w:szCs w:val="24"/>
          <w:lang w:val="en-US" w:eastAsia="hr-HR"/>
        </w:rPr>
        <w:t>Ponudom ove nove usluge osigurat će se umrežavanje bibliobusnog fonda s fondom matičnog i dječjeg odjela Gradske knjižnice Poreč i neposredan upis novih članova, posudbu i povrat građe. Potrebna sredstva</w:t>
      </w:r>
      <w:r w:rsidRPr="00065C6E">
        <w:rPr>
          <w:rFonts w:ascii="Times New Roman" w:eastAsia="Times New Roman" w:hAnsi="Times New Roman" w:cs="Times New Roman"/>
          <w:bCs/>
          <w:color w:val="000000"/>
          <w:sz w:val="24"/>
          <w:szCs w:val="24"/>
          <w:lang w:eastAsia="hr-HR"/>
        </w:rPr>
        <w:t xml:space="preserve"> 1.568 eura.</w:t>
      </w:r>
    </w:p>
    <w:p w:rsidR="00065C6E" w:rsidRPr="00065C6E" w:rsidRDefault="00065C6E" w:rsidP="00065C6E">
      <w:pPr>
        <w:outlineLvl w:val="0"/>
        <w:rPr>
          <w:rFonts w:ascii="Times New Roman" w:eastAsia="Times New Roman" w:hAnsi="Times New Roman" w:cs="Times New Roman"/>
          <w:b/>
          <w:color w:val="000000"/>
          <w:sz w:val="24"/>
          <w:szCs w:val="24"/>
          <w:lang w:eastAsia="hr-HR"/>
        </w:rPr>
      </w:pPr>
    </w:p>
    <w:p w:rsidR="00065C6E" w:rsidRPr="00065C6E" w:rsidRDefault="00065C6E" w:rsidP="00065C6E">
      <w:pPr>
        <w:outlineLvl w:val="0"/>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62"/>
        <w:gridCol w:w="1228"/>
        <w:gridCol w:w="1268"/>
        <w:gridCol w:w="1268"/>
        <w:gridCol w:w="1268"/>
        <w:gridCol w:w="1268"/>
      </w:tblGrid>
      <w:tr w:rsidR="00065C6E" w:rsidRPr="00065C6E" w:rsidTr="00C87DF4">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66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Povećanje broja radionica, književnih susreta, predavanja, kazališnih predstava</w:t>
            </w:r>
          </w:p>
        </w:tc>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Povećanjem broja radionica, književnih susreta, predavanja i kazališnih predstava popularizira se knjiga i čitanje</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Broj održanih aktivnosti</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47</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50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Nabavka novog vozila</w:t>
            </w:r>
          </w:p>
        </w:tc>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Osnivanje bibliobusne službe</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Broj nabavljenih vozila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Nabavka knjižne i neknjižne građe</w:t>
            </w:r>
          </w:p>
        </w:tc>
        <w:tc>
          <w:tcPr>
            <w:tcW w:w="1662"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val="en-US" w:eastAsia="hr-HR"/>
              </w:rPr>
              <w:t xml:space="preserve">Osiguranjem knjižne građe za bibliokombi njeguje se i potiče kultura čitanja </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jedinica nabavljene građe</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2000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2000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2000</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lastRenderedPageBreak/>
              <w:t>Nabavka računala</w:t>
            </w:r>
          </w:p>
        </w:tc>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Informatizacija bibliokombija</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Broj računala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0</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1</w:t>
            </w:r>
          </w:p>
        </w:tc>
      </w:tr>
      <w:tr w:rsidR="00065C6E" w:rsidRPr="00065C6E" w:rsidTr="00C87DF4">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Upravljanje projektom i administracija</w:t>
            </w:r>
          </w:p>
        </w:tc>
        <w:tc>
          <w:tcPr>
            <w:tcW w:w="166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 xml:space="preserve">Zapošljavanje  na nepuno radno vrijeme za administrativne, stručne i tehničke poslove </w:t>
            </w:r>
          </w:p>
        </w:tc>
        <w:tc>
          <w:tcPr>
            <w:tcW w:w="122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Broj zaposlenih osoba</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4</w:t>
            </w:r>
          </w:p>
        </w:tc>
        <w:tc>
          <w:tcPr>
            <w:tcW w:w="126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sz w:val="20"/>
                <w:szCs w:val="20"/>
                <w:lang w:eastAsia="hr-HR"/>
              </w:rPr>
              <w:t>4</w:t>
            </w:r>
          </w:p>
        </w:tc>
      </w:tr>
    </w:tbl>
    <w:p w:rsidR="00065C6E" w:rsidRPr="00065C6E" w:rsidRDefault="00065C6E" w:rsidP="00065C6E">
      <w:pPr>
        <w:tabs>
          <w:tab w:val="left" w:pos="3900"/>
        </w:tabs>
        <w:rPr>
          <w:rFonts w:ascii="Times New Roman" w:eastAsia="Times New Roman" w:hAnsi="Times New Roman" w:cs="Times New Roman"/>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E71ED7" w:rsidRDefault="00E71ED7" w:rsidP="00065C6E">
      <w:pPr>
        <w:tabs>
          <w:tab w:val="left" w:pos="3900"/>
        </w:tabs>
        <w:rPr>
          <w:rFonts w:ascii="Times New Roman" w:eastAsia="Times New Roman" w:hAnsi="Times New Roman" w:cs="Times New Roman"/>
          <w:b/>
          <w:sz w:val="24"/>
          <w:szCs w:val="24"/>
          <w:lang w:eastAsia="hr-HR"/>
        </w:rPr>
      </w:pPr>
    </w:p>
    <w:p w:rsidR="00065C6E" w:rsidRPr="00065C6E" w:rsidRDefault="00065C6E" w:rsidP="00065C6E">
      <w:pPr>
        <w:tabs>
          <w:tab w:val="left" w:pos="3900"/>
        </w:tabs>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sz w:val="24"/>
          <w:szCs w:val="24"/>
          <w:lang w:eastAsia="hr-HR"/>
        </w:rPr>
        <w:lastRenderedPageBreak/>
        <w:t>PRORAČUNSKI KORISNIK: ZAVIČAJNI MUZEJ POREŠTINE - MUSEO DEL TERRITORIO PARENTINO</w:t>
      </w:r>
    </w:p>
    <w:p w:rsidR="00065C6E" w:rsidRPr="00065C6E" w:rsidRDefault="00065C6E" w:rsidP="00065C6E">
      <w:pPr>
        <w:outlineLvl w:val="0"/>
        <w:rPr>
          <w:rFonts w:ascii="Times New Roman" w:eastAsia="Times New Roman" w:hAnsi="Times New Roman" w:cs="Times New Roman"/>
          <w:b/>
          <w:bCs/>
          <w:color w:val="000000"/>
          <w:sz w:val="24"/>
          <w:szCs w:val="24"/>
          <w:lang w:eastAsia="hr-HR"/>
        </w:rPr>
      </w:pPr>
    </w:p>
    <w:p w:rsidR="00065C6E" w:rsidRPr="00065C6E" w:rsidRDefault="00E71ED7"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sz w:val="24"/>
          <w:szCs w:val="24"/>
          <w:lang w:eastAsia="hr-HR"/>
        </w:rPr>
        <w:t>Sukladno Statutu djelatnost Muzeja je sakupljanje, čuvanje i istraživanje civilizacijskih i kulturnih dobara, te njihova stručna i znanstvena obrada i sistematizacija u zbirke predmeta iz povijesti grada Poreča i njegove okolice, kulturne povijesti, političke i gospodarske povijesti, te znanosti i tehnologije, trajna zaštita muzejske građe, muzejske dokumentacije, muzejskih lokaliteta i nalazišta, te njihovo neposredno i posredno predstavljanje javnosti putem stalnih i povremenih izložba, objavljivanje podataka i spoznaja o muzejskoj građi i muzejskoj dokumentaciji putem stručnih, znanstvenih i drugih obavijesnih sustava, pripremanje i organiziranje izložba iz drugih dijelova nacionalne i opće kulturne baštine, organiziranje predavanja, tribina, seminara, znanstvenih skupova, tečajeva, izdavanje monografija, kataloga i ostalih stručnih publikacija</w:t>
      </w:r>
    </w:p>
    <w:p w:rsidR="00065C6E" w:rsidRPr="00065C6E" w:rsidRDefault="00065C6E" w:rsidP="00065C6E">
      <w:pPr>
        <w:jc w:val="both"/>
        <w:rPr>
          <w:rFonts w:ascii="Times New Roman" w:eastAsia="Times New Roman" w:hAnsi="Times New Roman" w:cs="Times New Roman"/>
          <w:color w:val="1A1A1A"/>
          <w:sz w:val="24"/>
          <w:szCs w:val="24"/>
          <w:lang w:val="en-US" w:eastAsia="hr-HR"/>
        </w:rPr>
      </w:pPr>
      <w:r w:rsidRPr="00065C6E">
        <w:rPr>
          <w:rFonts w:ascii="Times New Roman" w:eastAsia="Times New Roman" w:hAnsi="Times New Roman" w:cs="Times New Roman"/>
          <w:i/>
          <w:color w:val="000000"/>
          <w:sz w:val="24"/>
          <w:szCs w:val="24"/>
          <w:lang w:eastAsia="hr-HR"/>
        </w:rPr>
        <w:t>Misija:</w:t>
      </w:r>
      <w:r w:rsidRPr="00065C6E">
        <w:rPr>
          <w:rFonts w:ascii="Times New Roman" w:eastAsia="Times New Roman" w:hAnsi="Times New Roman" w:cs="Times New Roman"/>
          <w:b/>
          <w:color w:val="000000"/>
          <w:sz w:val="24"/>
          <w:szCs w:val="24"/>
          <w:lang w:eastAsia="hr-HR"/>
        </w:rPr>
        <w:t xml:space="preserve"> </w:t>
      </w:r>
      <w:r w:rsidRPr="00065C6E">
        <w:rPr>
          <w:rFonts w:ascii="Times New Roman" w:eastAsia="Times New Roman" w:hAnsi="Times New Roman" w:cs="Times New Roman"/>
          <w:color w:val="1A1A1A"/>
          <w:sz w:val="24"/>
          <w:szCs w:val="24"/>
          <w:lang w:val="en-US" w:eastAsia="hr-HR"/>
        </w:rPr>
        <w:t>Poslanje Zavičajnog muzeja Poreštine je poticati ljubav i interes za naš grad i njegovu okolicu, te motivirati na učenje, istraživanje i dublje razumijevanje baštine i kulture koju su baštinili njegovi stanovnici, kako oni koji ovdje danas žive, tako i oni raseljeni. Svoje poslanje ostvaruje kroz rad na projektu novog stalnog postava u proces izrade kojega je uključen veliki broj Porečana iz zemlje i izvan, kroz kontinuirano jačanje njihove ekspertize i stručnosti te kroz strukovno umrežavanje na lokalnoj, regionalnoj, nacionalnoj i internacionalnoj razini.</w:t>
      </w:r>
    </w:p>
    <w:p w:rsidR="00065C6E" w:rsidRPr="00065C6E" w:rsidRDefault="00065C6E" w:rsidP="00065C6E">
      <w:pPr>
        <w:jc w:val="both"/>
        <w:rPr>
          <w:rFonts w:ascii="Times New Roman" w:eastAsia="Times New Roman" w:hAnsi="Times New Roman" w:cs="Times New Roman"/>
          <w:color w:val="1A1A1A"/>
          <w:sz w:val="24"/>
          <w:szCs w:val="24"/>
          <w:lang w:val="en-US" w:eastAsia="hr-HR"/>
        </w:rPr>
      </w:pPr>
      <w:r w:rsidRPr="00065C6E">
        <w:rPr>
          <w:rFonts w:ascii="Times New Roman" w:eastAsia="Times New Roman" w:hAnsi="Times New Roman" w:cs="Times New Roman"/>
          <w:i/>
          <w:color w:val="000000"/>
          <w:sz w:val="24"/>
          <w:szCs w:val="24"/>
          <w:lang w:eastAsia="hr-HR"/>
        </w:rPr>
        <w:t>Vizija:</w:t>
      </w:r>
      <w:r w:rsidRPr="00065C6E">
        <w:rPr>
          <w:rFonts w:ascii="Times New Roman" w:eastAsia="Times New Roman" w:hAnsi="Times New Roman" w:cs="Times New Roman"/>
          <w:color w:val="000000"/>
          <w:sz w:val="24"/>
          <w:szCs w:val="24"/>
          <w:lang w:eastAsia="hr-HR"/>
        </w:rPr>
        <w:t xml:space="preserve"> </w:t>
      </w:r>
      <w:r w:rsidRPr="00065C6E">
        <w:rPr>
          <w:rFonts w:ascii="Times New Roman" w:eastAsia="Times New Roman" w:hAnsi="Times New Roman" w:cs="Times New Roman"/>
          <w:color w:val="1A1A1A"/>
          <w:sz w:val="24"/>
          <w:szCs w:val="24"/>
          <w:lang w:val="en-US" w:eastAsia="hr-HR"/>
        </w:rPr>
        <w:t xml:space="preserve">Vizija Zavičajnog muzeja Poreštine je stvoriti inovativno i suvremeno muzejsko, baštinsko i edukacijsko sjedište grada i svih njegovih građana i posjetitelja, koje je duboko privrženo zajednici u kojoj djeluje. Muzej svojim kreativnim interpretacijskim i prezentacijskim umijećima aktivno djeluje na zaštiti i očuvanju baštine grada i okolice za generacije koje dolaze. Djeluje na principima održivosti, jednakosti i kreativnosti. Muzej želi biti prepoznat kroz svoje suvremene muzeološke, kulturne, socijalne i gospodarske doprinose razvoju našega grada i županije te biti aktivni čimbenik uspostavljanja kontinuiteta kulturnih i civilizacijskih vrijednosti grada i svih njegovih stanovnika u zemlji i izvan nje.  </w:t>
      </w:r>
    </w:p>
    <w:p w:rsidR="00065C6E" w:rsidRPr="00065C6E" w:rsidRDefault="00065C6E" w:rsidP="00065C6E">
      <w:pPr>
        <w:jc w:val="both"/>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color w:val="000000"/>
          <w:sz w:val="24"/>
          <w:szCs w:val="24"/>
          <w:lang w:eastAsia="hr-HR"/>
        </w:rPr>
        <w:t xml:space="preserve">Muzej zastupa i predstavlja ravnateljica. Upravno vijeće muzeja čini 5 članova, od kojih su trojica predstavnici osnivača, dok dvojica dolaze iz redova zaposlenika. Stručno vijeće čini stručno osoblje Muzeja i sastoji se od 7 članova. Računovodstveno-knjigovodstveni poslovi obavljaju se u suradnji s Pučkim otvorenim učilištem Poreč. </w:t>
      </w:r>
    </w:p>
    <w:p w:rsidR="00065C6E" w:rsidRPr="00065C6E" w:rsidRDefault="00065C6E" w:rsidP="00065C6E">
      <w:pPr>
        <w:jc w:val="both"/>
        <w:rPr>
          <w:rFonts w:ascii="Times New Roman" w:eastAsia="Times New Roman" w:hAnsi="Times New Roman" w:cs="Times New Roman"/>
          <w:color w:val="2F5496"/>
          <w:sz w:val="24"/>
          <w:szCs w:val="24"/>
          <w:lang w:eastAsia="hr-HR"/>
        </w:rPr>
      </w:pPr>
    </w:p>
    <w:p w:rsidR="00065C6E" w:rsidRPr="00065C6E" w:rsidRDefault="00065C6E" w:rsidP="00065C6E">
      <w:pPr>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 ostvarenje Programa javne potrebe u kulturi u ustanovi  Zavičajni muzej Poreštine - Museo del territorio parentino u razdoblju od 2023. do 2025. godini planirano je :</w:t>
      </w:r>
    </w:p>
    <w:p w:rsidR="00065C6E" w:rsidRPr="00065C6E" w:rsidRDefault="00065C6E" w:rsidP="00065C6E">
      <w:pPr>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453"/>
        <w:gridCol w:w="1520"/>
        <w:gridCol w:w="1450"/>
        <w:gridCol w:w="1450"/>
      </w:tblGrid>
      <w:tr w:rsidR="00065C6E" w:rsidRPr="00065C6E" w:rsidTr="00C87DF4">
        <w:tc>
          <w:tcPr>
            <w:tcW w:w="3189"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Naziv programa</w:t>
            </w:r>
          </w:p>
          <w:p w:rsidR="00065C6E" w:rsidRPr="00065C6E" w:rsidRDefault="00065C6E" w:rsidP="00065C6E">
            <w:pPr>
              <w:jc w:val="center"/>
              <w:rPr>
                <w:rFonts w:ascii="Times New Roman" w:eastAsia="Times New Roman" w:hAnsi="Times New Roman" w:cs="Times New Roman"/>
                <w:b/>
                <w:bCs/>
                <w:sz w:val="20"/>
                <w:szCs w:val="20"/>
                <w:lang w:eastAsia="hr-HR"/>
              </w:rPr>
            </w:pPr>
          </w:p>
        </w:tc>
        <w:tc>
          <w:tcPr>
            <w:tcW w:w="1453"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520"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2023.</w:t>
            </w:r>
          </w:p>
        </w:tc>
        <w:tc>
          <w:tcPr>
            <w:tcW w:w="1450"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2024.</w:t>
            </w:r>
          </w:p>
        </w:tc>
        <w:tc>
          <w:tcPr>
            <w:tcW w:w="1450"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2025.</w:t>
            </w:r>
          </w:p>
        </w:tc>
      </w:tr>
      <w:tr w:rsidR="00065C6E" w:rsidRPr="00065C6E" w:rsidTr="00C87DF4">
        <w:tc>
          <w:tcPr>
            <w:tcW w:w="318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Javne potrebe u kulturi</w:t>
            </w:r>
          </w:p>
        </w:tc>
        <w:tc>
          <w:tcPr>
            <w:tcW w:w="1453"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971.854,05</w:t>
            </w:r>
          </w:p>
        </w:tc>
        <w:tc>
          <w:tcPr>
            <w:tcW w:w="1520" w:type="dxa"/>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1.528.251</w:t>
            </w:r>
          </w:p>
        </w:tc>
        <w:tc>
          <w:tcPr>
            <w:tcW w:w="1450" w:type="dxa"/>
          </w:tcPr>
          <w:p w:rsidR="00065C6E" w:rsidRPr="00065C6E" w:rsidRDefault="00065C6E" w:rsidP="00065C6E">
            <w:pPr>
              <w:jc w:val="center"/>
              <w:rPr>
                <w:rFonts w:ascii="Times New Roman" w:eastAsia="Times New Roman" w:hAnsi="Times New Roman" w:cs="Times New Roman"/>
                <w:sz w:val="20"/>
                <w:szCs w:val="20"/>
                <w:highlight w:val="yellow"/>
                <w:lang w:val="en-US" w:eastAsia="hr-HR"/>
              </w:rPr>
            </w:pPr>
            <w:r w:rsidRPr="00065C6E">
              <w:rPr>
                <w:rFonts w:ascii="Times New Roman" w:eastAsia="Times New Roman" w:hAnsi="Times New Roman" w:cs="Times New Roman"/>
                <w:sz w:val="20"/>
                <w:szCs w:val="20"/>
                <w:lang w:val="en-US" w:eastAsia="hr-HR"/>
              </w:rPr>
              <w:t>1.261.701</w:t>
            </w:r>
          </w:p>
        </w:tc>
        <w:tc>
          <w:tcPr>
            <w:tcW w:w="1450" w:type="dxa"/>
            <w:shd w:val="clear" w:color="auto" w:fill="auto"/>
          </w:tcPr>
          <w:p w:rsidR="00065C6E" w:rsidRPr="00065C6E" w:rsidRDefault="00065C6E" w:rsidP="00065C6E">
            <w:pPr>
              <w:jc w:val="center"/>
              <w:rPr>
                <w:rFonts w:ascii="Times New Roman" w:eastAsia="Times New Roman" w:hAnsi="Times New Roman" w:cs="Times New Roman"/>
                <w:sz w:val="20"/>
                <w:szCs w:val="20"/>
                <w:highlight w:val="yellow"/>
                <w:lang w:val="en-US" w:eastAsia="hr-HR"/>
              </w:rPr>
            </w:pPr>
            <w:r w:rsidRPr="00065C6E">
              <w:rPr>
                <w:rFonts w:ascii="Times New Roman" w:eastAsia="Times New Roman" w:hAnsi="Times New Roman" w:cs="Times New Roman"/>
                <w:sz w:val="20"/>
                <w:szCs w:val="20"/>
                <w:lang w:val="en-US" w:eastAsia="hr-HR"/>
              </w:rPr>
              <w:t>1.261.701</w:t>
            </w:r>
          </w:p>
        </w:tc>
      </w:tr>
      <w:tr w:rsidR="00065C6E" w:rsidRPr="00065C6E" w:rsidTr="00C87DF4">
        <w:tc>
          <w:tcPr>
            <w:tcW w:w="3189" w:type="dxa"/>
          </w:tcPr>
          <w:p w:rsidR="00065C6E" w:rsidRPr="00065C6E" w:rsidRDefault="00065C6E" w:rsidP="00065C6E">
            <w:pPr>
              <w:jc w:val="both"/>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Ukupno</w:t>
            </w:r>
          </w:p>
        </w:tc>
        <w:tc>
          <w:tcPr>
            <w:tcW w:w="1453"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971.854,05</w:t>
            </w:r>
          </w:p>
        </w:tc>
        <w:tc>
          <w:tcPr>
            <w:tcW w:w="1520" w:type="dxa"/>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1.528.251</w:t>
            </w:r>
          </w:p>
        </w:tc>
        <w:tc>
          <w:tcPr>
            <w:tcW w:w="1450" w:type="dxa"/>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1.261.701</w:t>
            </w:r>
          </w:p>
        </w:tc>
        <w:tc>
          <w:tcPr>
            <w:tcW w:w="1450" w:type="dxa"/>
            <w:shd w:val="clear" w:color="auto" w:fill="auto"/>
          </w:tcPr>
          <w:p w:rsidR="00065C6E" w:rsidRPr="00065C6E" w:rsidRDefault="00065C6E" w:rsidP="00065C6E">
            <w:pPr>
              <w:jc w:val="cente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sz w:val="20"/>
                <w:szCs w:val="20"/>
                <w:lang w:val="en-US" w:eastAsia="hr-HR"/>
              </w:rPr>
              <w:t>1.261.701</w:t>
            </w:r>
          </w:p>
        </w:tc>
      </w:tr>
    </w:tbl>
    <w:p w:rsidR="00065C6E" w:rsidRPr="00065C6E" w:rsidRDefault="00065C6E" w:rsidP="00065C6E">
      <w:pPr>
        <w:jc w:val="both"/>
        <w:rPr>
          <w:rFonts w:ascii="Times New Roman" w:eastAsia="Times New Roman" w:hAnsi="Times New Roman" w:cs="Times New Roman"/>
          <w:sz w:val="20"/>
          <w:szCs w:val="20"/>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kulturi</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Program Zavičajnog muzeja Poreštine - Museo del territorio parentino ostvaruje se kroz 2 aktivnosti :</w:t>
      </w:r>
    </w:p>
    <w:p w:rsidR="00065C6E" w:rsidRPr="00065C6E" w:rsidRDefault="00065C6E" w:rsidP="00065C6E">
      <w:pPr>
        <w:numPr>
          <w:ilvl w:val="0"/>
          <w:numId w:val="18"/>
        </w:numPr>
        <w:contextualSpacing/>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Administrativno, tehničko i stručno osoblje</w:t>
      </w:r>
    </w:p>
    <w:p w:rsidR="00065C6E" w:rsidRPr="00065C6E" w:rsidRDefault="00065C6E" w:rsidP="00065C6E">
      <w:pPr>
        <w:numPr>
          <w:ilvl w:val="0"/>
          <w:numId w:val="18"/>
        </w:numPr>
        <w:contextualSpacing/>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lastRenderedPageBreak/>
        <w:t>Restauracije, izložbe i istraživanja muzejske građe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i 3 kapitalna projekta:</w:t>
      </w:r>
    </w:p>
    <w:p w:rsidR="00065C6E" w:rsidRPr="00065C6E" w:rsidRDefault="00065C6E" w:rsidP="00065C6E">
      <w:pPr>
        <w:numPr>
          <w:ilvl w:val="0"/>
          <w:numId w:val="18"/>
        </w:numPr>
        <w:contextualSpacing/>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Nabava opreme, knjiga i muzejskih predmeta</w:t>
      </w:r>
    </w:p>
    <w:p w:rsidR="00065C6E" w:rsidRPr="00065C6E" w:rsidRDefault="00065C6E" w:rsidP="00065C6E">
      <w:pPr>
        <w:numPr>
          <w:ilvl w:val="0"/>
          <w:numId w:val="18"/>
        </w:numPr>
        <w:contextualSpacing/>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Obnova Palače Sinčić</w:t>
      </w:r>
    </w:p>
    <w:p w:rsidR="00065C6E" w:rsidRPr="00065C6E" w:rsidRDefault="00065C6E" w:rsidP="00065C6E">
      <w:pPr>
        <w:numPr>
          <w:ilvl w:val="0"/>
          <w:numId w:val="18"/>
        </w:numPr>
        <w:contextualSpacing/>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Obnova zgrada u vlasništvu Zavičajnig muzeja Poreštine.</w:t>
      </w:r>
    </w:p>
    <w:p w:rsidR="00065C6E" w:rsidRPr="00065C6E" w:rsidRDefault="00065C6E" w:rsidP="00065C6E">
      <w:pPr>
        <w:jc w:val="both"/>
        <w:rPr>
          <w:rFonts w:ascii="Arial" w:eastAsia="Times New Roman" w:hAnsi="Arial" w:cs="Arial"/>
          <w:b/>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t xml:space="preserve">Zakonske i druge pravne osnove programa: </w:t>
      </w:r>
    </w:p>
    <w:p w:rsidR="00065C6E" w:rsidRPr="00065C6E" w:rsidRDefault="00065C6E" w:rsidP="00065C6E">
      <w:pPr>
        <w:numPr>
          <w:ilvl w:val="0"/>
          <w:numId w:val="19"/>
        </w:num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muzejima („Narodne novine“ broj 61/18,98/19,114/22),</w:t>
      </w:r>
    </w:p>
    <w:p w:rsidR="00065C6E" w:rsidRPr="00065C6E" w:rsidRDefault="00065C6E" w:rsidP="00065C6E">
      <w:pPr>
        <w:numPr>
          <w:ilvl w:val="0"/>
          <w:numId w:val="13"/>
        </w:numPr>
        <w:autoSpaceDE w:val="0"/>
        <w:autoSpaceDN w:val="0"/>
        <w:adjustRightInd w:val="0"/>
        <w:jc w:val="both"/>
        <w:rPr>
          <w:rFonts w:ascii="Times New Roman" w:eastAsia="Times New Roman" w:hAnsi="Times New Roman" w:cs="Times New Roman"/>
          <w:sz w:val="24"/>
          <w:szCs w:val="24"/>
          <w:lang w:eastAsia="hr-HR"/>
        </w:rPr>
      </w:pPr>
      <w:bookmarkStart w:id="44" w:name="_Hlk115072628"/>
      <w:r w:rsidRPr="00065C6E">
        <w:rPr>
          <w:rFonts w:ascii="Times New Roman" w:eastAsia="Times New Roman" w:hAnsi="Times New Roman" w:cs="Times New Roman"/>
          <w:sz w:val="24"/>
          <w:szCs w:val="24"/>
          <w:lang w:eastAsia="hr-HR"/>
        </w:rPr>
        <w:t>Zakon o ustanovama („Narodne novine“ broj 76/93, 29/97, 47/99, 35/08,127/19)</w:t>
      </w:r>
    </w:p>
    <w:p w:rsidR="00065C6E" w:rsidRPr="00065C6E" w:rsidRDefault="00065C6E" w:rsidP="00065C6E">
      <w:pPr>
        <w:numPr>
          <w:ilvl w:val="0"/>
          <w:numId w:val="14"/>
        </w:numPr>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kulturnim vijećima i financiranju javnih potreba u kulturi („Narodne novine“ broj 83/22)</w:t>
      </w:r>
    </w:p>
    <w:p w:rsidR="00065C6E" w:rsidRPr="00065C6E" w:rsidRDefault="00065C6E" w:rsidP="00065C6E">
      <w:pPr>
        <w:numPr>
          <w:ilvl w:val="0"/>
          <w:numId w:val="14"/>
        </w:numPr>
        <w:shd w:val="clear" w:color="auto" w:fill="FFFFFF" w:themeFill="background1"/>
        <w:autoSpaceDE w:val="0"/>
        <w:autoSpaceDN w:val="0"/>
        <w:adjustRightInd w:val="0"/>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Zakon o zaštiti i očuvanju kulturnih dobara („Narodne novine“ broj</w:t>
      </w:r>
      <w:r w:rsidRPr="00065C6E">
        <w:rPr>
          <w:rFonts w:ascii="Times New Roman" w:eastAsia="Times New Roman" w:hAnsi="Times New Roman" w:cs="Times New Roman"/>
          <w:color w:val="C00000"/>
          <w:sz w:val="24"/>
          <w:szCs w:val="24"/>
          <w:lang w:eastAsia="hr-HR"/>
        </w:rPr>
        <w:t xml:space="preserve"> </w:t>
      </w:r>
      <w:r w:rsidRPr="00065C6E">
        <w:rPr>
          <w:rFonts w:ascii="Open Sans" w:eastAsia="Times New Roman" w:hAnsi="Open Sans" w:cs="Open Sans"/>
          <w:color w:val="414145"/>
          <w:sz w:val="24"/>
          <w:szCs w:val="24"/>
          <w:shd w:val="clear" w:color="auto" w:fill="E4E4E7"/>
          <w:lang w:val="en-US" w:eastAsia="hr-HR"/>
        </w:rPr>
        <w:t xml:space="preserve"> </w:t>
      </w:r>
      <w:r w:rsidRPr="00065C6E">
        <w:rPr>
          <w:rFonts w:ascii="Times New Roman" w:eastAsia="Times New Roman" w:hAnsi="Times New Roman" w:cs="Times New Roman"/>
          <w:sz w:val="24"/>
          <w:szCs w:val="24"/>
          <w:shd w:val="clear" w:color="auto" w:fill="E4E4E7"/>
          <w:lang w:val="en-US" w:eastAsia="hr-HR"/>
        </w:rPr>
        <w:t> </w:t>
      </w:r>
      <w:hyperlink r:id="rId15" w:history="1">
        <w:r w:rsidRPr="00065C6E">
          <w:rPr>
            <w:rFonts w:ascii="Times New Roman" w:eastAsia="Times New Roman" w:hAnsi="Times New Roman" w:cs="Times New Roman"/>
            <w:sz w:val="24"/>
            <w:szCs w:val="24"/>
            <w:shd w:val="clear" w:color="auto" w:fill="E4E4E7"/>
            <w:lang w:val="en-US" w:eastAsia="hr-HR"/>
          </w:rPr>
          <w:t>69/99</w:t>
        </w:r>
      </w:hyperlink>
      <w:r w:rsidRPr="00065C6E">
        <w:rPr>
          <w:rFonts w:ascii="Times New Roman" w:eastAsia="Times New Roman" w:hAnsi="Times New Roman" w:cs="Times New Roman"/>
          <w:sz w:val="24"/>
          <w:szCs w:val="24"/>
          <w:shd w:val="clear" w:color="auto" w:fill="E4E4E7"/>
          <w:lang w:val="en-US" w:eastAsia="hr-HR"/>
        </w:rPr>
        <w:t>, </w:t>
      </w:r>
      <w:hyperlink r:id="rId16" w:history="1">
        <w:r w:rsidRPr="00065C6E">
          <w:rPr>
            <w:rFonts w:ascii="Times New Roman" w:eastAsia="Times New Roman" w:hAnsi="Times New Roman" w:cs="Times New Roman"/>
            <w:sz w:val="24"/>
            <w:szCs w:val="24"/>
            <w:shd w:val="clear" w:color="auto" w:fill="E4E4E7"/>
            <w:lang w:val="en-US" w:eastAsia="hr-HR"/>
          </w:rPr>
          <w:t>151/03</w:t>
        </w:r>
      </w:hyperlink>
      <w:r w:rsidRPr="00065C6E">
        <w:rPr>
          <w:rFonts w:ascii="Times New Roman" w:eastAsia="Times New Roman" w:hAnsi="Times New Roman" w:cs="Times New Roman"/>
          <w:sz w:val="24"/>
          <w:szCs w:val="24"/>
          <w:shd w:val="clear" w:color="auto" w:fill="E4E4E7"/>
          <w:lang w:val="en-US" w:eastAsia="hr-HR"/>
        </w:rPr>
        <w:t>, </w:t>
      </w:r>
      <w:hyperlink r:id="rId17" w:history="1">
        <w:r w:rsidRPr="00065C6E">
          <w:rPr>
            <w:rFonts w:ascii="Times New Roman" w:eastAsia="Times New Roman" w:hAnsi="Times New Roman" w:cs="Times New Roman"/>
            <w:sz w:val="24"/>
            <w:szCs w:val="24"/>
            <w:shd w:val="clear" w:color="auto" w:fill="E4E4E7"/>
            <w:lang w:val="en-US" w:eastAsia="hr-HR"/>
          </w:rPr>
          <w:t>157/03</w:t>
        </w:r>
      </w:hyperlink>
      <w:r w:rsidRPr="00065C6E">
        <w:rPr>
          <w:rFonts w:ascii="Times New Roman" w:eastAsia="Times New Roman" w:hAnsi="Times New Roman" w:cs="Times New Roman"/>
          <w:sz w:val="24"/>
          <w:szCs w:val="24"/>
          <w:shd w:val="clear" w:color="auto" w:fill="E4E4E7"/>
          <w:lang w:val="en-US" w:eastAsia="hr-HR"/>
        </w:rPr>
        <w:t>, </w:t>
      </w:r>
      <w:hyperlink r:id="rId18" w:history="1">
        <w:r w:rsidRPr="00065C6E">
          <w:rPr>
            <w:rFonts w:ascii="Times New Roman" w:eastAsia="Times New Roman" w:hAnsi="Times New Roman" w:cs="Times New Roman"/>
            <w:sz w:val="24"/>
            <w:szCs w:val="24"/>
            <w:shd w:val="clear" w:color="auto" w:fill="E4E4E7"/>
            <w:lang w:val="en-US" w:eastAsia="hr-HR"/>
          </w:rPr>
          <w:t>100/04</w:t>
        </w:r>
      </w:hyperlink>
      <w:r w:rsidRPr="00065C6E">
        <w:rPr>
          <w:rFonts w:ascii="Times New Roman" w:eastAsia="Times New Roman" w:hAnsi="Times New Roman" w:cs="Times New Roman"/>
          <w:sz w:val="24"/>
          <w:szCs w:val="24"/>
          <w:shd w:val="clear" w:color="auto" w:fill="E4E4E7"/>
          <w:lang w:val="en-US" w:eastAsia="hr-HR"/>
        </w:rPr>
        <w:t>,  </w:t>
      </w:r>
      <w:hyperlink r:id="rId19" w:history="1">
        <w:r w:rsidRPr="00065C6E">
          <w:rPr>
            <w:rFonts w:ascii="Times New Roman" w:eastAsia="Times New Roman" w:hAnsi="Times New Roman" w:cs="Times New Roman"/>
            <w:sz w:val="24"/>
            <w:szCs w:val="24"/>
            <w:shd w:val="clear" w:color="auto" w:fill="E4E4E7"/>
            <w:lang w:val="en-US" w:eastAsia="hr-HR"/>
          </w:rPr>
          <w:t>87/09</w:t>
        </w:r>
      </w:hyperlink>
      <w:r w:rsidRPr="00065C6E">
        <w:rPr>
          <w:rFonts w:ascii="Times New Roman" w:eastAsia="Times New Roman" w:hAnsi="Times New Roman" w:cs="Times New Roman"/>
          <w:sz w:val="24"/>
          <w:szCs w:val="24"/>
          <w:shd w:val="clear" w:color="auto" w:fill="E4E4E7"/>
          <w:lang w:val="en-US" w:eastAsia="hr-HR"/>
        </w:rPr>
        <w:t>, </w:t>
      </w:r>
      <w:hyperlink r:id="rId20" w:history="1">
        <w:r w:rsidRPr="00065C6E">
          <w:rPr>
            <w:rFonts w:ascii="Times New Roman" w:eastAsia="Times New Roman" w:hAnsi="Times New Roman" w:cs="Times New Roman"/>
            <w:sz w:val="24"/>
            <w:szCs w:val="24"/>
            <w:shd w:val="clear" w:color="auto" w:fill="E4E4E7"/>
            <w:lang w:val="en-US" w:eastAsia="hr-HR"/>
          </w:rPr>
          <w:t>88/10</w:t>
        </w:r>
      </w:hyperlink>
      <w:r w:rsidRPr="00065C6E">
        <w:rPr>
          <w:rFonts w:ascii="Times New Roman" w:eastAsia="Times New Roman" w:hAnsi="Times New Roman" w:cs="Times New Roman"/>
          <w:sz w:val="24"/>
          <w:szCs w:val="24"/>
          <w:shd w:val="clear" w:color="auto" w:fill="E4E4E7"/>
          <w:lang w:val="en-US" w:eastAsia="hr-HR"/>
        </w:rPr>
        <w:t>, </w:t>
      </w:r>
      <w:hyperlink r:id="rId21" w:history="1">
        <w:r w:rsidRPr="00065C6E">
          <w:rPr>
            <w:rFonts w:ascii="Times New Roman" w:eastAsia="Times New Roman" w:hAnsi="Times New Roman" w:cs="Times New Roman"/>
            <w:sz w:val="24"/>
            <w:szCs w:val="24"/>
            <w:shd w:val="clear" w:color="auto" w:fill="E4E4E7"/>
            <w:lang w:val="en-US" w:eastAsia="hr-HR"/>
          </w:rPr>
          <w:t>61/11</w:t>
        </w:r>
      </w:hyperlink>
      <w:r w:rsidRPr="00065C6E">
        <w:rPr>
          <w:rFonts w:ascii="Times New Roman" w:eastAsia="Times New Roman" w:hAnsi="Times New Roman" w:cs="Times New Roman"/>
          <w:sz w:val="24"/>
          <w:szCs w:val="24"/>
          <w:shd w:val="clear" w:color="auto" w:fill="E4E4E7"/>
          <w:lang w:val="en-US" w:eastAsia="hr-HR"/>
        </w:rPr>
        <w:t>, </w:t>
      </w:r>
      <w:hyperlink r:id="rId22" w:history="1">
        <w:r w:rsidRPr="00065C6E">
          <w:rPr>
            <w:rFonts w:ascii="Times New Roman" w:eastAsia="Times New Roman" w:hAnsi="Times New Roman" w:cs="Times New Roman"/>
            <w:sz w:val="24"/>
            <w:szCs w:val="24"/>
            <w:shd w:val="clear" w:color="auto" w:fill="E4E4E7"/>
            <w:lang w:val="en-US" w:eastAsia="hr-HR"/>
          </w:rPr>
          <w:t>25/12</w:t>
        </w:r>
      </w:hyperlink>
      <w:r w:rsidRPr="00065C6E">
        <w:rPr>
          <w:rFonts w:ascii="Times New Roman" w:eastAsia="Times New Roman" w:hAnsi="Times New Roman" w:cs="Times New Roman"/>
          <w:sz w:val="24"/>
          <w:szCs w:val="24"/>
          <w:shd w:val="clear" w:color="auto" w:fill="E4E4E7"/>
          <w:lang w:val="en-US" w:eastAsia="hr-HR"/>
        </w:rPr>
        <w:t>, </w:t>
      </w:r>
      <w:hyperlink r:id="rId23" w:history="1">
        <w:r w:rsidRPr="00065C6E">
          <w:rPr>
            <w:rFonts w:ascii="Times New Roman" w:eastAsia="Times New Roman" w:hAnsi="Times New Roman" w:cs="Times New Roman"/>
            <w:sz w:val="24"/>
            <w:szCs w:val="24"/>
            <w:shd w:val="clear" w:color="auto" w:fill="E4E4E7"/>
            <w:lang w:val="en-US" w:eastAsia="hr-HR"/>
          </w:rPr>
          <w:t>136/12</w:t>
        </w:r>
      </w:hyperlink>
      <w:r w:rsidRPr="00065C6E">
        <w:rPr>
          <w:rFonts w:ascii="Times New Roman" w:eastAsia="Times New Roman" w:hAnsi="Times New Roman" w:cs="Times New Roman"/>
          <w:sz w:val="24"/>
          <w:szCs w:val="24"/>
          <w:shd w:val="clear" w:color="auto" w:fill="E4E4E7"/>
          <w:lang w:val="en-US" w:eastAsia="hr-HR"/>
        </w:rPr>
        <w:t>, </w:t>
      </w:r>
      <w:hyperlink r:id="rId24" w:history="1">
        <w:r w:rsidRPr="00065C6E">
          <w:rPr>
            <w:rFonts w:ascii="Times New Roman" w:eastAsia="Times New Roman" w:hAnsi="Times New Roman" w:cs="Times New Roman"/>
            <w:sz w:val="24"/>
            <w:szCs w:val="24"/>
            <w:shd w:val="clear" w:color="auto" w:fill="E4E4E7"/>
            <w:lang w:val="en-US" w:eastAsia="hr-HR"/>
          </w:rPr>
          <w:t>157/13</w:t>
        </w:r>
      </w:hyperlink>
      <w:r w:rsidRPr="00065C6E">
        <w:rPr>
          <w:rFonts w:ascii="Times New Roman" w:eastAsia="Times New Roman" w:hAnsi="Times New Roman" w:cs="Times New Roman"/>
          <w:sz w:val="24"/>
          <w:szCs w:val="24"/>
          <w:shd w:val="clear" w:color="auto" w:fill="E4E4E7"/>
          <w:lang w:val="en-US" w:eastAsia="hr-HR"/>
        </w:rPr>
        <w:t>, </w:t>
      </w:r>
      <w:hyperlink r:id="rId25" w:history="1">
        <w:r w:rsidRPr="00065C6E">
          <w:rPr>
            <w:rFonts w:ascii="Times New Roman" w:eastAsia="Times New Roman" w:hAnsi="Times New Roman" w:cs="Times New Roman"/>
            <w:sz w:val="24"/>
            <w:szCs w:val="24"/>
            <w:shd w:val="clear" w:color="auto" w:fill="E4E4E7"/>
            <w:lang w:val="en-US" w:eastAsia="hr-HR"/>
          </w:rPr>
          <w:t>152/14</w:t>
        </w:r>
      </w:hyperlink>
      <w:r w:rsidRPr="00065C6E">
        <w:rPr>
          <w:rFonts w:ascii="Times New Roman" w:eastAsia="Times New Roman" w:hAnsi="Times New Roman" w:cs="Times New Roman"/>
          <w:sz w:val="24"/>
          <w:szCs w:val="24"/>
          <w:shd w:val="clear" w:color="auto" w:fill="E4E4E7"/>
          <w:lang w:val="en-US" w:eastAsia="hr-HR"/>
        </w:rPr>
        <w:t> , </w:t>
      </w:r>
      <w:hyperlink r:id="rId26" w:history="1">
        <w:r w:rsidRPr="00065C6E">
          <w:rPr>
            <w:rFonts w:ascii="Times New Roman" w:eastAsia="Times New Roman" w:hAnsi="Times New Roman" w:cs="Times New Roman"/>
            <w:sz w:val="24"/>
            <w:szCs w:val="24"/>
            <w:shd w:val="clear" w:color="auto" w:fill="E4E4E7"/>
            <w:lang w:val="en-US" w:eastAsia="hr-HR"/>
          </w:rPr>
          <w:t>98/15</w:t>
        </w:r>
      </w:hyperlink>
      <w:r w:rsidRPr="00065C6E">
        <w:rPr>
          <w:rFonts w:ascii="Times New Roman" w:eastAsia="Times New Roman" w:hAnsi="Times New Roman" w:cs="Times New Roman"/>
          <w:sz w:val="24"/>
          <w:szCs w:val="24"/>
          <w:shd w:val="clear" w:color="auto" w:fill="E4E4E7"/>
          <w:lang w:val="en-US" w:eastAsia="hr-HR"/>
        </w:rPr>
        <w:t>, </w:t>
      </w:r>
      <w:hyperlink r:id="rId27" w:tgtFrame="_blank" w:history="1">
        <w:r w:rsidRPr="00065C6E">
          <w:rPr>
            <w:rFonts w:ascii="Times New Roman" w:eastAsia="Times New Roman" w:hAnsi="Times New Roman" w:cs="Times New Roman"/>
            <w:sz w:val="24"/>
            <w:szCs w:val="24"/>
            <w:shd w:val="clear" w:color="auto" w:fill="E4E4E7"/>
            <w:lang w:val="en-US" w:eastAsia="hr-HR"/>
          </w:rPr>
          <w:t>44/17</w:t>
        </w:r>
      </w:hyperlink>
      <w:r w:rsidRPr="00065C6E">
        <w:rPr>
          <w:rFonts w:ascii="Times New Roman" w:eastAsia="Times New Roman" w:hAnsi="Times New Roman" w:cs="Times New Roman"/>
          <w:sz w:val="24"/>
          <w:szCs w:val="24"/>
          <w:shd w:val="clear" w:color="auto" w:fill="E4E4E7"/>
          <w:lang w:val="en-US" w:eastAsia="hr-HR"/>
        </w:rPr>
        <w:t>, </w:t>
      </w:r>
      <w:hyperlink r:id="rId28" w:tgtFrame="_blank" w:history="1">
        <w:r w:rsidRPr="00065C6E">
          <w:rPr>
            <w:rFonts w:ascii="Times New Roman" w:eastAsia="Times New Roman" w:hAnsi="Times New Roman" w:cs="Times New Roman"/>
            <w:sz w:val="24"/>
            <w:szCs w:val="24"/>
            <w:shd w:val="clear" w:color="auto" w:fill="E4E4E7"/>
            <w:lang w:val="en-US" w:eastAsia="hr-HR"/>
          </w:rPr>
          <w:t>90/18</w:t>
        </w:r>
      </w:hyperlink>
      <w:r w:rsidRPr="00065C6E">
        <w:rPr>
          <w:rFonts w:ascii="Times New Roman" w:eastAsia="Times New Roman" w:hAnsi="Times New Roman" w:cs="Times New Roman"/>
          <w:sz w:val="24"/>
          <w:szCs w:val="24"/>
          <w:shd w:val="clear" w:color="auto" w:fill="E4E4E7"/>
          <w:lang w:val="en-US" w:eastAsia="hr-HR"/>
        </w:rPr>
        <w:t>, </w:t>
      </w:r>
      <w:hyperlink r:id="rId29" w:tgtFrame="_blank" w:history="1">
        <w:r w:rsidRPr="00065C6E">
          <w:rPr>
            <w:rFonts w:ascii="Times New Roman" w:eastAsia="Times New Roman" w:hAnsi="Times New Roman" w:cs="Times New Roman"/>
            <w:sz w:val="24"/>
            <w:szCs w:val="24"/>
            <w:shd w:val="clear" w:color="auto" w:fill="E4E4E7"/>
            <w:lang w:val="en-US" w:eastAsia="hr-HR"/>
          </w:rPr>
          <w:t>32/20</w:t>
        </w:r>
      </w:hyperlink>
      <w:r w:rsidRPr="00065C6E">
        <w:rPr>
          <w:rFonts w:ascii="Times New Roman" w:eastAsia="Times New Roman" w:hAnsi="Times New Roman" w:cs="Times New Roman"/>
          <w:sz w:val="24"/>
          <w:szCs w:val="24"/>
          <w:shd w:val="clear" w:color="auto" w:fill="E4E4E7"/>
          <w:lang w:val="en-US" w:eastAsia="hr-HR"/>
        </w:rPr>
        <w:t>, </w:t>
      </w:r>
      <w:hyperlink r:id="rId30" w:tgtFrame="_blank" w:history="1">
        <w:r w:rsidRPr="00065C6E">
          <w:rPr>
            <w:rFonts w:ascii="Times New Roman" w:eastAsia="Times New Roman" w:hAnsi="Times New Roman" w:cs="Times New Roman"/>
            <w:sz w:val="24"/>
            <w:szCs w:val="24"/>
            <w:shd w:val="clear" w:color="auto" w:fill="E4E4E7"/>
            <w:lang w:val="en-US" w:eastAsia="hr-HR"/>
          </w:rPr>
          <w:t>62/20</w:t>
        </w:r>
      </w:hyperlink>
      <w:r w:rsidRPr="00065C6E">
        <w:rPr>
          <w:rFonts w:ascii="Times New Roman" w:eastAsia="Times New Roman" w:hAnsi="Times New Roman" w:cs="Times New Roman"/>
          <w:sz w:val="24"/>
          <w:szCs w:val="24"/>
          <w:shd w:val="clear" w:color="auto" w:fill="E4E4E7"/>
          <w:lang w:val="en-US" w:eastAsia="hr-HR"/>
        </w:rPr>
        <w:t>, </w:t>
      </w:r>
      <w:hyperlink r:id="rId31" w:tgtFrame="_blank" w:history="1">
        <w:r w:rsidRPr="00065C6E">
          <w:rPr>
            <w:rFonts w:ascii="Times New Roman" w:eastAsia="Times New Roman" w:hAnsi="Times New Roman" w:cs="Times New Roman"/>
            <w:sz w:val="24"/>
            <w:szCs w:val="24"/>
            <w:shd w:val="clear" w:color="auto" w:fill="E4E4E7"/>
            <w:lang w:val="en-US" w:eastAsia="hr-HR"/>
          </w:rPr>
          <w:t>117/21</w:t>
        </w:r>
      </w:hyperlink>
      <w:r w:rsidRPr="00065C6E">
        <w:rPr>
          <w:rFonts w:ascii="Times New Roman" w:eastAsia="Times New Roman" w:hAnsi="Times New Roman" w:cs="Times New Roman"/>
          <w:sz w:val="24"/>
          <w:szCs w:val="24"/>
          <w:shd w:val="clear" w:color="auto" w:fill="E4E4E7"/>
          <w:lang w:val="en-US" w:eastAsia="hr-HR"/>
        </w:rPr>
        <w:t>, </w:t>
      </w:r>
      <w:hyperlink r:id="rId32" w:tgtFrame="_blank" w:history="1">
        <w:r w:rsidRPr="00065C6E">
          <w:rPr>
            <w:rFonts w:ascii="Times New Roman" w:eastAsia="Times New Roman" w:hAnsi="Times New Roman" w:cs="Times New Roman"/>
            <w:sz w:val="24"/>
            <w:szCs w:val="24"/>
            <w:shd w:val="clear" w:color="auto" w:fill="E4E4E7"/>
            <w:lang w:val="en-US" w:eastAsia="hr-HR"/>
          </w:rPr>
          <w:t>114/22</w:t>
        </w:r>
      </w:hyperlink>
      <w:r w:rsidRPr="00065C6E">
        <w:rPr>
          <w:rFonts w:ascii="Times New Roman" w:eastAsia="Times New Roman" w:hAnsi="Times New Roman" w:cs="Times New Roman"/>
          <w:sz w:val="24"/>
          <w:szCs w:val="24"/>
          <w:lang w:eastAsia="hr-HR"/>
        </w:rPr>
        <w:t>)</w:t>
      </w:r>
    </w:p>
    <w:p w:rsidR="00065C6E" w:rsidRPr="00065C6E" w:rsidRDefault="00065C6E" w:rsidP="00065C6E">
      <w:pPr>
        <w:numPr>
          <w:ilvl w:val="0"/>
          <w:numId w:val="14"/>
        </w:numPr>
        <w:shd w:val="clear" w:color="auto" w:fill="FFFFFF" w:themeFill="background1"/>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proračunu („Narodne novine“ broj 144/21)</w:t>
      </w:r>
    </w:p>
    <w:p w:rsidR="00065C6E" w:rsidRPr="00065C6E" w:rsidRDefault="00065C6E" w:rsidP="00065C6E">
      <w:pPr>
        <w:numPr>
          <w:ilvl w:val="0"/>
          <w:numId w:val="14"/>
        </w:numPr>
        <w:shd w:val="clear" w:color="auto" w:fill="FFFFFF" w:themeFill="background1"/>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javnoj nabavi („Narodne novine“ broj 120/16)</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14"/>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14"/>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14"/>
        </w:num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akti ustanove i osnivača.</w:t>
      </w:r>
    </w:p>
    <w:bookmarkEnd w:id="44"/>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sz w:val="24"/>
          <w:szCs w:val="24"/>
          <w:lang w:eastAsia="hr-HR"/>
        </w:rPr>
      </w:pPr>
      <w:r w:rsidRPr="00065C6E">
        <w:rPr>
          <w:rFonts w:ascii="Times New Roman" w:eastAsia="Times New Roman" w:hAnsi="Times New Roman" w:cs="Times New Roman"/>
          <w:b/>
          <w:sz w:val="24"/>
          <w:szCs w:val="24"/>
          <w:lang w:eastAsia="hr-HR"/>
        </w:rPr>
        <w:t>Ciljevi provedbe programa u razdoblju 2023.-2025:</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Ostvarivanje programa zaštite kulturne baštine, njena prezentacija te prenošenje spoznaja o bogatoj prošlosti Poreštine. </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Cilj aktivnosti </w:t>
      </w:r>
      <w:r w:rsidRPr="00065C6E">
        <w:rPr>
          <w:rFonts w:ascii="Times New Roman" w:eastAsia="Times New Roman" w:hAnsi="Times New Roman" w:cs="Times New Roman"/>
          <w:bCs/>
          <w:i/>
          <w:iCs/>
          <w:color w:val="000000"/>
          <w:sz w:val="24"/>
          <w:szCs w:val="24"/>
          <w:lang w:eastAsia="hr-HR"/>
        </w:rPr>
        <w:t>Restauracije, izložbe i istraživanja muzejske građe</w:t>
      </w:r>
      <w:r w:rsidRPr="00065C6E">
        <w:rPr>
          <w:rFonts w:ascii="Times New Roman" w:eastAsia="Times New Roman" w:hAnsi="Times New Roman" w:cs="Times New Roman"/>
          <w:color w:val="000000"/>
          <w:sz w:val="24"/>
          <w:szCs w:val="24"/>
          <w:lang w:eastAsia="hr-HR"/>
        </w:rPr>
        <w:t xml:space="preserve"> je povećati razinu istraženosti muzejske građe kao i povećati razinu prezentiranosti muzejske građe.</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Cilj kapitalnog projekta </w:t>
      </w:r>
      <w:r w:rsidRPr="00065C6E">
        <w:rPr>
          <w:rFonts w:ascii="Times New Roman" w:eastAsia="Times New Roman" w:hAnsi="Times New Roman" w:cs="Times New Roman"/>
          <w:i/>
          <w:iCs/>
          <w:sz w:val="24"/>
          <w:szCs w:val="24"/>
          <w:lang w:val="en-US" w:eastAsia="hr-HR"/>
        </w:rPr>
        <w:t>Nabava opreme, knjiga i muzejskih predmeta</w:t>
      </w:r>
      <w:r w:rsidRPr="00065C6E">
        <w:rPr>
          <w:rFonts w:ascii="Times New Roman" w:eastAsia="Times New Roman" w:hAnsi="Times New Roman" w:cs="Times New Roman"/>
          <w:sz w:val="24"/>
          <w:szCs w:val="24"/>
          <w:lang w:val="en-US" w:eastAsia="hr-HR"/>
        </w:rPr>
        <w:t xml:space="preserve"> je pravilno čuvanje muzejskih predmeta, kao i opreme, potrebne muzejskim djelatnicima za obavljanje njihova posla, upotpunjavanje fonda muzejske knjižnice kupnjom, razmjenom ili darovanjem knjiga i stručnih časopisa te upotpunjavanje zbirki muzejskih predmeta kupnjom ili darovanjem istih.</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Cilj kapitalnih projekta </w:t>
      </w:r>
      <w:r w:rsidRPr="00065C6E">
        <w:rPr>
          <w:rFonts w:ascii="Times New Roman" w:eastAsia="Times New Roman" w:hAnsi="Times New Roman" w:cs="Times New Roman"/>
          <w:i/>
          <w:iCs/>
          <w:sz w:val="24"/>
          <w:szCs w:val="24"/>
          <w:lang w:val="en-US" w:eastAsia="hr-HR"/>
        </w:rPr>
        <w:t>obnova zgrada u vlasništvu Muzeja</w:t>
      </w:r>
      <w:r w:rsidRPr="00065C6E">
        <w:rPr>
          <w:rFonts w:ascii="Times New Roman" w:eastAsia="Times New Roman" w:hAnsi="Times New Roman" w:cs="Times New Roman"/>
          <w:sz w:val="24"/>
          <w:szCs w:val="24"/>
          <w:lang w:val="en-US" w:eastAsia="hr-HR"/>
        </w:rPr>
        <w:t xml:space="preserve"> je građevinska sanacija istih i otvorenje stalnog postava Muzeja. </w:t>
      </w:r>
    </w:p>
    <w:p w:rsidR="00065C6E" w:rsidRPr="00065C6E" w:rsidRDefault="00065C6E" w:rsidP="00065C6E">
      <w:pPr>
        <w:jc w:val="both"/>
        <w:rPr>
          <w:rFonts w:ascii="Times New Roman" w:eastAsia="Times New Roman" w:hAnsi="Times New Roman" w:cs="Times New Roman"/>
          <w:sz w:val="24"/>
          <w:szCs w:val="24"/>
          <w:lang w:val="en-US" w:eastAsia="hr-HR"/>
        </w:rPr>
      </w:pPr>
    </w:p>
    <w:p w:rsidR="00065C6E" w:rsidRPr="00065C6E" w:rsidRDefault="00065C6E" w:rsidP="00065C6E">
      <w:pPr>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p w:rsidR="00065C6E" w:rsidRPr="00065C6E" w:rsidRDefault="00065C6E" w:rsidP="00065C6E">
      <w:pPr>
        <w:jc w:val="center"/>
        <w:rPr>
          <w:rFonts w:ascii="Times New Roman" w:eastAsia="Times New Roman" w:hAnsi="Times New Roman" w:cs="Times New Roman"/>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496"/>
        <w:gridCol w:w="1445"/>
        <w:gridCol w:w="1451"/>
        <w:gridCol w:w="1451"/>
      </w:tblGrid>
      <w:tr w:rsidR="00065C6E" w:rsidRPr="00065C6E" w:rsidTr="00C87DF4">
        <w:tc>
          <w:tcPr>
            <w:tcW w:w="3219"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Naziv aktivnosti/projekta</w:t>
            </w:r>
          </w:p>
          <w:p w:rsidR="00065C6E" w:rsidRPr="00065C6E" w:rsidRDefault="00065C6E" w:rsidP="00065C6E">
            <w:pPr>
              <w:jc w:val="center"/>
              <w:rPr>
                <w:rFonts w:ascii="Times New Roman" w:eastAsia="Times New Roman" w:hAnsi="Times New Roman" w:cs="Times New Roman"/>
                <w:b/>
                <w:bCs/>
                <w:sz w:val="20"/>
                <w:szCs w:val="20"/>
                <w:lang w:eastAsia="hr-HR"/>
              </w:rPr>
            </w:pPr>
          </w:p>
        </w:tc>
        <w:tc>
          <w:tcPr>
            <w:tcW w:w="1496"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445"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2023.</w:t>
            </w:r>
          </w:p>
        </w:tc>
        <w:tc>
          <w:tcPr>
            <w:tcW w:w="1451"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2024.</w:t>
            </w:r>
          </w:p>
        </w:tc>
        <w:tc>
          <w:tcPr>
            <w:tcW w:w="1451"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2025.</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Aktivnosti</w:t>
            </w:r>
          </w:p>
        </w:tc>
        <w:tc>
          <w:tcPr>
            <w:tcW w:w="1496"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45"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both"/>
              <w:rPr>
                <w:rFonts w:ascii="Times New Roman" w:eastAsia="Times New Roman" w:hAnsi="Times New Roman" w:cs="Times New Roman"/>
                <w:sz w:val="20"/>
                <w:szCs w:val="20"/>
                <w:lang w:eastAsia="hr-HR"/>
              </w:rPr>
            </w:pP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Administrativno, tehničko i stručno osoblje</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261.030,61</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264.900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264.900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264.900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Restauracije, izložbe i istraživanja muzejske građe</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102.347,87</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167.991</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167.991</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167.991</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Kapitalni projekti</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Nabava opreme, knjiga i muzejskih predmeta</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54.529,18</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32.380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32.380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32.380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Obnova Palače Sinčić</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388.042,87</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796.430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796.430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796.430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Obnova zgrada u vlasništvu ZMP-a</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165.903,52</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266.550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Ukupno program</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eastAsia="hr-HR"/>
              </w:rPr>
              <w:t>971.854,05</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val="en-US" w:eastAsia="hr-HR"/>
              </w:rPr>
              <w:t>1.528.251</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val="en-US" w:eastAsia="hr-HR"/>
              </w:rPr>
              <w:t>1.261.701</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bCs/>
                <w:sz w:val="20"/>
                <w:szCs w:val="20"/>
                <w:lang w:val="en-US" w:eastAsia="hr-HR"/>
              </w:rPr>
              <w:t>1.261.701</w:t>
            </w:r>
          </w:p>
        </w:tc>
      </w:tr>
    </w:tbl>
    <w:p w:rsidR="00065C6E" w:rsidRPr="00065C6E" w:rsidRDefault="00065C6E" w:rsidP="00065C6E">
      <w:pPr>
        <w:autoSpaceDE w:val="0"/>
        <w:autoSpaceDN w:val="0"/>
        <w:adjustRightInd w:val="0"/>
        <w:rPr>
          <w:rFonts w:ascii="Times New Roman" w:eastAsia="Times New Roman" w:hAnsi="Times New Roman" w:cs="Times New Roman"/>
          <w:b/>
          <w:bCs/>
          <w:color w:val="2F5496"/>
          <w:sz w:val="20"/>
          <w:szCs w:val="20"/>
          <w:lang w:eastAsia="hr-HR"/>
        </w:rPr>
      </w:pPr>
      <w:r w:rsidRPr="00065C6E">
        <w:rPr>
          <w:rFonts w:ascii="Times New Roman" w:eastAsia="Times New Roman" w:hAnsi="Times New Roman" w:cs="Times New Roman"/>
          <w:b/>
          <w:bCs/>
          <w:color w:val="2F5496"/>
          <w:sz w:val="20"/>
          <w:szCs w:val="20"/>
          <w:lang w:eastAsia="hr-HR"/>
        </w:rPr>
        <w:t xml:space="preserve">                                                                                    </w:t>
      </w: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lastRenderedPageBreak/>
        <w:t>Obrazloženje aktivnosti /projekta:</w:t>
      </w: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sz w:val="24"/>
          <w:szCs w:val="24"/>
          <w:u w:val="single"/>
          <w:lang w:eastAsia="hr-HR"/>
        </w:rPr>
      </w:pPr>
      <w:r w:rsidRPr="00065C6E">
        <w:rPr>
          <w:rFonts w:ascii="Times New Roman" w:eastAsia="Times New Roman" w:hAnsi="Times New Roman" w:cs="Times New Roman"/>
          <w:b/>
          <w:sz w:val="24"/>
          <w:szCs w:val="24"/>
          <w:lang w:eastAsia="hr-HR"/>
        </w:rPr>
        <w:t>Aktivnost: Administrativno, tehničko i stručno osoblje</w:t>
      </w:r>
    </w:p>
    <w:p w:rsidR="00065C6E" w:rsidRPr="00065C6E" w:rsidRDefault="00065C6E" w:rsidP="00065C6E">
      <w:pPr>
        <w:autoSpaceDE w:val="0"/>
        <w:autoSpaceDN w:val="0"/>
        <w:adjustRightInd w:val="0"/>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 xml:space="preserve">U ovoj aktivnosti planiraju se sredstva kojima se podmiruju rashodi za zaposlene prema važećem Pravilniku o radu, te rashodi za materijalne troškove vezane za službena putovanja i druge rashode koji proizlaze iz prava zaposlenika. U 2023. godini planirana je zaposlenost od 11 osoba (ravnateljica, 5 kustosa, dokumentarist, spremač i 3 domara (1 domar u Muzeju i 2 u Parku skulptura Dušana Džamonje u Vrsaru). </w:t>
      </w:r>
      <w:r w:rsidRPr="00065C6E">
        <w:rPr>
          <w:rFonts w:ascii="Times New Roman" w:eastAsia="Times New Roman" w:hAnsi="Times New Roman" w:cs="Times New Roman"/>
          <w:color w:val="000000"/>
          <w:sz w:val="24"/>
          <w:szCs w:val="24"/>
          <w:lang w:eastAsia="hr-HR"/>
        </w:rPr>
        <w:t xml:space="preserve">Računovodstveno-knjigovodstveni poslovi obavljat će se i dalje, dogovorno sa Pučkim otvorenim učilištem Poreč. Planirana je isplata božićnica, sredstva za dar djeci te isplata jubilarne nagrade. </w:t>
      </w:r>
      <w:r w:rsidRPr="00065C6E">
        <w:rPr>
          <w:rFonts w:ascii="Times New Roman" w:eastAsia="Times New Roman" w:hAnsi="Times New Roman" w:cs="Times New Roman"/>
          <w:sz w:val="24"/>
          <w:szCs w:val="24"/>
          <w:lang w:eastAsia="hr-HR"/>
        </w:rPr>
        <w:t xml:space="preserve">Planiranim sedstvima podmiruju se svi materijalni rashodi kojima se omogućava redovno funkcioniranje ustanove, poštujući načelo ekonomičnosti, namjenskog i svrhovitog korištenja sredstava, tako da su u </w:t>
      </w:r>
      <w:r w:rsidRPr="00065C6E">
        <w:rPr>
          <w:rFonts w:ascii="Times New Roman" w:eastAsia="Times New Roman" w:hAnsi="Times New Roman" w:cs="Times New Roman"/>
          <w:color w:val="000000"/>
          <w:sz w:val="24"/>
          <w:szCs w:val="24"/>
          <w:lang w:eastAsia="hr-HR"/>
        </w:rPr>
        <w:t xml:space="preserve">ovoj aktivnosti planirane naknade za prijevoz, energiju, usluge telefona, pošte i prijevoza, usluge tekućeg i investicijskog održavanja, komunalne usluge, premije osiguranja, računalne usluge za računovostvenu aplikaciju LibussoftCicoma i za muzejsku aplikaciju M++. </w:t>
      </w:r>
    </w:p>
    <w:p w:rsidR="00065C6E" w:rsidRPr="00065C6E" w:rsidRDefault="00065C6E" w:rsidP="00065C6E">
      <w:pPr>
        <w:autoSpaceDE w:val="0"/>
        <w:autoSpaceDN w:val="0"/>
        <w:adjustRightInd w:val="0"/>
        <w:jc w:val="both"/>
        <w:rPr>
          <w:rFonts w:ascii="Times New Roman" w:eastAsia="Times New Roman" w:hAnsi="Times New Roman" w:cs="Times New Roman"/>
          <w:b/>
          <w:bCs/>
          <w:color w:val="C00000"/>
          <w:sz w:val="24"/>
          <w:szCs w:val="24"/>
          <w:lang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eastAsia="hr-HR"/>
              </w:rPr>
              <w:t>Izvršavanje poslova iz djelokruga rada, redovito podmirivanje svih obveza prema zaposlenicima</w:t>
            </w: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eastAsia="hr-HR"/>
              </w:rPr>
              <w:t>Pravovremeno podmirivanje tekućih troškova poslovanja, redovita isplata plaća i drugih naknada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100</w:t>
            </w:r>
          </w:p>
        </w:tc>
      </w:tr>
    </w:tbl>
    <w:p w:rsidR="00065C6E" w:rsidRPr="00065C6E" w:rsidRDefault="00065C6E" w:rsidP="00065C6E">
      <w:pPr>
        <w:outlineLvl w:val="0"/>
        <w:rPr>
          <w:rFonts w:ascii="Times New Roman" w:eastAsia="Times New Roman" w:hAnsi="Times New Roman" w:cs="Times New Roman"/>
          <w:color w:val="2F5496"/>
          <w:sz w:val="20"/>
          <w:szCs w:val="20"/>
          <w:lang w:eastAsia="hr-HR"/>
        </w:rPr>
      </w:pPr>
    </w:p>
    <w:p w:rsidR="00065C6E" w:rsidRPr="00065C6E" w:rsidRDefault="00065C6E" w:rsidP="00065C6E">
      <w:pPr>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Aktivnost:   Restauracije, izložbe i istraživanja muzejske građe</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sz w:val="24"/>
          <w:szCs w:val="24"/>
          <w:lang w:eastAsia="hr-HR"/>
        </w:rPr>
        <w:t xml:space="preserve">Aktivnost Restauracije, izložbe i istraživanja muzejske građe obuhvaća 15 podaktivnosti kojima se ostvaruje temeljna funkcija Muzeja kroz sakupljanje, istraživanje i prezentiranje muzejske građe i to: </w:t>
      </w:r>
      <w:r w:rsidRPr="00065C6E">
        <w:rPr>
          <w:rFonts w:ascii="Times New Roman" w:eastAsia="Times New Roman" w:hAnsi="Times New Roman" w:cs="Times New Roman"/>
          <w:i/>
          <w:iCs/>
          <w:sz w:val="24"/>
          <w:szCs w:val="24"/>
          <w:lang w:eastAsia="hr-HR"/>
        </w:rPr>
        <w:t>Digitalizacija građe „Dostupna prošlost“, Izložba „Lica porečkog muzeja“, Restauracija muzejske građe na papiru, Restauracija knjiga Spomeničke knjižnice (16. st.), Restauracija rimskog šivanog broda Porečanka, Restauracija antičkih kovanica, Restauracija predmeta iz antičke zbirke, Preventivna zaštita muzejske građe, Međunarodni znanstveni skup XI. Istarski povijesni biennale, Tisak zbornika radova X. Istarski povijesni biennale, Muzejske manifestacije, Održavanje Parka skulptura Dušana Džamonje, Hidroarheološka istraživanje poluotoka Porto Busolo, Međunarodno arheološko istraživanje lokaliteta Lorun, Arheološko istraživanje Stancija Blek</w:t>
      </w:r>
      <w:r w:rsidRPr="00065C6E">
        <w:rPr>
          <w:rFonts w:ascii="Times New Roman" w:eastAsia="Times New Roman" w:hAnsi="Times New Roman" w:cs="Times New Roman"/>
          <w:sz w:val="24"/>
          <w:szCs w:val="24"/>
          <w:lang w:eastAsia="hr-HR"/>
        </w:rPr>
        <w:t>.</w:t>
      </w:r>
    </w:p>
    <w:p w:rsidR="00065C6E" w:rsidRPr="00065C6E" w:rsidRDefault="00065C6E" w:rsidP="00065C6E">
      <w:pPr>
        <w:jc w:val="both"/>
        <w:rPr>
          <w:rFonts w:ascii="Times New Roman" w:eastAsia="Times New Roman" w:hAnsi="Times New Roman" w:cs="Times New Roman"/>
          <w:b/>
          <w:i/>
          <w:sz w:val="24"/>
          <w:szCs w:val="24"/>
          <w:lang w:eastAsia="hr-HR"/>
        </w:rPr>
      </w:pPr>
      <w:r w:rsidRPr="00065C6E">
        <w:rPr>
          <w:rFonts w:ascii="Times New Roman" w:eastAsia="Times New Roman" w:hAnsi="Times New Roman" w:cs="Times New Roman"/>
          <w:b/>
          <w:bCs/>
          <w:i/>
          <w:sz w:val="24"/>
          <w:szCs w:val="24"/>
          <w:lang w:eastAsia="hr-HR"/>
        </w:rPr>
        <w:t>Digitalizacija</w:t>
      </w:r>
      <w:r w:rsidRPr="00065C6E">
        <w:rPr>
          <w:rFonts w:ascii="Times New Roman" w:eastAsia="Times New Roman" w:hAnsi="Times New Roman" w:cs="Times New Roman"/>
          <w:b/>
          <w:i/>
          <w:sz w:val="24"/>
          <w:szCs w:val="24"/>
          <w:lang w:eastAsia="hr-HR"/>
        </w:rPr>
        <w:t xml:space="preserve"> građe „Dostupna prošlost“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Portal digitalizirane baštine je mrežna usluga kojom Muzej predstavlja izbor digitalizirane građe u okviru projekta digitalizacije. Zahvaljujući sredstvima Ministarstva kulture RH 2011. i 2012. započeta je digitalizacija izabrane građe iz Zbirke razglednica i Zbirke fotografija Povijesnog odjela, koja je nastavljena u trogodišnjem razdoblju od 2014. do 2016, </w:t>
      </w:r>
      <w:r w:rsidRPr="00065C6E">
        <w:rPr>
          <w:rFonts w:ascii="Times New Roman" w:eastAsia="Times New Roman" w:hAnsi="Times New Roman" w:cs="Times New Roman"/>
          <w:sz w:val="24"/>
          <w:szCs w:val="24"/>
          <w:lang w:val="en-US" w:eastAsia="hr-HR"/>
        </w:rPr>
        <w:t xml:space="preserve">a od 2017. do 2022. izvršeno je programiranje i implementacija digitalne zbirke (prva i druga faza). </w:t>
      </w:r>
      <w:r w:rsidRPr="00065C6E">
        <w:rPr>
          <w:rFonts w:ascii="Times New Roman" w:eastAsia="Times New Roman" w:hAnsi="Times New Roman" w:cs="Times New Roman"/>
          <w:sz w:val="24"/>
          <w:szCs w:val="24"/>
          <w:lang w:eastAsia="hr-HR"/>
        </w:rPr>
        <w:t xml:space="preserve">Program digitalizacije se planira nastaviti i tijekom 2023. Izabrana građa predstavlja značajne kulturne vrijednosti zavičajne baštine našega kraja čijim će se prijenosom u elektronički oblik omogućiti najširoj javnosti trajni dostup nastalih sadržaja u digitalnom obliku.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Izložba „Lica porečkog muzeja“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Izložbe su najkarakterističniji oblik interpretiranja i komuniciranja baštine, simbol javnog djelovanja muzejskih ustanova. U 2023. g. bit će realizirana tematka izložba pod nazivom „Lica porečkog muzeja“. Izložbom će se prezentirati izabrani predmeti iz muzejskog fundusa (predmeti od metala, kamena, drva, keramike, slike na platnu i dr.) vezani uz lice od prapovijesti do suvremenog doba. Izložbu će pratiti stručni katalog. Cilj izložbe je potaknuti aktivniju </w:t>
      </w:r>
      <w:r w:rsidRPr="00065C6E">
        <w:rPr>
          <w:rFonts w:ascii="Times New Roman" w:eastAsia="Times New Roman" w:hAnsi="Times New Roman" w:cs="Times New Roman"/>
          <w:sz w:val="24"/>
          <w:szCs w:val="24"/>
          <w:lang w:val="en-US" w:eastAsia="hr-HR"/>
        </w:rPr>
        <w:lastRenderedPageBreak/>
        <w:t xml:space="preserve">muzejsku djelatnost, a time i pridonijeti valorizaciji, kategorizaciji i prezentaciji građe koju Muzej prikuplja i čuva.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Restauracija muzejske građe na papiru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Papirna građa čuva se u više muzejskih zbirki, a predstavlja osjetljiv dio fundusa Muzeja. Zaštita papirne građe jedan je od najvažnijih aspekata očuvanja kulturne baštine za buduće  naraštaje. Osim prirodnog procesa starenja, postoje brojni uzročnici i vrste oštećenja papira, a mogu se podijeliti na fizikalne, kemijske te biološke. Tijekom 2023. planira se restauracija posebno oštećene i ugrožene papirne građe s ciljem zaštite od propadanja te buduće prezentacije građe. Restauratorsko-konzervatorski postupci uključit će pregled stanja predmeta, provođenje preventivne konzervacije te konzervatorsko-restauratorske zahvate.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Restauracija knjiga Spomeničke knjižnice (16. st.)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Spomenička knjižnica Muzeja broji 5878 svezaka od kojih se svojom starošću i vrijednošću ističu inkunabula tiskana 1489. te 56 naslova u 62 sveska tiskanih u 16. stoljeću (tzv. cinquecentine) te kao takva spada u najdragocjeniju knjižničnu baštinu Istre i Republike Hrvatske. Knjige su tijekom stoljeća bile pohranjene u lošim mikroklimatskim uvjetima zbog čega je došlo do velikih oštećenja. Zahvaljujući značajnoj donaciji Regije Veneto te sredstvima Ministarstva kulture RH i Grada Poreča do sada je restaurirano 47 knjiga od kojih 44 cinquecentine. Tijekom 2023. godine planiramo završiti restauraciju knjige Decretales D. Gregorii Papae, Venecija 1595. Restauracija bi se povjerila Konzervatorsko restauratorskim laboratoriju iz Zagreba. Cilj programa je zaštita od daljnjega propadanja svih knjiga tiskanih u 16. stoljeću iz zbirke Spomenička knjižnica Muzeja te stvaranje uvjeta za njihovo izlaganje i upoznavanje javnosti s tom vrijednom Porečkom baštinom.</w:t>
      </w: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
          <w:iCs/>
          <w:sz w:val="24"/>
          <w:szCs w:val="24"/>
          <w:lang w:eastAsia="hr-HR"/>
        </w:rPr>
        <w:t>Restauracija rimskog šivanog broda Porečanka</w:t>
      </w:r>
      <w:r w:rsidRPr="00065C6E">
        <w:rPr>
          <w:rFonts w:ascii="Times New Roman" w:eastAsia="Times New Roman" w:hAnsi="Times New Roman" w:cs="Times New Roman"/>
          <w:b/>
          <w:bCs/>
          <w:sz w:val="24"/>
          <w:szCs w:val="24"/>
          <w:lang w:eastAsia="hr-HR"/>
        </w:rPr>
        <w:t xml:space="preserve">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Rimski šivani brod „Poreč“ otkriven je 20. veljače 2020. godine na križanju ulica Obala Maršala Tita i Cardo Maximus, na položaju poznatom kao „Porta de mar“, tijekom parternog uređenja gradske rive. Ostaci broda nalazili su se na dubini od -1,55 metara n/m, prekriveni sedimentom sačinjenim od manjeg neobrađenog kamenja i krhotina keramike, kao i masivnijim kamenjem polegnutim direktno na korito broda. Iznimnost nalaza je i u samom kontekstu u kojem je pronađen, a to su ostaci rimske operativne obale izgrađene od masivnih kamenih blokova sačuvanom u tri reda. Brodska konstrukcija je očuvana u dužini od 5,7 m i širini od 1,4 m. Uzdužni presjek bio je uglavnom ravan, iako je dio zakrivljenosti sačuvana u presjeku što bi kasnije omogućilo i precizniju rekonstrukciju broda. Ostaci su se sastojali od kobilice, ukupno 13 platica (sedam na sjevernoj i šest na južnoj strani), 8 rebara i temeljnice jarbola koja je najzanimljiviji element broad, jer je rijetkost na drugim pronađenim brodskim olupinama. Nakon što je iskopan i dokumentiran </w:t>
      </w:r>
      <w:r w:rsidRPr="00065C6E">
        <w:rPr>
          <w:rFonts w:ascii="Times New Roman" w:eastAsia="Times New Roman" w:hAnsi="Times New Roman" w:cs="Times New Roman"/>
          <w:i/>
          <w:iCs/>
          <w:sz w:val="24"/>
          <w:szCs w:val="24"/>
          <w:lang w:val="en-US" w:eastAsia="hr-HR"/>
        </w:rPr>
        <w:t>in situ</w:t>
      </w:r>
      <w:r w:rsidRPr="00065C6E">
        <w:rPr>
          <w:rFonts w:ascii="Times New Roman" w:eastAsia="Times New Roman" w:hAnsi="Times New Roman" w:cs="Times New Roman"/>
          <w:sz w:val="24"/>
          <w:szCs w:val="24"/>
          <w:lang w:val="en-US" w:eastAsia="hr-HR"/>
        </w:rPr>
        <w:t>, brod „Poreč“ je izvađen. Tijekom 2020./2021. godine u depou Muzeja vršena je desalinizacija broda i ostalih sitnih drvenih nalaza u posebno izrađenom bazenu. U rujnu 2021. transportiran je u laboratorij Arc – Nucleart u Grenoblu, Francuska, jedan od najcjenjenijih laboratorija za konzervaciju mokrog drva gdje se kroz narednu godinu vrši konzervacija uranjanjem broda u otopinu polietilenglikol i liofilizaija – sušenje smrzavanjem. Cilj aktivnosti je restauracija rimskog šivanog broda i osiguranje uvjeta za prezentaciju istoga.</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Restauracija antičkih kovanica</w:t>
      </w:r>
    </w:p>
    <w:p w:rsidR="00065C6E" w:rsidRPr="00065C6E" w:rsidRDefault="00065C6E" w:rsidP="00065C6E">
      <w:pPr>
        <w:spacing w:line="276" w:lineRule="auto"/>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Numizmatičku zbirku Muzeja čine brojne kovanice koje se datiraju između 1. st. pr. Kr. i 20. st. Većina kovanica pronađena je tijekom  arheoloških istraživanja unutar starogradske jezgre grada Poreča i njegove uže okolice. Među kovanicama koje se posebno izdvajaju unutar zbirke jesu antičke kovanice pronađene tijekom višegodišnjih arheoloških istraživanja antičkog lokaliteta smještenog na poluotoku Loron blizu Červara kraj Poreča. Obzirom da je većina kovanica izrađena od bronce potrebno ih je što prije konsolidirati i restaurirati kako bi se izbjeglo njihovo danje propadanje. Radove restauracije kovanica provest će </w:t>
      </w:r>
      <w:r w:rsidRPr="00065C6E">
        <w:rPr>
          <w:rFonts w:ascii="Times New Roman" w:eastAsia="Times New Roman" w:hAnsi="Times New Roman" w:cs="Times New Roman"/>
          <w:color w:val="000000"/>
          <w:sz w:val="24"/>
          <w:szCs w:val="24"/>
          <w:shd w:val="clear" w:color="auto" w:fill="FFFFFF"/>
          <w:lang w:val="en-US" w:eastAsia="hr-HR"/>
        </w:rPr>
        <w:t>Konzervatorsko-</w:t>
      </w:r>
      <w:r w:rsidRPr="00065C6E">
        <w:rPr>
          <w:rFonts w:ascii="Times New Roman" w:eastAsia="Times New Roman" w:hAnsi="Times New Roman" w:cs="Times New Roman"/>
          <w:color w:val="000000"/>
          <w:sz w:val="24"/>
          <w:szCs w:val="24"/>
          <w:shd w:val="clear" w:color="auto" w:fill="FFFFFF"/>
          <w:lang w:val="en-US" w:eastAsia="hr-HR"/>
        </w:rPr>
        <w:lastRenderedPageBreak/>
        <w:t xml:space="preserve">restauratorski odjel Arheološkog muzeja Istre u Puli. Sam zahvat na kovanicama obavit će se u dvije faze. U prvoj fazi provest će se mehaničko odstranjivanje nečistoća i ostalih proizvoda korozije, dok će se u drugoj fazi provesti stabilizacija i konsolidacija kovanica, te će se one zaštititi odgovarajućim premazanim sredstvom. </w:t>
      </w:r>
      <w:r w:rsidRPr="00065C6E">
        <w:rPr>
          <w:rFonts w:ascii="Times New Roman" w:eastAsia="Times New Roman" w:hAnsi="Times New Roman" w:cs="Times New Roman"/>
          <w:sz w:val="24"/>
          <w:szCs w:val="24"/>
          <w:lang w:val="en-US" w:eastAsia="hr-HR"/>
        </w:rPr>
        <w:t>Brončane kovanice pronađene tijekom arheoloških istraživanja na lokalitetima Loron i Loron-Santa Marina a koje se danas baštine u Muzeju relevantni su arheološki i povijesni izvor koji nam svjedoči o kulturnim, političkim i ekonomskim promjenama koje su se zbile u ovom dijelu Istre tijekom antičkog i srednjevjokovnog  doba.</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Restauracija predmeta iz antičke zbirke </w:t>
      </w:r>
    </w:p>
    <w:p w:rsidR="00065C6E" w:rsidRPr="00065C6E" w:rsidRDefault="00065C6E" w:rsidP="00065C6E">
      <w:pPr>
        <w:spacing w:line="276" w:lineRule="auto"/>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Antička zbirka Muzeja čine brojni predmeti (keramika, kamen, staklo, metal, kost) koje se datiraju između 1. st. pr. Kr. i 3. st. Većina predmeta pronađena je tijekom arheoloških istraživanja unutar starogradske jezgre grada Poreča i njegove uže okolice. Među stotinama predmeta teško je izdvojiti pojedine jer ponekad mali ulomci u pronađenom kontekstu imaju izniman značaj. Obzirom da su svi predmeti zbog svoje datacije i ponekad krhkosti skloni propadanju, potrebno ih je konsolidirati i restaurirati kako bi se izbjeglo njihovo daljnje propadanje. Radove restauracije provest će </w:t>
      </w:r>
      <w:r w:rsidRPr="00065C6E">
        <w:rPr>
          <w:rFonts w:ascii="Times New Roman" w:eastAsia="Times New Roman" w:hAnsi="Times New Roman" w:cs="Times New Roman"/>
          <w:color w:val="000000"/>
          <w:sz w:val="24"/>
          <w:szCs w:val="24"/>
          <w:shd w:val="clear" w:color="auto" w:fill="FFFFFF"/>
          <w:lang w:val="en-US" w:eastAsia="hr-HR"/>
        </w:rPr>
        <w:t xml:space="preserve">Konzervatorsko-restauratorski odjel Arheološkog muzeja Istre u Puli. </w:t>
      </w:r>
      <w:r w:rsidRPr="00065C6E">
        <w:rPr>
          <w:rFonts w:ascii="Times New Roman" w:eastAsia="Times New Roman" w:hAnsi="Times New Roman" w:cs="Times New Roman"/>
          <w:sz w:val="24"/>
          <w:szCs w:val="24"/>
          <w:lang w:val="en-US" w:eastAsia="hr-HR"/>
        </w:rPr>
        <w:t>Predmeti pronađeni tijekom brojnih arheoloških istraživanja, a koje se danas baštine u Muzeju su arheološki i povijesni izvor koji nam svjedoči o kulturnim, političkim i ekonomskim promjenama koje su se zbile u ovom dijelu Istre tijekom antičkog i srednjevjekovnog doba.</w:t>
      </w:r>
    </w:p>
    <w:p w:rsidR="00065C6E" w:rsidRPr="00065C6E" w:rsidRDefault="00065C6E" w:rsidP="00065C6E">
      <w:pPr>
        <w:spacing w:line="276" w:lineRule="auto"/>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Preventivna zaštita muzejske građe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Muzeji su dužni provoditi preventivnu zaštitu muzejske građe, konzervaciju i restauraciju ugrožene građe, kroz poduzimanje mjera i radova nužnih za njezinu zaštitu i očuvanje. Čuvanje i zaštita muzejske građe i muzejske dokumentacije niz je postupaka kojima se zaustavlja ili usporava prirodno propadanje muzejske građe i muzejske dokumentacije te umanjuju štetne posljedice prirodnih nepogoda ili štetnog djelovanja ljudi. U 2023. godini Muzej će nastaviti s planom i programom preventivne zaštite, konzervacije i restauracije fundusa svih muzejskih zbirki, a posebno jedinica građe koje će biti dijelom novog stalnog postava.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Međunarodni znanstveni skup XI. Istarski povijesni biennale</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U organizaciji Muzeja, Filozofskog fakulteta Sveučilišta Jurja Dobrile u Puli i Državnog arhiva u Pazinu, u svibnju 2023. godine po jedanaesti put će se u Poreču održati međunarodni znanstveni skup Istarski povijesni biennale tematski posvećen selu i njegovim stanovnicima kroz povijest, kao iznimno poticajnom i brzo rastućem istraživačkom polju suvremene historiografije te društvenih i humanističkih znanosti. Zamišljen kao tematski skup, Istarski se povijesni biennale svaki put iznova dotiče rijetkih ili slabo zastupljenih tema u domaćoj i stranoj historiografiji te kao takav predstavlja jedinstven skup na našim prostorima. Osnovni cilj skupa je promicanje i poticanje historiografskih istraživanja za područje Istre i cijele jadranske regije te donošenje novih spoznaja s raznih dugogodišnjih arhivskih istraživanja koje su provodili renomirani znanstvenici s područja iz Hrvatske i inozemstva.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Tisak zbornika radova X. Istarski povijesni biennale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U organizaciji Muzeja, Filozofskog fakulteta Sveučilišta Jurja Dobrile u Puli i Državnog arhiva u Pazinu, u svibnju 2021. održan je međunarodni znanstveni skup X. Istarski povijesni biennale. Riječ o međunarodnom znanstvenom skupu pokrenutom 2003. godine zajedničkom suradnjom triju ustanova koje su tijekom desetljeća uspjele zadržati kontinuitet održavanja skupa te je to ujedno i jedan od rijetkih skupova u regiji koji se redovito održava, a bavi se svakodnevnom poviješću. Zbornik s radovima sa skupa predstavit će se javnosti prilikom otvorenja XI. Istarskog povijesnog biennala u svibnju 2023.</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lastRenderedPageBreak/>
        <w:t xml:space="preserve">Muzejske manifestacije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Muzej već godinama njeguje pedagoško-edukativnu djelatnost kojom na razne načine i u različitim oblicima dodatnim muzejskim programima i projektima publici približava muzejsku građu i muzejske projekte. U 2023. godini se planiraju dva veća pedagoško-edukativna programa u sklopu muzejskih manifestacija: </w:t>
      </w:r>
      <w:r w:rsidRPr="00065C6E">
        <w:rPr>
          <w:rFonts w:ascii="Times New Roman" w:eastAsia="Times New Roman" w:hAnsi="Times New Roman" w:cs="Times New Roman"/>
          <w:i/>
          <w:iCs/>
          <w:sz w:val="24"/>
          <w:szCs w:val="24"/>
          <w:lang w:eastAsia="hr-HR"/>
        </w:rPr>
        <w:t>Noć muzeja (siječanj) i Međunarodni dan muzeja (svibanj)</w:t>
      </w:r>
      <w:r w:rsidRPr="00065C6E">
        <w:rPr>
          <w:rFonts w:ascii="Times New Roman" w:eastAsia="Times New Roman" w:hAnsi="Times New Roman" w:cs="Times New Roman"/>
          <w:sz w:val="24"/>
          <w:szCs w:val="24"/>
          <w:lang w:eastAsia="hr-HR"/>
        </w:rPr>
        <w:t>. U sklopu obilježavanja bit će organizirani pedagoško-edukativni programi: radionice i igraonice za djecu, predavanja, stručna vođenja (posebne rute povezane s temom), izložbe, kvizovi, predstave i dr.</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Održavanje Parka skulptura Dušana Džamonje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Umjetnik svjetskog glasa Dušan Džamonja poklonio je u trajnu ostavštinu općini Vrsar i svom građanstvu skulpture koje su postavljene u Parku Dušana Džamonje u Vrsaru. Brigu o njegovom održavanju preuzeo je Zavičajni muzej Poreštine. Ovaj je Park značajan u smislu kulturno-turističke ponude istarskog poluotoka obzirom da sadrži dio opusa poznatog skulptora. U njemu posjetitelj može uživati među oblicima moderne skulpture smještene u pitomom krajoliku vrsarske prirode. Ugovorom sklopljenim 25. veljače 1997. (klasa 612-05/96-01/09, Urbroj: 5030104-97-1) Ministarstvo kulture Republike Hrvatske, Istarska županija, Grad Poreč i Općina Vrsar sporazumno su utvrdili da će novčano osigurati održavanje Parka skulptura Dušana Džamonje i redovite prihode djelatnika.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Hidroarheološka istraživanje poluotoka Porto Busolo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Godine 2012. na lokaciji Porto Busolo započelo je međunarodno istraživanje potopljene strukture. Višegodišnjim multidisciplinarnim, sustavnim istraživanjima utvrdila se funkcija strukture, a to je izuzetno dobro sačuvano ribogojilište iz 1. stoljeća od kojih su najimpresivniji ostaci drvenih elemenata. Tijekom 2023. namjerava se nastaviti s istraživanjem hidroarheloškog lokaliteta Porto Busolo. Suradnici Muzeja na istraživanju biti će Arheološki muzej Istre iz Pule i Centre Camille Jullian iz Aix-en-Provence, Francuska. Namjera je istražiti i interpetirati kompleksan sustav kanala na jugoistočnoj strani poluotoka. Takva tipologija ribogojilišta nije za sada našla paralele, zato je riječ o iznimno važnom lokalitetu od kojeg je otkriveno tek 30% struktura koje su primarno konzervirane. </w:t>
      </w:r>
    </w:p>
    <w:p w:rsidR="00065C6E" w:rsidRPr="00065C6E" w:rsidRDefault="00065C6E" w:rsidP="00065C6E">
      <w:pPr>
        <w:jc w:val="both"/>
        <w:rPr>
          <w:rFonts w:ascii="Times New Roman" w:eastAsia="Times New Roman" w:hAnsi="Times New Roman" w:cs="Times New Roman"/>
          <w:b/>
          <w:bCs/>
          <w:i/>
          <w:iCs/>
          <w:sz w:val="24"/>
          <w:szCs w:val="24"/>
          <w:lang w:eastAsia="hr-HR"/>
        </w:rPr>
      </w:pPr>
      <w:r w:rsidRPr="00065C6E">
        <w:rPr>
          <w:rFonts w:ascii="Times New Roman" w:eastAsia="Times New Roman" w:hAnsi="Times New Roman" w:cs="Times New Roman"/>
          <w:b/>
          <w:bCs/>
          <w:i/>
          <w:iCs/>
          <w:sz w:val="24"/>
          <w:szCs w:val="24"/>
          <w:lang w:eastAsia="hr-HR"/>
        </w:rPr>
        <w:t xml:space="preserve">Međunarodno arheološko istraživanje lokaliteta Lorun </w:t>
      </w:r>
    </w:p>
    <w:p w:rsidR="00065C6E" w:rsidRPr="00065C6E" w:rsidRDefault="00065C6E" w:rsidP="00065C6E">
      <w:pPr>
        <w:jc w:val="both"/>
        <w:rPr>
          <w:rFonts w:ascii="Times New Roman" w:eastAsia="Times New Roman" w:hAnsi="Times New Roman" w:cs="Times New Roman"/>
          <w:i/>
          <w:iCs/>
          <w:sz w:val="24"/>
          <w:szCs w:val="24"/>
          <w:lang w:eastAsia="hr-HR"/>
        </w:rPr>
      </w:pPr>
      <w:r w:rsidRPr="00065C6E">
        <w:rPr>
          <w:rFonts w:ascii="Times New Roman" w:eastAsia="Times New Roman" w:hAnsi="Times New Roman" w:cs="Times New Roman"/>
          <w:sz w:val="24"/>
          <w:szCs w:val="24"/>
          <w:lang w:val="en-US" w:eastAsia="hr-HR"/>
        </w:rPr>
        <w:t xml:space="preserve">Od 1994. godine Muzej je nositelj projekta međunarodnog arheološkog istraživanja u kojem su uz Muzej zastupljene sljedeće institucije: Aix-Marseille Université, Centre Camille Jullian, École française de Rome. Već se dugi niz godina na poluotoku Loron istražuje proizvodnja antičke figline na rimskoj ladanjskoj vili. Radi se o vrlo značajnom arheološkom lokalitetu koji je u rimsko doba bio jedan od glavnih centara proizvodnje keramike (posebno amfora tipa Dressel 6B) na sjevernom Jadranu. Sam lokalitet smješten je blizu Červara kod Poreča na području prepunom arheoloških nalazišta. Osim zbog povijesne važnosti samog lokaliteta, arheološka su istraživanja važna jer se na njima svake godine izravno educiraju hrvatski i strani studenti arheologije. Dosadašnja istraživanja donijela su niz novih spoznaja koje su važne kako za lokalnu i regionalnu povijest, tako i za širi sjevernojadranski kontekst. Od 2014. godine arheološka kampanja fokusirana je na istraživanje struktura na sjevernom dijelu loronskog poluotoka, na području Loron – Santa Marina, gdje su pronađeni ostaci velike maritimne vile s cisternom, uljarom i veličanstvenim stubištem. Osim njih, tijekom posljednjih osam godina istraživanja otkrivene su brojne nove arheološke strukture. Posebno zanimljiv je sistem vodoopskrbe koji se sastojao od velike cisterne, manjeg bazena, kanala i odvodnih cijevi kojima se voda prenosila u različite dijelove rimske vile, te monumentalno stubište koje je vodilo prema rezidencijalnom najluksuznijem dijelu ovog kompleksa. Istraživanjima 2022. godine otkrivena je rampa, popločena s dobro sačuvanim i kvalitetno isklesanim kamenim pločama, što je dokaz visokog nivoa gradnje. S južne strane vile otvorena je sonda u kojoj je pronađen sustav kanala za odvodnju, s naznakom da se ovdje nalazila </w:t>
      </w:r>
      <w:r w:rsidRPr="00065C6E">
        <w:rPr>
          <w:rFonts w:ascii="Times New Roman" w:eastAsia="Times New Roman" w:hAnsi="Times New Roman" w:cs="Times New Roman"/>
          <w:i/>
          <w:iCs/>
          <w:sz w:val="24"/>
          <w:szCs w:val="24"/>
          <w:lang w:val="en-US" w:eastAsia="hr-HR"/>
        </w:rPr>
        <w:t>pars fructuraria</w:t>
      </w:r>
      <w:r w:rsidRPr="00065C6E">
        <w:rPr>
          <w:rFonts w:ascii="Times New Roman" w:eastAsia="Times New Roman" w:hAnsi="Times New Roman" w:cs="Times New Roman"/>
          <w:sz w:val="24"/>
          <w:szCs w:val="24"/>
          <w:lang w:val="en-US" w:eastAsia="hr-HR"/>
        </w:rPr>
        <w:t xml:space="preserve">, gdje se možda prerađivalo grožđe, no tek buduća istraživanja omogućit će određivanje točne funkcije ovih prostora kao i </w:t>
      </w:r>
      <w:r w:rsidRPr="00065C6E">
        <w:rPr>
          <w:rFonts w:ascii="Times New Roman" w:eastAsia="Times New Roman" w:hAnsi="Times New Roman" w:cs="Times New Roman"/>
          <w:sz w:val="24"/>
          <w:szCs w:val="24"/>
          <w:lang w:val="en-US" w:eastAsia="hr-HR"/>
        </w:rPr>
        <w:lastRenderedPageBreak/>
        <w:t xml:space="preserve">funkcije kanala. Sa sjeverne strane rampe otvorena je veća sonda u prostoriji servisnog dijela vile. Naišlo se na bogat kasnoantički sloj s materijalom iz IV. stoljeća. Treba naglasiti da su figlina i vila bili u upotrebi do kraja III. i početka IV. stoljeća, a nakon toga počinje njihovo propadanje. U kasnoj antici (IV. i početak V. stoljeća) u prostorijama vile žive manje zajednice koje se bave ribarstvom, recikliranjem metala i ostalih elemenata iz nekadašnje raskošne vile. Nova arheološka istraživanja planiraju se u lipnju i srpnju 2023. godine. Na temelju ne destruktivnih metoda istraživanja procjenjuje se da je do danas otkriveno manje od pola sveukupnih sačuvanih arheoloških struktura, stoga sam lokalitet spada među veće komplekse takvog tipa na Jadranu. Potencijalno najzanimljiviji i najatraktivniji dio, luksuzna </w:t>
      </w:r>
      <w:r w:rsidRPr="00065C6E">
        <w:rPr>
          <w:rFonts w:ascii="Times New Roman" w:eastAsia="Times New Roman" w:hAnsi="Times New Roman" w:cs="Times New Roman"/>
          <w:i/>
          <w:iCs/>
          <w:sz w:val="24"/>
          <w:szCs w:val="24"/>
          <w:lang w:val="en-US" w:eastAsia="hr-HR"/>
        </w:rPr>
        <w:t>pars urbana</w:t>
      </w:r>
      <w:r w:rsidRPr="00065C6E">
        <w:rPr>
          <w:rFonts w:ascii="Times New Roman" w:eastAsia="Times New Roman" w:hAnsi="Times New Roman" w:cs="Times New Roman"/>
          <w:sz w:val="24"/>
          <w:szCs w:val="24"/>
          <w:lang w:val="en-US" w:eastAsia="hr-HR"/>
        </w:rPr>
        <w:t xml:space="preserve"> - rezidencijalni dio kompleksa, istražit će tijekom budućih arheoloških kampanja</w:t>
      </w: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i/>
          <w:iCs/>
          <w:sz w:val="24"/>
          <w:szCs w:val="24"/>
          <w:lang w:eastAsia="hr-HR"/>
        </w:rPr>
        <w:t>Arheološko istraživanje Stancija Blek</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Na Stanciji Blek u Općini Tar-Vabriga identificiran je višeslojni lokalitet s arhitektonskim ostacima kompleksne strukture. Središnje i najbolje sačuvano zdanje tvori pravokutni tlocrt (kula 11x7 m), dok su uz njega dozidani brojni aneksi ili zasebne strukture. Vidljiva je arhitektura mahom srednjovjekovna, uz iznimku antičke cisterne, no istraživanjima na ovoj i susjednim k.č. identificirani su ostaci rimskog ruralnog naselja (</w:t>
      </w:r>
      <w:r w:rsidRPr="00065C6E">
        <w:rPr>
          <w:rFonts w:ascii="Times New Roman" w:eastAsia="Times New Roman" w:hAnsi="Times New Roman" w:cs="Times New Roman"/>
          <w:i/>
          <w:iCs/>
          <w:sz w:val="24"/>
          <w:szCs w:val="24"/>
          <w:lang w:val="en-US" w:eastAsia="hr-HR"/>
        </w:rPr>
        <w:t>villa rustica</w:t>
      </w:r>
      <w:r w:rsidRPr="00065C6E">
        <w:rPr>
          <w:rFonts w:ascii="Times New Roman" w:eastAsia="Times New Roman" w:hAnsi="Times New Roman" w:cs="Times New Roman"/>
          <w:sz w:val="24"/>
          <w:szCs w:val="24"/>
          <w:lang w:val="en-US" w:eastAsia="hr-HR"/>
        </w:rPr>
        <w:t>). Uz kulu nalazi se manje crkvica ranosrednjovjekovne datacije, uz koju je identificirana srednjovjekovna funerarna zona. Na lokalitetu Stancija Blek u Taru Muzej i Institut za arheologiju iz Zagreba od 2008. godine provode arheološka istraživanja kojima su definirani odnosi danas vidljive arhitekture i ranijih faza kompleksa koje je bilo moguće naslutiti zbog pojave velikog broja spolija i slučajnih nalaza. Sve faze života na lokalitetu karakterizira očuvanost zidnih struktura u elevaciji, a stanje pojedinih struktura posebno je kritično s obzirom na prolongirani boravak pod utjecajem atmosferilija. Stoga su konzervatorsko-restauratorski radovi na zidnim strukturama nužni nakon svake kampanje istraživanja kako ne bi došlo do njihova urušavanja ili nepovratnih oštećenja. Konzervatorsko-restauratorski radovi predviđeni su u razdoblju svibnja i lipnja 2023., a uslijedit će nakon arheoloških istraživanja.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 </w:t>
      </w:r>
    </w:p>
    <w:p w:rsidR="00065C6E" w:rsidRPr="00065C6E" w:rsidRDefault="00065C6E" w:rsidP="00065C6E">
      <w:pPr>
        <w:jc w:val="both"/>
        <w:rPr>
          <w:rFonts w:ascii="Times New Roman" w:eastAsia="Times New Roman" w:hAnsi="Times New Roman" w:cs="Times New Roman"/>
          <w:color w:val="2F5496"/>
          <w:sz w:val="24"/>
          <w:szCs w:val="24"/>
          <w:lang w:eastAsia="hr-HR"/>
        </w:rPr>
      </w:pPr>
      <w:r w:rsidRPr="00065C6E">
        <w:rPr>
          <w:rFonts w:ascii="Times New Roman" w:eastAsia="Times New Roman" w:hAnsi="Times New Roman" w:cs="Times New Roman"/>
          <w:b/>
          <w:color w:val="000000"/>
          <w:sz w:val="24"/>
          <w:szCs w:val="24"/>
          <w:lang w:eastAsia="hr-HR"/>
        </w:rPr>
        <w:t>Pokazatelji rezultata:</w:t>
      </w:r>
    </w:p>
    <w:tbl>
      <w:tblPr>
        <w:tblW w:w="9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539"/>
        <w:gridCol w:w="1338"/>
        <w:gridCol w:w="1188"/>
        <w:gridCol w:w="1338"/>
        <w:gridCol w:w="1338"/>
        <w:gridCol w:w="1338"/>
      </w:tblGrid>
      <w:tr w:rsidR="00065C6E" w:rsidRPr="00065C6E" w:rsidTr="00C87DF4">
        <w:tc>
          <w:tcPr>
            <w:tcW w:w="13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153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2022.</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b/>
                <w:sz w:val="20"/>
                <w:szCs w:val="20"/>
                <w:lang w:val="en-US" w:eastAsia="hr-HR"/>
              </w:rPr>
            </w:pPr>
            <w:r w:rsidRPr="00065C6E">
              <w:rPr>
                <w:rFonts w:ascii="Times New Roman" w:eastAsia="Times New Roman" w:hAnsi="Times New Roman" w:cs="Times New Roman"/>
                <w:b/>
                <w:i/>
                <w:sz w:val="20"/>
                <w:szCs w:val="20"/>
                <w:lang w:eastAsia="hr-HR"/>
              </w:rPr>
              <w:t xml:space="preserve">Digitalizacija građe „Dostupna prošlost“ </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bCs/>
                <w:i/>
                <w:sz w:val="20"/>
                <w:szCs w:val="20"/>
                <w:lang w:eastAsia="hr-HR"/>
              </w:rPr>
            </w:pPr>
            <w:r w:rsidRPr="00065C6E">
              <w:rPr>
                <w:rFonts w:ascii="Times New Roman" w:eastAsia="Times New Roman" w:hAnsi="Times New Roman" w:cs="Times New Roman"/>
                <w:bCs/>
                <w:color w:val="000000"/>
                <w:sz w:val="20"/>
                <w:szCs w:val="20"/>
                <w:lang w:val="en-US" w:eastAsia="hr-HR"/>
              </w:rPr>
              <w:t>Povećanje broja digitaliziranih jedinica građe</w:t>
            </w: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S većom količinom mrežno dostupnih digitaliziranih predložaka povećavaju se  dostupnost i intenzitet korištenja gradiva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Broj digitaliziranih jedinica građe</w:t>
            </w:r>
          </w:p>
        </w:tc>
        <w:tc>
          <w:tcPr>
            <w:tcW w:w="1188"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Na on-line platformi Muzeja dostupno je ukupno oko 2600  jedinica građe (Zbirka starih razglednica, Zbirka fotografija) te dva naslova unutar Zbirke novina i časopisa)</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 broja digitaliziranih jedinica građe za 500 kom </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Povećanje broja digitaliziranih jedinica građe za 500 kom</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Povećanje broja digitaliziranih jedinica građe za 500 kom</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
                <w:bCs/>
                <w:i/>
                <w:iCs/>
                <w:sz w:val="20"/>
                <w:szCs w:val="20"/>
                <w:lang w:eastAsia="hr-HR"/>
              </w:rPr>
              <w:t>Izložba „Lica porečkog muzeja“</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rPr>
          <w:trHeight w:val="2684"/>
        </w:trPr>
        <w:tc>
          <w:tcPr>
            <w:tcW w:w="1372" w:type="dxa"/>
            <w:shd w:val="clear" w:color="auto" w:fill="auto"/>
          </w:tcPr>
          <w:p w:rsidR="00065C6E" w:rsidRPr="00065C6E" w:rsidRDefault="00065C6E" w:rsidP="00065C6E">
            <w:pPr>
              <w:spacing w:line="256" w:lineRule="auto"/>
              <w:jc w:val="both"/>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lastRenderedPageBreak/>
              <w:t>Realizacija tematske izložbe iz muzejskog fundusa te povećanje broja posjeta izložbenim programima</w:t>
            </w:r>
          </w:p>
        </w:tc>
        <w:tc>
          <w:tcPr>
            <w:tcW w:w="1539" w:type="dxa"/>
            <w:shd w:val="clear" w:color="auto" w:fill="auto"/>
          </w:tcPr>
          <w:p w:rsidR="00065C6E" w:rsidRPr="00065C6E" w:rsidRDefault="00065C6E" w:rsidP="00065C6E">
            <w:pPr>
              <w:spacing w:line="256" w:lineRule="auto"/>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Prezentacija kulturne baštine, povećanje dostupnosti kulturnih sadržaja, podizanje svijesti o vrijednosti kulturne baštine</w:t>
            </w:r>
          </w:p>
        </w:tc>
        <w:tc>
          <w:tcPr>
            <w:tcW w:w="133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Broj izložbi</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Restauracija muzejske građe na papiru </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bCs/>
                <w:color w:val="000000"/>
                <w:sz w:val="20"/>
                <w:szCs w:val="20"/>
                <w:lang w:val="en-US" w:eastAsia="hr-HR"/>
              </w:rPr>
              <w:t>Povećanje broja restauriranih jedinica građe</w:t>
            </w: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S većom količinom restauriranih predmeta povećava se dostupnost restaurirane građe, omogućuje kvalitetnija obrada i prezentacija građe  </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Broj restauriranih jedinica građe</w:t>
            </w:r>
          </w:p>
        </w:tc>
        <w:tc>
          <w:tcPr>
            <w:tcW w:w="1188"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Do 2022. restaurirano je više 10-aka predmeta od papira</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 broja restauriranih jedinica građe za 10 jedinica građe </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Povećanje broja restauriranih jedinica građe za 10 jedinica građe</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Povećanje broja restauriranih jedinica građe za 10 jedinica građe</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Restauracija knjiga Spomeničke knjižnice (16. st.)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 xml:space="preserve">Povećanje broja resturiranih jedinica građe </w:t>
            </w: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S većom količinom restauriranih predmeta povećava se dostupnost restaurirane građe, omogućuje kvalitetnija obrada i prezentacija građe. </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Broj restauriranih jedinica građe</w:t>
            </w:r>
          </w:p>
        </w:tc>
        <w:tc>
          <w:tcPr>
            <w:tcW w:w="1188"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Resturirane su 44 jedinice građe</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 broja restauriranih jedinica građe za 1 jedinicu građe </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 broja restauriranih jedinica građe za 1 jedinicu građe </w:t>
            </w:r>
          </w:p>
        </w:tc>
        <w:tc>
          <w:tcPr>
            <w:tcW w:w="1338" w:type="dxa"/>
            <w:shd w:val="clear" w:color="auto" w:fill="auto"/>
            <w:vAlign w:val="center"/>
          </w:tcPr>
          <w:p w:rsidR="00065C6E" w:rsidRPr="00065C6E" w:rsidRDefault="00065C6E" w:rsidP="00065C6E">
            <w:pP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 broja restauriranih jedinica građe za 1 jedinicu građe </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
                <w:bCs/>
                <w:i/>
                <w:iCs/>
                <w:sz w:val="20"/>
                <w:szCs w:val="20"/>
                <w:lang w:eastAsia="hr-HR"/>
              </w:rPr>
              <w:t>Restauracija rimskog šivanog broda Porečanka</w:t>
            </w:r>
            <w:r w:rsidRPr="00065C6E">
              <w:rPr>
                <w:rFonts w:ascii="Times New Roman" w:eastAsia="Times New Roman" w:hAnsi="Times New Roman" w:cs="Times New Roman"/>
                <w:b/>
                <w:bCs/>
                <w:sz w:val="20"/>
                <w:szCs w:val="20"/>
                <w:lang w:eastAsia="hr-HR"/>
              </w:rPr>
              <w:t xml:space="preserve">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b/>
                <w:bCs/>
                <w:i/>
                <w:iCs/>
                <w:sz w:val="20"/>
                <w:szCs w:val="20"/>
                <w:lang w:eastAsia="hr-HR"/>
              </w:rPr>
            </w:pPr>
            <w:r w:rsidRPr="00065C6E">
              <w:rPr>
                <w:rFonts w:ascii="Times New Roman" w:eastAsia="Times New Roman" w:hAnsi="Times New Roman" w:cs="Times New Roman"/>
                <w:sz w:val="20"/>
                <w:szCs w:val="20"/>
                <w:lang w:val="en-US" w:eastAsia="hr-HR"/>
              </w:rPr>
              <w:t xml:space="preserve">Osiguran optimalni model zaštite i upravljanja kulturnim dobrom s povećanjem postotka znanstveno istraženih i konzerviranih kulturnih dobara stavljenih u funkciju prezentacije javnosti i daljnjem stručnom i </w:t>
            </w:r>
            <w:r w:rsidRPr="00065C6E">
              <w:rPr>
                <w:rFonts w:ascii="Times New Roman" w:eastAsia="Times New Roman" w:hAnsi="Times New Roman" w:cs="Times New Roman"/>
                <w:sz w:val="20"/>
                <w:szCs w:val="20"/>
                <w:lang w:val="en-US" w:eastAsia="hr-HR"/>
              </w:rPr>
              <w:lastRenderedPageBreak/>
              <w:t xml:space="preserve">znanstvenom usavršavanju specijalista iz područja </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lastRenderedPageBreak/>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Kom</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p w:rsidR="00065C6E" w:rsidRPr="00065C6E" w:rsidRDefault="00065C6E" w:rsidP="00065C6E">
            <w:pPr>
              <w:jc w:val="cente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w:t>
            </w:r>
          </w:p>
        </w:tc>
      </w:tr>
      <w:tr w:rsidR="00065C6E" w:rsidRPr="00065C6E" w:rsidTr="00C87DF4">
        <w:tc>
          <w:tcPr>
            <w:tcW w:w="2911" w:type="dxa"/>
            <w:gridSpan w:val="2"/>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Restauracija antičkih kovanica</w:t>
            </w:r>
          </w:p>
        </w:tc>
        <w:tc>
          <w:tcPr>
            <w:tcW w:w="133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 xml:space="preserve">Osiguran optimalni model zaštite i upravljanja kulturnim dobrom s povećanjem postotka znanstveno istraženih i konzerviranih kulturnih dobara stavljenih u funkciju prezentacije javnosti i daljnjem stručnom i znanstvenom usavršavanju specijalista iz područja </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Restauracija predmeta iz antičke zbirke </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 xml:space="preserve">Osiguran optimalni model zaštite i upravljanja kulturnim dobrom s povećanjem postotka znanstveno istraženih i konzerviranih kulturnih dobara stavljenih u funkciju prezentacije javnosti i daljnjem stručnom i znanstvenom usavršavanju specijalista iz područja </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
                <w:bCs/>
                <w:i/>
                <w:iCs/>
                <w:sz w:val="20"/>
                <w:szCs w:val="20"/>
                <w:lang w:eastAsia="hr-HR"/>
              </w:rPr>
              <w:t>Preventivna zaštita muzejske građe</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eastAsia="hr-HR"/>
              </w:rPr>
              <w:t>Poboljšanje uvjeta čuvanja muzejske građe</w:t>
            </w:r>
          </w:p>
        </w:tc>
        <w:tc>
          <w:tcPr>
            <w:tcW w:w="1539"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eastAsia="hr-HR"/>
              </w:rPr>
              <w:t xml:space="preserve">Osiguravanje uvjeta za preventivnu zaštitu muzejskih predmeta u depoima kroz </w:t>
            </w:r>
            <w:r w:rsidRPr="00065C6E">
              <w:rPr>
                <w:rFonts w:ascii="Times New Roman" w:eastAsia="Times New Roman" w:hAnsi="Times New Roman" w:cs="Times New Roman"/>
                <w:sz w:val="20"/>
                <w:szCs w:val="20"/>
                <w:lang w:eastAsia="hr-HR"/>
              </w:rPr>
              <w:lastRenderedPageBreak/>
              <w:t>održavanje adekvatnih mikroklimatskih uvjeta i konzervacija ugrožene muzejske građe u svrhu sprječavanja deteriorizacije njezina stanja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Međunarodni znanstveni skup XI. Istarski povijesni biennale</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Povećanje broja i kvalitete pojedinačnih međunarodnih skupova</w:t>
            </w:r>
          </w:p>
          <w:p w:rsidR="00065C6E" w:rsidRPr="00065C6E" w:rsidRDefault="00065C6E" w:rsidP="00065C6E">
            <w:pPr>
              <w:rPr>
                <w:rFonts w:ascii="Times New Roman" w:eastAsia="Times New Roman" w:hAnsi="Times New Roman" w:cs="Times New Roman"/>
                <w:sz w:val="20"/>
                <w:szCs w:val="20"/>
                <w:lang w:val="en-US" w:eastAsia="hr-HR"/>
              </w:rPr>
            </w:pPr>
          </w:p>
          <w:p w:rsidR="00065C6E" w:rsidRPr="00065C6E" w:rsidRDefault="00065C6E" w:rsidP="00065C6E">
            <w:pPr>
              <w:rPr>
                <w:rFonts w:ascii="Times New Roman" w:eastAsia="Times New Roman" w:hAnsi="Times New Roman" w:cs="Times New Roman"/>
                <w:i/>
                <w:iCs/>
                <w:sz w:val="20"/>
                <w:szCs w:val="20"/>
                <w:lang w:eastAsia="hr-HR"/>
              </w:rPr>
            </w:pP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Ulaganjem u razvoj i produkciju međunarodnih skupova te u uspostavljanje i provedbu međunarodnog znanstvenog umrežavanja povećat će se opseg, kvaliteta i raznolikost </w:t>
            </w:r>
            <w:r w:rsidRPr="00065C6E">
              <w:rPr>
                <w:rFonts w:ascii="Times New Roman" w:eastAsia="Times New Roman" w:hAnsi="Times New Roman" w:cs="Times New Roman"/>
                <w:bCs/>
                <w:sz w:val="20"/>
                <w:szCs w:val="20"/>
                <w:lang w:val="en-US" w:eastAsia="hr-HR"/>
              </w:rPr>
              <w:t>muzejske ponude</w:t>
            </w:r>
            <w:r w:rsidRPr="00065C6E">
              <w:rPr>
                <w:rFonts w:ascii="Times New Roman" w:eastAsia="Times New Roman" w:hAnsi="Times New Roman" w:cs="Times New Roman"/>
                <w:bCs/>
                <w:color w:val="FF0000"/>
                <w:sz w:val="20"/>
                <w:szCs w:val="20"/>
                <w:lang w:val="en-US" w:eastAsia="hr-HR"/>
              </w:rPr>
              <w:t xml:space="preserve"> </w:t>
            </w:r>
            <w:r w:rsidRPr="00065C6E">
              <w:rPr>
                <w:rFonts w:ascii="Times New Roman" w:eastAsia="Times New Roman" w:hAnsi="Times New Roman" w:cs="Times New Roman"/>
                <w:bCs/>
                <w:color w:val="000000"/>
                <w:sz w:val="20"/>
                <w:szCs w:val="20"/>
                <w:lang w:val="en-US" w:eastAsia="hr-HR"/>
              </w:rPr>
              <w:t>te njezina relevantnost na domaćoj i inozemnoj razini.</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Broj </w:t>
            </w: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skupova</w:t>
            </w:r>
          </w:p>
        </w:tc>
        <w:tc>
          <w:tcPr>
            <w:tcW w:w="1188"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do 2022. održano  ukupno 10 skupova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XI. Skup</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Skup se ne održava</w:t>
            </w: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XII. Skup</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Tisak zbornika radova X. Istarski povijesni biennale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 xml:space="preserve">Tiskanje publikacije u kojoj se objavljuju nova stručna i znanstvena saznanja </w:t>
            </w: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Izdavanjem publikacije s radovima sa znanstvenog skupa omogućava se veća dostupnost pojedinih tema istraživačima i zainteresiranoj javnosti </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Broj</w:t>
            </w: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publikacija</w:t>
            </w:r>
          </w:p>
        </w:tc>
        <w:tc>
          <w:tcPr>
            <w:tcW w:w="1188"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do 2022. objavljeno ukupno 9 zbornika radova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10. zbornik</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Zbornik se ne tiska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11. zbornik</w:t>
            </w:r>
          </w:p>
        </w:tc>
      </w:tr>
      <w:tr w:rsidR="00065C6E" w:rsidRPr="00065C6E" w:rsidTr="00C87DF4">
        <w:tc>
          <w:tcPr>
            <w:tcW w:w="2911" w:type="dxa"/>
            <w:gridSpan w:val="2"/>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Muzejske manifestacije </w:t>
            </w:r>
          </w:p>
        </w:tc>
        <w:tc>
          <w:tcPr>
            <w:tcW w:w="133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vAlign w:val="center"/>
          </w:tcPr>
          <w:p w:rsidR="00065C6E" w:rsidRPr="00065C6E" w:rsidRDefault="00065C6E" w:rsidP="00065C6E">
            <w:pPr>
              <w:rPr>
                <w:rFonts w:ascii="Times New Roman" w:eastAsia="Times New Roman" w:hAnsi="Times New Roman" w:cs="Times New Roman"/>
                <w:b/>
                <w:bCs/>
                <w:i/>
                <w:iCs/>
                <w:sz w:val="20"/>
                <w:szCs w:val="20"/>
                <w:lang w:eastAsia="hr-HR"/>
              </w:rPr>
            </w:pPr>
            <w:r w:rsidRPr="00065C6E">
              <w:rPr>
                <w:rFonts w:ascii="Times New Roman" w:eastAsia="Times New Roman" w:hAnsi="Times New Roman" w:cs="Times New Roman"/>
                <w:sz w:val="20"/>
                <w:szCs w:val="20"/>
                <w:lang w:val="en-US" w:eastAsia="hr-HR"/>
              </w:rPr>
              <w:t>Povećanje broja radionica i ostalih događaja za širu publiku</w:t>
            </w:r>
          </w:p>
        </w:tc>
        <w:tc>
          <w:tcPr>
            <w:tcW w:w="1539" w:type="dxa"/>
            <w:shd w:val="clear" w:color="auto" w:fill="auto"/>
            <w:vAlign w:val="center"/>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Cs/>
                <w:color w:val="000000"/>
                <w:sz w:val="20"/>
                <w:szCs w:val="20"/>
                <w:lang w:val="en-US" w:eastAsia="hr-HR"/>
              </w:rPr>
              <w:t xml:space="preserve">Povećanjem broja radionica i ostalih aktivnosti koje uključuju širu publiku postiže se afirmacija muzejske djelatnosti u javnosti </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Broj</w:t>
            </w: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polaznika</w:t>
            </w:r>
          </w:p>
        </w:tc>
        <w:tc>
          <w:tcPr>
            <w:tcW w:w="118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Cs/>
                <w:color w:val="000000"/>
                <w:sz w:val="20"/>
                <w:szCs w:val="20"/>
                <w:lang w:val="en-US" w:eastAsia="hr-HR"/>
              </w:rPr>
              <w:t>20-ak polaznika radionica keramike</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30-35 polaznika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35-45</w:t>
            </w: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polaznika</w:t>
            </w:r>
          </w:p>
        </w:tc>
        <w:tc>
          <w:tcPr>
            <w:tcW w:w="1338"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45-55</w:t>
            </w:r>
          </w:p>
          <w:p w:rsidR="00065C6E" w:rsidRPr="00065C6E" w:rsidRDefault="00065C6E" w:rsidP="00065C6E">
            <w:pPr>
              <w:jc w:val="center"/>
              <w:rPr>
                <w:rFonts w:ascii="Times New Roman" w:eastAsia="Times New Roman" w:hAnsi="Times New Roman" w:cs="Times New Roman"/>
                <w:color w:val="C00000"/>
                <w:sz w:val="20"/>
                <w:szCs w:val="20"/>
                <w:lang w:val="en-US" w:eastAsia="hr-HR"/>
              </w:rPr>
            </w:pPr>
            <w:r w:rsidRPr="00065C6E">
              <w:rPr>
                <w:rFonts w:ascii="Times New Roman" w:eastAsia="Times New Roman" w:hAnsi="Times New Roman" w:cs="Times New Roman"/>
                <w:bCs/>
                <w:color w:val="000000"/>
                <w:sz w:val="20"/>
                <w:szCs w:val="20"/>
                <w:lang w:val="en-US" w:eastAsia="hr-HR"/>
              </w:rPr>
              <w:t>polaznika</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
                <w:bCs/>
                <w:i/>
                <w:iCs/>
                <w:sz w:val="20"/>
                <w:szCs w:val="20"/>
                <w:lang w:eastAsia="hr-HR"/>
              </w:rPr>
              <w:t xml:space="preserve">Održavanje Parka skulptura Dušana Džamonje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sz w:val="20"/>
                <w:szCs w:val="20"/>
                <w:lang w:eastAsia="hr-HR"/>
              </w:rPr>
              <w:t xml:space="preserve">Uređenje okoliša Parka što će se </w:t>
            </w:r>
            <w:r w:rsidRPr="00065C6E">
              <w:rPr>
                <w:rFonts w:ascii="Times New Roman" w:eastAsia="Times New Roman" w:hAnsi="Times New Roman" w:cs="Times New Roman"/>
                <w:sz w:val="20"/>
                <w:szCs w:val="20"/>
                <w:lang w:eastAsia="hr-HR"/>
              </w:rPr>
              <w:lastRenderedPageBreak/>
              <w:t>kontinuirano pratiti</w:t>
            </w:r>
          </w:p>
          <w:p w:rsidR="00065C6E" w:rsidRPr="00065C6E" w:rsidRDefault="00065C6E" w:rsidP="00065C6E">
            <w:pPr>
              <w:rPr>
                <w:rFonts w:ascii="Times New Roman" w:eastAsia="Times New Roman" w:hAnsi="Times New Roman" w:cs="Times New Roman"/>
                <w:b/>
                <w:bCs/>
                <w:i/>
                <w:iCs/>
                <w:sz w:val="20"/>
                <w:szCs w:val="20"/>
                <w:lang w:eastAsia="hr-HR"/>
              </w:rPr>
            </w:pPr>
          </w:p>
        </w:tc>
        <w:tc>
          <w:tcPr>
            <w:tcW w:w="1539" w:type="dxa"/>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sz w:val="20"/>
                <w:szCs w:val="20"/>
                <w:lang w:eastAsia="hr-HR"/>
              </w:rPr>
              <w:lastRenderedPageBreak/>
              <w:t xml:space="preserve">Redovno održavanje Parka skulptura radi osiguranja </w:t>
            </w:r>
            <w:r w:rsidRPr="00065C6E">
              <w:rPr>
                <w:rFonts w:ascii="Times New Roman" w:eastAsia="Times New Roman" w:hAnsi="Times New Roman" w:cs="Times New Roman"/>
                <w:sz w:val="20"/>
                <w:szCs w:val="20"/>
                <w:lang w:eastAsia="hr-HR"/>
              </w:rPr>
              <w:lastRenderedPageBreak/>
              <w:t>uvjeta prezentacije skulptura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100%</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Hidroarheološka istraživanje poluotoka Porto Busolo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Osiguran optimalni model zaštite i upravljanja kulturnim dobrom s povećanjem postotka znanstveno istraženih i konzerviranih kulturnih dobara stavljenih u funkciju prezentacije javnosti i daljnjem stručnom i znanstvenom usavršavanju specijalista iz područja</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Stupanj istraženosti</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20%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25%</w:t>
            </w:r>
          </w:p>
        </w:tc>
      </w:tr>
      <w:tr w:rsidR="00065C6E" w:rsidRPr="00065C6E" w:rsidTr="00C87DF4">
        <w:tc>
          <w:tcPr>
            <w:tcW w:w="5437" w:type="dxa"/>
            <w:gridSpan w:val="4"/>
            <w:shd w:val="clear" w:color="auto" w:fill="auto"/>
          </w:tcPr>
          <w:p w:rsidR="00065C6E" w:rsidRPr="00065C6E" w:rsidRDefault="00065C6E" w:rsidP="00065C6E">
            <w:pPr>
              <w:rPr>
                <w:rFonts w:ascii="Times New Roman" w:eastAsia="Times New Roman" w:hAnsi="Times New Roman" w:cs="Times New Roman"/>
                <w:b/>
                <w:bCs/>
                <w:sz w:val="20"/>
                <w:szCs w:val="20"/>
                <w:lang w:val="en-US" w:eastAsia="hr-HR"/>
              </w:rPr>
            </w:pPr>
            <w:r w:rsidRPr="00065C6E">
              <w:rPr>
                <w:rFonts w:ascii="Times New Roman" w:eastAsia="Times New Roman" w:hAnsi="Times New Roman" w:cs="Times New Roman"/>
                <w:b/>
                <w:bCs/>
                <w:i/>
                <w:iCs/>
                <w:sz w:val="20"/>
                <w:szCs w:val="20"/>
                <w:lang w:eastAsia="hr-HR"/>
              </w:rPr>
              <w:t xml:space="preserve">Međunarodno arheološko istraživanje lokaliteta Lorun </w:t>
            </w: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Osiguran optimalni model zaštite i upravljanja kulturnim dobrom s povećanjem postotka znanstveno istraženih i konzerviranih kulturnih dobara stavljenih u funkciju prezentacije javnosti i daljnjem stručnom i znanstvenom usavršavanju specijalista iz područja</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U povećanju udjela očuvanih i obnovljenih kulturnih dobara u odnosu na ukupan broj registriranih kulturnih dobara stavljenih u funkciju očituje se svrha uspostave optimalnog modela upravljanja kulturnim dobrima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Stupanj istraženosti</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40°%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45%</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50%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55%</w:t>
            </w:r>
          </w:p>
        </w:tc>
      </w:tr>
      <w:tr w:rsidR="00065C6E" w:rsidRPr="00065C6E" w:rsidTr="00C87DF4">
        <w:tc>
          <w:tcPr>
            <w:tcW w:w="4249" w:type="dxa"/>
            <w:gridSpan w:val="3"/>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b/>
                <w:bCs/>
                <w:i/>
                <w:iCs/>
                <w:sz w:val="20"/>
                <w:szCs w:val="20"/>
                <w:lang w:eastAsia="hr-HR"/>
              </w:rPr>
              <w:t>Arheološko istraživanje Stancija Blek</w:t>
            </w:r>
          </w:p>
        </w:tc>
        <w:tc>
          <w:tcPr>
            <w:tcW w:w="1188"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c>
          <w:tcPr>
            <w:tcW w:w="1338" w:type="dxa"/>
            <w:shd w:val="clear" w:color="auto" w:fill="auto"/>
          </w:tcPr>
          <w:p w:rsidR="00065C6E" w:rsidRPr="00065C6E" w:rsidRDefault="00065C6E" w:rsidP="00065C6E">
            <w:pPr>
              <w:rPr>
                <w:rFonts w:ascii="Times New Roman" w:eastAsia="Times New Roman" w:hAnsi="Times New Roman" w:cs="Times New Roman"/>
                <w:color w:val="C00000"/>
                <w:sz w:val="20"/>
                <w:szCs w:val="20"/>
                <w:lang w:val="en-US" w:eastAsia="hr-HR"/>
              </w:rPr>
            </w:pPr>
          </w:p>
        </w:tc>
      </w:tr>
      <w:tr w:rsidR="00065C6E" w:rsidRPr="00065C6E" w:rsidTr="00C87DF4">
        <w:tc>
          <w:tcPr>
            <w:tcW w:w="1372" w:type="dxa"/>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sz w:val="20"/>
                <w:szCs w:val="20"/>
                <w:lang w:val="en-US" w:eastAsia="hr-HR"/>
              </w:rPr>
              <w:t xml:space="preserve">Osiguran optimalni model zaštite i upravljanja kulturnim dobrom s povećanjem postotka </w:t>
            </w:r>
            <w:r w:rsidRPr="00065C6E">
              <w:rPr>
                <w:rFonts w:ascii="Times New Roman" w:eastAsia="Times New Roman" w:hAnsi="Times New Roman" w:cs="Times New Roman"/>
                <w:sz w:val="20"/>
                <w:szCs w:val="20"/>
                <w:lang w:val="en-US" w:eastAsia="hr-HR"/>
              </w:rPr>
              <w:lastRenderedPageBreak/>
              <w:t>znanstveno istraženih i konzerviranih kulturnih dobara stavljenih u funkciju prezentacije javnosti i daljnjem stručnom i znanstvenom usavršavanju specijalista iz područja</w:t>
            </w:r>
          </w:p>
        </w:tc>
        <w:tc>
          <w:tcPr>
            <w:tcW w:w="1539" w:type="dxa"/>
            <w:shd w:val="clear" w:color="auto" w:fill="auto"/>
          </w:tcPr>
          <w:p w:rsidR="00065C6E" w:rsidRPr="00065C6E" w:rsidRDefault="00065C6E" w:rsidP="00065C6E">
            <w:pP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lastRenderedPageBreak/>
              <w:t xml:space="preserve">U povećanju udjela očuvanih i obnovljenih kulturnih dobara u odnosu na ukupan broj registriranih kulturnih </w:t>
            </w:r>
            <w:r w:rsidRPr="00065C6E">
              <w:rPr>
                <w:rFonts w:ascii="Times New Roman" w:eastAsia="Times New Roman" w:hAnsi="Times New Roman" w:cs="Times New Roman"/>
                <w:sz w:val="20"/>
                <w:szCs w:val="20"/>
                <w:lang w:val="en-US" w:eastAsia="hr-HR"/>
              </w:rPr>
              <w:lastRenderedPageBreak/>
              <w:t>dobara stavljenih u funkciju očituje se svrha uspostave optimalnog modela upravljanja kulturnim dobrima</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Stupanj istraženosti</w:t>
            </w:r>
          </w:p>
        </w:tc>
        <w:tc>
          <w:tcPr>
            <w:tcW w:w="118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50%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55%</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60%</w:t>
            </w:r>
          </w:p>
        </w:tc>
        <w:tc>
          <w:tcPr>
            <w:tcW w:w="1338"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p>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65%</w:t>
            </w:r>
          </w:p>
        </w:tc>
      </w:tr>
    </w:tbl>
    <w:p w:rsidR="00065C6E" w:rsidRPr="00065C6E" w:rsidRDefault="00065C6E" w:rsidP="00065C6E">
      <w:pPr>
        <w:jc w:val="both"/>
        <w:rPr>
          <w:rFonts w:ascii="Times New Roman" w:eastAsia="Times New Roman" w:hAnsi="Times New Roman" w:cs="Times New Roman"/>
          <w:b/>
          <w:bCs/>
          <w:sz w:val="20"/>
          <w:szCs w:val="20"/>
          <w:lang w:val="en-US"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sz w:val="24"/>
          <w:szCs w:val="24"/>
          <w:lang w:val="en-US" w:eastAsia="hr-HR"/>
        </w:rPr>
        <w:t>Kapitalni Projekt: Nabava opreme, knjiga i muzejskih predmeta</w:t>
      </w:r>
      <w:r w:rsidRPr="00065C6E">
        <w:rPr>
          <w:rFonts w:ascii="Times New Roman" w:eastAsia="Times New Roman" w:hAnsi="Times New Roman" w:cs="Times New Roman"/>
          <w:color w:val="000000"/>
          <w:sz w:val="24"/>
          <w:szCs w:val="24"/>
          <w:lang w:eastAsia="hr-HR"/>
        </w:rPr>
        <w:t xml:space="preserve"> </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 xml:space="preserve">Planira se nabava osobnog računala s operacijskim sustavom Windows Professional i paketom programskih aplikacija Microsoft Office, te nabava knjiga za muzejsku knjižnicu otvorenu studentima i znanstvenicima i nabava muzejskih predmeta koji se nude na tržištu a predstavljanju dragocjenosti neophodne za upotpunjavanje muzejskih zbirki. </w:t>
      </w:r>
      <w:r w:rsidRPr="00065C6E">
        <w:rPr>
          <w:rFonts w:ascii="Times New Roman" w:eastAsia="Times New Roman" w:hAnsi="Times New Roman" w:cs="Times New Roman"/>
          <w:sz w:val="24"/>
          <w:szCs w:val="24"/>
          <w:lang w:val="en-US" w:eastAsia="hr-HR"/>
        </w:rPr>
        <w:t>Cilj kapitalnog je pravilno čuvanje muzejskih predmeta, kao i opreme, potrebne muzejskim djelatnicima za obavljanje njihova posla, upotpunjavanje fonda muzejske knjižnice kupnjom, razmjenom ili darovanjem knjiga i stručnih časopisa te upotpunjavanje zbirki muzejskih predmeta kupnjom ili darovanjem istih.</w:t>
      </w:r>
    </w:p>
    <w:p w:rsidR="00065C6E" w:rsidRPr="00065C6E" w:rsidRDefault="00065C6E" w:rsidP="00065C6E">
      <w:pPr>
        <w:outlineLvl w:val="0"/>
        <w:rPr>
          <w:rFonts w:ascii="Times New Roman" w:eastAsia="Times New Roman" w:hAnsi="Times New Roman" w:cs="Times New Roman"/>
          <w:b/>
          <w:color w:val="2F5496"/>
          <w:sz w:val="24"/>
          <w:szCs w:val="24"/>
          <w:lang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Povećanje knjižnog fonda</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bCs/>
                <w:color w:val="000000"/>
                <w:sz w:val="20"/>
                <w:szCs w:val="20"/>
                <w:lang w:val="en-US" w:eastAsia="hr-HR"/>
              </w:rPr>
              <w:t>Nabavka knjiga kupnjom, zamjenom ili darovanjem</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Broj kataloških jedinica</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 xml:space="preserve">14.045 </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14.145</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14.245</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p>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14.345</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Povećanje broja predmeta u muzejskim zbirkama</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bCs/>
                <w:color w:val="000000"/>
                <w:sz w:val="20"/>
                <w:szCs w:val="20"/>
                <w:lang w:val="en-US" w:eastAsia="hr-HR"/>
              </w:rPr>
              <w:t>Nabavka muzejskih predmeta kupnjem ili darovanjem</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Broj</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predmeta</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 xml:space="preserve">22.500 </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22.550</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22.600</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22.650</w:t>
            </w: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Povećanje količine opreme</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bCs/>
                <w:color w:val="000000"/>
                <w:sz w:val="20"/>
                <w:szCs w:val="20"/>
                <w:lang w:val="en-US" w:eastAsia="hr-HR"/>
              </w:rPr>
              <w:t>Nabavka novog računala</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bCs/>
                <w:color w:val="000000"/>
                <w:sz w:val="20"/>
                <w:szCs w:val="20"/>
                <w:lang w:val="en-US" w:eastAsia="hr-HR"/>
              </w:rPr>
            </w:pPr>
            <w:r w:rsidRPr="00065C6E">
              <w:rPr>
                <w:rFonts w:ascii="Times New Roman" w:eastAsia="Times New Roman" w:hAnsi="Times New Roman" w:cs="Times New Roman"/>
                <w:bCs/>
                <w:color w:val="000000"/>
                <w:sz w:val="20"/>
                <w:szCs w:val="20"/>
                <w:lang w:val="en-US" w:eastAsia="hr-HR"/>
              </w:rPr>
              <w:t>Broj</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računala</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 xml:space="preserve">9 </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Cs/>
                <w:color w:val="000000"/>
                <w:sz w:val="20"/>
                <w:szCs w:val="20"/>
                <w:lang w:val="en-US" w:eastAsia="hr-HR"/>
              </w:rPr>
              <w:t>10</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11</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12</w:t>
            </w:r>
          </w:p>
        </w:tc>
      </w:tr>
    </w:tbl>
    <w:p w:rsidR="00065C6E" w:rsidRPr="00065C6E" w:rsidRDefault="00065C6E" w:rsidP="00065C6E">
      <w:pPr>
        <w:jc w:val="both"/>
        <w:rPr>
          <w:rFonts w:ascii="Times New Roman" w:eastAsia="Times New Roman" w:hAnsi="Times New Roman" w:cs="Times New Roman"/>
          <w:b/>
          <w:color w:val="000000"/>
          <w:sz w:val="20"/>
          <w:szCs w:val="20"/>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val="en-US" w:eastAsia="hr-HR"/>
        </w:rPr>
        <w:t>Kapitalni projekt: Obnova zgrade palače Sinčić</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Zavičajni muzej Poreštine započeo je 2008. godine s projektom obnove palače Sinčić i izrade novog muzejskog postava čiji je koncept pod nazivom „Poreč – grad mnogostrukih identiteta“ zgotovljen i za koji je izrađen izvedbeni projekt. Predstoji građevinska obnova palače Sinčić za što izrađena izvedbena dokumentacija za koju smo dobili građevinsku dozvolu. Sljedeće 2023. godine namjerava se nastaviti s obnovom kompleksa palače Sinčić izradom fasada.</w:t>
      </w:r>
      <w:r w:rsidRPr="00065C6E">
        <w:rPr>
          <w:rFonts w:ascii="Times New Roman" w:eastAsia="Times New Roman" w:hAnsi="Times New Roman" w:cs="Times New Roman"/>
          <w:sz w:val="24"/>
          <w:szCs w:val="24"/>
          <w:lang w:val="en-US" w:eastAsia="hr-HR"/>
        </w:rPr>
        <w:t xml:space="preserve"> Osnovni cilj kapitalnog projekta je građevinska sanacije kompleksa palače Sinčić sjedišta Zavičajnog muzeja i otvorenje stalnog postava muzeja. Cilj projekta u 2023. godini je dovršetak izrade fasada.</w:t>
      </w:r>
    </w:p>
    <w:p w:rsidR="00065C6E" w:rsidRPr="00065C6E" w:rsidRDefault="00065C6E" w:rsidP="00065C6E">
      <w:pPr>
        <w:jc w:val="both"/>
        <w:rPr>
          <w:rFonts w:ascii="Times New Roman" w:eastAsia="Times New Roman" w:hAnsi="Times New Roman" w:cs="Times New Roman"/>
          <w:sz w:val="24"/>
          <w:szCs w:val="24"/>
          <w:lang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094"/>
        <w:gridCol w:w="1071"/>
        <w:gridCol w:w="1083"/>
        <w:gridCol w:w="1105"/>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sz w:val="20"/>
                <w:szCs w:val="20"/>
                <w:lang w:val="en-US" w:eastAsia="hr-HR"/>
              </w:rPr>
              <w:t>Dovršetak fasada na komleksu palace Sinčić</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bCs/>
                <w:color w:val="000000"/>
                <w:sz w:val="20"/>
                <w:szCs w:val="20"/>
                <w:lang w:val="en-US" w:eastAsia="hr-HR"/>
              </w:rPr>
              <w:t>Izrada fasada</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m</w:t>
            </w:r>
            <w:r w:rsidRPr="00065C6E">
              <w:rPr>
                <w:rFonts w:ascii="Times New Roman" w:eastAsia="Times New Roman" w:hAnsi="Times New Roman" w:cs="Times New Roman"/>
                <w:bCs/>
                <w:sz w:val="20"/>
                <w:szCs w:val="20"/>
                <w:vertAlign w:val="superscript"/>
                <w:lang w:val="en-US" w:eastAsia="hr-HR"/>
              </w:rPr>
              <w:t>2</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1700 m</w:t>
            </w:r>
            <w:r w:rsidRPr="00065C6E">
              <w:rPr>
                <w:rFonts w:ascii="Times New Roman" w:eastAsia="Times New Roman" w:hAnsi="Times New Roman" w:cs="Times New Roman"/>
                <w:bCs/>
                <w:sz w:val="20"/>
                <w:szCs w:val="20"/>
                <w:vertAlign w:val="superscript"/>
                <w:lang w:val="en-US" w:eastAsia="hr-HR"/>
              </w:rPr>
              <w:t xml:space="preserve">2 </w:t>
            </w:r>
            <w:r w:rsidRPr="00065C6E">
              <w:rPr>
                <w:rFonts w:ascii="Times New Roman" w:eastAsia="Times New Roman" w:hAnsi="Times New Roman" w:cs="Times New Roman"/>
                <w:bCs/>
                <w:sz w:val="20"/>
                <w:szCs w:val="20"/>
                <w:lang w:val="en-US" w:eastAsia="hr-HR"/>
              </w:rPr>
              <w:t>oštećene fasade</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1700 m</w:t>
            </w:r>
            <w:r w:rsidRPr="00065C6E">
              <w:rPr>
                <w:rFonts w:ascii="Times New Roman" w:eastAsia="Times New Roman" w:hAnsi="Times New Roman" w:cs="Times New Roman"/>
                <w:bCs/>
                <w:sz w:val="20"/>
                <w:szCs w:val="20"/>
                <w:vertAlign w:val="superscript"/>
                <w:lang w:val="en-US" w:eastAsia="hr-HR"/>
              </w:rPr>
              <w:t>2</w:t>
            </w:r>
            <w:r w:rsidRPr="00065C6E">
              <w:rPr>
                <w:rFonts w:ascii="Times New Roman" w:eastAsia="Times New Roman" w:hAnsi="Times New Roman" w:cs="Times New Roman"/>
                <w:bCs/>
                <w:sz w:val="20"/>
                <w:szCs w:val="20"/>
                <w:lang w:val="en-US" w:eastAsia="hr-HR"/>
              </w:rPr>
              <w:t xml:space="preserve"> obnovljene fasade</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Instalacije</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bCs/>
                <w:sz w:val="20"/>
                <w:szCs w:val="20"/>
                <w:lang w:val="en-US" w:eastAsia="hr-HR"/>
              </w:rPr>
              <w:t>Instalacije</w:t>
            </w:r>
          </w:p>
        </w:tc>
      </w:tr>
    </w:tbl>
    <w:p w:rsidR="00065C6E" w:rsidRPr="00065C6E" w:rsidRDefault="00065C6E" w:rsidP="00065C6E">
      <w:pPr>
        <w:autoSpaceDE w:val="0"/>
        <w:autoSpaceDN w:val="0"/>
        <w:adjustRightInd w:val="0"/>
        <w:jc w:val="both"/>
        <w:outlineLvl w:val="0"/>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Kapitalni projekt:</w:t>
      </w:r>
      <w:r w:rsidRPr="00065C6E">
        <w:rPr>
          <w:rFonts w:ascii="Times New Roman" w:eastAsia="Times New Roman" w:hAnsi="Times New Roman" w:cs="Times New Roman"/>
          <w:b/>
          <w:bCs/>
          <w:sz w:val="24"/>
          <w:szCs w:val="24"/>
          <w:lang w:val="en-US" w:eastAsia="hr-HR"/>
        </w:rPr>
        <w:t xml:space="preserve"> Obnova zgrada u vlasništvu ZMP-a</w:t>
      </w:r>
    </w:p>
    <w:p w:rsidR="00065C6E" w:rsidRPr="00065C6E" w:rsidRDefault="00065C6E" w:rsidP="00065C6E">
      <w:pPr>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eastAsia="hr-HR"/>
        </w:rPr>
        <w:t xml:space="preserve">Tijekom 2022. godine Zavičajni muzej Poreštine je započeo s kapitalnim projektom građevinske sanacije zgrada u vlasništvu Muzeja: Memorijalne kuće Joakima Rakovca i Romaničke kuće. Planira se izrada projektne dokumentacije te se početak radova na obje zgrade planira u 2023. godini. Naposljetku se planira otvoriti stalni postav. </w:t>
      </w:r>
      <w:r w:rsidRPr="00065C6E">
        <w:rPr>
          <w:rFonts w:ascii="Times New Roman" w:eastAsia="Times New Roman" w:hAnsi="Times New Roman" w:cs="Times New Roman"/>
          <w:sz w:val="24"/>
          <w:szCs w:val="24"/>
          <w:lang w:val="en-US" w:eastAsia="hr-HR"/>
        </w:rPr>
        <w:t>Osnovni cilj kapitalnog projekta je građevinska sanacije Memorijalne kuće Joakima Rakovca i Romaničke kuće.</w:t>
      </w:r>
    </w:p>
    <w:p w:rsidR="00065C6E" w:rsidRPr="00065C6E" w:rsidRDefault="00065C6E" w:rsidP="00065C6E">
      <w:pPr>
        <w:jc w:val="both"/>
        <w:rPr>
          <w:rFonts w:ascii="Times New Roman" w:eastAsia="Times New Roman" w:hAnsi="Times New Roman" w:cs="Times New Roman"/>
          <w:sz w:val="24"/>
          <w:szCs w:val="24"/>
          <w:lang w:val="en-US" w:eastAsia="hr-HR"/>
        </w:rPr>
      </w:pPr>
    </w:p>
    <w:p w:rsidR="00065C6E" w:rsidRPr="00065C6E" w:rsidRDefault="00065C6E" w:rsidP="00065C6E">
      <w:pPr>
        <w:outlineLvl w:val="0"/>
        <w:rPr>
          <w:rFonts w:ascii="Times New Roman" w:eastAsia="Times New Roman" w:hAnsi="Times New Roman" w:cs="Times New Roman"/>
          <w:color w:val="2F5496"/>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val="en-US" w:eastAsia="hr-HR"/>
              </w:rPr>
              <w:t>Obnova Romaničke kuće</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val="en-US" w:eastAsia="hr-HR"/>
              </w:rPr>
              <w:t>Građevinska sanacija i otvorenje stalnog postava</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0 </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33,3 </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33,3</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33,4</w:t>
            </w:r>
          </w:p>
        </w:tc>
      </w:tr>
      <w:tr w:rsidR="00065C6E" w:rsidRPr="00065C6E" w:rsidTr="00C87DF4">
        <w:tc>
          <w:tcPr>
            <w:tcW w:w="2127"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val="en-US" w:eastAsia="hr-HR"/>
              </w:rPr>
              <w:t>Obnova memorijalne kuće J. Rakovca</w:t>
            </w:r>
          </w:p>
        </w:tc>
        <w:tc>
          <w:tcPr>
            <w:tcW w:w="2100" w:type="dxa"/>
            <w:shd w:val="clear" w:color="auto" w:fill="auto"/>
            <w:vAlign w:val="center"/>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val="en-US" w:eastAsia="hr-HR"/>
              </w:rPr>
              <w:t>Građevinska sanacija I otvorenje stalnog postava</w:t>
            </w:r>
          </w:p>
        </w:tc>
        <w:tc>
          <w:tcPr>
            <w:tcW w:w="107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0 </w:t>
            </w:r>
          </w:p>
        </w:tc>
        <w:tc>
          <w:tcPr>
            <w:tcW w:w="1092"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33,3 </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33,3 </w:t>
            </w:r>
          </w:p>
        </w:tc>
        <w:tc>
          <w:tcPr>
            <w:tcW w:w="1083" w:type="dxa"/>
            <w:shd w:val="clear" w:color="auto" w:fill="auto"/>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val="en-US" w:eastAsia="hr-HR"/>
              </w:rPr>
              <w:t xml:space="preserve">33,3 </w:t>
            </w:r>
          </w:p>
        </w:tc>
      </w:tr>
    </w:tbl>
    <w:p w:rsidR="00065C6E" w:rsidRPr="00065C6E" w:rsidRDefault="00065C6E" w:rsidP="00065C6E">
      <w:pPr>
        <w:jc w:val="both"/>
        <w:rPr>
          <w:rFonts w:ascii="Times New Roman" w:eastAsia="Times New Roman" w:hAnsi="Times New Roman" w:cs="Times New Roman"/>
          <w:sz w:val="20"/>
          <w:szCs w:val="20"/>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E71ED7" w:rsidRDefault="00E71ED7" w:rsidP="00065C6E">
      <w:pPr>
        <w:jc w:val="both"/>
        <w:rPr>
          <w:rFonts w:ascii="Times New Roman" w:eastAsia="Times New Roman" w:hAnsi="Times New Roman" w:cs="Times New Roman"/>
          <w:b/>
          <w:bCs/>
          <w:sz w:val="24"/>
          <w:szCs w:val="24"/>
          <w:lang w:val="en-US" w:eastAsia="hr-HR"/>
        </w:rPr>
      </w:pP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b/>
          <w:bCs/>
          <w:sz w:val="24"/>
          <w:szCs w:val="24"/>
          <w:lang w:val="en-US" w:eastAsia="hr-HR"/>
        </w:rPr>
        <w:lastRenderedPageBreak/>
        <w:t>PRORAČUNSKI KORISNIK: CENTAR ZA PRUŽANJE USLUGA U ZAJEDNICI ZDRAVI GRAD POREČ-PARENZO</w:t>
      </w:r>
    </w:p>
    <w:p w:rsidR="00065C6E" w:rsidRPr="00065C6E" w:rsidRDefault="00065C6E" w:rsidP="00065C6E">
      <w:pPr>
        <w:outlineLvl w:val="0"/>
        <w:rPr>
          <w:rFonts w:ascii="Times New Roman" w:eastAsia="Times New Roman" w:hAnsi="Times New Roman" w:cs="Times New Roman"/>
          <w:b/>
          <w:bCs/>
          <w:color w:val="000000"/>
          <w:sz w:val="24"/>
          <w:szCs w:val="24"/>
          <w:lang w:eastAsia="hr-HR"/>
        </w:rPr>
      </w:pPr>
    </w:p>
    <w:p w:rsidR="00065C6E" w:rsidRPr="00065C6E" w:rsidRDefault="00E71ED7" w:rsidP="00065C6E">
      <w:pPr>
        <w:outlineLvl w:val="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DJELOKRUG RADA</w:t>
      </w:r>
    </w:p>
    <w:p w:rsidR="00065C6E" w:rsidRPr="00065C6E" w:rsidRDefault="00065C6E" w:rsidP="00065C6E">
      <w:pPr>
        <w:autoSpaceDE w:val="0"/>
        <w:autoSpaceDN w:val="0"/>
        <w:adjustRightInd w:val="0"/>
        <w:jc w:val="both"/>
        <w:rPr>
          <w:rFonts w:ascii="Times New Roman" w:eastAsia="Calibri"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Centar za pružanje usluga u zajednici Zdravi grad Poreč-Parenzo (dalje: Centar Zdravi grad Poreč) je ustanova socijalne skrbi kojoj je osnivač Grad Poreč. </w:t>
      </w:r>
      <w:r w:rsidRPr="00065C6E">
        <w:rPr>
          <w:rFonts w:ascii="Times New Roman" w:eastAsia="Calibri" w:hAnsi="Times New Roman" w:cs="Times New Roman"/>
          <w:color w:val="000000"/>
          <w:sz w:val="24"/>
          <w:szCs w:val="24"/>
          <w:lang w:eastAsia="hr-HR"/>
        </w:rPr>
        <w:t xml:space="preserve">Ustanova osigurava psihosocijalni nadstandard zajednice te brigu o zdravlju i kvaliteti života u najširem smislu i to svih mještana Poreča, Poreštine te sjeverozapadne Istre. Razvija nadstandarde zaštite u svim sferama života, rada, urbanog prostora zajednice, posebice za ranjive skupine,  te druge poslove i aktivnosti usmjerene unapređenju mentalnog i fizičkog zdravlja, psihosocijalne stabilnosti pojedinaca i grupa, razvoju ljudskog resursa zajednice, osnaživanju socijalne kohezije zajednice te unapređenju zdravlja ljudi u zajednici uopće. Centar </w:t>
      </w:r>
      <w:r w:rsidRPr="00065C6E">
        <w:rPr>
          <w:rFonts w:ascii="Times New Roman" w:eastAsia="Times New Roman" w:hAnsi="Times New Roman" w:cs="Times New Roman"/>
          <w:color w:val="000000"/>
          <w:sz w:val="24"/>
          <w:szCs w:val="24"/>
          <w:lang w:eastAsia="hr-HR"/>
        </w:rPr>
        <w:t>Zdravi grad Poreč svojim usmjerenjem, kojeg diktira Svjetska zdravstvena organizacija (SZO), a u RH operacionalizira Hrvatska mreža zdravih gradova (HMZG), već gotovo 30 godina značajno utječe na kvalitetu života svih stanovnika u gradu,</w:t>
      </w:r>
      <w:r w:rsidRPr="00065C6E">
        <w:rPr>
          <w:rFonts w:ascii="Times New Roman" w:eastAsia="Calibri" w:hAnsi="Times New Roman" w:cs="Times New Roman"/>
          <w:color w:val="000000"/>
          <w:sz w:val="24"/>
          <w:szCs w:val="24"/>
          <w:lang w:eastAsia="hr-HR"/>
        </w:rPr>
        <w:t xml:space="preserve"> mijenja sliku grada i socijalnu osjetljivost našeg lokalnog okruženja. Ideja zdravlja te planiranje za zdravlje i socijalnu sigurnost stanovnika Poreča utkana je u sve resore grada te gospodarskog, socijalnog i političkog planiranja razvoja grada. </w:t>
      </w:r>
    </w:p>
    <w:p w:rsidR="00065C6E" w:rsidRPr="00065C6E" w:rsidRDefault="00065C6E" w:rsidP="00065C6E">
      <w:pPr>
        <w:autoSpaceDE w:val="0"/>
        <w:autoSpaceDN w:val="0"/>
        <w:adjustRightInd w:val="0"/>
        <w:jc w:val="both"/>
        <w:rPr>
          <w:rFonts w:ascii="Times New Roman" w:eastAsia="Calibri" w:hAnsi="Times New Roman" w:cs="Times New Roman"/>
          <w:color w:val="000000"/>
          <w:sz w:val="24"/>
          <w:szCs w:val="24"/>
          <w:lang w:eastAsia="hr-HR"/>
        </w:rPr>
      </w:pPr>
      <w:r w:rsidRPr="00065C6E">
        <w:rPr>
          <w:rFonts w:ascii="Times New Roman" w:eastAsia="Calibri" w:hAnsi="Times New Roman" w:cs="Times New Roman"/>
          <w:color w:val="000000"/>
          <w:sz w:val="24"/>
          <w:szCs w:val="24"/>
          <w:lang w:eastAsia="hr-HR"/>
        </w:rPr>
        <w:t xml:space="preserve">Centar Zdravi grad Poreč razvija svoju osnovnu psihosocijalnu  djelatnost za koju je ustanova i registrirana. U ustanovi se realiziraju stručni poslovi i usluge psihološkog savjetovanja, usluge psihološke podrške pojedincima, obiteljima i grupama, usluge psihoterapije, psiho edukacije i drugih edukacija usmjerenih očuvanju zdravlja, usluge nutricionističkog, zdravstvenog, kineziološkog savjetovanja, realiziraju se humanitarne i volonterske aktivnosti, kampanje, socijalne akcije, aktivnosti u cilju promocije zdravih životnih stilova i navika, medijski nastupi i kampanje usmjerene zaštiti mentalnog i tjelesnog zdravlja te drugi programi. Ustanova tako, osnažujući ljudski resurs zajednice, utječe na gospodarski razvoj zajednice jer zajednicu grade zdravi ljudi. Očekujemo da će rad Projektnog ureda tijekom 2023. godine biti fleksibilniji u odnosu na prethodne dvije godine kada su bile na snazi propisane epidemiološke mjere zbog pandemije COVID 19, no i dalje specifično organiziran u cilju zaštite ranjivih korisnika ustanove (npr. stariji i osobe s invaliditetom) te u potpunosti usklađen s eventualnim specifičnim mjerama nacionalnog i regionalnog epidemiološkog stožera u 2023. godini. </w:t>
      </w:r>
    </w:p>
    <w:p w:rsidR="00065C6E" w:rsidRPr="00065C6E" w:rsidRDefault="00065C6E" w:rsidP="00065C6E">
      <w:pPr>
        <w:jc w:val="both"/>
        <w:outlineLvl w:val="0"/>
        <w:rPr>
          <w:rFonts w:ascii="Times New Roman" w:eastAsia="Times New Roman" w:hAnsi="Times New Roman" w:cs="Times New Roman"/>
          <w:color w:val="2F5496"/>
          <w:sz w:val="24"/>
          <w:szCs w:val="24"/>
          <w:lang w:eastAsia="hr-HR"/>
        </w:rPr>
      </w:pPr>
    </w:p>
    <w:p w:rsidR="00065C6E" w:rsidRPr="00065C6E" w:rsidRDefault="00065C6E" w:rsidP="00065C6E">
      <w:pPr>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color w:val="000000"/>
          <w:sz w:val="24"/>
          <w:szCs w:val="24"/>
          <w:lang w:eastAsia="hr-HR"/>
        </w:rPr>
        <w:t xml:space="preserve">Financijski plan za 2023. – 2025. godinu: </w:t>
      </w:r>
    </w:p>
    <w:p w:rsidR="00065C6E" w:rsidRPr="00065C6E" w:rsidRDefault="00065C6E" w:rsidP="00065C6E">
      <w:pPr>
        <w:jc w:val="both"/>
        <w:rPr>
          <w:rFonts w:ascii="Times New Roman" w:eastAsia="Times New Roman" w:hAnsi="Times New Roman" w:cs="Times New Roman"/>
          <w:color w:val="000000"/>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Za ostvarenje Programa javne potrebe u socijalnoj skrbi u ustanovi C</w:t>
      </w:r>
      <w:r w:rsidRPr="00065C6E">
        <w:rPr>
          <w:rFonts w:ascii="Times New Roman" w:eastAsia="Times New Roman" w:hAnsi="Times New Roman" w:cs="Times New Roman"/>
          <w:sz w:val="24"/>
          <w:szCs w:val="24"/>
          <w:lang w:eastAsia="hr-HR"/>
        </w:rPr>
        <w:t>entar za pružanje usluga u zajednici Zdravi grad Poreč-Parenzo</w:t>
      </w:r>
      <w:r w:rsidRPr="00065C6E">
        <w:rPr>
          <w:rFonts w:ascii="Times New Roman" w:eastAsia="Times New Roman" w:hAnsi="Times New Roman" w:cs="Times New Roman"/>
          <w:bCs/>
          <w:sz w:val="24"/>
          <w:szCs w:val="24"/>
          <w:lang w:eastAsia="hr-HR"/>
        </w:rPr>
        <w:t xml:space="preserve"> </w:t>
      </w:r>
      <w:r w:rsidRPr="00065C6E">
        <w:rPr>
          <w:rFonts w:ascii="Times New Roman" w:eastAsia="Times New Roman" w:hAnsi="Times New Roman" w:cs="Times New Roman"/>
          <w:color w:val="000000"/>
          <w:sz w:val="24"/>
          <w:szCs w:val="24"/>
          <w:lang w:eastAsia="hr-HR"/>
        </w:rPr>
        <w:t>u razdoblju od 2023. do 2025. godine planirano je:</w:t>
      </w:r>
    </w:p>
    <w:p w:rsidR="00065C6E" w:rsidRPr="00065C6E" w:rsidRDefault="00065C6E" w:rsidP="00065C6E">
      <w:pPr>
        <w:autoSpaceDE w:val="0"/>
        <w:autoSpaceDN w:val="0"/>
        <w:adjustRightInd w:val="0"/>
        <w:rPr>
          <w:rFonts w:ascii="Times New Roman" w:eastAsia="Times New Roman" w:hAnsi="Times New Roman" w:cs="Times New Roman"/>
          <w:b/>
          <w:bCs/>
          <w:color w:val="2F5496"/>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560"/>
        <w:gridCol w:w="1417"/>
        <w:gridCol w:w="1418"/>
      </w:tblGrid>
      <w:tr w:rsidR="00065C6E" w:rsidRPr="00065C6E" w:rsidTr="00C87DF4">
        <w:tc>
          <w:tcPr>
            <w:tcW w:w="3652"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Naziv programa iz Proračuna</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2022.</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2023. </w:t>
            </w:r>
          </w:p>
        </w:tc>
        <w:tc>
          <w:tcPr>
            <w:tcW w:w="1417"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w:t>
            </w:r>
          </w:p>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2024.</w:t>
            </w:r>
          </w:p>
        </w:tc>
        <w:tc>
          <w:tcPr>
            <w:tcW w:w="1418"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 xml:space="preserve">Projekcija 2025. </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Javne potrebe u socijalnoj skrbi</w:t>
            </w:r>
          </w:p>
        </w:tc>
        <w:tc>
          <w:tcPr>
            <w:tcW w:w="1559"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281.703,89</w:t>
            </w:r>
          </w:p>
        </w:tc>
        <w:tc>
          <w:tcPr>
            <w:tcW w:w="1560" w:type="dxa"/>
            <w:vAlign w:val="center"/>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300.050</w:t>
            </w:r>
          </w:p>
        </w:tc>
        <w:tc>
          <w:tcPr>
            <w:tcW w:w="1417"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300.050</w:t>
            </w:r>
          </w:p>
        </w:tc>
        <w:tc>
          <w:tcPr>
            <w:tcW w:w="1418" w:type="dxa"/>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300.050</w:t>
            </w:r>
          </w:p>
        </w:tc>
      </w:tr>
      <w:tr w:rsidR="00065C6E" w:rsidRPr="00065C6E" w:rsidTr="00C87DF4">
        <w:trPr>
          <w:trHeight w:val="347"/>
        </w:trPr>
        <w:tc>
          <w:tcPr>
            <w:tcW w:w="3652" w:type="dxa"/>
            <w:vAlign w:val="center"/>
          </w:tcPr>
          <w:p w:rsidR="00065C6E" w:rsidRPr="00065C6E" w:rsidRDefault="00065C6E" w:rsidP="00065C6E">
            <w:pP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Ukupno</w:t>
            </w:r>
          </w:p>
        </w:tc>
        <w:tc>
          <w:tcPr>
            <w:tcW w:w="1559"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281.703,89</w:t>
            </w:r>
          </w:p>
        </w:tc>
        <w:tc>
          <w:tcPr>
            <w:tcW w:w="1560" w:type="dxa"/>
            <w:vAlign w:val="center"/>
          </w:tcPr>
          <w:p w:rsidR="00065C6E" w:rsidRPr="00065C6E" w:rsidRDefault="00065C6E" w:rsidP="00065C6E">
            <w:pPr>
              <w:jc w:val="center"/>
              <w:rPr>
                <w:rFonts w:ascii="Times New Roman" w:eastAsia="Times New Roman" w:hAnsi="Times New Roman" w:cs="Times New Roman"/>
                <w:b/>
                <w:bCs/>
                <w:color w:val="000000"/>
                <w:sz w:val="20"/>
                <w:szCs w:val="20"/>
                <w:lang w:eastAsia="hr-HR"/>
              </w:rPr>
            </w:pPr>
            <w:r w:rsidRPr="00065C6E">
              <w:rPr>
                <w:rFonts w:ascii="Times New Roman" w:eastAsia="Times New Roman" w:hAnsi="Times New Roman" w:cs="Times New Roman"/>
                <w:b/>
                <w:bCs/>
                <w:color w:val="000000"/>
                <w:sz w:val="20"/>
                <w:szCs w:val="20"/>
                <w:lang w:eastAsia="hr-HR"/>
              </w:rPr>
              <w:t>300.050</w:t>
            </w:r>
          </w:p>
        </w:tc>
        <w:tc>
          <w:tcPr>
            <w:tcW w:w="1417"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300.050</w:t>
            </w:r>
          </w:p>
        </w:tc>
        <w:tc>
          <w:tcPr>
            <w:tcW w:w="1418"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300.050</w:t>
            </w:r>
          </w:p>
        </w:tc>
      </w:tr>
    </w:tbl>
    <w:p w:rsidR="00065C6E" w:rsidRPr="00065C6E" w:rsidRDefault="00065C6E" w:rsidP="00065C6E">
      <w:pPr>
        <w:autoSpaceDE w:val="0"/>
        <w:autoSpaceDN w:val="0"/>
        <w:adjustRightInd w:val="0"/>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PROGRAMA</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 xml:space="preserve">Program: </w:t>
      </w:r>
      <w:r w:rsidRPr="00065C6E">
        <w:rPr>
          <w:rFonts w:ascii="Times New Roman" w:eastAsia="Times New Roman" w:hAnsi="Times New Roman" w:cs="Times New Roman"/>
          <w:b/>
          <w:bCs/>
          <w:color w:val="000000"/>
          <w:sz w:val="24"/>
          <w:szCs w:val="24"/>
          <w:lang w:eastAsia="hr-HR"/>
        </w:rPr>
        <w:t>Program javne potrebe u socijalnoj skrbi</w:t>
      </w:r>
    </w:p>
    <w:p w:rsidR="00065C6E" w:rsidRPr="00065C6E" w:rsidRDefault="00065C6E" w:rsidP="00065C6E">
      <w:pPr>
        <w:jc w:val="both"/>
        <w:rPr>
          <w:rFonts w:ascii="Times New Roman" w:eastAsia="Times New Roman" w:hAnsi="Times New Roman" w:cs="Times New Roman"/>
          <w:b/>
          <w:bCs/>
          <w:sz w:val="24"/>
          <w:szCs w:val="24"/>
          <w:lang w:eastAsia="hr-HR"/>
        </w:rPr>
      </w:pP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b/>
          <w:bCs/>
          <w:sz w:val="24"/>
          <w:szCs w:val="24"/>
          <w:lang w:eastAsia="hr-HR"/>
        </w:rPr>
        <w:t>Opis programa:</w:t>
      </w:r>
    </w:p>
    <w:p w:rsidR="00065C6E" w:rsidRPr="00065C6E" w:rsidRDefault="00065C6E" w:rsidP="00065C6E">
      <w:p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Program C</w:t>
      </w:r>
      <w:r w:rsidRPr="00065C6E">
        <w:rPr>
          <w:rFonts w:ascii="Times New Roman" w:eastAsia="Times New Roman" w:hAnsi="Times New Roman" w:cs="Times New Roman"/>
          <w:sz w:val="24"/>
          <w:szCs w:val="24"/>
          <w:lang w:eastAsia="hr-HR"/>
        </w:rPr>
        <w:t>entra za pružanje usluga u zajednici Zdravi grad Poreč-Parenzo</w:t>
      </w:r>
      <w:r w:rsidRPr="00065C6E">
        <w:rPr>
          <w:rFonts w:ascii="Times New Roman" w:eastAsia="Times New Roman" w:hAnsi="Times New Roman" w:cs="Times New Roman"/>
          <w:bCs/>
          <w:sz w:val="24"/>
          <w:szCs w:val="24"/>
          <w:lang w:eastAsia="hr-HR"/>
        </w:rPr>
        <w:t xml:space="preserve"> </w:t>
      </w:r>
      <w:r w:rsidRPr="00065C6E">
        <w:rPr>
          <w:rFonts w:ascii="Times New Roman" w:eastAsia="Times New Roman" w:hAnsi="Times New Roman" w:cs="Times New Roman"/>
          <w:color w:val="000000"/>
          <w:sz w:val="24"/>
          <w:szCs w:val="24"/>
          <w:lang w:eastAsia="hr-HR"/>
        </w:rPr>
        <w:t xml:space="preserve">ostvaruje se kroz 2 aktivnosti: </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Projektni ured – stručno, administrativno i tehničko osoblje</w:t>
      </w:r>
    </w:p>
    <w:p w:rsidR="00065C6E" w:rsidRPr="00065C6E" w:rsidRDefault="00065C6E" w:rsidP="00065C6E">
      <w:pPr>
        <w:numPr>
          <w:ilvl w:val="0"/>
          <w:numId w:val="10"/>
        </w:numPr>
        <w:jc w:val="both"/>
        <w:rPr>
          <w:rFonts w:ascii="Times New Roman" w:eastAsia="Times New Roman" w:hAnsi="Times New Roman" w:cs="Times New Roman"/>
          <w:color w:val="000000"/>
          <w:sz w:val="24"/>
          <w:szCs w:val="24"/>
          <w:lang w:eastAsia="hr-HR"/>
        </w:rPr>
      </w:pPr>
      <w:r w:rsidRPr="00065C6E">
        <w:rPr>
          <w:rFonts w:ascii="Times New Roman" w:eastAsia="Times New Roman" w:hAnsi="Times New Roman" w:cs="Times New Roman"/>
          <w:color w:val="000000"/>
          <w:sz w:val="24"/>
          <w:szCs w:val="24"/>
          <w:lang w:eastAsia="hr-HR"/>
        </w:rPr>
        <w:t xml:space="preserve">Programske aktivnosti Centra Zdravi grad. </w:t>
      </w:r>
    </w:p>
    <w:p w:rsidR="00065C6E" w:rsidRPr="00065C6E" w:rsidRDefault="00065C6E" w:rsidP="00065C6E">
      <w:pPr>
        <w:jc w:val="both"/>
        <w:rPr>
          <w:rFonts w:ascii="Times New Roman" w:eastAsia="Times New Roman" w:hAnsi="Times New Roman" w:cs="Times New Roman"/>
          <w:color w:val="C00000"/>
          <w:sz w:val="24"/>
          <w:szCs w:val="24"/>
          <w:lang w:eastAsia="hr-HR"/>
        </w:rPr>
      </w:pPr>
    </w:p>
    <w:p w:rsidR="00065C6E" w:rsidRPr="00065C6E" w:rsidRDefault="00065C6E" w:rsidP="00065C6E">
      <w:pPr>
        <w:jc w:val="both"/>
        <w:rPr>
          <w:rFonts w:ascii="Times New Roman" w:eastAsia="Times New Roman" w:hAnsi="Times New Roman" w:cs="Times New Roman"/>
          <w:b/>
          <w:bCs/>
          <w:color w:val="000000"/>
          <w:sz w:val="24"/>
          <w:szCs w:val="24"/>
          <w:lang w:eastAsia="hr-HR"/>
        </w:rPr>
      </w:pPr>
      <w:r w:rsidRPr="00065C6E">
        <w:rPr>
          <w:rFonts w:ascii="Times New Roman" w:eastAsia="Times New Roman" w:hAnsi="Times New Roman" w:cs="Times New Roman"/>
          <w:b/>
          <w:bCs/>
          <w:color w:val="000000"/>
          <w:sz w:val="24"/>
          <w:szCs w:val="24"/>
          <w:lang w:eastAsia="hr-HR"/>
        </w:rPr>
        <w:lastRenderedPageBreak/>
        <w:t xml:space="preserve">Zakonske i druge pravne osnove programa: </w:t>
      </w:r>
    </w:p>
    <w:p w:rsidR="00065C6E" w:rsidRPr="00065C6E" w:rsidRDefault="00065C6E" w:rsidP="00065C6E">
      <w:pPr>
        <w:rPr>
          <w:rFonts w:ascii="Times New Roman" w:eastAsia="Calibri" w:hAnsi="Times New Roman" w:cs="Times New Roman"/>
          <w:sz w:val="24"/>
          <w:szCs w:val="24"/>
        </w:rPr>
      </w:pPr>
      <w:r w:rsidRPr="00065C6E">
        <w:rPr>
          <w:rFonts w:ascii="Times New Roman" w:eastAsia="Calibri" w:hAnsi="Times New Roman" w:cs="Times New Roman"/>
          <w:sz w:val="24"/>
          <w:szCs w:val="24"/>
        </w:rPr>
        <w:t xml:space="preserve">      -     Zakon o socijalnoj skrbi („Narodne novine“ broj 18/22,46/22,119/22)</w:t>
      </w:r>
    </w:p>
    <w:p w:rsidR="00065C6E" w:rsidRPr="00065C6E" w:rsidRDefault="00065C6E" w:rsidP="00065C6E">
      <w:pPr>
        <w:ind w:firstLine="360"/>
        <w:rPr>
          <w:rFonts w:ascii="Times New Roman" w:eastAsia="Calibri" w:hAnsi="Times New Roman" w:cs="Times New Roman"/>
          <w:sz w:val="24"/>
          <w:szCs w:val="24"/>
        </w:rPr>
      </w:pPr>
      <w:r w:rsidRPr="00065C6E">
        <w:rPr>
          <w:rFonts w:ascii="Times New Roman" w:eastAsia="Calibri" w:hAnsi="Times New Roman" w:cs="Times New Roman"/>
          <w:sz w:val="24"/>
          <w:szCs w:val="24"/>
        </w:rPr>
        <w:t>-     Zakon o proračunu („Narodne novine“ broj 144/21)</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računovodstvu („Narodne novine“ broj 78/15, 134/15,120/16,116/18,42/20, 47/20,114/22)</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fiskalnoj odgovornosti („Narodne novine“ broj 111/18)</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Zakon o radu („Narodne novine“ broj 93/14,127/17, 98/19)</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Propisi strukovnih komora RH (Hrvatska psihološka komora, Hrvatska liječnička komora i druge),</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podzakonski akti</w:t>
      </w:r>
    </w:p>
    <w:p w:rsidR="00065C6E" w:rsidRPr="00065C6E" w:rsidRDefault="00065C6E" w:rsidP="00065C6E">
      <w:pPr>
        <w:numPr>
          <w:ilvl w:val="0"/>
          <w:numId w:val="9"/>
        </w:numPr>
        <w:contextualSpacing/>
        <w:jc w:val="both"/>
        <w:rPr>
          <w:rFonts w:ascii="Times New Roman" w:eastAsia="Times New Roman" w:hAnsi="Times New Roman" w:cs="Times New Roman"/>
          <w:sz w:val="24"/>
          <w:szCs w:val="24"/>
          <w:lang w:val="en-US" w:eastAsia="hr-HR"/>
        </w:rPr>
      </w:pPr>
      <w:r w:rsidRPr="00065C6E">
        <w:rPr>
          <w:rFonts w:ascii="Times New Roman" w:eastAsia="Times New Roman" w:hAnsi="Times New Roman" w:cs="Times New Roman"/>
          <w:sz w:val="24"/>
          <w:szCs w:val="24"/>
          <w:lang w:val="en-US" w:eastAsia="hr-HR"/>
        </w:rPr>
        <w:t xml:space="preserve">akti ustanove i osnivača. </w:t>
      </w:r>
    </w:p>
    <w:p w:rsidR="00065C6E" w:rsidRPr="00065C6E" w:rsidRDefault="00065C6E" w:rsidP="00065C6E">
      <w:pPr>
        <w:autoSpaceDE w:val="0"/>
        <w:autoSpaceDN w:val="0"/>
        <w:adjustRightInd w:val="0"/>
        <w:jc w:val="both"/>
        <w:rPr>
          <w:rFonts w:ascii="Times New Roman" w:eastAsia="Times New Roman" w:hAnsi="Times New Roman" w:cs="Times New Roman"/>
          <w:b/>
          <w:bCs/>
          <w:color w:val="2F5496"/>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t>Ciljevi provedbe programa u razdoblju 2023.-2025.:</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Osnaživanje ljudskog resursa zajednice (edukacije usmjerene podizanju zdravstvene pismenosti, medijska obrada stručnih tema; prihvat korisnika sa prolaznim razvojno-egzistencialnim teškoćama na ranoj razini rizika za zdravlje, preventivni programi za sve populacione skupine građana u zajednici i šire);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Psihosocijalna podrška ranjivim skupinama (siromašni, bolesni, stariji, osobe s invaliditetom, osobe s razvojnim teškoćama , poremećajima ponašanja, problemima adaptacije i drugim osobnim teškoćama, samohrani roditelji, ovisnici, bolesni i drugim rizičnim ponašanjima);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Podrška zdravom rastu i razvoju ranjivih skupina te osjetljivim razvojnim fazama obiteljskog ciklusa  (djeca i mladi u pubertetu i adolescenciji, mladi roditelji u očekivanju djeteta, kompetentno roditeljstvo, stariji, napuštanje obiteljskog gnijezda, gubitci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Osiguravanje psiholoških kriznih intervencija u zajednici;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Osnaživanje pomagačkih timova u zajednici;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Unapređenje psihosocijalnih, ekoloških i drugih čimbenika zaštite  zdravlja u zajednici te promocija zdravlja, zdravih životnih izbora i navika;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Umrežavanje u zajednici, poticanje socijalne kohezije, stvaranje lokalne socijalne mreže podrške,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Podizanje ukupne kvalitete života i zdravlja u zajednici.</w:t>
      </w:r>
    </w:p>
    <w:p w:rsidR="00065C6E" w:rsidRPr="00065C6E" w:rsidRDefault="00065C6E" w:rsidP="00065C6E">
      <w:pPr>
        <w:autoSpaceDE w:val="0"/>
        <w:autoSpaceDN w:val="0"/>
        <w:adjustRightInd w:val="0"/>
        <w:jc w:val="both"/>
        <w:rPr>
          <w:rFonts w:ascii="Times New Roman" w:eastAsia="Times New Roman" w:hAnsi="Times New Roman" w:cs="Times New Roman"/>
          <w:b/>
          <w:color w:val="000000"/>
          <w:sz w:val="24"/>
          <w:szCs w:val="24"/>
          <w:lang w:eastAsia="hr-HR"/>
        </w:rPr>
      </w:pPr>
    </w:p>
    <w:p w:rsidR="00065C6E" w:rsidRPr="00065C6E" w:rsidRDefault="00065C6E" w:rsidP="00065C6E">
      <w:pPr>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Procjena i ishodište potrebnih sredstava za aktivnosti/projekte unutar programa:</w:t>
      </w:r>
    </w:p>
    <w:p w:rsidR="00065C6E" w:rsidRPr="00065C6E" w:rsidRDefault="00065C6E" w:rsidP="00065C6E">
      <w:pPr>
        <w:rPr>
          <w:rFonts w:ascii="Times New Roman" w:eastAsia="Times New Roman" w:hAnsi="Times New Roman" w:cs="Times New Roman"/>
          <w:sz w:val="24"/>
          <w:szCs w:val="24"/>
          <w:lang w:eastAsia="hr-HR"/>
        </w:rPr>
      </w:pPr>
    </w:p>
    <w:p w:rsidR="00065C6E" w:rsidRPr="00065C6E" w:rsidRDefault="00065C6E" w:rsidP="00065C6E">
      <w:pPr>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Pregled financijskih sredstava po aktivnostima/projektima unutar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496"/>
        <w:gridCol w:w="1445"/>
        <w:gridCol w:w="1451"/>
        <w:gridCol w:w="1451"/>
      </w:tblGrid>
      <w:tr w:rsidR="00065C6E" w:rsidRPr="00065C6E" w:rsidTr="00C87DF4">
        <w:tc>
          <w:tcPr>
            <w:tcW w:w="3219" w:type="dxa"/>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Naziv aktivnosti/projekta</w:t>
            </w:r>
          </w:p>
          <w:p w:rsidR="00065C6E" w:rsidRPr="00065C6E" w:rsidRDefault="00065C6E" w:rsidP="00065C6E">
            <w:pPr>
              <w:jc w:val="center"/>
              <w:rPr>
                <w:rFonts w:ascii="Times New Roman" w:eastAsia="Times New Roman" w:hAnsi="Times New Roman" w:cs="Times New Roman"/>
                <w:b/>
                <w:bCs/>
                <w:sz w:val="20"/>
                <w:szCs w:val="20"/>
                <w:lang w:eastAsia="hr-HR"/>
              </w:rPr>
            </w:pPr>
          </w:p>
        </w:tc>
        <w:tc>
          <w:tcPr>
            <w:tcW w:w="1496"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2022.</w:t>
            </w:r>
          </w:p>
        </w:tc>
        <w:tc>
          <w:tcPr>
            <w:tcW w:w="1445"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Plan</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2023.</w:t>
            </w:r>
          </w:p>
        </w:tc>
        <w:tc>
          <w:tcPr>
            <w:tcW w:w="1451"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2024.</w:t>
            </w:r>
          </w:p>
        </w:tc>
        <w:tc>
          <w:tcPr>
            <w:tcW w:w="1451" w:type="dxa"/>
            <w:vAlign w:val="center"/>
          </w:tcPr>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Projekcija</w:t>
            </w:r>
          </w:p>
          <w:p w:rsidR="00065C6E" w:rsidRPr="00065C6E" w:rsidRDefault="00065C6E" w:rsidP="00065C6E">
            <w:pPr>
              <w:jc w:val="center"/>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2025.</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b/>
                <w:bCs/>
                <w:i/>
                <w:sz w:val="20"/>
                <w:szCs w:val="20"/>
                <w:lang w:eastAsia="hr-HR"/>
              </w:rPr>
            </w:pPr>
            <w:r w:rsidRPr="00065C6E">
              <w:rPr>
                <w:rFonts w:ascii="Times New Roman" w:eastAsia="Times New Roman" w:hAnsi="Times New Roman" w:cs="Times New Roman"/>
                <w:b/>
                <w:bCs/>
                <w:i/>
                <w:sz w:val="20"/>
                <w:szCs w:val="20"/>
                <w:lang w:eastAsia="hr-HR"/>
              </w:rPr>
              <w:t>Aktivnosti</w:t>
            </w:r>
          </w:p>
        </w:tc>
        <w:tc>
          <w:tcPr>
            <w:tcW w:w="1496"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45"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both"/>
              <w:rPr>
                <w:rFonts w:ascii="Times New Roman" w:eastAsia="Times New Roman" w:hAnsi="Times New Roman" w:cs="Times New Roman"/>
                <w:sz w:val="20"/>
                <w:szCs w:val="20"/>
                <w:lang w:eastAsia="hr-HR"/>
              </w:rPr>
            </w:pPr>
          </w:p>
        </w:tc>
        <w:tc>
          <w:tcPr>
            <w:tcW w:w="1451" w:type="dxa"/>
          </w:tcPr>
          <w:p w:rsidR="00065C6E" w:rsidRPr="00065C6E" w:rsidRDefault="00065C6E" w:rsidP="00065C6E">
            <w:pPr>
              <w:jc w:val="both"/>
              <w:rPr>
                <w:rFonts w:ascii="Times New Roman" w:eastAsia="Times New Roman" w:hAnsi="Times New Roman" w:cs="Times New Roman"/>
                <w:sz w:val="20"/>
                <w:szCs w:val="20"/>
                <w:lang w:eastAsia="hr-HR"/>
              </w:rPr>
            </w:pPr>
          </w:p>
        </w:tc>
      </w:tr>
      <w:tr w:rsidR="00065C6E" w:rsidRPr="00065C6E" w:rsidTr="00C87DF4">
        <w:tc>
          <w:tcPr>
            <w:tcW w:w="3219" w:type="dxa"/>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Projektni ured - stručno, administrativno i tehničko osoblje</w:t>
            </w:r>
          </w:p>
        </w:tc>
        <w:tc>
          <w:tcPr>
            <w:tcW w:w="1496"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218.262,39</w:t>
            </w:r>
          </w:p>
        </w:tc>
        <w:tc>
          <w:tcPr>
            <w:tcW w:w="1445"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224.900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224.900</w:t>
            </w:r>
          </w:p>
        </w:tc>
        <w:tc>
          <w:tcPr>
            <w:tcW w:w="1451" w:type="dxa"/>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224.900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Programske aktivnosti Centra Zdravi grad</w:t>
            </w:r>
          </w:p>
        </w:tc>
        <w:tc>
          <w:tcPr>
            <w:tcW w:w="1496" w:type="dxa"/>
            <w:vAlign w:val="bottom"/>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val="en-US" w:eastAsia="hr-HR"/>
              </w:rPr>
              <w:t>63.441,50</w:t>
            </w:r>
          </w:p>
        </w:tc>
        <w:tc>
          <w:tcPr>
            <w:tcW w:w="1445" w:type="dxa"/>
            <w:vAlign w:val="bottom"/>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val="en-US" w:eastAsia="hr-HR"/>
              </w:rPr>
              <w:t>75.150</w:t>
            </w:r>
          </w:p>
        </w:tc>
        <w:tc>
          <w:tcPr>
            <w:tcW w:w="1451" w:type="dxa"/>
            <w:vAlign w:val="bottom"/>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val="en-US" w:eastAsia="hr-HR"/>
              </w:rPr>
              <w:t>75.150</w:t>
            </w:r>
          </w:p>
        </w:tc>
        <w:tc>
          <w:tcPr>
            <w:tcW w:w="1451" w:type="dxa"/>
            <w:vAlign w:val="bottom"/>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val="en-US" w:eastAsia="hr-HR"/>
              </w:rPr>
              <w:t>75.150</w:t>
            </w:r>
          </w:p>
        </w:tc>
      </w:tr>
      <w:tr w:rsidR="00065C6E" w:rsidRPr="00065C6E" w:rsidTr="00C87DF4">
        <w:tc>
          <w:tcPr>
            <w:tcW w:w="3219" w:type="dxa"/>
          </w:tcPr>
          <w:p w:rsidR="00065C6E" w:rsidRPr="00065C6E" w:rsidRDefault="00065C6E" w:rsidP="00065C6E">
            <w:pPr>
              <w:jc w:val="both"/>
              <w:rPr>
                <w:rFonts w:ascii="Times New Roman" w:eastAsia="Times New Roman" w:hAnsi="Times New Roman" w:cs="Times New Roman"/>
                <w:b/>
                <w:bCs/>
                <w:sz w:val="20"/>
                <w:szCs w:val="20"/>
                <w:lang w:eastAsia="hr-HR"/>
              </w:rPr>
            </w:pPr>
            <w:r w:rsidRPr="00065C6E">
              <w:rPr>
                <w:rFonts w:ascii="Times New Roman" w:eastAsia="Times New Roman" w:hAnsi="Times New Roman" w:cs="Times New Roman"/>
                <w:b/>
                <w:bCs/>
                <w:sz w:val="20"/>
                <w:szCs w:val="20"/>
                <w:lang w:eastAsia="hr-HR"/>
              </w:rPr>
              <w:t>Ukupno program</w:t>
            </w:r>
          </w:p>
        </w:tc>
        <w:tc>
          <w:tcPr>
            <w:tcW w:w="1496"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281.703,89</w:t>
            </w:r>
          </w:p>
        </w:tc>
        <w:tc>
          <w:tcPr>
            <w:tcW w:w="1445"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300.050</w:t>
            </w:r>
          </w:p>
        </w:tc>
        <w:tc>
          <w:tcPr>
            <w:tcW w:w="1451"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300.050</w:t>
            </w:r>
          </w:p>
        </w:tc>
        <w:tc>
          <w:tcPr>
            <w:tcW w:w="1451" w:type="dxa"/>
            <w:vAlign w:val="center"/>
          </w:tcPr>
          <w:p w:rsidR="00065C6E" w:rsidRPr="00065C6E" w:rsidRDefault="00065C6E" w:rsidP="00065C6E">
            <w:pPr>
              <w:jc w:val="right"/>
              <w:rPr>
                <w:rFonts w:ascii="Times New Roman" w:eastAsia="Times New Roman" w:hAnsi="Times New Roman" w:cs="Times New Roman"/>
                <w:sz w:val="20"/>
                <w:szCs w:val="20"/>
                <w:lang w:eastAsia="hr-HR"/>
              </w:rPr>
            </w:pPr>
            <w:r w:rsidRPr="00065C6E">
              <w:rPr>
                <w:rFonts w:ascii="Times New Roman" w:eastAsia="Times New Roman" w:hAnsi="Times New Roman" w:cs="Times New Roman"/>
                <w:b/>
                <w:color w:val="000000"/>
                <w:sz w:val="20"/>
                <w:szCs w:val="20"/>
                <w:lang w:eastAsia="hr-HR"/>
              </w:rPr>
              <w:t>300.050</w:t>
            </w:r>
          </w:p>
        </w:tc>
      </w:tr>
    </w:tbl>
    <w:p w:rsidR="00065C6E" w:rsidRPr="00065C6E" w:rsidRDefault="00065C6E" w:rsidP="00065C6E">
      <w:pPr>
        <w:autoSpaceDE w:val="0"/>
        <w:autoSpaceDN w:val="0"/>
        <w:adjustRightInd w:val="0"/>
        <w:rPr>
          <w:rFonts w:ascii="Times New Roman" w:eastAsia="Times New Roman" w:hAnsi="Times New Roman" w:cs="Times New Roman"/>
          <w:b/>
          <w:bCs/>
          <w:color w:val="2F5496"/>
          <w:sz w:val="24"/>
          <w:szCs w:val="24"/>
          <w:lang w:eastAsia="hr-HR"/>
        </w:rPr>
      </w:pPr>
    </w:p>
    <w:p w:rsidR="00065C6E" w:rsidRPr="00065C6E" w:rsidRDefault="00065C6E" w:rsidP="00065C6E">
      <w:pPr>
        <w:autoSpaceDE w:val="0"/>
        <w:autoSpaceDN w:val="0"/>
        <w:adjustRightInd w:val="0"/>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b/>
          <w:bCs/>
          <w:sz w:val="24"/>
          <w:szCs w:val="24"/>
          <w:lang w:eastAsia="hr-HR"/>
        </w:rPr>
        <w:t>Obrazloženje aktivnosti /projekta</w:t>
      </w:r>
    </w:p>
    <w:p w:rsidR="00065C6E" w:rsidRPr="00065C6E" w:rsidRDefault="00065C6E" w:rsidP="00065C6E">
      <w:pPr>
        <w:jc w:val="both"/>
        <w:rPr>
          <w:rFonts w:ascii="Times New Roman" w:eastAsia="Times New Roman" w:hAnsi="Times New Roman" w:cs="Times New Roman"/>
          <w:b/>
          <w:color w:val="000000"/>
          <w:sz w:val="24"/>
          <w:szCs w:val="24"/>
          <w:lang w:eastAsia="hr-HR"/>
        </w:rPr>
      </w:pPr>
    </w:p>
    <w:p w:rsidR="00065C6E" w:rsidRPr="00065C6E" w:rsidRDefault="00065C6E" w:rsidP="00065C6E">
      <w:pPr>
        <w:jc w:val="both"/>
        <w:outlineLvl w:val="0"/>
        <w:rPr>
          <w:rFonts w:ascii="Times New Roman" w:eastAsia="Times New Roman" w:hAnsi="Times New Roman" w:cs="Times New Roman"/>
          <w:b/>
          <w:bCs/>
          <w:iCs/>
          <w:sz w:val="24"/>
          <w:szCs w:val="24"/>
          <w:lang w:eastAsia="hr-HR"/>
        </w:rPr>
      </w:pPr>
      <w:r w:rsidRPr="00065C6E">
        <w:rPr>
          <w:rFonts w:ascii="Times New Roman" w:eastAsia="Times New Roman" w:hAnsi="Times New Roman" w:cs="Times New Roman"/>
          <w:b/>
          <w:bCs/>
          <w:iCs/>
          <w:sz w:val="24"/>
          <w:szCs w:val="24"/>
          <w:lang w:eastAsia="hr-HR"/>
        </w:rPr>
        <w:t xml:space="preserve">Aktivnost: </w:t>
      </w:r>
      <w:r w:rsidRPr="00065C6E">
        <w:rPr>
          <w:rFonts w:ascii="Times New Roman" w:eastAsia="Times New Roman" w:hAnsi="Times New Roman" w:cs="Times New Roman"/>
          <w:b/>
          <w:bCs/>
          <w:color w:val="000000"/>
          <w:sz w:val="24"/>
          <w:szCs w:val="24"/>
          <w:lang w:eastAsia="hr-HR"/>
        </w:rPr>
        <w:t>Projektni ured – stručno, administrativno i tehničko osoblje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Iz projektnog ureda vode se i koordiniraju svi poslovi, aktivnosti i usluge ustanove (stručni psihosocijalni programi podrške, aktivnosti za zdravlje te administrativno tehničko računovodstveni i  upravljački poslovi kao i specifične programske aktivnosti). Nositelji najvećeg dijela svih programa/projekata odnosno izvršenih poslova ustanove su zaposlenice ustanove kao izvoditelji stručnih poslova iz okvira svojih zvanja i specifičnih kompetencija. Iz </w:t>
      </w:r>
      <w:r w:rsidRPr="00065C6E">
        <w:rPr>
          <w:rFonts w:ascii="Times New Roman" w:eastAsia="Calibri" w:hAnsi="Times New Roman" w:cs="Times New Roman"/>
          <w:sz w:val="24"/>
          <w:szCs w:val="24"/>
          <w:lang w:eastAsia="hr-HR"/>
        </w:rPr>
        <w:lastRenderedPageBreak/>
        <w:t xml:space="preserve">projektnog ureda se uključuju i koordiniraju vanjski suradnici ustanove specifičnih zvanja i kompetencija. Projektni ured sa zaposlenicama ustanove stvara uvjete za realizaciju svih specifičnih programskih aktivnosti ustanove, za suradnju sa resornim odjelima Grada Poreča te brojnim suradničkim i partnerskim organizacijama. Isto u cilju lokalnog, vertikalnog i horizontalnog umrežavanja te formiranja stručnih multi disciplinarnih timova za potrebe realizacije  specifičnih zaštitnih programa za zdravlje u zajednici s posebnim naglaskom na zaštitu mentalnog zdravlja.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Projektni ured realizirati će sljedeće zadatke: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organizacije rada svih zaposlenika i vanjskih suradnika ustanove te koordinaciju svih programa koji se realiziraju u ustanovi ili ih ustanova vodi za Grad Poreč, Istarsku županiju i druge naručitelje,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omogućiti realizaciju svih programskih aktivnosti ustanove,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organizirati realizaciju osnovne psihosocijalne djelatnosti i pružanje psihosocijalne podrške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pojednicima, obiteljima, parovima i grupama,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kreiranje, opisivanje i kandidiranje programa ustanove na sve izvore financiranja iz oblasti djelovanja i osnovne djelatnosti ustanove,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sudjelovanje u strateškom planiranju Grada Poreča u svim oblastima razvoja zajednice (gospodarskom, socijalnom, kulturnom, sporstskom…i dr.), jer je zdravlje poveznica svih razvojnih planova u kojima je središte „čovjek“, stanovnik Poreča,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ustanova će biti lokalni nositelj strateškog planiranja za zdravlje u zajednici,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informativi punkt za građane koji nastoje zadovoljiti svoje potrebe u sferi socijale i zaštite zdravlja u ustanovi ili srodnim organizacijama,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osiguravanje pomoći i podrške korisnicima usluga koji imaju potrebu za pomoći i podrškom,</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promicanje i razvoj humanih vrijednosti i volonterizma u zajednici,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-„inkubator ideja“ u vidu otvorenosti za iniciranje i razvijanje kreativnih putova zaštite zdravlja u zajednici u skladu s temeljnom postavkom SZO „misli globalno, djeluj loaklno“,</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istraživački centar iz kojeg se osmišljavaju ispitivanja potreba građana, a posebno ranjivih skupina (osobe s invaliditetom, mladi, stariji, ovisnici, jednoroditeljske obitelji, teško bolesni…),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horizontalno i vertikalno povezivanje i suradnja na razini zajednice, Županije, RH i u inozemstvu (povezivanje sa Istarskom županijom, HMZG, EU mrežom zdravih gradova i drugim međunarodnim partnerima, Hrvatskim zavodom za javno zdravstvo, Zavodom za javno zdravstvao Istarske županije, resornim ministarstvima i drugim partnerima u zemlji i inozemstvu, NGO-ima i dr.),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centar za lokalnu zaštitu i psihološke krizne intervencije u smjeru zaštite mentalnog zdravlja.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U Projektnom uredu zaposleno je 8 osoba na neodređeno vrijeme i to: ravanteljica i voditeljica savjetovališta i programa ustanove, koja je ujedno i koordinatorica projekta Zdravi grad Poreč, 3 psihologinje-psihoterapeutkinje, psihologinja-muzikoterapeutkinja, psihologinja u edukaciji za psihioterapeutkinju,poslovna tajnica i voditeljica računovodstvenih poslova i -1 administrativno računovodstvena tajnica. U 2023. će se uključivati vanjski stručni suradnici slijedećih profila: doktori medicine, edukacijski rehabilitatori, logopedi, kineziolozi, nutricionisti, sveučilišni profesori edukatori i/ili supervizori  iz oblasti socijalne, psihološke i medicinske djelatnosti, suradnici iz oblasti javnog zdravstva te po potrebi drugi.  Nastavit će se suradnja s knjigovodstveno računovodstvenim servisom EXORO PRO iz Poreča te vanjskim servisom za održavanje i čišćenje prostora. </w:t>
      </w:r>
    </w:p>
    <w:p w:rsidR="00065C6E" w:rsidRPr="00065C6E" w:rsidRDefault="00065C6E" w:rsidP="00065C6E">
      <w:pPr>
        <w:jc w:val="both"/>
        <w:rPr>
          <w:rFonts w:ascii="Times New Roman" w:eastAsia="Calibri" w:hAnsi="Times New Roman" w:cs="Times New Roman"/>
          <w:sz w:val="20"/>
          <w:szCs w:val="20"/>
          <w:lang w:eastAsia="hr-HR"/>
        </w:rPr>
      </w:pPr>
      <w:r w:rsidRPr="00065C6E">
        <w:rPr>
          <w:rFonts w:ascii="Times New Roman" w:eastAsia="Times New Roman" w:hAnsi="Times New Roman" w:cs="Times New Roman"/>
          <w:sz w:val="24"/>
          <w:szCs w:val="24"/>
          <w:lang w:val="en-US" w:eastAsia="hr-HR"/>
        </w:rPr>
        <w:t xml:space="preserve">Planirana sredstva namijenjena su isplati plaća i materijalnih prava za zaposlenike, kao i podmirivanje svih materijalnih rashoda kojima se omogućava redovno funkcioniranje ustanove, poštujući načelo ekonomičnosti, namjenskog i svrhovitog korištenja sredstava. Redovna djelatnost ustanove obuhvaća sljedeće materijalne rashode: službena putovanja, naknade za prijevoz, stručno usavršavanje zaposlenika, za uredski materijal i ostale materijalne rashode,  </w:t>
      </w:r>
      <w:r w:rsidRPr="00065C6E">
        <w:rPr>
          <w:rFonts w:ascii="Times New Roman" w:eastAsia="Times New Roman" w:hAnsi="Times New Roman" w:cs="Times New Roman"/>
          <w:sz w:val="24"/>
          <w:szCs w:val="24"/>
          <w:lang w:val="en-US" w:eastAsia="hr-HR"/>
        </w:rPr>
        <w:lastRenderedPageBreak/>
        <w:t xml:space="preserve">energiju, usluge telefona, pošte i prijevoza, usluge tekućeg i investicijskog održavanja zgrade i opreme, usluge promidžbe i informiranja, komunalne usluge, računalne usluge, ostale usluge, premije osiguranja, zdravstvene usluge, reprezentaciju, članarine, ostale nespomenute rashode poslovanja, bankarske usluge i usluge platnog prometa. Planirana je i naknada za rad članova Upravnog vijeća. </w:t>
      </w:r>
    </w:p>
    <w:p w:rsidR="00065C6E" w:rsidRPr="00065C6E" w:rsidRDefault="00065C6E" w:rsidP="00065C6E">
      <w:pPr>
        <w:jc w:val="both"/>
        <w:rPr>
          <w:rFonts w:ascii="Times New Roman" w:eastAsia="Calibri" w:hAnsi="Times New Roman" w:cs="Times New Roman"/>
          <w:sz w:val="20"/>
          <w:szCs w:val="20"/>
          <w:lang w:eastAsia="hr-HR"/>
        </w:rPr>
      </w:pPr>
    </w:p>
    <w:p w:rsidR="00065C6E" w:rsidRPr="00065C6E" w:rsidRDefault="00065C6E" w:rsidP="00065C6E">
      <w:pPr>
        <w:outlineLvl w:val="0"/>
        <w:rPr>
          <w:rFonts w:ascii="Times New Roman" w:eastAsia="Times New Roman" w:hAnsi="Times New Roman" w:cs="Times New Roman"/>
          <w:color w:val="2F5496"/>
          <w:sz w:val="20"/>
          <w:szCs w:val="20"/>
          <w:u w:val="single"/>
          <w:lang w:eastAsia="hr-HR"/>
        </w:rPr>
      </w:pPr>
      <w:r w:rsidRPr="00065C6E">
        <w:rPr>
          <w:rFonts w:ascii="Times New Roman" w:eastAsia="Times New Roman" w:hAnsi="Times New Roman" w:cs="Times New Roman"/>
          <w:b/>
          <w:color w:val="000000"/>
          <w:sz w:val="20"/>
          <w:szCs w:val="20"/>
          <w:lang w:eastAsia="hr-HR"/>
        </w:rPr>
        <w:t>Pokazatelji rezultata: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00"/>
        <w:gridCol w:w="1072"/>
        <w:gridCol w:w="1083"/>
        <w:gridCol w:w="1092"/>
        <w:gridCol w:w="1083"/>
        <w:gridCol w:w="1083"/>
      </w:tblGrid>
      <w:tr w:rsidR="00065C6E" w:rsidRPr="00065C6E" w:rsidTr="00C87DF4">
        <w:tc>
          <w:tcPr>
            <w:tcW w:w="212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0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212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Redovita isplata plaća, realizacija poslovanja projektnog ureda po planu, komunikacije i suradnje sa svim partnerima te održavanje prostora za rad </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Uključeni vanjski stručni suradnici u multidisciplinarnim timovma</w:t>
            </w:r>
          </w:p>
          <w:p w:rsidR="00065C6E" w:rsidRPr="00065C6E" w:rsidRDefault="00065C6E" w:rsidP="00065C6E">
            <w:pPr>
              <w:jc w:val="center"/>
              <w:rPr>
                <w:rFonts w:ascii="Times New Roman" w:eastAsia="Times New Roman" w:hAnsi="Times New Roman" w:cs="Times New Roman"/>
                <w:color w:val="000000"/>
                <w:sz w:val="20"/>
                <w:szCs w:val="20"/>
                <w:u w:val="single"/>
                <w:lang w:eastAsia="hr-HR"/>
              </w:rPr>
            </w:pPr>
          </w:p>
        </w:tc>
        <w:tc>
          <w:tcPr>
            <w:tcW w:w="210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Redovitom isplatom plaća, održavanjem prostora za rad i poslovanja projektnog ureda po planu bit će osigurana održivost i kvaliteta poslovanja ustanove u svim segmentima pružanja usluga i planiranja specifičnih aktivnosti</w:t>
            </w: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Uvođenje u rad vanjskih suradnika različitih profila, redovno plaćanje honorara te održavanje programa po planu</w:t>
            </w:r>
          </w:p>
        </w:tc>
        <w:tc>
          <w:tcPr>
            <w:tcW w:w="107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zaposlenih</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suradnika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tc>
        <w:tc>
          <w:tcPr>
            <w:tcW w:w="109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r>
    </w:tbl>
    <w:p w:rsidR="00065C6E" w:rsidRPr="00065C6E" w:rsidRDefault="00065C6E" w:rsidP="00065C6E">
      <w:pPr>
        <w:jc w:val="both"/>
        <w:rPr>
          <w:rFonts w:ascii="Times New Roman" w:eastAsia="Calibri" w:hAnsi="Times New Roman" w:cs="Times New Roman"/>
          <w:sz w:val="20"/>
          <w:szCs w:val="20"/>
          <w:lang w:eastAsia="hr-HR"/>
        </w:rPr>
      </w:pPr>
    </w:p>
    <w:p w:rsidR="00065C6E" w:rsidRPr="00065C6E" w:rsidRDefault="00065C6E" w:rsidP="00065C6E">
      <w:pPr>
        <w:jc w:val="both"/>
        <w:rPr>
          <w:rFonts w:ascii="Times New Roman" w:eastAsia="Calibri" w:hAnsi="Times New Roman" w:cs="Times New Roman"/>
          <w:sz w:val="24"/>
          <w:szCs w:val="24"/>
          <w:lang w:val="it-IT" w:eastAsia="hr-HR"/>
        </w:rPr>
      </w:pPr>
      <w:r w:rsidRPr="00065C6E">
        <w:rPr>
          <w:rFonts w:ascii="Times New Roman" w:eastAsia="Calibri" w:hAnsi="Times New Roman" w:cs="Times New Roman"/>
          <w:sz w:val="24"/>
          <w:szCs w:val="24"/>
          <w:lang w:val="it-IT" w:eastAsia="hr-HR"/>
        </w:rPr>
        <w:t>Iz Projektnog ureda Zdravog grada Poreč organiziraju se i vode specifične stručne aktivnosti i to:</w:t>
      </w:r>
    </w:p>
    <w:p w:rsidR="00065C6E" w:rsidRPr="00065C6E" w:rsidRDefault="00065C6E" w:rsidP="00065C6E">
      <w:pPr>
        <w:jc w:val="both"/>
        <w:rPr>
          <w:rFonts w:ascii="Times New Roman" w:eastAsia="Calibri" w:hAnsi="Times New Roman" w:cs="Times New Roman"/>
          <w:i/>
          <w:iCs/>
          <w:sz w:val="24"/>
          <w:szCs w:val="24"/>
          <w:lang w:val="it-IT" w:eastAsia="hr-HR"/>
        </w:rPr>
      </w:pPr>
      <w:r w:rsidRPr="00065C6E">
        <w:rPr>
          <w:rFonts w:ascii="Times New Roman" w:eastAsia="Calibri" w:hAnsi="Times New Roman" w:cs="Times New Roman"/>
          <w:sz w:val="24"/>
          <w:szCs w:val="24"/>
          <w:lang w:val="it-IT" w:eastAsia="hr-HR"/>
        </w:rPr>
        <w:t xml:space="preserve">- </w:t>
      </w:r>
      <w:r w:rsidRPr="00065C6E">
        <w:rPr>
          <w:rFonts w:ascii="Times New Roman" w:eastAsia="Calibri" w:hAnsi="Times New Roman" w:cs="Times New Roman"/>
          <w:i/>
          <w:iCs/>
          <w:sz w:val="24"/>
          <w:szCs w:val="24"/>
          <w:lang w:val="it-IT" w:eastAsia="hr-HR"/>
        </w:rPr>
        <w:t>medijski program ustanove</w:t>
      </w:r>
    </w:p>
    <w:p w:rsidR="00065C6E" w:rsidRPr="00065C6E" w:rsidRDefault="00065C6E" w:rsidP="00065C6E">
      <w:pPr>
        <w:jc w:val="both"/>
        <w:rPr>
          <w:rFonts w:ascii="Times New Roman" w:eastAsia="Calibri" w:hAnsi="Times New Roman" w:cs="Times New Roman"/>
          <w:i/>
          <w:iCs/>
          <w:sz w:val="24"/>
          <w:szCs w:val="24"/>
        </w:rPr>
      </w:pPr>
      <w:r w:rsidRPr="00065C6E">
        <w:rPr>
          <w:rFonts w:ascii="Times New Roman" w:eastAsia="Calibri" w:hAnsi="Times New Roman" w:cs="Times New Roman"/>
          <w:i/>
          <w:iCs/>
          <w:sz w:val="24"/>
          <w:szCs w:val="24"/>
          <w:lang w:val="it-IT"/>
        </w:rPr>
        <w:t>-</w:t>
      </w:r>
      <w:r w:rsidRPr="00065C6E">
        <w:rPr>
          <w:rFonts w:ascii="Times New Roman" w:eastAsia="Calibri" w:hAnsi="Times New Roman" w:cs="Times New Roman"/>
          <w:i/>
          <w:iCs/>
          <w:sz w:val="24"/>
          <w:szCs w:val="24"/>
        </w:rPr>
        <w:t xml:space="preserve"> informiranje građana putem letaka i brošura</w:t>
      </w:r>
    </w:p>
    <w:p w:rsidR="00065C6E" w:rsidRPr="00065C6E" w:rsidRDefault="00065C6E" w:rsidP="00065C6E">
      <w:pPr>
        <w:rPr>
          <w:rFonts w:ascii="Times New Roman" w:eastAsia="Calibri" w:hAnsi="Times New Roman" w:cs="Times New Roman"/>
          <w:i/>
          <w:iCs/>
          <w:sz w:val="24"/>
          <w:szCs w:val="24"/>
          <w:lang w:val="it-IT"/>
        </w:rPr>
      </w:pPr>
      <w:r w:rsidRPr="00065C6E">
        <w:rPr>
          <w:rFonts w:ascii="Times New Roman" w:eastAsia="Calibri" w:hAnsi="Times New Roman" w:cs="Times New Roman"/>
          <w:i/>
          <w:iCs/>
          <w:sz w:val="24"/>
          <w:szCs w:val="24"/>
        </w:rPr>
        <w:t>-</w:t>
      </w:r>
      <w:r w:rsidRPr="00065C6E">
        <w:rPr>
          <w:rFonts w:ascii="Times New Roman" w:eastAsia="Calibri" w:hAnsi="Times New Roman" w:cs="Times New Roman"/>
          <w:i/>
          <w:iCs/>
          <w:sz w:val="24"/>
          <w:szCs w:val="24"/>
          <w:lang w:val="it-IT"/>
        </w:rPr>
        <w:t xml:space="preserve"> predavanja za mlade, odrasle građane i stručnjake</w:t>
      </w:r>
    </w:p>
    <w:p w:rsidR="00065C6E" w:rsidRPr="00065C6E" w:rsidRDefault="00065C6E" w:rsidP="00065C6E">
      <w:pPr>
        <w:rPr>
          <w:rFonts w:ascii="Times New Roman" w:eastAsia="Calibri" w:hAnsi="Times New Roman" w:cs="Times New Roman"/>
          <w:i/>
          <w:iCs/>
          <w:sz w:val="24"/>
          <w:szCs w:val="24"/>
          <w:lang w:val="it-IT"/>
        </w:rPr>
      </w:pPr>
      <w:r w:rsidRPr="00065C6E">
        <w:rPr>
          <w:rFonts w:ascii="Times New Roman" w:eastAsia="Calibri" w:hAnsi="Times New Roman" w:cs="Times New Roman"/>
          <w:i/>
          <w:iCs/>
          <w:sz w:val="24"/>
          <w:szCs w:val="24"/>
          <w:lang w:val="it-IT"/>
        </w:rPr>
        <w:t>- cjeloživotno učenja timova i suradnika ustanove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w:t>
      </w:r>
      <w:r w:rsidRPr="00065C6E">
        <w:rPr>
          <w:rFonts w:ascii="Times New Roman" w:eastAsia="Calibri" w:hAnsi="Times New Roman" w:cs="Times New Roman"/>
          <w:i/>
          <w:iCs/>
          <w:sz w:val="24"/>
          <w:szCs w:val="24"/>
          <w:lang w:eastAsia="hr-HR"/>
        </w:rPr>
        <w:t>Motovunska ljetna škole zdravlja</w:t>
      </w:r>
      <w:r w:rsidRPr="00065C6E">
        <w:rPr>
          <w:rFonts w:ascii="Times New Roman" w:eastAsia="Calibri" w:hAnsi="Times New Roman" w:cs="Times New Roman"/>
          <w:sz w:val="24"/>
          <w:szCs w:val="24"/>
          <w:lang w:eastAsia="hr-HR"/>
        </w:rPr>
        <w:t xml:space="preserve">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w:t>
      </w:r>
      <w:r w:rsidRPr="00065C6E">
        <w:rPr>
          <w:rFonts w:ascii="Times New Roman" w:eastAsia="Calibri" w:hAnsi="Times New Roman" w:cs="Times New Roman"/>
          <w:i/>
          <w:iCs/>
          <w:sz w:val="24"/>
          <w:szCs w:val="24"/>
          <w:lang w:eastAsia="hr-HR"/>
        </w:rPr>
        <w:t>suradnja sa Hrvatskom mrežom zdravih gradova</w:t>
      </w:r>
      <w:r w:rsidRPr="00065C6E">
        <w:rPr>
          <w:rFonts w:ascii="Times New Roman" w:eastAsia="Calibri" w:hAnsi="Times New Roman" w:cs="Times New Roman"/>
          <w:sz w:val="24"/>
          <w:szCs w:val="24"/>
          <w:lang w:eastAsia="hr-HR"/>
        </w:rPr>
        <w:t xml:space="preserve"> u dijelu istraživanja, izrada strategija te </w:t>
      </w:r>
      <w:r w:rsidRPr="00065C6E">
        <w:rPr>
          <w:rFonts w:ascii="Times New Roman" w:eastAsia="Calibri" w:hAnsi="Times New Roman" w:cs="Times New Roman"/>
          <w:i/>
          <w:iCs/>
          <w:sz w:val="24"/>
          <w:szCs w:val="24"/>
          <w:lang w:eastAsia="hr-HR"/>
        </w:rPr>
        <w:t>partnerske suradnje</w:t>
      </w:r>
      <w:r w:rsidRPr="00065C6E">
        <w:rPr>
          <w:rFonts w:ascii="Times New Roman" w:eastAsia="Calibri" w:hAnsi="Times New Roman" w:cs="Times New Roman"/>
          <w:sz w:val="24"/>
          <w:szCs w:val="24"/>
          <w:lang w:eastAsia="hr-HR"/>
        </w:rPr>
        <w:t xml:space="preserve"> horiznontalno i vertikalno</w:t>
      </w:r>
    </w:p>
    <w:p w:rsidR="00065C6E" w:rsidRPr="00065C6E" w:rsidRDefault="00065C6E" w:rsidP="00065C6E">
      <w:pPr>
        <w:jc w:val="both"/>
        <w:rPr>
          <w:rFonts w:ascii="Times New Roman" w:eastAsia="Calibri" w:hAnsi="Times New Roman" w:cs="Times New Roman"/>
          <w:i/>
          <w:iCs/>
          <w:sz w:val="24"/>
          <w:szCs w:val="24"/>
          <w:lang w:eastAsia="hr-HR"/>
        </w:rPr>
      </w:pPr>
      <w:r w:rsidRPr="00065C6E">
        <w:rPr>
          <w:rFonts w:ascii="Times New Roman" w:eastAsia="Calibri" w:hAnsi="Times New Roman" w:cs="Times New Roman"/>
          <w:sz w:val="24"/>
          <w:szCs w:val="24"/>
          <w:lang w:eastAsia="hr-HR"/>
        </w:rPr>
        <w:t xml:space="preserve">- </w:t>
      </w:r>
      <w:r w:rsidRPr="00065C6E">
        <w:rPr>
          <w:rFonts w:ascii="Times New Roman" w:eastAsia="Calibri" w:hAnsi="Times New Roman" w:cs="Times New Roman"/>
          <w:i/>
          <w:iCs/>
          <w:sz w:val="24"/>
          <w:szCs w:val="24"/>
          <w:lang w:eastAsia="hr-HR"/>
        </w:rPr>
        <w:t>osnaživanje timova Zavoda za hitnu medicinu Istarske županije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 </w:t>
      </w:r>
      <w:r w:rsidRPr="00065C6E">
        <w:rPr>
          <w:rFonts w:ascii="Times New Roman" w:eastAsia="Calibri" w:hAnsi="Times New Roman" w:cs="Times New Roman"/>
          <w:i/>
          <w:iCs/>
          <w:sz w:val="24"/>
          <w:szCs w:val="24"/>
          <w:lang w:eastAsia="hr-HR"/>
        </w:rPr>
        <w:t>projekt Unapređenje rada savjetovališta Istre</w:t>
      </w:r>
    </w:p>
    <w:p w:rsidR="00065C6E" w:rsidRPr="00065C6E" w:rsidRDefault="00065C6E" w:rsidP="00065C6E">
      <w:pPr>
        <w:jc w:val="both"/>
        <w:rPr>
          <w:rFonts w:ascii="Times New Roman" w:eastAsia="Calibri" w:hAnsi="Times New Roman" w:cs="Times New Roman"/>
          <w:i/>
          <w:iCs/>
          <w:sz w:val="24"/>
          <w:szCs w:val="24"/>
          <w:lang w:eastAsia="hr-HR"/>
        </w:rPr>
      </w:pPr>
      <w:r w:rsidRPr="00065C6E">
        <w:rPr>
          <w:rFonts w:ascii="Times New Roman" w:eastAsia="Calibri" w:hAnsi="Times New Roman" w:cs="Times New Roman"/>
          <w:sz w:val="24"/>
          <w:szCs w:val="24"/>
          <w:lang w:eastAsia="hr-HR"/>
        </w:rPr>
        <w:t xml:space="preserve">- </w:t>
      </w:r>
      <w:r w:rsidRPr="00065C6E">
        <w:rPr>
          <w:rFonts w:ascii="Times New Roman" w:eastAsia="Calibri" w:hAnsi="Times New Roman" w:cs="Times New Roman"/>
          <w:i/>
          <w:iCs/>
          <w:sz w:val="24"/>
          <w:szCs w:val="24"/>
          <w:lang w:eastAsia="hr-HR"/>
        </w:rPr>
        <w:t>projekti iz oblasti Ekologija i zdravlje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 edukacije i cjeloživotno učenje stručnih timova ustanove</w:t>
      </w:r>
      <w:r w:rsidRPr="00065C6E">
        <w:rPr>
          <w:rFonts w:ascii="Times New Roman" w:eastAsia="Calibri" w:hAnsi="Times New Roman" w:cs="Times New Roman"/>
          <w:sz w:val="24"/>
          <w:szCs w:val="24"/>
          <w:lang w:eastAsia="hr-HR"/>
        </w:rPr>
        <w:t>.</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t>Medijski program ustanove</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Calibri" w:hAnsi="Times New Roman" w:cs="Times New Roman"/>
          <w:sz w:val="24"/>
          <w:szCs w:val="24"/>
          <w:lang w:eastAsia="hr-HR"/>
        </w:rPr>
        <w:t xml:space="preserve">Medijski program ustanove izuzetno je značajan za zahvaćanje široke javnosti informativno edukativnim sadržajima usmjerenim zdravlju u najširem smislu. </w:t>
      </w:r>
      <w:r w:rsidRPr="00065C6E">
        <w:rPr>
          <w:rFonts w:ascii="Times New Roman" w:eastAsia="Times New Roman" w:hAnsi="Times New Roman" w:cs="Times New Roman"/>
          <w:sz w:val="24"/>
          <w:szCs w:val="24"/>
          <w:lang w:eastAsia="hr-HR"/>
        </w:rPr>
        <w:t xml:space="preserve">Svi stručni zaposlenici ustanove uključuju se u medijski program i razradu mnogobrojnih stručnih tema i emisija radi podizanja razine zdravstvene pismenosti te educiuranja stanovnika o raznim temama.Teme će biti usmjerene životnim područjima kao npr. stresovima, prevladavanju stresova i strahova, donošenju odluka, osobnim izborima u očuvanju psihičkog i tjelesnog zdravlja, međuljudskim odnosima, zaštiti straijih, emocijama i kanaliziranju emocija, praznom gnijezdu i drugim fazama obiteljskog ciklusa i mnogim drugima. Tijekom godine stručni tim ustanove odradi prosječno 30 medijskih nastupa na radio i TV postajama te 20 pisanih stručnih tema. </w:t>
      </w:r>
    </w:p>
    <w:p w:rsidR="00065C6E" w:rsidRPr="00065C6E" w:rsidRDefault="00065C6E" w:rsidP="00065C6E">
      <w:pPr>
        <w:jc w:val="both"/>
        <w:rPr>
          <w:rFonts w:ascii="Times New Roman" w:eastAsia="Calibri" w:hAnsi="Times New Roman" w:cs="Times New Roman"/>
          <w:b/>
          <w:i/>
          <w:iCs/>
          <w:sz w:val="24"/>
          <w:szCs w:val="24"/>
          <w:lang w:eastAsia="hr-HR"/>
        </w:rPr>
      </w:pPr>
      <w:r w:rsidRPr="00065C6E">
        <w:rPr>
          <w:rFonts w:ascii="Times New Roman" w:eastAsia="Calibri" w:hAnsi="Times New Roman" w:cs="Times New Roman"/>
          <w:b/>
          <w:i/>
          <w:iCs/>
          <w:sz w:val="24"/>
          <w:szCs w:val="24"/>
          <w:lang w:eastAsia="hr-HR"/>
        </w:rPr>
        <w:t>Informiranje građana putem letaka i brošura</w:t>
      </w:r>
    </w:p>
    <w:p w:rsidR="00065C6E" w:rsidRPr="00065C6E" w:rsidRDefault="00065C6E" w:rsidP="00065C6E">
      <w:pPr>
        <w:jc w:val="both"/>
        <w:rPr>
          <w:rFonts w:ascii="Times New Roman" w:eastAsia="Calibri" w:hAnsi="Times New Roman" w:cs="Times New Roman"/>
          <w:iCs/>
          <w:sz w:val="24"/>
          <w:szCs w:val="24"/>
          <w:lang w:eastAsia="hr-HR"/>
        </w:rPr>
      </w:pPr>
      <w:r w:rsidRPr="00065C6E">
        <w:rPr>
          <w:rFonts w:ascii="Times New Roman" w:eastAsia="Calibri" w:hAnsi="Times New Roman" w:cs="Times New Roman"/>
          <w:sz w:val="24"/>
          <w:szCs w:val="24"/>
          <w:lang w:eastAsia="hr-HR"/>
        </w:rPr>
        <w:t xml:space="preserve">Zdravi grad Poreč kontinuirano podiže razinu zdravstvene kulture i zdravstvene pismenosti građana u najširem smislu i edukacijama putem pisanih informativno edukativnih materijala. </w:t>
      </w:r>
      <w:r w:rsidRPr="00065C6E">
        <w:rPr>
          <w:rFonts w:ascii="Times New Roman" w:eastAsia="Calibri" w:hAnsi="Times New Roman" w:cs="Times New Roman"/>
          <w:sz w:val="24"/>
          <w:szCs w:val="24"/>
          <w:lang w:eastAsia="hr-HR"/>
        </w:rPr>
        <w:lastRenderedPageBreak/>
        <w:t xml:space="preserve">Tiskani letci i brošure osim što su lokalni autorski materijali Zdravog grada Poreč, su i materijali suradničkih i partnerskih organizacija (škola, IŽ, HMZG, ZZJZ IŽ, ZHMIŽ i drugih).  Tijekom godine bit će distribuirani autorski letci ustanove: </w:t>
      </w:r>
      <w:r w:rsidRPr="00065C6E">
        <w:rPr>
          <w:rFonts w:ascii="Times New Roman" w:eastAsia="Calibri" w:hAnsi="Times New Roman" w:cs="Times New Roman"/>
          <w:i/>
          <w:sz w:val="24"/>
          <w:szCs w:val="24"/>
          <w:lang w:eastAsia="hr-HR"/>
        </w:rPr>
        <w:t xml:space="preserve">Provjerite je li vaše dijete rizično za  razvoj ovisnosti, </w:t>
      </w:r>
      <w:r w:rsidRPr="00065C6E">
        <w:rPr>
          <w:rFonts w:ascii="Times New Roman" w:eastAsia="Calibri" w:hAnsi="Times New Roman" w:cs="Times New Roman"/>
          <w:i/>
          <w:iCs/>
          <w:sz w:val="24"/>
          <w:szCs w:val="24"/>
          <w:lang w:eastAsia="hr-HR"/>
        </w:rPr>
        <w:t xml:space="preserve">Dok nabrojim do tri hoću li se snaći?, Krećem u jaslice, krećem u vrtić…!, </w:t>
      </w:r>
      <w:r w:rsidRPr="00065C6E">
        <w:rPr>
          <w:rFonts w:ascii="Times New Roman" w:eastAsia="Calibri" w:hAnsi="Times New Roman" w:cs="Times New Roman"/>
          <w:i/>
          <w:sz w:val="24"/>
          <w:szCs w:val="24"/>
          <w:lang w:eastAsia="hr-HR"/>
        </w:rPr>
        <w:t xml:space="preserve">Debljina kod djece-bolest i izazov!, </w:t>
      </w:r>
      <w:r w:rsidRPr="00065C6E">
        <w:rPr>
          <w:rFonts w:ascii="Times New Roman" w:eastAsia="Calibri" w:hAnsi="Times New Roman" w:cs="Times New Roman"/>
          <w:i/>
          <w:iCs/>
          <w:sz w:val="24"/>
          <w:szCs w:val="24"/>
          <w:lang w:eastAsia="hr-HR"/>
        </w:rPr>
        <w:t>Naš pas i mi – o čemu vlasnik psa treba voditi računa?,</w:t>
      </w:r>
      <w:r w:rsidRPr="00065C6E">
        <w:rPr>
          <w:rFonts w:ascii="Times New Roman" w:eastAsia="Times New Roman" w:hAnsi="Times New Roman" w:cs="Times New Roman"/>
          <w:iCs/>
          <w:sz w:val="24"/>
          <w:szCs w:val="24"/>
          <w:lang w:eastAsia="hr-HR"/>
        </w:rPr>
        <w:t xml:space="preserve"> </w:t>
      </w:r>
      <w:r w:rsidRPr="00065C6E">
        <w:rPr>
          <w:rFonts w:ascii="Times New Roman" w:eastAsia="Calibri" w:hAnsi="Times New Roman" w:cs="Times New Roman"/>
          <w:i/>
          <w:iCs/>
          <w:sz w:val="24"/>
          <w:szCs w:val="24"/>
          <w:lang w:eastAsia="hr-HR"/>
        </w:rPr>
        <w:t xml:space="preserve">Zašto galeb klaukavac više nije samo turistička atrakcija? </w:t>
      </w:r>
      <w:r w:rsidRPr="00065C6E">
        <w:rPr>
          <w:rFonts w:ascii="Times New Roman" w:eastAsia="Calibri" w:hAnsi="Times New Roman" w:cs="Times New Roman"/>
          <w:iCs/>
          <w:sz w:val="24"/>
          <w:szCs w:val="24"/>
          <w:lang w:eastAsia="hr-HR"/>
        </w:rPr>
        <w:t xml:space="preserve">Prema procjeni i aktivnostima će se distribuirati letci drugih suradničkih organizacija, a posebice ZZJZ IŽ iz oblasti zdrave prehrane, kardiovaskularne zaštite, prevencije COVID 19 i drugi. </w:t>
      </w:r>
    </w:p>
    <w:p w:rsidR="00065C6E" w:rsidRPr="00065C6E" w:rsidRDefault="00065C6E" w:rsidP="00065C6E">
      <w:pPr>
        <w:rPr>
          <w:rFonts w:ascii="Times New Roman" w:eastAsia="Calibri" w:hAnsi="Times New Roman" w:cs="Times New Roman"/>
          <w:b/>
          <w:bCs/>
          <w:i/>
          <w:sz w:val="24"/>
          <w:szCs w:val="24"/>
          <w:lang w:val="it-IT"/>
        </w:rPr>
      </w:pPr>
      <w:r w:rsidRPr="00065C6E">
        <w:rPr>
          <w:rFonts w:ascii="Times New Roman" w:eastAsia="Calibri" w:hAnsi="Times New Roman" w:cs="Times New Roman"/>
          <w:b/>
          <w:bCs/>
          <w:i/>
          <w:sz w:val="24"/>
          <w:szCs w:val="24"/>
          <w:lang w:val="it-IT"/>
        </w:rPr>
        <w:t>Predavanja za mlade, odrasle građane i stručnjake</w:t>
      </w:r>
    </w:p>
    <w:p w:rsidR="00065C6E" w:rsidRPr="00065C6E" w:rsidRDefault="00065C6E" w:rsidP="00065C6E">
      <w:pPr>
        <w:autoSpaceDE w:val="0"/>
        <w:autoSpaceDN w:val="0"/>
        <w:adjustRightInd w:val="0"/>
        <w:jc w:val="both"/>
        <w:rPr>
          <w:rFonts w:ascii="Times New Roman" w:eastAsia="Times New Roman" w:hAnsi="Times New Roman" w:cs="Times New Roman"/>
          <w:iCs/>
          <w:sz w:val="24"/>
          <w:szCs w:val="24"/>
          <w:lang w:val="it-IT" w:eastAsia="hr-HR"/>
        </w:rPr>
      </w:pPr>
      <w:r w:rsidRPr="00065C6E">
        <w:rPr>
          <w:rFonts w:ascii="Times New Roman" w:eastAsia="Times New Roman" w:hAnsi="Times New Roman" w:cs="Times New Roman"/>
          <w:iCs/>
          <w:sz w:val="24"/>
          <w:szCs w:val="24"/>
          <w:lang w:val="it-IT" w:eastAsia="hr-HR"/>
        </w:rPr>
        <w:t>Tijekom godine će se realizirati predavanja za sve populacione skupine građana sukladno potrebama raznih ranjivih grupa te procjeni stručnog tima. Realizirat će se teme od općeg interesa kao npr. otpuštanje stresa, prepoznavanje psihosomatskih simptoma, kako bolje komunicirati, kako provoditi kvalitetno vrijeme sa obitelji, o državnoj maturi i prevladavanju steresa od ispita, emocionalnom jedenju, zdravim životnim navikama, kako sačuvati mentalno zdravlje, važnost odmora i druge. Očekuje se da će na predavanjima tijekom godine biti uključeno okvirno 400 osoba različitog spola i dobnih skupina.</w:t>
      </w:r>
    </w:p>
    <w:p w:rsidR="00065C6E" w:rsidRPr="00065C6E" w:rsidRDefault="00065C6E" w:rsidP="00065C6E">
      <w:pPr>
        <w:rPr>
          <w:rFonts w:ascii="Times New Roman" w:eastAsia="Calibri" w:hAnsi="Times New Roman" w:cs="Times New Roman"/>
          <w:b/>
          <w:bCs/>
          <w:i/>
          <w:iCs/>
          <w:sz w:val="24"/>
          <w:szCs w:val="24"/>
        </w:rPr>
      </w:pPr>
      <w:r w:rsidRPr="00065C6E">
        <w:rPr>
          <w:rFonts w:ascii="Times New Roman" w:eastAsia="Calibri" w:hAnsi="Times New Roman" w:cs="Times New Roman"/>
          <w:b/>
          <w:bCs/>
          <w:i/>
          <w:iCs/>
          <w:sz w:val="24"/>
          <w:szCs w:val="24"/>
        </w:rPr>
        <w:t>Stručne edukacije- cjeloživotno učenje zaposlenika i suradnika</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rPr>
        <w:t xml:space="preserve">U planu i programu ustanove se planiraju i edukacije zaposlenika te širih stručnih timova ustanove iz naše zajednice. Time se ostvaruje princip cjeloživotnog učenja u pomagačkim strukama što je obveza većine pomagača temeljem akata strukovnih komora i same ustanove. </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rPr>
        <w:t xml:space="preserve">Tijekom 2023. planirane su edukacije iz: razvojne psihopatologije djece i mladih, prevencije suicida i samoozlijeđivanja, anksiozno depresivnih poremećaja, sudjelovanje u </w:t>
      </w:r>
      <w:r w:rsidRPr="00065C6E">
        <w:rPr>
          <w:rFonts w:ascii="Times New Roman" w:eastAsia="Calibri" w:hAnsi="Times New Roman" w:cs="Times New Roman"/>
          <w:sz w:val="24"/>
          <w:szCs w:val="24"/>
          <w:lang w:val="it-IT"/>
        </w:rPr>
        <w:t xml:space="preserve">Danima Leona Lojka-stručnom susretu psihoterapeuta RT terapije, edukacije iz primjene psihološkog instrumentarija i primjene </w:t>
      </w:r>
      <w:r w:rsidRPr="00065C6E">
        <w:rPr>
          <w:rFonts w:ascii="Times New Roman" w:eastAsia="Calibri" w:hAnsi="Times New Roman" w:cs="Times New Roman"/>
          <w:sz w:val="24"/>
          <w:szCs w:val="24"/>
        </w:rPr>
        <w:t>Zakona o ustanovama.</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t xml:space="preserve">Motovunska škola zdravlja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Motovunska ljetna škola zdravlja planira se u Istri 29. godinu za redom kao projekt Hrvatske mreže zdravih gradova, Istarske županije i Zdravog grada Pore. Realizaciju projekta svih ovih godina podupire najuspješniji zdravi grad Istre-Zdravi grad Poreč. Posljednjih godina se ova ljetna škola ne održava isključivo u Motovunu te sve više poprima karakter Istarske škole zdravlja, čemu značajno doprinosi realizacija projekata i tematskih cjelina škole u vrlo istaknutim zdravim gradovima kao što je to Poreč. Realizaciju dijela Motovunske škole zdravlja uz HMZG i IŽ preuzima Zdravi grad Poreč. Tečaj koji će se realizirati u Poreču dogovara se sa HMZG i IŽ, a sadržajno će biti usmjereni mentalnom zdravlju i zdravom urbanom planiranju. </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t>Suradnja s Hrvatskom mrežom zdravih gradova (HMZG)</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HMZG je krovna nacionalna organizacija koja okuplja hrvatske zdrave gradove. Hrvatski zdravi gradovi, pa tako i Poreč, su članovi HMZG, uplaćuju mreži godišnju članarani te dio vlastitih godišnjih aktivnosti usmjeravaju povezivanju i suradnji sa HMZG i Europskom mrežom zdravih gradova. HMZG prenosi temeljne postavke, principe i faze razvoja projekta zdravih gradova Svjetske zdravstvene organizacije (SZO) na nacionalnu razinu u cilju razvoja projekta zdravi grad SZO na području RH. Timovi HMZG osmišljavaju i realiziraju istraživanja kojima se ispituju potrebe ranjivih  skupina, potiče nastajanje nacionalnih zaštitnih strategija za zdravlje te lokalnih planova za zdravlje u zdravim gradovima RH u cilju unapređenja zdravlja svih stanovnika  Tijekom 2023. ustanova će pratiti smjernice rada i djelovanje HMZG te će upravljati lokalnim projektom Zdravi grad Poreč. Tijekom godine stručni tim Zdravog rada Poreč i koordinatorica projekta učestovati će na skupštinama i godišnjim sastanacima te stručnim skupovima  HMZG.</w:t>
      </w:r>
    </w:p>
    <w:p w:rsidR="00065C6E" w:rsidRPr="00065C6E" w:rsidRDefault="00065C6E" w:rsidP="00065C6E">
      <w:pPr>
        <w:jc w:val="both"/>
        <w:rPr>
          <w:rFonts w:ascii="Times New Roman" w:eastAsia="Times New Roman" w:hAnsi="Times New Roman" w:cs="Times New Roman"/>
          <w:b/>
          <w:i/>
          <w:iCs/>
          <w:color w:val="000000"/>
          <w:sz w:val="24"/>
          <w:szCs w:val="24"/>
          <w:lang w:eastAsia="hr-HR"/>
        </w:rPr>
      </w:pPr>
      <w:r w:rsidRPr="00065C6E">
        <w:rPr>
          <w:rFonts w:ascii="Times New Roman" w:eastAsia="Times New Roman" w:hAnsi="Times New Roman" w:cs="Times New Roman"/>
          <w:b/>
          <w:i/>
          <w:iCs/>
          <w:color w:val="000000"/>
          <w:sz w:val="24"/>
          <w:szCs w:val="24"/>
          <w:lang w:eastAsia="hr-HR"/>
        </w:rPr>
        <w:t>Osnaživanje timova Nastavnog zavoda za hitnu medicinu Istarske županije</w:t>
      </w:r>
      <w:r w:rsidRPr="00065C6E">
        <w:rPr>
          <w:rFonts w:ascii="Times New Roman" w:eastAsia="Times New Roman" w:hAnsi="Times New Roman" w:cs="Times New Roman"/>
          <w:bCs/>
          <w:color w:val="000000"/>
          <w:sz w:val="24"/>
          <w:szCs w:val="24"/>
          <w:lang w:eastAsia="hr-HR"/>
        </w:rPr>
        <w:t xml:space="preserve"> </w:t>
      </w:r>
      <w:r w:rsidRPr="00065C6E">
        <w:rPr>
          <w:rFonts w:ascii="Times New Roman" w:eastAsia="Times New Roman" w:hAnsi="Times New Roman" w:cs="Times New Roman"/>
          <w:b/>
          <w:i/>
          <w:iCs/>
          <w:color w:val="000000"/>
          <w:sz w:val="24"/>
          <w:szCs w:val="24"/>
          <w:lang w:eastAsia="hr-HR"/>
        </w:rPr>
        <w:t>(NZHMIŽ)</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t>U suradnji sa Istarskom županijom u 2022. godini je inicirana suradnja na projektu osnaživanja kadrova u zdravstvu koji su posebno izloženi stresu na poslu, krizama i potencijalnom sagorijevanju na poslu. Isto u sklopu Plana za zdravlje i socijalno blagostanje Istarske županije</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Times New Roman" w:hAnsi="Times New Roman" w:cs="Times New Roman"/>
          <w:bCs/>
          <w:color w:val="000000"/>
          <w:sz w:val="24"/>
          <w:szCs w:val="24"/>
          <w:lang w:eastAsia="hr-HR"/>
        </w:rPr>
        <w:lastRenderedPageBreak/>
        <w:t>za radoblje 2022.-2025. godine te prioriteta u Planu naziva Zaštita mentalnog zdravlja. Aktivnosti će tijekom 2023. godine sadžavati grupne oblike rada radioničkog tipa s voditeljima ispostava NZHMIŽ, djelatnicima prijavno dojavne jedinice te individualnu psihosocijalnu podršku usmjerenu onim djelatnicima koji se nađu u životnim i/ili radnim okolnostima koje utječu na radnu funkcionalnost na ovom zahtjevnom poslu</w:t>
      </w:r>
      <w:bookmarkStart w:id="45" w:name="_Hlk117762852"/>
      <w:r w:rsidRPr="00065C6E">
        <w:rPr>
          <w:rFonts w:ascii="Times New Roman" w:eastAsia="Times New Roman" w:hAnsi="Times New Roman" w:cs="Times New Roman"/>
          <w:bCs/>
          <w:color w:val="000000"/>
          <w:sz w:val="24"/>
          <w:szCs w:val="24"/>
          <w:lang w:eastAsia="hr-HR"/>
        </w:rPr>
        <w:t>. Sredstva za realizaciju programa i svih popratnih troškova realizacije istog  u potpunosti osiguravaju Istarska županija i NZHMIŽ.</w:t>
      </w:r>
    </w:p>
    <w:bookmarkEnd w:id="45"/>
    <w:p w:rsidR="00065C6E" w:rsidRPr="00065C6E" w:rsidRDefault="00065C6E" w:rsidP="00065C6E">
      <w:pPr>
        <w:rPr>
          <w:rFonts w:ascii="Times New Roman" w:eastAsia="Times New Roman" w:hAnsi="Times New Roman" w:cs="Times New Roman"/>
          <w:bCs/>
          <w:color w:val="000000"/>
          <w:sz w:val="24"/>
          <w:szCs w:val="24"/>
          <w:lang w:eastAsia="hr-HR"/>
        </w:rPr>
      </w:pPr>
      <w:r w:rsidRPr="00065C6E">
        <w:rPr>
          <w:rFonts w:ascii="Times New Roman" w:eastAsia="Calibri" w:hAnsi="Times New Roman" w:cs="Times New Roman"/>
          <w:b/>
          <w:bCs/>
          <w:i/>
          <w:iCs/>
          <w:sz w:val="24"/>
          <w:szCs w:val="24"/>
          <w:lang w:eastAsia="hr-HR"/>
        </w:rPr>
        <w:t xml:space="preserve">Unapređenje rada savjetovališta Istre u suradnji sa </w:t>
      </w:r>
      <w:r w:rsidRPr="00065C6E">
        <w:rPr>
          <w:rFonts w:ascii="Times New Roman" w:eastAsia="Times New Roman" w:hAnsi="Times New Roman" w:cs="Times New Roman"/>
          <w:b/>
          <w:i/>
          <w:iCs/>
          <w:color w:val="000000"/>
          <w:sz w:val="24"/>
          <w:szCs w:val="24"/>
          <w:lang w:eastAsia="hr-HR"/>
        </w:rPr>
        <w:t>Istarskom županijom</w:t>
      </w:r>
      <w:r w:rsidRPr="00065C6E">
        <w:rPr>
          <w:rFonts w:ascii="Times New Roman" w:eastAsia="Times New Roman" w:hAnsi="Times New Roman" w:cs="Times New Roman"/>
          <w:bCs/>
          <w:color w:val="000000"/>
          <w:sz w:val="24"/>
          <w:szCs w:val="24"/>
          <w:lang w:eastAsia="hr-HR"/>
        </w:rPr>
        <w:t xml:space="preserve"> </w:t>
      </w:r>
    </w:p>
    <w:p w:rsidR="00065C6E" w:rsidRPr="00065C6E" w:rsidRDefault="00065C6E" w:rsidP="00065C6E">
      <w:pPr>
        <w:jc w:val="both"/>
        <w:rPr>
          <w:rFonts w:ascii="Times New Roman" w:eastAsia="Times New Roman" w:hAnsi="Times New Roman" w:cs="Times New Roman"/>
          <w:bCs/>
          <w:color w:val="000000"/>
          <w:sz w:val="24"/>
          <w:szCs w:val="24"/>
          <w:lang w:eastAsia="hr-HR"/>
        </w:rPr>
      </w:pPr>
      <w:r w:rsidRPr="00065C6E">
        <w:rPr>
          <w:rFonts w:ascii="Times New Roman" w:eastAsia="Calibri" w:hAnsi="Times New Roman" w:cs="Times New Roman"/>
          <w:sz w:val="24"/>
          <w:szCs w:val="24"/>
          <w:lang w:eastAsia="hr-HR"/>
        </w:rPr>
        <w:t>Zdravi grad Poreč svojim programima za zaštitu zdravlja, posebice mentalnog zdravlja, prerastao je u ekspertni centar za zaštitu mentalnog zdravlja u okviru HMZG, a  od 2016./2017. stekao je status jednog od ekspertnih centra Istarske županije (IŽ) za edukacije i unapređenje mentalnog zdravlja stanovnika i stručnih timova Istre. U svezi navedenog od IŽ je ustanovi povjereno vođenje županijskog projekta </w:t>
      </w:r>
      <w:r w:rsidRPr="00065C6E">
        <w:rPr>
          <w:rFonts w:ascii="Times New Roman" w:eastAsia="Calibri" w:hAnsi="Times New Roman" w:cs="Times New Roman"/>
          <w:i/>
          <w:iCs/>
          <w:sz w:val="24"/>
          <w:szCs w:val="24"/>
          <w:lang w:eastAsia="hr-HR"/>
        </w:rPr>
        <w:t>Unapređenje rada savjetovališta  Istre</w:t>
      </w:r>
      <w:r w:rsidRPr="00065C6E">
        <w:rPr>
          <w:rFonts w:ascii="Times New Roman" w:eastAsia="Calibri" w:hAnsi="Times New Roman" w:cs="Times New Roman"/>
          <w:sz w:val="24"/>
          <w:szCs w:val="24"/>
          <w:lang w:eastAsia="hr-HR"/>
        </w:rPr>
        <w:t xml:space="preserve"> u okviru županijskog prioriteta za zdravlje – zaštita mentalnog zdravlja djece, mladih i obitelji. Ujedno to je prvi takav pilot projekt regionalne zaštite mentalnog zdravlja u RH. Cilj je projekta osnažiti i standardizirati rad funkcionalnih psiholoških savjetovališta Istre po uzoru na porečko te učiniti uslugu psihološke pomoći i podrške dostupnijom svim stanovnicima Istre u najvećem izazovu za zdravlje 21. stoljeća –  zaštiti mentalnog zdravlja stanovnika.  Projekt će se nastaviti i u 2023. godini edukacijom kadrova istarskih savjetovališta, supervizijama, individualnim savjetovanjima lokalnih timova i ključnih ljudi zajednice te superviziranjem rada svakog savjetovališta u projektu (Buzet, Buje, Umag, Rovinj, Pula, Labin i Pazin). </w:t>
      </w:r>
    </w:p>
    <w:p w:rsidR="00065C6E" w:rsidRPr="00065C6E" w:rsidRDefault="00065C6E" w:rsidP="00065C6E">
      <w:pPr>
        <w:jc w:val="both"/>
        <w:rPr>
          <w:rFonts w:ascii="Times New Roman" w:eastAsia="Times New Roman" w:hAnsi="Times New Roman" w:cs="Times New Roman"/>
          <w:b/>
          <w:i/>
          <w:iCs/>
          <w:color w:val="000000"/>
          <w:sz w:val="24"/>
          <w:szCs w:val="24"/>
          <w:lang w:eastAsia="hr-HR"/>
        </w:rPr>
      </w:pPr>
      <w:r w:rsidRPr="00065C6E">
        <w:rPr>
          <w:rFonts w:ascii="Times New Roman" w:eastAsia="Times New Roman" w:hAnsi="Times New Roman" w:cs="Times New Roman"/>
          <w:b/>
          <w:i/>
          <w:iCs/>
          <w:color w:val="000000"/>
          <w:sz w:val="24"/>
          <w:szCs w:val="24"/>
          <w:lang w:eastAsia="hr-HR"/>
        </w:rPr>
        <w:t>Ekologija i zdravlje te promocija zdravih životnih navika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Višekratno je dokazano da zdravlje na nekom teritorijalnom području ovisi o međuovisnosti životnog prostora, životinja, bilja i ljudi na nekom prostoru. Baš zato skrb o zdravlju ljudi na području jedne zajednice ovisi i o programima iz oblasti ekologije i zdravlja u najširem smislu.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Na području zajednice žive divlje i domaće životinje, njegovani ljubimci i još uvijek napuštene životinje. O  zdravlju životinja u zajednici uvelike ovisi zdravlje ljudi  naročito kada su životinje i ljudi u neposrednom kontaktu, a iz razloga što se mogu prenositi zoonoze odnosno bolesti koje od životinja mogu preći na ljude. Slijedom navedenog iz projektnog ureda Zdravog grada Poreč osigurava se za Grad Poreč stručna podrška i koordinacija slijedećih programa: </w:t>
      </w:r>
      <w:r w:rsidRPr="00065C6E">
        <w:rPr>
          <w:rFonts w:ascii="Times New Roman" w:eastAsia="Calibri" w:hAnsi="Times New Roman" w:cs="Times New Roman"/>
          <w:i/>
          <w:iCs/>
          <w:sz w:val="24"/>
          <w:szCs w:val="24"/>
          <w:lang w:eastAsia="hr-HR"/>
        </w:rPr>
        <w:t>Ja i moj kućni ljubimac</w:t>
      </w:r>
      <w:r w:rsidRPr="00065C6E">
        <w:rPr>
          <w:rFonts w:ascii="Times New Roman" w:eastAsia="Calibri" w:hAnsi="Times New Roman" w:cs="Times New Roman"/>
          <w:sz w:val="24"/>
          <w:szCs w:val="24"/>
          <w:lang w:eastAsia="hr-HR"/>
        </w:rPr>
        <w:t xml:space="preserve"> baziran na podizanju svijesti građana o značaju podizanja razine kulture skrbi o kućnim ljubimcima, Monitoring i kontrola galeba klaukavca i suzbijanje rizika za zdravlje ljudi, Edukacija djece, mladih i odraslih iz oblasti zaštite i kulture čuvanja kućnih ljubimaca i   prostora na kojemu borave s ljudima u cilju suzbijanja zoonoza,  Podrška osmišljavanju ideja i uređivanju eko šuma, edukativnih eko staza , rekreativnih staza zdravlja na području Poreča. Sve navedeno u suradnji s projektnim partnerima i to Veterinarskom bolnicom Poreč, Veterinarskim fakultetom Zagreb, veterinarskom inspekcijom, udrugama za zaštitu životinja, Centrom za invazivne vrste pri Institutu za poljoprivredu i turizam Poreč.</w:t>
      </w:r>
    </w:p>
    <w:p w:rsidR="00065C6E" w:rsidRPr="00065C6E" w:rsidRDefault="00065C6E" w:rsidP="00065C6E">
      <w:pPr>
        <w:rPr>
          <w:rFonts w:ascii="Times New Roman" w:eastAsia="Calibri" w:hAnsi="Times New Roman" w:cs="Times New Roman"/>
          <w:b/>
          <w:bCs/>
          <w:i/>
          <w:iCs/>
          <w:sz w:val="24"/>
          <w:szCs w:val="24"/>
          <w:lang w:val="it-IT"/>
        </w:rPr>
      </w:pPr>
      <w:r w:rsidRPr="00065C6E">
        <w:rPr>
          <w:rFonts w:ascii="Times New Roman" w:eastAsia="Calibri" w:hAnsi="Times New Roman" w:cs="Times New Roman"/>
          <w:b/>
          <w:bCs/>
          <w:i/>
          <w:iCs/>
          <w:sz w:val="24"/>
          <w:szCs w:val="24"/>
          <w:lang w:val="it-IT"/>
        </w:rPr>
        <w:t>Hoditi i zdravi biti – La salute viene camminando</w:t>
      </w:r>
    </w:p>
    <w:p w:rsidR="00065C6E" w:rsidRPr="00065C6E" w:rsidRDefault="00065C6E" w:rsidP="00065C6E">
      <w:pPr>
        <w:jc w:val="both"/>
        <w:rPr>
          <w:rFonts w:ascii="Times New Roman" w:eastAsia="Calibri" w:hAnsi="Times New Roman" w:cs="Times New Roman"/>
          <w:sz w:val="24"/>
          <w:szCs w:val="24"/>
          <w:lang w:val="it-IT"/>
        </w:rPr>
      </w:pPr>
      <w:r w:rsidRPr="00065C6E">
        <w:rPr>
          <w:rFonts w:ascii="Times New Roman" w:eastAsia="Calibri" w:hAnsi="Times New Roman" w:cs="Times New Roman"/>
          <w:sz w:val="24"/>
          <w:szCs w:val="24"/>
          <w:lang w:val="it-IT"/>
        </w:rPr>
        <w:t xml:space="preserve">Zdravi grad  koordinira za Poreč javnozdravstvenu manifestaciju Hoditi i zdravi biti koje je nositelj ZZJZ IŽ. U vrijeme pandemije Zdravi grad i Grad Poreč osmislili su vlastitu aktivnost </w:t>
      </w:r>
      <w:bookmarkStart w:id="46" w:name="_Hlk117763204"/>
      <w:r w:rsidRPr="00065C6E">
        <w:rPr>
          <w:rFonts w:ascii="Times New Roman" w:eastAsia="Calibri" w:hAnsi="Times New Roman" w:cs="Times New Roman"/>
          <w:i/>
          <w:iCs/>
          <w:sz w:val="24"/>
          <w:szCs w:val="24"/>
          <w:lang w:val="it-IT"/>
        </w:rPr>
        <w:t xml:space="preserve">Hodamo mi za zdravlje svi, </w:t>
      </w:r>
      <w:r w:rsidRPr="00065C6E">
        <w:rPr>
          <w:rFonts w:ascii="Times New Roman" w:eastAsia="Calibri" w:hAnsi="Times New Roman" w:cs="Times New Roman"/>
          <w:sz w:val="24"/>
          <w:szCs w:val="24"/>
          <w:lang w:val="it-IT"/>
        </w:rPr>
        <w:t>a</w:t>
      </w:r>
      <w:bookmarkEnd w:id="46"/>
      <w:r w:rsidRPr="00065C6E">
        <w:rPr>
          <w:rFonts w:ascii="Times New Roman" w:eastAsia="Calibri" w:hAnsi="Times New Roman" w:cs="Times New Roman"/>
          <w:i/>
          <w:iCs/>
          <w:sz w:val="24"/>
          <w:szCs w:val="24"/>
          <w:lang w:val="it-IT"/>
        </w:rPr>
        <w:t xml:space="preserve"> </w:t>
      </w:r>
      <w:r w:rsidRPr="00065C6E">
        <w:rPr>
          <w:rFonts w:ascii="Times New Roman" w:eastAsia="Calibri" w:hAnsi="Times New Roman" w:cs="Times New Roman"/>
          <w:sz w:val="24"/>
          <w:szCs w:val="24"/>
          <w:lang w:val="it-IT"/>
        </w:rPr>
        <w:t xml:space="preserve">sve u cilju promocije zdravih životnih navika kretanja za sve populacione skupine stanovnika Poreča i okolice. U 2023. godini se planira održati  manifestaciju </w:t>
      </w:r>
      <w:r w:rsidRPr="00065C6E">
        <w:rPr>
          <w:rFonts w:ascii="Times New Roman" w:eastAsia="Calibri" w:hAnsi="Times New Roman" w:cs="Times New Roman"/>
          <w:i/>
          <w:iCs/>
          <w:sz w:val="24"/>
          <w:szCs w:val="24"/>
          <w:lang w:val="it-IT"/>
        </w:rPr>
        <w:t xml:space="preserve">Hoditi i zdravi biti </w:t>
      </w:r>
      <w:r w:rsidRPr="00065C6E">
        <w:rPr>
          <w:rFonts w:ascii="Times New Roman" w:eastAsia="Calibri" w:hAnsi="Times New Roman" w:cs="Times New Roman"/>
          <w:sz w:val="24"/>
          <w:szCs w:val="24"/>
          <w:lang w:val="it-IT"/>
        </w:rPr>
        <w:t>u suradnji sa ZZJZ IŽ, a ukoliko ista izostane, biti će, kao i  u 2022. godini, održana porečka lokalna zamjenska aktivnost</w:t>
      </w:r>
      <w:r w:rsidRPr="00065C6E">
        <w:rPr>
          <w:rFonts w:ascii="Times New Roman" w:eastAsia="Calibri" w:hAnsi="Times New Roman" w:cs="Times New Roman"/>
          <w:i/>
          <w:iCs/>
          <w:sz w:val="24"/>
          <w:szCs w:val="24"/>
          <w:lang w:val="it-IT"/>
        </w:rPr>
        <w:t xml:space="preserve"> Hodamo mi za zdravlje svi. </w:t>
      </w:r>
      <w:r w:rsidRPr="00065C6E">
        <w:rPr>
          <w:rFonts w:ascii="Times New Roman" w:eastAsia="Calibri" w:hAnsi="Times New Roman" w:cs="Times New Roman"/>
          <w:sz w:val="24"/>
          <w:szCs w:val="24"/>
          <w:lang w:val="it-IT"/>
        </w:rPr>
        <w:t>U aktivnosti očekuje se sudjelovanje okvirno do 2000 osoba svih dobnih skupina.</w:t>
      </w:r>
    </w:p>
    <w:p w:rsidR="00065C6E" w:rsidRDefault="00065C6E" w:rsidP="00065C6E">
      <w:pPr>
        <w:jc w:val="both"/>
        <w:outlineLvl w:val="0"/>
        <w:rPr>
          <w:rFonts w:ascii="Times New Roman" w:eastAsia="Times New Roman" w:hAnsi="Times New Roman" w:cs="Times New Roman"/>
          <w:b/>
          <w:color w:val="000000"/>
          <w:sz w:val="20"/>
          <w:szCs w:val="20"/>
          <w:lang w:eastAsia="hr-HR"/>
        </w:rPr>
      </w:pPr>
    </w:p>
    <w:p w:rsidR="00E71ED7" w:rsidRDefault="00E71ED7" w:rsidP="00065C6E">
      <w:pPr>
        <w:jc w:val="both"/>
        <w:outlineLvl w:val="0"/>
        <w:rPr>
          <w:rFonts w:ascii="Times New Roman" w:eastAsia="Times New Roman" w:hAnsi="Times New Roman" w:cs="Times New Roman"/>
          <w:b/>
          <w:color w:val="000000"/>
          <w:sz w:val="20"/>
          <w:szCs w:val="20"/>
          <w:lang w:eastAsia="hr-HR"/>
        </w:rPr>
      </w:pPr>
    </w:p>
    <w:p w:rsidR="00E71ED7" w:rsidRDefault="00E71ED7" w:rsidP="00065C6E">
      <w:pPr>
        <w:jc w:val="both"/>
        <w:outlineLvl w:val="0"/>
        <w:rPr>
          <w:rFonts w:ascii="Times New Roman" w:eastAsia="Times New Roman" w:hAnsi="Times New Roman" w:cs="Times New Roman"/>
          <w:b/>
          <w:color w:val="000000"/>
          <w:sz w:val="20"/>
          <w:szCs w:val="20"/>
          <w:lang w:eastAsia="hr-HR"/>
        </w:rPr>
      </w:pPr>
    </w:p>
    <w:p w:rsidR="00E71ED7" w:rsidRDefault="00E71ED7" w:rsidP="00065C6E">
      <w:pPr>
        <w:jc w:val="both"/>
        <w:outlineLvl w:val="0"/>
        <w:rPr>
          <w:rFonts w:ascii="Times New Roman" w:eastAsia="Times New Roman" w:hAnsi="Times New Roman" w:cs="Times New Roman"/>
          <w:b/>
          <w:color w:val="000000"/>
          <w:sz w:val="20"/>
          <w:szCs w:val="20"/>
          <w:lang w:eastAsia="hr-HR"/>
        </w:rPr>
      </w:pPr>
    </w:p>
    <w:p w:rsidR="00E71ED7" w:rsidRDefault="00E71ED7" w:rsidP="00065C6E">
      <w:pPr>
        <w:jc w:val="both"/>
        <w:outlineLvl w:val="0"/>
        <w:rPr>
          <w:rFonts w:ascii="Times New Roman" w:eastAsia="Times New Roman" w:hAnsi="Times New Roman" w:cs="Times New Roman"/>
          <w:b/>
          <w:color w:val="000000"/>
          <w:sz w:val="20"/>
          <w:szCs w:val="20"/>
          <w:lang w:eastAsia="hr-HR"/>
        </w:rPr>
      </w:pPr>
    </w:p>
    <w:p w:rsidR="00E71ED7" w:rsidRPr="00065C6E" w:rsidRDefault="00E71ED7" w:rsidP="00065C6E">
      <w:pPr>
        <w:jc w:val="both"/>
        <w:outlineLvl w:val="0"/>
        <w:rPr>
          <w:rFonts w:ascii="Times New Roman" w:eastAsia="Times New Roman" w:hAnsi="Times New Roman" w:cs="Times New Roman"/>
          <w:b/>
          <w:color w:val="000000"/>
          <w:sz w:val="20"/>
          <w:szCs w:val="20"/>
          <w:lang w:eastAsia="hr-HR"/>
        </w:rPr>
      </w:pPr>
    </w:p>
    <w:p w:rsidR="00065C6E" w:rsidRPr="00065C6E" w:rsidRDefault="00065C6E" w:rsidP="00065C6E">
      <w:pPr>
        <w:outlineLvl w:val="0"/>
        <w:rPr>
          <w:rFonts w:ascii="Times New Roman" w:eastAsia="Times New Roman" w:hAnsi="Times New Roman" w:cs="Times New Roman"/>
          <w:b/>
          <w:color w:val="000000"/>
          <w:sz w:val="24"/>
          <w:szCs w:val="24"/>
          <w:lang w:eastAsia="hr-HR"/>
        </w:rPr>
      </w:pPr>
      <w:r w:rsidRPr="00065C6E">
        <w:rPr>
          <w:rFonts w:ascii="Times New Roman" w:eastAsia="Times New Roman" w:hAnsi="Times New Roman" w:cs="Times New Roman"/>
          <w:b/>
          <w:color w:val="000000"/>
          <w:sz w:val="24"/>
          <w:szCs w:val="24"/>
          <w:lang w:eastAsia="hr-HR"/>
        </w:rPr>
        <w:lastRenderedPageBreak/>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978"/>
        <w:gridCol w:w="1692"/>
        <w:gridCol w:w="1083"/>
        <w:gridCol w:w="1094"/>
        <w:gridCol w:w="1086"/>
        <w:gridCol w:w="1086"/>
      </w:tblGrid>
      <w:tr w:rsidR="00065C6E" w:rsidRPr="00065C6E" w:rsidTr="00E71ED7">
        <w:tc>
          <w:tcPr>
            <w:tcW w:w="153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08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514"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7320" w:type="dxa"/>
            <w:gridSpan w:val="5"/>
            <w:shd w:val="clear" w:color="auto" w:fill="auto"/>
          </w:tcPr>
          <w:p w:rsidR="00065C6E" w:rsidRPr="00065C6E" w:rsidRDefault="00065C6E" w:rsidP="00065C6E">
            <w:pPr>
              <w:jc w:val="both"/>
              <w:rPr>
                <w:rFonts w:ascii="Times New Roman" w:eastAsia="Calibri" w:hAnsi="Times New Roman" w:cs="Times New Roman"/>
                <w:b/>
                <w:bCs/>
                <w:i/>
                <w:iCs/>
                <w:sz w:val="20"/>
                <w:szCs w:val="20"/>
                <w:lang w:eastAsia="hr-HR"/>
              </w:rPr>
            </w:pPr>
            <w:r w:rsidRPr="00065C6E">
              <w:rPr>
                <w:rFonts w:ascii="Times New Roman" w:eastAsia="Calibri" w:hAnsi="Times New Roman" w:cs="Times New Roman"/>
                <w:b/>
                <w:bCs/>
                <w:i/>
                <w:iCs/>
                <w:sz w:val="20"/>
                <w:szCs w:val="20"/>
                <w:lang w:eastAsia="hr-HR"/>
              </w:rPr>
              <w:t xml:space="preserve">Medijski program ustanove </w:t>
            </w:r>
          </w:p>
          <w:p w:rsidR="00065C6E" w:rsidRPr="00065C6E" w:rsidRDefault="00065C6E" w:rsidP="00065C6E">
            <w:pPr>
              <w:jc w:val="both"/>
              <w:rPr>
                <w:rFonts w:ascii="Times New Roman" w:eastAsia="Times New Roman" w:hAnsi="Times New Roman" w:cs="Times New Roman"/>
                <w:b/>
                <w:color w:val="000000"/>
                <w:sz w:val="20"/>
                <w:szCs w:val="20"/>
                <w:lang w:eastAsia="hr-HR"/>
              </w:rPr>
            </w:pPr>
            <w:r w:rsidRPr="00065C6E">
              <w:rPr>
                <w:rFonts w:ascii="Times New Roman" w:eastAsia="Calibri" w:hAnsi="Times New Roman" w:cs="Times New Roman"/>
                <w:b/>
                <w:i/>
                <w:iCs/>
                <w:sz w:val="20"/>
                <w:szCs w:val="20"/>
                <w:lang w:eastAsia="hr-HR"/>
              </w:rPr>
              <w:t>Informiranje građana putem letaka i brošura</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Medijski nastupi usmjereni zdravstvenoj pismenosti, zdravim navikama i zaštiti zdravlja u najširem smislu</w:t>
            </w:r>
          </w:p>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Informiranje putem letaka i brošura</w:t>
            </w:r>
          </w:p>
        </w:tc>
        <w:tc>
          <w:tcPr>
            <w:tcW w:w="208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Ukupan broj realiziranih  medijskih nastupa (pisani mediji, radio postaje, TV) usmjerenih temema zdravlja, zdravih navika, mentalnom zdravlju</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Broj i naziv distribuiranih letaka s informativno edukativnim sadržajima usmjerenih zdravlju</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pisanih tekstova i teme</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radio i TV nastupa</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Broj letaka/brošura ustanove i suradničkih institucija</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6</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r>
      <w:tr w:rsidR="00065C6E" w:rsidRPr="00065C6E" w:rsidTr="00E71ED7">
        <w:tc>
          <w:tcPr>
            <w:tcW w:w="5699" w:type="dxa"/>
            <w:gridSpan w:val="3"/>
            <w:shd w:val="clear" w:color="auto" w:fill="auto"/>
          </w:tcPr>
          <w:p w:rsidR="00065C6E" w:rsidRPr="00065C6E" w:rsidRDefault="00065C6E" w:rsidP="00065C6E">
            <w:pPr>
              <w:rPr>
                <w:rFonts w:ascii="Times New Roman" w:eastAsia="Calibri" w:hAnsi="Times New Roman" w:cs="Times New Roman"/>
                <w:color w:val="000000"/>
                <w:sz w:val="20"/>
                <w:szCs w:val="20"/>
              </w:rPr>
            </w:pPr>
            <w:r w:rsidRPr="00065C6E">
              <w:rPr>
                <w:rFonts w:ascii="Times New Roman" w:eastAsia="Calibri" w:hAnsi="Times New Roman" w:cs="Times New Roman"/>
                <w:b/>
                <w:bCs/>
                <w:i/>
                <w:sz w:val="20"/>
                <w:szCs w:val="20"/>
                <w:lang w:val="it-IT"/>
              </w:rPr>
              <w:t>Predavanja za mlade, odrasle građane i stručnjake</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Calibri" w:hAnsi="Times New Roman" w:cs="Times New Roman"/>
                <w:color w:val="000000"/>
                <w:sz w:val="20"/>
                <w:szCs w:val="20"/>
                <w:lang w:val="it-IT"/>
              </w:rPr>
            </w:pPr>
            <w:r w:rsidRPr="00065C6E">
              <w:rPr>
                <w:rFonts w:ascii="Times New Roman" w:eastAsia="Calibri" w:hAnsi="Times New Roman" w:cs="Times New Roman"/>
                <w:sz w:val="20"/>
                <w:szCs w:val="20"/>
                <w:lang w:val="it-IT"/>
              </w:rPr>
              <w:t>Povećati broj predavanja i radionica za mlade, odrasle, građane i stručnjake</w:t>
            </w:r>
          </w:p>
        </w:tc>
        <w:tc>
          <w:tcPr>
            <w:tcW w:w="2084" w:type="dxa"/>
            <w:shd w:val="clear" w:color="auto" w:fill="auto"/>
          </w:tcPr>
          <w:p w:rsidR="00065C6E" w:rsidRPr="00065C6E" w:rsidRDefault="00065C6E" w:rsidP="00065C6E">
            <w:pPr>
              <w:rPr>
                <w:rFonts w:ascii="Times New Roman" w:eastAsia="Calibri" w:hAnsi="Times New Roman" w:cs="Times New Roman"/>
                <w:color w:val="000000"/>
                <w:sz w:val="20"/>
                <w:szCs w:val="20"/>
              </w:rPr>
            </w:pPr>
            <w:r w:rsidRPr="00065C6E">
              <w:rPr>
                <w:rFonts w:ascii="Times New Roman" w:eastAsia="Calibri" w:hAnsi="Times New Roman" w:cs="Times New Roman"/>
                <w:color w:val="000000"/>
                <w:sz w:val="20"/>
                <w:szCs w:val="20"/>
              </w:rPr>
              <w:t xml:space="preserve">Popis i opis realiziranih edukacija za </w:t>
            </w:r>
            <w:r w:rsidRPr="00065C6E">
              <w:rPr>
                <w:rFonts w:ascii="Times New Roman" w:eastAsia="Calibri" w:hAnsi="Times New Roman" w:cs="Times New Roman"/>
                <w:sz w:val="20"/>
                <w:szCs w:val="20"/>
                <w:lang w:val="it-IT"/>
              </w:rPr>
              <w:t xml:space="preserve">mlade, odrasle , građane i stručnjake te broj predavanja </w:t>
            </w:r>
          </w:p>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 </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edukacija i nazivi tema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uključenih</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korisnika/ građana,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stručnjaka</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320</w:t>
            </w:r>
          </w:p>
        </w:tc>
        <w:tc>
          <w:tcPr>
            <w:tcW w:w="110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400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400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400</w:t>
            </w:r>
          </w:p>
        </w:tc>
      </w:tr>
      <w:tr w:rsidR="00065C6E" w:rsidRPr="00065C6E" w:rsidTr="00C87DF4">
        <w:tc>
          <w:tcPr>
            <w:tcW w:w="6213" w:type="dxa"/>
            <w:gridSpan w:val="4"/>
            <w:shd w:val="clear" w:color="auto" w:fill="auto"/>
          </w:tcPr>
          <w:p w:rsidR="00065C6E" w:rsidRPr="00065C6E" w:rsidRDefault="00065C6E" w:rsidP="00065C6E">
            <w:pPr>
              <w:rPr>
                <w:rFonts w:ascii="Times New Roman" w:eastAsia="Calibri" w:hAnsi="Times New Roman" w:cs="Times New Roman"/>
                <w:color w:val="000000"/>
              </w:rPr>
            </w:pPr>
            <w:r w:rsidRPr="00065C6E">
              <w:rPr>
                <w:rFonts w:ascii="Times New Roman" w:eastAsia="Calibri" w:hAnsi="Times New Roman" w:cs="Times New Roman"/>
                <w:b/>
                <w:bCs/>
                <w:i/>
                <w:iCs/>
                <w:sz w:val="20"/>
                <w:szCs w:val="20"/>
              </w:rPr>
              <w:t>Stručne edukacije - cjeloživotno učenje zaposlenika i suradnika</w:t>
            </w:r>
          </w:p>
        </w:tc>
        <w:tc>
          <w:tcPr>
            <w:tcW w:w="110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Times New Roman" w:hAnsi="Times New Roman" w:cs="Times New Roman"/>
                <w:sz w:val="20"/>
                <w:szCs w:val="20"/>
                <w:lang w:val="it-IT" w:eastAsia="hr-HR"/>
              </w:rPr>
            </w:pPr>
            <w:r w:rsidRPr="00065C6E">
              <w:rPr>
                <w:rFonts w:ascii="Times New Roman" w:eastAsia="Times New Roman" w:hAnsi="Times New Roman" w:cs="Times New Roman"/>
                <w:color w:val="000000"/>
                <w:sz w:val="20"/>
                <w:szCs w:val="20"/>
                <w:lang w:eastAsia="hr-HR"/>
              </w:rPr>
              <w:t>Edukacije stručnog tima ustanove kao obveza cjeloživotnog učenja propisana od strukovne komore</w:t>
            </w:r>
          </w:p>
        </w:tc>
        <w:tc>
          <w:tcPr>
            <w:tcW w:w="2084" w:type="dxa"/>
            <w:shd w:val="clear" w:color="auto" w:fill="auto"/>
          </w:tcPr>
          <w:p w:rsidR="00065C6E" w:rsidRPr="00065C6E" w:rsidRDefault="00065C6E" w:rsidP="00065C6E">
            <w:pPr>
              <w:rPr>
                <w:rFonts w:ascii="Times New Roman" w:eastAsia="Calibri" w:hAnsi="Times New Roman" w:cs="Times New Roman"/>
                <w:color w:val="000000"/>
                <w:sz w:val="20"/>
                <w:szCs w:val="20"/>
              </w:rPr>
            </w:pPr>
            <w:r w:rsidRPr="00065C6E">
              <w:rPr>
                <w:rFonts w:ascii="Times New Roman" w:eastAsia="Calibri" w:hAnsi="Times New Roman" w:cs="Times New Roman"/>
                <w:color w:val="000000"/>
                <w:sz w:val="20"/>
                <w:szCs w:val="20"/>
              </w:rPr>
              <w:t xml:space="preserve">Popis i opis realiziranih edukacija na kojima su učestvovali zaposlenici ustanove i vanjski suradnici </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edukacija i nazivi tema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uključenih zaposlenika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uključenih</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suradnika iz šireg tima</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tc>
        <w:tc>
          <w:tcPr>
            <w:tcW w:w="110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r>
      <w:tr w:rsidR="00065C6E" w:rsidRPr="00065C6E" w:rsidTr="00E71ED7">
        <w:tc>
          <w:tcPr>
            <w:tcW w:w="3617" w:type="dxa"/>
            <w:gridSpan w:val="2"/>
            <w:shd w:val="clear" w:color="auto" w:fill="auto"/>
          </w:tcPr>
          <w:p w:rsidR="00065C6E" w:rsidRPr="00065C6E" w:rsidRDefault="00065C6E" w:rsidP="00065C6E">
            <w:pPr>
              <w:jc w:val="both"/>
              <w:rPr>
                <w:rFonts w:ascii="Times New Roman" w:eastAsia="Times New Roman" w:hAnsi="Times New Roman" w:cs="Times New Roman"/>
                <w:color w:val="000000"/>
                <w:sz w:val="20"/>
                <w:szCs w:val="20"/>
                <w:lang w:val="en-US" w:eastAsia="hr-HR"/>
              </w:rPr>
            </w:pPr>
            <w:r w:rsidRPr="00065C6E">
              <w:rPr>
                <w:rFonts w:ascii="Times New Roman" w:eastAsia="Calibri" w:hAnsi="Times New Roman" w:cs="Times New Roman"/>
                <w:b/>
                <w:bCs/>
                <w:i/>
                <w:iCs/>
                <w:sz w:val="20"/>
                <w:szCs w:val="20"/>
                <w:lang w:eastAsia="hr-HR"/>
              </w:rPr>
              <w:t xml:space="preserve">Motovunska škola zdravlja </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107"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Times New Roman" w:hAnsi="Times New Roman" w:cs="Times New Roman"/>
                <w:sz w:val="20"/>
                <w:szCs w:val="20"/>
                <w:lang w:val="it-IT" w:eastAsia="hr-HR"/>
              </w:rPr>
            </w:pPr>
            <w:r w:rsidRPr="00065C6E">
              <w:rPr>
                <w:rFonts w:ascii="Times New Roman" w:eastAsia="Times New Roman" w:hAnsi="Times New Roman" w:cs="Times New Roman"/>
                <w:color w:val="000000"/>
                <w:sz w:val="20"/>
                <w:szCs w:val="20"/>
                <w:lang w:eastAsia="hr-HR"/>
              </w:rPr>
              <w:t>Sudjelovanje u organizaciji Motovunske ljetne škole zdravlja, povećanje broja sudionika edukacije u Poreču</w:t>
            </w:r>
          </w:p>
        </w:tc>
        <w:tc>
          <w:tcPr>
            <w:tcW w:w="208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Organizacija dijela programa u Poreču- tečaj-Zdravo urbano planiranje, predavanja/radionice</w:t>
            </w:r>
          </w:p>
          <w:p w:rsidR="00065C6E" w:rsidRPr="00065C6E" w:rsidRDefault="00065C6E" w:rsidP="00065C6E">
            <w:pPr>
              <w:rPr>
                <w:rFonts w:ascii="Calibri" w:eastAsia="Calibri" w:hAnsi="Calibri" w:cs="Times New Roman"/>
                <w:color w:val="000000"/>
                <w:sz w:val="20"/>
                <w:szCs w:val="20"/>
              </w:rPr>
            </w:pPr>
            <w:r w:rsidRPr="00065C6E">
              <w:rPr>
                <w:rFonts w:ascii="Times New Roman" w:eastAsia="Calibri" w:hAnsi="Times New Roman" w:cs="Times New Roman"/>
                <w:color w:val="000000"/>
                <w:sz w:val="20"/>
                <w:szCs w:val="20"/>
              </w:rPr>
              <w:t>popularizacija zaštite mentalnog zdravlja</w:t>
            </w:r>
            <w:r w:rsidRPr="00065C6E">
              <w:rPr>
                <w:rFonts w:ascii="Calibri" w:eastAsia="Calibri" w:hAnsi="Calibri" w:cs="Times New Roman"/>
                <w:color w:val="000000"/>
                <w:sz w:val="20"/>
                <w:szCs w:val="20"/>
              </w:rPr>
              <w:t xml:space="preserve"> </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uključenih </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djelatnika</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sudionika</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prezentacija</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r>
      <w:tr w:rsidR="00065C6E" w:rsidRPr="00065C6E" w:rsidTr="00E71ED7">
        <w:tc>
          <w:tcPr>
            <w:tcW w:w="5699" w:type="dxa"/>
            <w:gridSpan w:val="3"/>
            <w:shd w:val="clear" w:color="auto" w:fill="auto"/>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Calibri" w:hAnsi="Times New Roman" w:cs="Times New Roman"/>
                <w:b/>
                <w:bCs/>
                <w:i/>
                <w:iCs/>
                <w:sz w:val="20"/>
                <w:szCs w:val="20"/>
                <w:lang w:eastAsia="hr-HR"/>
              </w:rPr>
              <w:t>Suradnja s Hrvatskom mrežom zdravih gradova (HMZG)</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Calibri" w:hAnsi="Times New Roman" w:cs="Times New Roman"/>
                <w:sz w:val="20"/>
                <w:szCs w:val="20"/>
                <w:lang w:val="it-IT"/>
              </w:rPr>
            </w:pPr>
            <w:r w:rsidRPr="00065C6E">
              <w:rPr>
                <w:rFonts w:ascii="Times New Roman" w:eastAsia="Calibri" w:hAnsi="Times New Roman" w:cs="Times New Roman"/>
                <w:color w:val="000000"/>
                <w:sz w:val="20"/>
                <w:szCs w:val="20"/>
              </w:rPr>
              <w:t xml:space="preserve">Razvijena suradnja sa HMZG i drugim partnerskim organizacijama u zajednici, IŽ, RH i šire </w:t>
            </w:r>
          </w:p>
        </w:tc>
        <w:tc>
          <w:tcPr>
            <w:tcW w:w="2084" w:type="dxa"/>
            <w:shd w:val="clear" w:color="auto" w:fill="auto"/>
          </w:tcPr>
          <w:p w:rsidR="00065C6E" w:rsidRPr="00065C6E" w:rsidRDefault="00065C6E" w:rsidP="00065C6E">
            <w:pPr>
              <w:rPr>
                <w:rFonts w:ascii="Times New Roman" w:eastAsia="Calibri" w:hAnsi="Times New Roman" w:cs="Times New Roman"/>
                <w:color w:val="000000"/>
                <w:sz w:val="20"/>
                <w:szCs w:val="20"/>
              </w:rPr>
            </w:pPr>
            <w:r w:rsidRPr="00065C6E">
              <w:rPr>
                <w:rFonts w:ascii="Times New Roman" w:eastAsia="Calibri" w:hAnsi="Times New Roman" w:cs="Times New Roman"/>
                <w:color w:val="000000"/>
                <w:sz w:val="20"/>
                <w:szCs w:val="20"/>
              </w:rPr>
              <w:t>Sudjelovanje na sastancima, stručnim skupovima, sastancima izražen u broju skupova na kojemu je tim ustanove aktivno učestvovao</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sastanaka u godini sa sudjelovanjem</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timova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ustanove</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stručnih prezentacija porečkog tima na </w:t>
            </w:r>
            <w:r w:rsidRPr="00065C6E">
              <w:rPr>
                <w:rFonts w:ascii="Times New Roman" w:eastAsia="Times New Roman" w:hAnsi="Times New Roman" w:cs="Times New Roman"/>
                <w:color w:val="000000"/>
                <w:sz w:val="20"/>
                <w:szCs w:val="20"/>
                <w:lang w:eastAsia="hr-HR"/>
              </w:rPr>
              <w:lastRenderedPageBreak/>
              <w:t>skupovima HMZG</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w:t>
            </w:r>
          </w:p>
        </w:tc>
      </w:tr>
      <w:tr w:rsidR="00065C6E" w:rsidRPr="00065C6E" w:rsidTr="00C87DF4">
        <w:tc>
          <w:tcPr>
            <w:tcW w:w="8409" w:type="dxa"/>
            <w:gridSpan w:val="6"/>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b/>
                <w:i/>
                <w:iCs/>
                <w:color w:val="000000"/>
                <w:sz w:val="20"/>
                <w:szCs w:val="20"/>
                <w:lang w:eastAsia="hr-HR"/>
              </w:rPr>
              <w:t>Osnaživanje timova Nastavnog zavoda za hitnu medicinu Istarske županije (NZHMIŽ)</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rPr>
                <w:rFonts w:ascii="Times New Roman" w:eastAsia="Calibri" w:hAnsi="Times New Roman" w:cs="Times New Roman"/>
                <w:sz w:val="20"/>
                <w:szCs w:val="20"/>
                <w:lang w:val="it-IT"/>
              </w:rPr>
            </w:pPr>
            <w:r w:rsidRPr="00065C6E">
              <w:rPr>
                <w:rFonts w:ascii="Times New Roman" w:eastAsia="Calibri" w:hAnsi="Times New Roman" w:cs="Times New Roman"/>
                <w:color w:val="000000"/>
                <w:sz w:val="20"/>
                <w:szCs w:val="20"/>
              </w:rPr>
              <w:t>Osnaženi stručni timovi ZHMIŽ  iz ispostava na području IŽ</w:t>
            </w:r>
          </w:p>
        </w:tc>
        <w:tc>
          <w:tcPr>
            <w:tcW w:w="208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Realizacija programa praćena u broju korisnika u programu grupnog osnaživanja, broju individualnih podrška te broju usluga psihosocijalne podrške  za timove NZHMIŽ</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korisnika u grupama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korisnika individualne podrške</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psihosoc. usluga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Grupnih</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Individualnih</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tc>
      </w:tr>
      <w:tr w:rsidR="00065C6E" w:rsidRPr="00065C6E" w:rsidTr="00C87DF4">
        <w:tc>
          <w:tcPr>
            <w:tcW w:w="6213" w:type="dxa"/>
            <w:gridSpan w:val="4"/>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Calibri" w:hAnsi="Times New Roman" w:cs="Times New Roman"/>
                <w:b/>
                <w:bCs/>
                <w:i/>
                <w:iCs/>
                <w:sz w:val="20"/>
                <w:szCs w:val="20"/>
                <w:lang w:eastAsia="hr-HR"/>
              </w:rPr>
              <w:t>Unapređenje rada savjetovališta Istre u suradnji sa IŽ</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c>
          <w:tcPr>
            <w:tcW w:w="153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 Povećanje broja edukacija, sastanaka i individualnih savjetovanja timova uključenih u projekt </w:t>
            </w:r>
          </w:p>
        </w:tc>
        <w:tc>
          <w:tcPr>
            <w:tcW w:w="2084"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Realizacija programa izražena u broju i nazivima edukacija za timove savjetovališta, broju sastanaka stručnog tima, voditelja, individualnih savjetovanja gradskih timova u JLS IŽ </w:t>
            </w:r>
          </w:p>
        </w:tc>
        <w:tc>
          <w:tcPr>
            <w:tcW w:w="2082"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i nazivi  edukacija timova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stručnih sastanaka</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individulanih savjetovanja gradskih timova JLS</w:t>
            </w:r>
          </w:p>
        </w:tc>
        <w:tc>
          <w:tcPr>
            <w:tcW w:w="514"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w:t>
            </w:r>
          </w:p>
        </w:tc>
        <w:tc>
          <w:tcPr>
            <w:tcW w:w="1107"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tc>
        <w:tc>
          <w:tcPr>
            <w:tcW w:w="108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tc>
      </w:tr>
    </w:tbl>
    <w:p w:rsidR="00065C6E" w:rsidRPr="00065C6E" w:rsidRDefault="00065C6E" w:rsidP="00065C6E">
      <w:pPr>
        <w:outlineLvl w:val="0"/>
        <w:rPr>
          <w:rFonts w:ascii="Times New Roman" w:eastAsia="Times New Roman" w:hAnsi="Times New Roman" w:cs="Times New Roman"/>
          <w:b/>
          <w:color w:val="000000"/>
          <w:sz w:val="20"/>
          <w:szCs w:val="20"/>
          <w:u w:val="single"/>
          <w:lang w:eastAsia="hr-HR"/>
        </w:rPr>
      </w:pPr>
    </w:p>
    <w:p w:rsidR="00065C6E" w:rsidRPr="00065C6E" w:rsidRDefault="00065C6E" w:rsidP="00065C6E">
      <w:pPr>
        <w:jc w:val="both"/>
        <w:rPr>
          <w:rFonts w:ascii="Times New Roman" w:eastAsia="Calibri" w:hAnsi="Times New Roman" w:cs="Times New Roman"/>
          <w:b/>
          <w:bCs/>
          <w:sz w:val="24"/>
          <w:szCs w:val="24"/>
          <w:lang w:eastAsia="hr-HR"/>
        </w:rPr>
      </w:pPr>
      <w:r w:rsidRPr="00065C6E">
        <w:rPr>
          <w:rFonts w:ascii="Times New Roman" w:eastAsia="Calibri" w:hAnsi="Times New Roman" w:cs="Times New Roman"/>
          <w:b/>
          <w:bCs/>
          <w:sz w:val="24"/>
          <w:szCs w:val="24"/>
          <w:lang w:eastAsia="hr-HR"/>
        </w:rPr>
        <w:t xml:space="preserve">Aktivnost: Programske aktivnosti Centra Zdravi grad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U realizaciji programskih aktivnosti stručni tim ustanove realizira suradnju s vanjskim edukatorima, supervizorima i vanjskim stručnim suradnicima na projektima/programima, u cilju podizanja kvalitete te principa rada u multidisciplinarnim  timovima. Sredstva u ovom dijelu namijenjena su programskim troškovima realizacije svakog pojedinog programa ustanove (izdaci za vanjske suradnike-intelektualne usluge, materijalni troškovi za realizaciju programa, usluge tiskanja, materijali za informiranje i promidžbu, edukacije djelatnika i suradnika, troškovi telefona, pošte,  te ostali programski, materijalni te tekući i/ili investicijski troškovi).</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Programske aktivnosti ustanove navodimo kako slijedi:</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lang w:eastAsia="hr-HR"/>
        </w:rPr>
        <w:t>-</w:t>
      </w:r>
      <w:r w:rsidRPr="00065C6E">
        <w:rPr>
          <w:rFonts w:ascii="Times New Roman" w:eastAsia="Calibri" w:hAnsi="Times New Roman" w:cs="Times New Roman"/>
          <w:sz w:val="24"/>
          <w:szCs w:val="24"/>
        </w:rPr>
        <w:t xml:space="preserve"> PROGRAM SAVJETOVALIŠTE I PSIHO-SOCIJALNO-ZDRAVSTVENA SKRB</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(Savjetovalište za djecu, mlade i obitelj, logopedske usluge, krizne intervencije)</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lang w:eastAsia="hr-HR"/>
        </w:rPr>
        <w:t>-</w:t>
      </w:r>
      <w:r w:rsidRPr="00065C6E">
        <w:rPr>
          <w:rFonts w:ascii="Times New Roman" w:eastAsia="Calibri" w:hAnsi="Times New Roman" w:cs="Times New Roman"/>
          <w:sz w:val="24"/>
          <w:szCs w:val="24"/>
        </w:rPr>
        <w:t xml:space="preserve"> PROGRAMI PREVENCIJE</w:t>
      </w:r>
    </w:p>
    <w:p w:rsidR="00065C6E" w:rsidRPr="00065C6E" w:rsidRDefault="00065C6E" w:rsidP="00065C6E">
      <w:pPr>
        <w:jc w:val="both"/>
        <w:rPr>
          <w:rFonts w:ascii="Times New Roman" w:eastAsia="Times New Roman" w:hAnsi="Times New Roman" w:cs="Times New Roman"/>
          <w:sz w:val="24"/>
          <w:szCs w:val="24"/>
          <w:lang w:val="it-IT" w:eastAsia="hr-HR"/>
        </w:rPr>
      </w:pPr>
      <w:r w:rsidRPr="00065C6E">
        <w:rPr>
          <w:rFonts w:ascii="Times New Roman" w:eastAsia="Times New Roman" w:hAnsi="Times New Roman" w:cs="Times New Roman"/>
          <w:sz w:val="24"/>
          <w:szCs w:val="24"/>
          <w:lang w:val="it-IT" w:eastAsia="hr-HR"/>
        </w:rPr>
        <w:t xml:space="preserve">  (Program „Zajedno protiv ovisnosti“,  Rasplesani razredi, Programi za djecu i mlade-PATHS, </w:t>
      </w:r>
    </w:p>
    <w:p w:rsidR="00065C6E" w:rsidRPr="00065C6E" w:rsidRDefault="00065C6E" w:rsidP="00065C6E">
      <w:pPr>
        <w:jc w:val="both"/>
        <w:rPr>
          <w:rFonts w:ascii="Times New Roman" w:eastAsia="Times New Roman" w:hAnsi="Times New Roman" w:cs="Times New Roman"/>
          <w:b/>
          <w:bCs/>
          <w:sz w:val="24"/>
          <w:szCs w:val="24"/>
          <w:lang w:eastAsia="hr-HR"/>
        </w:rPr>
      </w:pPr>
      <w:r w:rsidRPr="00065C6E">
        <w:rPr>
          <w:rFonts w:ascii="Times New Roman" w:eastAsia="Times New Roman" w:hAnsi="Times New Roman" w:cs="Times New Roman"/>
          <w:sz w:val="24"/>
          <w:szCs w:val="24"/>
          <w:lang w:val="it-IT" w:eastAsia="hr-HR"/>
        </w:rPr>
        <w:t xml:space="preserve">   RARA, Tko je to u ogledalu?, Tko zapravo pobjeđuje? i drugi)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PROGRAM VANBOLNIČKO LIJEČENJE OVISNOSTI O ALKOHOLU I DROGAMA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(Vanbolničko liječenje ovisnosti o drogama, Terapijska zajednica za liječenje ovisnika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o  akoholu, kockanju i klađenju)</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PROGRAM PREVENCIJA I TRETMANI POREMEĆAJA VEZANIH UZ PREHRANU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(savjetovanja i edukacije iz oblasti zdrave prehrane i poremećaja prehrane, pridruženo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Nutricionističko savjetovalište ZZJZ IŽ te kineziološko savjetovanje i tjelovježba u </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Times New Roman" w:hAnsi="Times New Roman" w:cs="Times New Roman"/>
          <w:sz w:val="24"/>
          <w:szCs w:val="24"/>
          <w:lang w:eastAsia="hr-HR"/>
        </w:rPr>
        <w:t xml:space="preserve">   organizaciji Zdravog grada Poreč).</w:t>
      </w:r>
    </w:p>
    <w:p w:rsidR="00065C6E" w:rsidRPr="00065C6E" w:rsidRDefault="00065C6E" w:rsidP="00065C6E">
      <w:pPr>
        <w:jc w:val="both"/>
        <w:rPr>
          <w:rFonts w:ascii="Times New Roman" w:eastAsia="Times New Roman" w:hAnsi="Times New Roman" w:cs="Times New Roman"/>
          <w:sz w:val="24"/>
          <w:szCs w:val="24"/>
          <w:lang w:eastAsia="hr-HR"/>
        </w:rPr>
      </w:pPr>
      <w:bookmarkStart w:id="47" w:name="_Hlk118647233"/>
      <w:r w:rsidRPr="00065C6E">
        <w:rPr>
          <w:rFonts w:ascii="Times New Roman" w:eastAsia="Times New Roman" w:hAnsi="Times New Roman" w:cs="Times New Roman"/>
          <w:sz w:val="24"/>
          <w:szCs w:val="24"/>
          <w:lang w:eastAsia="hr-HR"/>
        </w:rPr>
        <w:t xml:space="preserve">Sredstva se  u 2023. godini planiraju za sljedeće programe: </w:t>
      </w:r>
    </w:p>
    <w:p w:rsidR="00065C6E" w:rsidRPr="00065C6E" w:rsidRDefault="00065C6E" w:rsidP="00065C6E">
      <w:pPr>
        <w:jc w:val="both"/>
        <w:rPr>
          <w:rFonts w:ascii="Times New Roman" w:eastAsia="Times New Roman" w:hAnsi="Times New Roman" w:cs="Times New Roman"/>
          <w:sz w:val="24"/>
          <w:szCs w:val="24"/>
          <w:lang w:eastAsia="hr-HR"/>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59"/>
        <w:gridCol w:w="1559"/>
      </w:tblGrid>
      <w:tr w:rsidR="00065C6E" w:rsidRPr="00065C6E" w:rsidTr="00C87DF4">
        <w:tc>
          <w:tcPr>
            <w:tcW w:w="5807"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Naziv programa</w:t>
            </w:r>
          </w:p>
        </w:tc>
        <w:tc>
          <w:tcPr>
            <w:tcW w:w="1559" w:type="dxa"/>
            <w:shd w:val="clear" w:color="auto" w:fill="auto"/>
            <w:vAlign w:val="center"/>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2022.</w:t>
            </w:r>
          </w:p>
        </w:tc>
        <w:tc>
          <w:tcPr>
            <w:tcW w:w="1559" w:type="dxa"/>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 xml:space="preserve">Proračun </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2023.</w:t>
            </w:r>
          </w:p>
        </w:tc>
      </w:tr>
      <w:tr w:rsidR="00065C6E" w:rsidRPr="00065C6E" w:rsidTr="00C87DF4">
        <w:tc>
          <w:tcPr>
            <w:tcW w:w="5807" w:type="dxa"/>
            <w:shd w:val="clear" w:color="auto" w:fill="auto"/>
          </w:tcPr>
          <w:p w:rsidR="00065C6E" w:rsidRPr="00065C6E" w:rsidRDefault="00065C6E" w:rsidP="00065C6E">
            <w:pPr>
              <w:rPr>
                <w:rFonts w:ascii="Times New Roman" w:eastAsia="Calibri" w:hAnsi="Times New Roman" w:cs="Times New Roman"/>
                <w:sz w:val="20"/>
                <w:szCs w:val="20"/>
                <w:lang w:eastAsia="hr-HR"/>
              </w:rPr>
            </w:pPr>
            <w:r w:rsidRPr="00065C6E">
              <w:rPr>
                <w:rFonts w:ascii="Times New Roman" w:eastAsia="Calibri" w:hAnsi="Times New Roman" w:cs="Times New Roman"/>
                <w:sz w:val="20"/>
                <w:szCs w:val="20"/>
                <w:lang w:eastAsia="hr-HR"/>
              </w:rPr>
              <w:t>Program savjetovalište i psiho-socijalna podrška u zajednici</w:t>
            </w:r>
          </w:p>
        </w:tc>
        <w:tc>
          <w:tcPr>
            <w:tcW w:w="1559"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32.384,37</w:t>
            </w:r>
          </w:p>
        </w:tc>
        <w:tc>
          <w:tcPr>
            <w:tcW w:w="1559" w:type="dxa"/>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35.450</w:t>
            </w:r>
          </w:p>
        </w:tc>
      </w:tr>
      <w:tr w:rsidR="00065C6E" w:rsidRPr="00065C6E" w:rsidTr="00C87DF4">
        <w:tc>
          <w:tcPr>
            <w:tcW w:w="5807"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Calibri" w:hAnsi="Times New Roman" w:cs="Times New Roman"/>
                <w:sz w:val="20"/>
                <w:szCs w:val="20"/>
                <w:lang w:eastAsia="hr-HR"/>
              </w:rPr>
              <w:t>Programi prevencije</w:t>
            </w:r>
          </w:p>
        </w:tc>
        <w:tc>
          <w:tcPr>
            <w:tcW w:w="1559"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8.494,26</w:t>
            </w:r>
          </w:p>
        </w:tc>
        <w:tc>
          <w:tcPr>
            <w:tcW w:w="1559" w:type="dxa"/>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15.900</w:t>
            </w:r>
          </w:p>
        </w:tc>
      </w:tr>
      <w:tr w:rsidR="00065C6E" w:rsidRPr="00065C6E" w:rsidTr="00C87DF4">
        <w:tc>
          <w:tcPr>
            <w:tcW w:w="5807"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r w:rsidRPr="00065C6E">
              <w:rPr>
                <w:rFonts w:ascii="Times New Roman" w:eastAsia="Calibri" w:hAnsi="Times New Roman" w:cs="Times New Roman"/>
                <w:sz w:val="20"/>
                <w:szCs w:val="20"/>
                <w:lang w:eastAsia="hr-HR"/>
              </w:rPr>
              <w:t>Program vanbolničko liječenje ovisnosti</w:t>
            </w:r>
          </w:p>
        </w:tc>
        <w:tc>
          <w:tcPr>
            <w:tcW w:w="1559"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13.139,56</w:t>
            </w:r>
          </w:p>
        </w:tc>
        <w:tc>
          <w:tcPr>
            <w:tcW w:w="1559" w:type="dxa"/>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13.600</w:t>
            </w:r>
          </w:p>
        </w:tc>
      </w:tr>
      <w:tr w:rsidR="00065C6E" w:rsidRPr="00065C6E" w:rsidTr="00C87DF4">
        <w:trPr>
          <w:trHeight w:val="267"/>
        </w:trPr>
        <w:tc>
          <w:tcPr>
            <w:tcW w:w="5807" w:type="dxa"/>
            <w:shd w:val="clear" w:color="auto" w:fill="auto"/>
          </w:tcPr>
          <w:p w:rsidR="00065C6E" w:rsidRPr="00065C6E" w:rsidRDefault="00065C6E" w:rsidP="00065C6E">
            <w:pPr>
              <w:rPr>
                <w:rFonts w:ascii="Times New Roman" w:eastAsia="Times New Roman" w:hAnsi="Times New Roman" w:cs="Times New Roman"/>
                <w:sz w:val="20"/>
                <w:szCs w:val="20"/>
                <w:lang w:val="it-IT" w:eastAsia="hr-HR"/>
              </w:rPr>
            </w:pPr>
            <w:r w:rsidRPr="00065C6E">
              <w:rPr>
                <w:rFonts w:ascii="Times New Roman" w:eastAsia="Times New Roman" w:hAnsi="Times New Roman" w:cs="Times New Roman"/>
                <w:sz w:val="20"/>
                <w:szCs w:val="20"/>
                <w:lang w:val="it-IT" w:eastAsia="hr-HR"/>
              </w:rPr>
              <w:t>Program prevencija i tretmani poremećaja vezanih uz prehranu</w:t>
            </w:r>
          </w:p>
        </w:tc>
        <w:tc>
          <w:tcPr>
            <w:tcW w:w="1559" w:type="dxa"/>
            <w:shd w:val="clear" w:color="auto" w:fill="auto"/>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9.423,31</w:t>
            </w:r>
          </w:p>
        </w:tc>
        <w:tc>
          <w:tcPr>
            <w:tcW w:w="1559" w:type="dxa"/>
          </w:tcPr>
          <w:p w:rsidR="00065C6E" w:rsidRPr="00065C6E" w:rsidRDefault="00065C6E" w:rsidP="00065C6E">
            <w:pPr>
              <w:jc w:val="center"/>
              <w:rPr>
                <w:rFonts w:ascii="Times New Roman" w:eastAsia="Times New Roman" w:hAnsi="Times New Roman" w:cs="Times New Roman"/>
                <w:sz w:val="20"/>
                <w:szCs w:val="20"/>
                <w:lang w:val="en-US" w:eastAsia="hr-HR"/>
              </w:rPr>
            </w:pPr>
            <w:r w:rsidRPr="00065C6E">
              <w:rPr>
                <w:rFonts w:ascii="Times New Roman" w:eastAsia="Times New Roman" w:hAnsi="Times New Roman" w:cs="Times New Roman"/>
                <w:sz w:val="20"/>
                <w:szCs w:val="20"/>
                <w:lang w:val="en-US" w:eastAsia="hr-HR"/>
              </w:rPr>
              <w:t>10.200</w:t>
            </w:r>
          </w:p>
        </w:tc>
      </w:tr>
      <w:tr w:rsidR="00065C6E" w:rsidRPr="00065C6E" w:rsidTr="00C87DF4">
        <w:trPr>
          <w:trHeight w:val="271"/>
        </w:trPr>
        <w:tc>
          <w:tcPr>
            <w:tcW w:w="5807" w:type="dxa"/>
            <w:shd w:val="clear" w:color="auto" w:fill="auto"/>
          </w:tcPr>
          <w:p w:rsidR="00065C6E" w:rsidRPr="00065C6E" w:rsidRDefault="00065C6E" w:rsidP="00065C6E">
            <w:pPr>
              <w:rPr>
                <w:rFonts w:ascii="Times New Roman" w:eastAsia="Times New Roman" w:hAnsi="Times New Roman" w:cs="Times New Roman"/>
                <w:b/>
                <w:bCs/>
                <w:sz w:val="20"/>
                <w:szCs w:val="20"/>
                <w:lang w:val="it-IT" w:eastAsia="hr-HR"/>
              </w:rPr>
            </w:pPr>
            <w:r w:rsidRPr="00065C6E">
              <w:rPr>
                <w:rFonts w:ascii="Times New Roman" w:eastAsia="Times New Roman" w:hAnsi="Times New Roman" w:cs="Times New Roman"/>
                <w:b/>
                <w:bCs/>
                <w:sz w:val="20"/>
                <w:szCs w:val="20"/>
                <w:lang w:val="it-IT" w:eastAsia="hr-HR"/>
              </w:rPr>
              <w:t>Ukupno</w:t>
            </w:r>
          </w:p>
        </w:tc>
        <w:tc>
          <w:tcPr>
            <w:tcW w:w="1559" w:type="dxa"/>
            <w:shd w:val="clear" w:color="auto" w:fill="auto"/>
          </w:tcPr>
          <w:p w:rsidR="00065C6E" w:rsidRPr="00065C6E" w:rsidRDefault="00065C6E" w:rsidP="00065C6E">
            <w:pPr>
              <w:jc w:val="center"/>
              <w:rPr>
                <w:rFonts w:ascii="Times New Roman" w:eastAsia="Calibri" w:hAnsi="Times New Roman" w:cs="Times New Roman"/>
                <w:b/>
                <w:bCs/>
                <w:sz w:val="20"/>
                <w:szCs w:val="20"/>
                <w:lang w:eastAsia="hr-HR"/>
              </w:rPr>
            </w:pPr>
            <w:r w:rsidRPr="00065C6E">
              <w:rPr>
                <w:rFonts w:ascii="Times New Roman" w:eastAsia="Calibri" w:hAnsi="Times New Roman" w:cs="Times New Roman"/>
                <w:b/>
                <w:bCs/>
                <w:sz w:val="20"/>
                <w:szCs w:val="20"/>
                <w:lang w:eastAsia="hr-HR"/>
              </w:rPr>
              <w:t>63.441,50</w:t>
            </w:r>
          </w:p>
        </w:tc>
        <w:tc>
          <w:tcPr>
            <w:tcW w:w="1559" w:type="dxa"/>
          </w:tcPr>
          <w:p w:rsidR="00065C6E" w:rsidRPr="00065C6E" w:rsidRDefault="00065C6E" w:rsidP="00065C6E">
            <w:pPr>
              <w:jc w:val="center"/>
              <w:rPr>
                <w:rFonts w:ascii="Times New Roman" w:eastAsia="Calibri" w:hAnsi="Times New Roman" w:cs="Times New Roman"/>
                <w:b/>
                <w:bCs/>
                <w:sz w:val="20"/>
                <w:szCs w:val="20"/>
                <w:lang w:eastAsia="hr-HR"/>
              </w:rPr>
            </w:pPr>
            <w:r w:rsidRPr="00065C6E">
              <w:rPr>
                <w:rFonts w:ascii="Times New Roman" w:eastAsia="Calibri" w:hAnsi="Times New Roman" w:cs="Times New Roman"/>
                <w:b/>
                <w:bCs/>
                <w:sz w:val="20"/>
                <w:szCs w:val="20"/>
                <w:lang w:eastAsia="hr-HR"/>
              </w:rPr>
              <w:t>75.150</w:t>
            </w:r>
          </w:p>
        </w:tc>
      </w:tr>
      <w:bookmarkEnd w:id="47"/>
    </w:tbl>
    <w:p w:rsidR="00065C6E" w:rsidRPr="00065C6E" w:rsidRDefault="00065C6E" w:rsidP="00065C6E">
      <w:pPr>
        <w:jc w:val="both"/>
        <w:rPr>
          <w:rFonts w:ascii="Times New Roman" w:eastAsia="Calibri" w:hAnsi="Times New Roman" w:cs="Times New Roman"/>
          <w:b/>
          <w:bCs/>
          <w:color w:val="C00000"/>
          <w:sz w:val="20"/>
          <w:szCs w:val="20"/>
          <w:lang w:eastAsia="hr-HR"/>
        </w:rPr>
      </w:pPr>
    </w:p>
    <w:p w:rsidR="00E71ED7" w:rsidRDefault="00E71ED7" w:rsidP="00065C6E">
      <w:pPr>
        <w:rPr>
          <w:rFonts w:ascii="Times New Roman" w:eastAsia="Calibri" w:hAnsi="Times New Roman" w:cs="Times New Roman"/>
          <w:b/>
          <w:bCs/>
          <w:sz w:val="24"/>
          <w:szCs w:val="24"/>
        </w:rPr>
      </w:pPr>
    </w:p>
    <w:p w:rsidR="00065C6E" w:rsidRPr="00065C6E" w:rsidRDefault="00065C6E" w:rsidP="00065C6E">
      <w:pPr>
        <w:rPr>
          <w:rFonts w:ascii="Calibri" w:eastAsia="Calibri" w:hAnsi="Calibri" w:cs="Times New Roman"/>
          <w:b/>
          <w:bCs/>
          <w:sz w:val="24"/>
          <w:szCs w:val="24"/>
        </w:rPr>
      </w:pPr>
      <w:r w:rsidRPr="00065C6E">
        <w:rPr>
          <w:rFonts w:ascii="Times New Roman" w:eastAsia="Calibri" w:hAnsi="Times New Roman" w:cs="Times New Roman"/>
          <w:b/>
          <w:bCs/>
          <w:sz w:val="24"/>
          <w:szCs w:val="24"/>
        </w:rPr>
        <w:t>Program Savjetovalište i psiho-socijalno-zdravstvena skrb</w:t>
      </w:r>
    </w:p>
    <w:p w:rsidR="00065C6E" w:rsidRPr="00065C6E" w:rsidRDefault="00065C6E" w:rsidP="00065C6E">
      <w:pPr>
        <w:rPr>
          <w:rFonts w:ascii="Times New Roman" w:eastAsia="Calibri" w:hAnsi="Times New Roman" w:cs="Times New Roman"/>
          <w:b/>
          <w:bCs/>
          <w:i/>
          <w:iCs/>
          <w:sz w:val="24"/>
          <w:szCs w:val="24"/>
        </w:rPr>
      </w:pPr>
      <w:r w:rsidRPr="00065C6E">
        <w:rPr>
          <w:rFonts w:ascii="Times New Roman" w:eastAsia="Calibri" w:hAnsi="Times New Roman" w:cs="Times New Roman"/>
          <w:b/>
          <w:bCs/>
          <w:i/>
          <w:iCs/>
          <w:sz w:val="24"/>
          <w:szCs w:val="24"/>
          <w:lang w:eastAsia="hr-HR"/>
        </w:rPr>
        <w:t>Savjetovalište za djecu, mlade i obitelj</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Programom psihološkog savjetovališta za djecu, mlade i čitave obitelji osigurava se pomaganje savjetovanjem, psihoterapijom te pružanjem psihosocijalne podrške u okviru gradskog psihološkog Savjetovališta za djecu, mlade i obitelj. Lokalno savjetovalište ima karakter centra univerzalne (opće) prevencije usmjerene osnaživanju ljudskog resursa u zajednici uopće, ali i centra selektivne prevencije usmjerenog prihvaćanju ranjivih skupina građana odnosno osoba u riziku za osobne i/ili obiteljske teškoće ili teškoće funkcionalnosti u različitim sferama (npr. radno okruženje). Mentalno zdravlje (i bolesti) predstavljaju najveći izazov 21. stoljeća prema pokazateljima SZO. Depresija će biti najučestalija dijagnoza 21. stoljeća, te će do 2030., prema procjenama SZO, preteći i kardiovaskularne bolesti. HZJZ evidentira da su najviše propisivani lijekovi u RH antidepresivi te da 25% ukupnog bolničkog pobola otpada na oboljele od mentalnih bolesti. Oko 50% mentalne patologije se počinje razvijati do 14 godine života, a 75% do 25 godine života. Tijekom pandemije broj anksioznih i  depresivnih poremećaja višestruko se povećao, posebice kod djece i mladih,  uslijed krize, nesigurnosti, poremećenih radnih i životnih uvjeta, socijalnih i fizičkih izolacija, egzistencijalnih i drugih strahova. Praćenje pokazatelja SZO ali i HZZJ kao i naših lokalnih podataka iz Savjetovališta ukazuju na to da mentalne teškoće najčešće imaju osobe dobi 20 do 59 godina, dakle radno aktivno stanovništvo. Pomoć u porečkom Savjetovalištu pruža se svim dobnim skupinama, u godinama najučestalije stanovnicima odrasle dobi (27-50 godina). No tijekom pandemije i u postpandemijsko vrijeme  se počeo značajno povećavati broj djece i mladih sa simptomima anksioznosti i depresije i samoozljeđivanjem. Cilj razvoja dostupnih savjetovališnih usluga je pružanje psihosocijalne podrške ljudima u zajednici i njihovo osnaživanje u svim životnim situacijama i sferama u neposrednom okruženju. Savjetovališta odgovaraju na suvremene zahtjeve života i rada ljudi, na nove rizične čimbenike te tako osiguravaju zaštitu pojedinaca, obitelji i zajednice u cijelosti. Savjetovališne usluge osnažuju ljude u segmentu psihološkog (mentalnog) funkcioniranja te omogućavaju uspješnije savladavanje životnih stresova, donošenje odluka, uspješniju životnu organizaciju, veću radnu efikasnost, manje bolovanja te omogućavaju osobne promjene za veću opće životnu funkcionalnost svake osobe koja potraži pomoć i podšku.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Programski segmenti porečkog savjetovalište su: savjetovalište za djecu, mlade, odrasle, starije, za čitave obitelji s emocionalnim i/ili ponašajnim teškoćama, problemima adaptacije, problemima  u odnosima u obiteljima ili u radnom okruženju. U savjetovalište se javljaju zdrave osobe s teškoćama u raznim fazama osobnih ili obiteljskih razvojnih ciklusa, mladi parovi u programe osnaživanja za prihvat novog člana, pripremi za porođaj i roditeljstvo,  roditelji u svladavanju odgojnih strategija, osobe koje ne mogu uskladiti osobne/obiteljske i profesionalne obveze ali i rizične skupine mladih i odraslih, odrasli prilikom razvoda, osobe s lošim međuljudskim odnosima, emocionalnim i drugim teškoćama, bolesne osobe i/ili članovi njihovih obitelji, osobe s invaliditetom, osobe koje su doživjele gubitke tijekom procesa žalovanja i u brojnim drugim situacijama i sl. Svi stručni kadrovi su specijalizirani za pružanje navedenih psihosocijalnih usluga te dominantno psihoterapeuti s europskim psihoterapijskim diplomama ili stručnjaci na putu edukacije za EU psihoterapijske diplome. U 2023. godini u porečkom savjetovalištu očekuje se 850 direktnih klijenata u prostorima savjetovališta te više od 900 osoba u indirektnom savjetovanju (telefon, facebook kontakti, skype, viber video pozivi, mail i dr.).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b/>
          <w:bCs/>
          <w:i/>
          <w:iCs/>
          <w:sz w:val="24"/>
          <w:szCs w:val="24"/>
          <w:lang w:eastAsia="hr-HR"/>
        </w:rPr>
        <w:t>Logopedsko savjetovanje i usluge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U programu savjetovališta realizirat će se i u 2023. usluge logopedskog savjetovanja roditelja djece s teškoćama govornog razvoja te logopedske procjene i tretmani djece predškolskog uzrasta. U savjetovalištu će se realizirati usluge logopeda za djecu koja imaju uredan </w:t>
      </w:r>
      <w:r w:rsidRPr="00065C6E">
        <w:rPr>
          <w:rFonts w:ascii="Times New Roman" w:eastAsia="Calibri" w:hAnsi="Times New Roman" w:cs="Times New Roman"/>
          <w:sz w:val="24"/>
          <w:szCs w:val="24"/>
          <w:lang w:eastAsia="hr-HR"/>
        </w:rPr>
        <w:lastRenderedPageBreak/>
        <w:t xml:space="preserve">psihomotorni razvoj uz utvrđene govorno-jezične teškoće. Suradnja se ostvaruje s logopedima Centrom za rehabilitaciju Veruda iz Pule te po potrebi s drugim logopedima. Logopedskim tretmanima se potiče govor i govorno jezično izražavanje te korekcije govorno jezičnog razvoja. U 2023. godini očekuje se da će usluge koristiti okvirno 60 djece i 70 njihovih roditelja. Jednako tako očekuje se da će se ostvariti okvirno 460  logopedskih usluga (testiranja i procjene, pisanje nalaza i mišljenja, savjetovanja roditelja, tretmani s djecom). </w:t>
      </w:r>
    </w:p>
    <w:p w:rsidR="00065C6E" w:rsidRPr="00065C6E" w:rsidRDefault="00065C6E" w:rsidP="00065C6E">
      <w:pPr>
        <w:jc w:val="both"/>
        <w:rPr>
          <w:rFonts w:ascii="Times New Roman" w:eastAsia="Calibri" w:hAnsi="Times New Roman" w:cs="Times New Roman"/>
          <w:b/>
          <w:bCs/>
          <w:i/>
          <w:sz w:val="24"/>
          <w:szCs w:val="24"/>
          <w:lang w:eastAsia="hr-HR"/>
        </w:rPr>
      </w:pPr>
      <w:r w:rsidRPr="00065C6E">
        <w:rPr>
          <w:rFonts w:ascii="Times New Roman" w:eastAsia="Calibri" w:hAnsi="Times New Roman" w:cs="Times New Roman"/>
          <w:b/>
          <w:bCs/>
          <w:i/>
          <w:sz w:val="24"/>
          <w:szCs w:val="24"/>
          <w:lang w:eastAsia="hr-HR"/>
        </w:rPr>
        <w:t>Savjetovalište za prehranu-nutricionističko savjetovalište</w:t>
      </w:r>
    </w:p>
    <w:p w:rsidR="00065C6E" w:rsidRPr="00065C6E" w:rsidRDefault="00065C6E" w:rsidP="00065C6E">
      <w:pPr>
        <w:jc w:val="both"/>
        <w:rPr>
          <w:rFonts w:ascii="Times New Roman" w:eastAsia="Calibri" w:hAnsi="Times New Roman" w:cs="Times New Roman"/>
          <w:iCs/>
          <w:sz w:val="24"/>
          <w:szCs w:val="24"/>
          <w:lang w:eastAsia="hr-HR"/>
        </w:rPr>
      </w:pPr>
      <w:r w:rsidRPr="00065C6E">
        <w:rPr>
          <w:rFonts w:ascii="Times New Roman" w:eastAsia="Calibri" w:hAnsi="Times New Roman" w:cs="Times New Roman"/>
          <w:iCs/>
          <w:sz w:val="24"/>
          <w:szCs w:val="24"/>
          <w:lang w:eastAsia="hr-HR"/>
        </w:rPr>
        <w:t>U suradnji Zdravog grada Poreč, Grada Poreča i ZZJI IŽ uspostavljena je usluga Savjetovališta za prehranu. Savjetovalište se realizira mjesečno u prostorima Savjetovališta Zdravog grada, a usmjereno je stanovnicima Poreča i Poreštine, besplatno je za sve korisnike jer financiranje osigurava Grad Poreč u direktnom ugovornom odnosu sa ZZJZ IŽ. Nutricionisti Zavoda rade i pružaju usluge nutricionističkog savjetovanja svim klijentima u potrebi, mladim sportašima, pomažu u slaganju menija i kontrolnih praćenja klijenata. Savjetovalište je djelovalo i tijekom pandemije, a djelovat će i u 2023. godini.  Nutricionisti će savjetovati korisnike o principima zdrave prehrane, s posebnom pažnjom u odnosu na osobe sa specifičnim zdravstvenim problemima odnosno dijagnozama  (šećerna bolest, visok krvni tlak, hormonalni poremećaji, pretilost i sl.). U Poreču su ugovorena dva radna dana mjesečno, 10 mjeseci u godini (dakle ukupno 20 radnih dolazaka u godini), u poslijepodnevnim satima od 12 do 20 sati u unaprijed dogovorenom danu. Očekuje se okvirno 80 korisnika svih dobnih skupina te okvirno 150 savjetovanja.</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t>Krizne intervencije</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Psihološke krizne intervencije predstavljaju poseban vid intervencije stručnjaka u slučajevima iznenadnih nesreća u zajednici i/ili na širem teritorijalnom području. To su intervencije koje slijede nakon događanja u kojima se dogodila prijetnja po život bilo sa ili bez žrtvi u smislu mogućih smrtnih ishoda ili kad ih je bilo (npr. oružane pljačke, teroristički napadi, prirodne  katastrofe, bolesti po tipu epidemija ili pandemija i sl.). Radi se o događajima koji traumatiziraju pojedince, obitelji, velike grupe ali i stručnjake u službama za pomaganje (zdravstveni kadar, policija, vatrogasci). Vođenje psiholoških kriznih intervencija zahtijeva i kontinuirano educiranje kadrova zajednica/regija za provođenje psiholoških kriznih intervencija. Stručni tim Zdravog grada godinama osposobljava i osnažuje vlastiti stručni tim.</w:t>
      </w:r>
    </w:p>
    <w:p w:rsidR="00065C6E" w:rsidRPr="00065C6E" w:rsidRDefault="00065C6E" w:rsidP="00065C6E">
      <w:pPr>
        <w:rPr>
          <w:rFonts w:ascii="Times New Roman" w:eastAsia="Calibri" w:hAnsi="Times New Roman" w:cs="Times New Roman"/>
          <w:sz w:val="24"/>
          <w:szCs w:val="24"/>
          <w:lang w:val="it-IT"/>
        </w:rPr>
      </w:pPr>
      <w:r w:rsidRPr="00065C6E">
        <w:rPr>
          <w:rFonts w:ascii="Times New Roman" w:eastAsia="Calibri" w:hAnsi="Times New Roman" w:cs="Times New Roman"/>
          <w:sz w:val="24"/>
          <w:szCs w:val="24"/>
          <w:lang w:val="it-IT"/>
        </w:rPr>
        <w:t xml:space="preserve">Krizne intervencije se ne planiraju i štoviše svaka zajednica priželjkuje da ih nikada nema. No za slučaj potrebe ustanova ima educirani tim za intervencije. </w:t>
      </w:r>
    </w:p>
    <w:p w:rsidR="00065C6E" w:rsidRPr="00065C6E" w:rsidRDefault="00065C6E" w:rsidP="00065C6E">
      <w:pPr>
        <w:rPr>
          <w:rFonts w:ascii="Times New Roman" w:eastAsia="Calibri" w:hAnsi="Times New Roman" w:cs="Times New Roman"/>
          <w:b/>
          <w:bCs/>
          <w:color w:val="C00000"/>
          <w:sz w:val="24"/>
          <w:szCs w:val="24"/>
        </w:rPr>
      </w:pPr>
      <w:r w:rsidRPr="00065C6E">
        <w:rPr>
          <w:rFonts w:ascii="Times New Roman" w:eastAsia="Calibri" w:hAnsi="Times New Roman" w:cs="Times New Roman"/>
          <w:b/>
          <w:bCs/>
          <w:sz w:val="24"/>
          <w:szCs w:val="24"/>
        </w:rPr>
        <w:t>Programi prevencije</w:t>
      </w:r>
    </w:p>
    <w:p w:rsidR="00065C6E" w:rsidRPr="00065C6E" w:rsidRDefault="00065C6E" w:rsidP="00065C6E">
      <w:pPr>
        <w:rPr>
          <w:rFonts w:ascii="Times New Roman" w:eastAsia="Calibri" w:hAnsi="Times New Roman" w:cs="Times New Roman"/>
          <w:b/>
          <w:bCs/>
          <w:i/>
          <w:iCs/>
          <w:sz w:val="24"/>
          <w:szCs w:val="24"/>
        </w:rPr>
      </w:pPr>
      <w:r w:rsidRPr="00065C6E">
        <w:rPr>
          <w:rFonts w:ascii="Times New Roman" w:eastAsia="Calibri" w:hAnsi="Times New Roman" w:cs="Times New Roman"/>
          <w:b/>
          <w:bCs/>
          <w:i/>
          <w:iCs/>
          <w:sz w:val="24"/>
          <w:szCs w:val="24"/>
        </w:rPr>
        <w:t>Program „Zajedno protiv ovisnosti“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Sveobuhvatni program prevencije ovisnosti i rizičnih ponašanja djece i mladih za Grad Porečo naziva "Zajedno protiv ovisnosti" specifičan je na razini čitave države. Ovim programom porečki stručnjaci i Grad Poreč su partnerski intenzivirali sustavnu skrb za djecu i mlade u području suzbijanja rizika za njihov nesmetan rast i razvoj realizacijom lokalnih preventivnih programa od kojih većina ima karakter generacijskih programa. U javnozdravstvenom pristupu generacijskog obuhvata omogućava se jednakost u zaštitnom pristupu svoj generaciji djece i mladih. Oko ovog programa su okupljeni predstavnici svih relevantnih institucija Grada Poreča koje skrbe o djeci i mladima na različite načine (vrtići, škole, Zdravi grad, Centar za socijalnu skrb Poreč, Istarski domovi zdravlja–Ispostava Poreč, policija, civilni sektor i dr.). Ovaj vrijedan porečki preventivni program je u periodu od 2020. do 2022. značajno reduciran u grupno generacijskom obuhvatu djece zbog pandemije. Tijekom 2023. očekuje se redovan rad odgojno obrazovnih ustanova u „živo“ te se ponovno planiraju zaštitni porečki preventivni programi. Porečki program „Zajedno protiv ovisnosti“ se sastoji od sljedećih programskih cjelina: edukacija djece i mladih, poučavanje važnih odraslih u okruženju djece i mladih (roditelja, odgajatelja, učitelja, voditelja udruga, trenera). Program sadrži niz projektnih aktivnosti usmjerenih unapređenju zdravlja krajnjih korisnika (djeca, mladi, roditelji, učitelji, </w:t>
      </w:r>
      <w:r w:rsidRPr="00065C6E">
        <w:rPr>
          <w:rFonts w:ascii="Times New Roman" w:eastAsia="Calibri" w:hAnsi="Times New Roman" w:cs="Times New Roman"/>
          <w:sz w:val="24"/>
          <w:szCs w:val="24"/>
          <w:lang w:eastAsia="hr-HR"/>
        </w:rPr>
        <w:lastRenderedPageBreak/>
        <w:t>odgajatelji) koje su detaljno opisane i u posjedu ustanove. Ovdje ističemo samo najveće generecijske programske cjeline iz Programa usmjerene djeci i mladima te važnim odraslima: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Programi socioemocionalnog učenja za predškolce (RARA) i osnovnoškolce (PATHS</w:t>
      </w:r>
      <w:r w:rsidRPr="00065C6E">
        <w:rPr>
          <w:rFonts w:ascii="Times New Roman" w:eastAsia="Calibri" w:hAnsi="Times New Roman" w:cs="Times New Roman"/>
          <w:b/>
          <w:bCs/>
          <w:i/>
          <w:iCs/>
          <w:sz w:val="24"/>
          <w:szCs w:val="24"/>
          <w:lang w:eastAsia="hr-HR"/>
        </w:rPr>
        <w:t>)</w:t>
      </w:r>
      <w:r w:rsidRPr="00065C6E">
        <w:rPr>
          <w:rFonts w:ascii="Times New Roman" w:eastAsia="Calibri" w:hAnsi="Times New Roman" w:cs="Times New Roman"/>
          <w:i/>
          <w:iCs/>
          <w:sz w:val="24"/>
          <w:szCs w:val="24"/>
          <w:lang w:eastAsia="hr-HR"/>
        </w:rPr>
        <w:t xml:space="preserve"> </w:t>
      </w:r>
      <w:r w:rsidRPr="00065C6E">
        <w:rPr>
          <w:rFonts w:ascii="Times New Roman" w:eastAsia="Calibri" w:hAnsi="Times New Roman" w:cs="Times New Roman"/>
          <w:sz w:val="24"/>
          <w:szCs w:val="24"/>
          <w:lang w:eastAsia="hr-HR"/>
        </w:rPr>
        <w:t xml:space="preserve">usmjerenih usvajanju socijalnih i komunikacijskih vještina za kontrolu i usmjeravanje emocija, izbor komunikacije koja doprinosi nenasilnom rješavanju sukoba, samokontroli, odgovornom donošenju odluka i usmjeravanju emocija,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Rasplesani razredi –</w:t>
      </w:r>
      <w:r w:rsidRPr="00065C6E">
        <w:rPr>
          <w:rFonts w:ascii="Times New Roman" w:eastAsia="Calibri" w:hAnsi="Times New Roman" w:cs="Times New Roman"/>
          <w:sz w:val="24"/>
          <w:szCs w:val="24"/>
          <w:lang w:eastAsia="hr-HR"/>
        </w:rPr>
        <w:t xml:space="preserve"> </w:t>
      </w:r>
      <w:bookmarkStart w:id="48" w:name="_Hlk117766958"/>
      <w:r w:rsidRPr="00065C6E">
        <w:rPr>
          <w:rFonts w:ascii="Times New Roman" w:eastAsia="Calibri" w:hAnsi="Times New Roman" w:cs="Times New Roman"/>
          <w:sz w:val="24"/>
          <w:szCs w:val="24"/>
          <w:lang w:eastAsia="hr-HR"/>
        </w:rPr>
        <w:t xml:space="preserve">osnaživanje djece kroz </w:t>
      </w:r>
      <w:bookmarkEnd w:id="48"/>
      <w:r w:rsidRPr="00065C6E">
        <w:rPr>
          <w:rFonts w:ascii="Times New Roman" w:eastAsia="Calibri" w:hAnsi="Times New Roman" w:cs="Times New Roman"/>
          <w:sz w:val="24"/>
          <w:szCs w:val="24"/>
          <w:lang w:eastAsia="hr-HR"/>
        </w:rPr>
        <w:t xml:space="preserve">ples (porečki autorski preventivni projekt, generacijski obuhvat i edukacija svih 7. i 8. r. u plesnim vještinama kao zdravog izbora za život i neformalnog načina učenja za prevladavanje socijalnih barijera, unapređenje komunikacijskih i socijalnih vještina, jačanje samopouzdanja te socijalnih veza i odnosa djece i mladih), </w:t>
      </w:r>
      <w:r w:rsidRPr="00065C6E">
        <w:rPr>
          <w:rFonts w:ascii="Times New Roman" w:eastAsia="Calibri" w:hAnsi="Times New Roman" w:cs="Times New Roman"/>
          <w:i/>
          <w:iCs/>
          <w:sz w:val="24"/>
          <w:szCs w:val="24"/>
          <w:lang w:eastAsia="hr-HR"/>
        </w:rPr>
        <w:t xml:space="preserve">Rasplesani vrtići- </w:t>
      </w:r>
      <w:r w:rsidRPr="00065C6E">
        <w:rPr>
          <w:rFonts w:ascii="Times New Roman" w:eastAsia="Calibri" w:hAnsi="Times New Roman" w:cs="Times New Roman"/>
          <w:sz w:val="24"/>
          <w:szCs w:val="24"/>
          <w:lang w:eastAsia="hr-HR"/>
        </w:rPr>
        <w:t xml:space="preserve">osnaživanje djece predšolskih grupa porečkih dječjih vrtića Radost i Paperino  kroz ples,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Muzikoterapija</w:t>
      </w:r>
      <w:r w:rsidRPr="00065C6E">
        <w:rPr>
          <w:rFonts w:ascii="Times New Roman" w:eastAsia="Calibri" w:hAnsi="Times New Roman" w:cs="Times New Roman"/>
          <w:sz w:val="24"/>
          <w:szCs w:val="24"/>
          <w:lang w:eastAsia="hr-HR"/>
        </w:rPr>
        <w:t xml:space="preserve"> – radionički tip rada koristeći tehnike i metode muzikoterapije usmjeren radu s učenicima osnovnih i srednjih škola u cilju kanaliziranja emocija i modifikacije ponašanja za „teške“ razrede. Usmjeren jačanju grupne povezanosti, pozitivnoj  afirmaciji pojedinaca i čitavih razreda, učenje kontrole i usmjeravanja emocija kroz glazbu kao medij koji je mladima razvojno dobno blizak,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Ja u ogledalu-</w:t>
      </w:r>
      <w:r w:rsidRPr="00065C6E">
        <w:rPr>
          <w:rFonts w:ascii="Times New Roman" w:eastAsia="Calibri" w:hAnsi="Times New Roman" w:cs="Times New Roman"/>
          <w:sz w:val="24"/>
          <w:szCs w:val="24"/>
          <w:lang w:eastAsia="hr-HR"/>
        </w:rPr>
        <w:t xml:space="preserve"> radionice usmjerene prevenciji poremećaja hranjenja za srednjoškolce,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 xml:space="preserve">Naš izbor je zdrav život - </w:t>
      </w:r>
      <w:r w:rsidRPr="00065C6E">
        <w:rPr>
          <w:rFonts w:ascii="Times New Roman" w:eastAsia="Calibri" w:hAnsi="Times New Roman" w:cs="Times New Roman"/>
          <w:sz w:val="24"/>
          <w:szCs w:val="24"/>
          <w:lang w:eastAsia="hr-HR"/>
        </w:rPr>
        <w:t>program usmjeren edukaciji djece i važnih odraslih – roditelja, odgajatelja, učitelja, svim porečkih škola (prevencija ovisnosti o drogama, alkoholu, kocki, elektroničke ovisnosti, prevencija nasilja u maloljetničkim vezama te program Mjeseca borbe protiv ovisnosti),</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i/>
          <w:iCs/>
          <w:sz w:val="24"/>
          <w:szCs w:val="24"/>
          <w:lang w:eastAsia="hr-HR"/>
        </w:rPr>
        <w:t xml:space="preserve">Tko zapravo pobjeđuje?- </w:t>
      </w:r>
      <w:r w:rsidRPr="00065C6E">
        <w:rPr>
          <w:rFonts w:ascii="Times New Roman" w:eastAsia="Calibri" w:hAnsi="Times New Roman" w:cs="Times New Roman"/>
          <w:sz w:val="24"/>
          <w:szCs w:val="24"/>
          <w:lang w:eastAsia="hr-HR"/>
        </w:rPr>
        <w:t xml:space="preserve">strukturirani program prevencije kockanja i klađenja za porečke srednjoškolce koji će izvoditi u srednjim školama za 2. razrede u radioničkom tipu rada, </w:t>
      </w:r>
      <w:r w:rsidRPr="00065C6E">
        <w:rPr>
          <w:rFonts w:ascii="Times New Roman" w:eastAsia="Calibri" w:hAnsi="Times New Roman" w:cs="Times New Roman"/>
          <w:i/>
          <w:iCs/>
          <w:sz w:val="24"/>
          <w:szCs w:val="24"/>
          <w:lang w:eastAsia="hr-HR"/>
        </w:rPr>
        <w:t xml:space="preserve">Program Mladi – znanjem za zdravlje - </w:t>
      </w:r>
      <w:r w:rsidRPr="00065C6E">
        <w:rPr>
          <w:rFonts w:ascii="Times New Roman" w:eastAsia="Calibri" w:hAnsi="Times New Roman" w:cs="Times New Roman"/>
          <w:sz w:val="24"/>
          <w:szCs w:val="24"/>
          <w:lang w:eastAsia="hr-HR"/>
        </w:rPr>
        <w:t xml:space="preserve">predavanja i radionice usmjereni specifičnim interesima mladih tijekom odrastanja (ovisnosti, međuodnosi spolova, nenasilne veze mladih, samopouzanje, odgovornosti u odrastanju i dr. ) </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Ukupno se godišnje u ovom programu obuhvati 2500 do 3000 osoba različitih dobnih skupina (u pandemiji taj je obuhvat nešto manji i ovisi o epidemiološkim mjerama odnosno dozvoljenim načinima rada.)</w:t>
      </w:r>
    </w:p>
    <w:p w:rsidR="00065C6E" w:rsidRPr="00065C6E" w:rsidRDefault="00065C6E" w:rsidP="00065C6E">
      <w:pPr>
        <w:jc w:val="both"/>
        <w:rPr>
          <w:rFonts w:ascii="Times New Roman" w:eastAsia="Calibri" w:hAnsi="Times New Roman" w:cs="Times New Roman"/>
          <w:b/>
          <w:bCs/>
          <w:sz w:val="24"/>
          <w:szCs w:val="24"/>
          <w:lang w:eastAsia="hr-HR"/>
        </w:rPr>
      </w:pPr>
      <w:r w:rsidRPr="00065C6E">
        <w:rPr>
          <w:rFonts w:ascii="Times New Roman" w:eastAsia="Calibri" w:hAnsi="Times New Roman" w:cs="Times New Roman"/>
          <w:b/>
          <w:bCs/>
          <w:sz w:val="24"/>
          <w:szCs w:val="24"/>
          <w:lang w:eastAsia="hr-HR"/>
        </w:rPr>
        <w:t xml:space="preserve">Program vanbolničkog liječenje ovisnosti o drogama i alkoholu </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t>Vanbolničko liječenje ovisnosti o drogama</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 xml:space="preserve">U programu vanbolničkog liječenja ovisnosti Grada Poreča realizira se program usmjeren suzbijanju (prevenciji) bolesti ovisnosti i liječenju ovisnika o drogama u izvanbolničkom tretmanu u lokalnoj zajednici za područje Poreča, poreštine i sjeverozapadne Istre. Program se organizacijski realizira kroz Savjetovalište Zdravog grada, a operativno u suradnji Savjetovališta Zdravog grada (psihosocijalna pomoć) i projektnih partnera (Istarski domovi zdravlja-Ispostava Poreč, ZZJZ IŽ–Služba za mentalno zdravlje i dr.). Cilj rada s ovisnicima je prihvat i rehabilitacija te destigmatizacija problema ovisnosti radi zaštite mladih u okruženju. U procesu liječenja ovisnika kombinira se medicinski pristup/zamjenska terapija i savjetovanje / psihoterapijski tretman ovisnika i članova obitelji. Program osigurava dostupnost iznimno ranjivoj skupini (ovisnici o drogama i eksperimentatori), što je temeljni princip humanosti i zaštite u radu s ovom populacijom bolesnika i prvi uvjet za kontrolu i suzbijanje ovisnosti u okruženju zajednice. Program je lokalno mjesto pomoći i podrške kojim se prihvaćaju ovisnici, eksperimentatori i članovi njihovih obitelji. U okviru programa će se i  nadalje osiguravati podrška ovisnicima u neposrednom okruženju kako bi bila dostupna i učinkovita jer se radi o jednoj od najranjivijih skupina pojedinaca/obitelji te dalekosežnim posljedicama za zajednicu u uvjetima kada osvisnosti izmiču kontroli. U 2023. godini očekuje se obuhvat do okvirno 240 osoba ukupno, od čega do 150 ovisnika te 90-tak članova obitelji. Isto tako planira se okvirno 400 pruženih usluga individualnog i obiteljskog savjetovanja istim korisnicima. </w:t>
      </w:r>
    </w:p>
    <w:p w:rsidR="00065C6E" w:rsidRPr="00065C6E" w:rsidRDefault="00065C6E" w:rsidP="00065C6E">
      <w:pPr>
        <w:jc w:val="both"/>
        <w:rPr>
          <w:rFonts w:ascii="Times New Roman" w:eastAsia="Calibri" w:hAnsi="Times New Roman" w:cs="Times New Roman"/>
          <w:b/>
          <w:bCs/>
          <w:i/>
          <w:iCs/>
          <w:sz w:val="24"/>
          <w:szCs w:val="24"/>
          <w:lang w:eastAsia="hr-HR"/>
        </w:rPr>
      </w:pPr>
      <w:r w:rsidRPr="00065C6E">
        <w:rPr>
          <w:rFonts w:ascii="Times New Roman" w:eastAsia="Calibri" w:hAnsi="Times New Roman" w:cs="Times New Roman"/>
          <w:b/>
          <w:bCs/>
          <w:i/>
          <w:iCs/>
          <w:sz w:val="24"/>
          <w:szCs w:val="24"/>
          <w:lang w:eastAsia="hr-HR"/>
        </w:rPr>
        <w:lastRenderedPageBreak/>
        <w:t>Terapijska zajednica za liječenje ovisnika o alkoholu</w:t>
      </w:r>
    </w:p>
    <w:p w:rsidR="00065C6E" w:rsidRPr="00065C6E" w:rsidRDefault="00065C6E" w:rsidP="00065C6E">
      <w:pPr>
        <w:jc w:val="both"/>
        <w:rPr>
          <w:rFonts w:ascii="Times New Roman" w:eastAsia="Calibri" w:hAnsi="Times New Roman" w:cs="Times New Roman"/>
          <w:sz w:val="24"/>
          <w:szCs w:val="24"/>
        </w:rPr>
      </w:pPr>
      <w:r w:rsidRPr="00065C6E">
        <w:rPr>
          <w:rFonts w:ascii="Times New Roman" w:eastAsia="Calibri" w:hAnsi="Times New Roman" w:cs="Times New Roman"/>
          <w:sz w:val="24"/>
          <w:szCs w:val="24"/>
        </w:rPr>
        <w:t xml:space="preserve">Ovisnost o alkoholu je bolest koju je potrebno  liječiti kao i svaku drugu kroničnu bolest. Liječenje ove bolesti ovisnosti izrazito je teško i kompleksno jer bolest pogađa čitavu obitelj, a dodatnu otežavajuću okolnost čine kulturološki utjecaji te tolerancija društva u odnosu na pijenje. Porečki program liječenja u van bolničkim uvjetima baziran je na individualnoj, obiteljskoj i grupnoj psihoterapiji u okviru metode rada Terapijske zajednice. Cilj rada s ovisnicima o alkoholu i obiteljima je što veći obuhvat liječenje ovisnika o alkoholu te njihova resocijalizacija kao i podrška čitavoj obitelji ovisnika, posebice djeci.  Aktivna uloga u programu svakom korisniku programa tj. ovisniku u procesu liječenje iznimno koristi u promjeni ponašanja i doprinosi funkcionalnosti obitelji. Nerijetko se ostvaruje suradnja i sa poslodavcima ovisnika. Posljednje dvije godine program se širi i na obuhvat ovisnika o kockanju jer je ova ovisnost iznimno zastupljena već i među mladom populacijom. </w:t>
      </w:r>
      <w:r w:rsidRPr="00065C6E">
        <w:rPr>
          <w:rFonts w:ascii="Times New Roman" w:eastAsia="Calibri" w:hAnsi="Times New Roman" w:cs="Times New Roman"/>
          <w:sz w:val="24"/>
          <w:szCs w:val="24"/>
          <w:lang w:val="it-IT"/>
        </w:rPr>
        <w:t xml:space="preserve">U program se uključuju sve mlađi ovisnici, dominantno muškarci u dobi od 35 do 40 godina. </w:t>
      </w:r>
      <w:r w:rsidRPr="00065C6E">
        <w:rPr>
          <w:rFonts w:ascii="Times New Roman" w:eastAsia="Calibri" w:hAnsi="Times New Roman" w:cs="Times New Roman"/>
          <w:sz w:val="24"/>
          <w:szCs w:val="24"/>
        </w:rPr>
        <w:t xml:space="preserve">U 2023. godini nastavit će se osiguravati zaštita ovoj vrlo osjetljivoj i zastupljenoj skupini u populaciji. te se u 2023. očekuje sudjelovanje u programu 80 osoba od čega 40 ovisnika i 40 članova obitelji, 50 grupnih sureta godišnje za dvije grupe i 30 individualnih i/iliobiteljskih tretmana. </w:t>
      </w:r>
    </w:p>
    <w:p w:rsidR="00065C6E" w:rsidRPr="00065C6E" w:rsidRDefault="00065C6E" w:rsidP="00065C6E">
      <w:pPr>
        <w:jc w:val="both"/>
        <w:rPr>
          <w:rFonts w:ascii="Times New Roman" w:eastAsia="Calibri" w:hAnsi="Times New Roman" w:cs="Times New Roman"/>
          <w:b/>
          <w:sz w:val="24"/>
          <w:szCs w:val="24"/>
          <w:lang w:eastAsia="hr-HR"/>
        </w:rPr>
      </w:pPr>
      <w:r w:rsidRPr="00065C6E">
        <w:rPr>
          <w:rFonts w:ascii="Times New Roman" w:eastAsia="Calibri" w:hAnsi="Times New Roman" w:cs="Times New Roman"/>
          <w:b/>
          <w:sz w:val="24"/>
          <w:szCs w:val="24"/>
          <w:lang w:eastAsia="hr-HR"/>
        </w:rPr>
        <w:t>Program Prevencija i tretmani poremećaja vezanih uz prehranu</w:t>
      </w:r>
    </w:p>
    <w:p w:rsidR="00065C6E" w:rsidRPr="00065C6E" w:rsidRDefault="00065C6E" w:rsidP="00065C6E">
      <w:pPr>
        <w:jc w:val="both"/>
        <w:rPr>
          <w:rFonts w:ascii="Times New Roman" w:eastAsia="Calibri" w:hAnsi="Times New Roman" w:cs="Times New Roman"/>
          <w:sz w:val="24"/>
          <w:szCs w:val="24"/>
          <w:lang w:eastAsia="hr-HR"/>
        </w:rPr>
      </w:pPr>
      <w:r w:rsidRPr="00065C6E">
        <w:rPr>
          <w:rFonts w:ascii="Times New Roman" w:eastAsia="Calibri" w:hAnsi="Times New Roman" w:cs="Times New Roman"/>
          <w:sz w:val="24"/>
          <w:szCs w:val="24"/>
          <w:lang w:eastAsia="hr-HR"/>
        </w:rPr>
        <w:t>Poremećaji prehrane kompleksni su i utječu na čitav niz rizika za organske bolesti i psihološke teškoće. Hrvati su jedni od najdebljih nacija te posljednjih godina u epidemiji debljine sustižu najdeblje nacije, što je iznimno loš pokazatelj ukupnog zdravlja populacije. Sve je više i pretile djece. Sve navedeno, uz životno podneblje kojemu je karakteristična mediteranska prehrana kao jedna od dokazano najzdravijih prehrana, ti su podaci još lošiji u ukupnom promatranom kontekstu. Danas se zna da je čak 75% prekomjernog jedenja izazvano neugodnim emocijama i drugim emocionalnim stanjima, te da hrana često biva način suočavanja s problemima. Stoga se među mladima identificiraju i drugi poremećaji hranjenja (anoreksija, bulimija..). Pretilost je iznimno značajan rizik za zdravlja i vezuje uz sebe niz psiholoških i zdravstvenih teškoća. Poremećaji prehrane se također mogu intenzivirati te biti učestalilji u populaciji uslijed raznih stresova i kriza. U vrijeme pandemije COVID 19 značajno je poraslo emocionalno jedenje djece, mladih i odraslih.  Ovaj program se realizira u više segmenata od kojih su dva ključna:</w:t>
      </w:r>
    </w:p>
    <w:p w:rsidR="00065C6E" w:rsidRPr="00065C6E" w:rsidRDefault="00065C6E" w:rsidP="00065C6E">
      <w:pPr>
        <w:jc w:val="both"/>
        <w:rPr>
          <w:rFonts w:ascii="Times New Roman" w:eastAsia="Times New Roman" w:hAnsi="Times New Roman" w:cs="Times New Roman"/>
          <w:sz w:val="24"/>
          <w:szCs w:val="24"/>
          <w:lang w:eastAsia="hr-HR"/>
        </w:rPr>
      </w:pPr>
      <w:r w:rsidRPr="00065C6E">
        <w:rPr>
          <w:rFonts w:ascii="Times New Roman" w:eastAsia="Calibri" w:hAnsi="Times New Roman" w:cs="Times New Roman"/>
          <w:sz w:val="24"/>
          <w:szCs w:val="24"/>
          <w:lang w:eastAsia="hr-HR"/>
        </w:rPr>
        <w:t xml:space="preserve">stručno vođeni grupni program redukcije tjelesne težine i usvajanja zdravih navika hranjenja u 20 bazičnih radionica i tretman osoba s poremećajima hranjenja i obitelji individualno/obiteljski u paru. Cilj stručno vođenih radionica u ovom programu je da polaznici mijenjaju svoje ponašanje i prehrambene navike, da prepoznaju i razumiju „emocionalno jedenje“ te da uvedu redovitu fizičku aktivnost. Odnosno da se kroz edukaciju i modifikaciju ponašanja osoba u programu modificiraju prehrambene navike čitavih obitelji. Nakon bazičnog programa klijenti mogu nastaviti rad na sebi putem psihoterapijske grupe za samoodržavanje. Tretman osoba s poremećajima hranjenja (anoreksija, bulimija) usmjeren je individualnom i obiteljskom radu. Savjetovalište Zdravog grada postalo je centar za vanbolnički tretman poremećaja hranjenja, a prema stručnim kriterijima koji podržavaju vanbolnički rad. Vanbolničko liječenje se provodi i po povratku klijenata s poremećajima hranjenja s bolničkog liječenja. </w:t>
      </w:r>
      <w:r w:rsidRPr="00065C6E">
        <w:rPr>
          <w:rFonts w:ascii="Times New Roman" w:eastAsia="Times New Roman" w:hAnsi="Times New Roman" w:cs="Times New Roman"/>
          <w:sz w:val="24"/>
          <w:szCs w:val="24"/>
          <w:lang w:eastAsia="hr-HR"/>
        </w:rPr>
        <w:t>U 2023. očekuje se okvirno 40 osoba u grupnoj redukciji težine, te 10-tak osoba s različitim poremećajima hranjenja te okvirno 60 grupnih psihoterapijskih susreta/usluga i 30 tak individualnih tretmana.</w:t>
      </w:r>
    </w:p>
    <w:p w:rsidR="00065C6E" w:rsidRPr="00065C6E" w:rsidRDefault="00065C6E" w:rsidP="00065C6E">
      <w:pPr>
        <w:jc w:val="both"/>
        <w:rPr>
          <w:rFonts w:ascii="Times New Roman" w:eastAsia="Calibri" w:hAnsi="Times New Roman" w:cs="Times New Roman"/>
          <w:color w:val="C00000"/>
          <w:sz w:val="20"/>
          <w:szCs w:val="20"/>
          <w:lang w:eastAsia="hr-HR"/>
        </w:rPr>
      </w:pPr>
    </w:p>
    <w:p w:rsidR="00065C6E" w:rsidRPr="00065C6E" w:rsidRDefault="00065C6E" w:rsidP="00065C6E">
      <w:pPr>
        <w:outlineLvl w:val="0"/>
        <w:rPr>
          <w:rFonts w:ascii="Times New Roman" w:eastAsia="Times New Roman" w:hAnsi="Times New Roman" w:cs="Times New Roman"/>
          <w:color w:val="000000"/>
          <w:sz w:val="24"/>
          <w:szCs w:val="24"/>
          <w:u w:val="single"/>
          <w:lang w:eastAsia="hr-HR"/>
        </w:rPr>
      </w:pPr>
      <w:r w:rsidRPr="00065C6E">
        <w:rPr>
          <w:rFonts w:ascii="Times New Roman" w:eastAsia="Times New Roman" w:hAnsi="Times New Roman" w:cs="Times New Roman"/>
          <w:b/>
          <w:color w:val="000000"/>
          <w:sz w:val="24"/>
          <w:szCs w:val="24"/>
          <w:lang w:eastAsia="hr-HR"/>
        </w:rPr>
        <w:t>Pokazatelji rezultata: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110"/>
        <w:gridCol w:w="1428"/>
        <w:gridCol w:w="1083"/>
        <w:gridCol w:w="1119"/>
        <w:gridCol w:w="1093"/>
        <w:gridCol w:w="1093"/>
      </w:tblGrid>
      <w:tr w:rsidR="00065C6E" w:rsidRPr="00065C6E" w:rsidTr="00C87DF4">
        <w:tc>
          <w:tcPr>
            <w:tcW w:w="1572"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 rezultata</w:t>
            </w:r>
          </w:p>
        </w:tc>
        <w:tc>
          <w:tcPr>
            <w:tcW w:w="2110"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Definicija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pokazatelja</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Jedinica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Polazna vrijednost</w:t>
            </w:r>
          </w:p>
        </w:tc>
        <w:tc>
          <w:tcPr>
            <w:tcW w:w="111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2023.</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2024.</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b/>
                <w:color w:val="000000"/>
                <w:sz w:val="20"/>
                <w:szCs w:val="20"/>
                <w:lang w:eastAsia="hr-HR"/>
              </w:rPr>
              <w:t>Ciljana vrijednost 2025.</w:t>
            </w:r>
          </w:p>
        </w:tc>
      </w:tr>
      <w:tr w:rsidR="00065C6E" w:rsidRPr="00065C6E" w:rsidTr="00C87DF4">
        <w:tc>
          <w:tcPr>
            <w:tcW w:w="6193" w:type="dxa"/>
            <w:gridSpan w:val="4"/>
            <w:shd w:val="clear" w:color="auto" w:fill="auto"/>
          </w:tcPr>
          <w:p w:rsidR="00065C6E" w:rsidRPr="00065C6E" w:rsidRDefault="00065C6E" w:rsidP="00065C6E">
            <w:pPr>
              <w:rPr>
                <w:rFonts w:ascii="Times New Roman" w:eastAsia="Times New Roman" w:hAnsi="Times New Roman" w:cs="Times New Roman"/>
                <w:b/>
                <w:i/>
                <w:iCs/>
                <w:color w:val="000000"/>
                <w:sz w:val="20"/>
                <w:szCs w:val="20"/>
                <w:lang w:eastAsia="hr-HR"/>
              </w:rPr>
            </w:pPr>
            <w:r w:rsidRPr="00065C6E">
              <w:rPr>
                <w:rFonts w:ascii="Times New Roman" w:eastAsia="Calibri" w:hAnsi="Times New Roman" w:cs="Times New Roman"/>
                <w:b/>
                <w:bCs/>
                <w:i/>
                <w:iCs/>
                <w:sz w:val="20"/>
                <w:szCs w:val="20"/>
                <w:lang w:eastAsia="hr-HR"/>
              </w:rPr>
              <w:t>Program Savjetovalište i psiho-socijalno-zdravstvena skrb</w:t>
            </w:r>
          </w:p>
        </w:tc>
        <w:tc>
          <w:tcPr>
            <w:tcW w:w="111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C87DF4">
        <w:tc>
          <w:tcPr>
            <w:tcW w:w="6193" w:type="dxa"/>
            <w:gridSpan w:val="4"/>
            <w:shd w:val="clear" w:color="auto" w:fill="auto"/>
          </w:tcPr>
          <w:p w:rsidR="00065C6E" w:rsidRPr="00065C6E" w:rsidRDefault="00065C6E" w:rsidP="00065C6E">
            <w:pPr>
              <w:rPr>
                <w:rFonts w:ascii="Times New Roman" w:eastAsia="Calibri" w:hAnsi="Times New Roman" w:cs="Times New Roman"/>
                <w:b/>
                <w:bCs/>
                <w:i/>
                <w:iCs/>
                <w:sz w:val="20"/>
                <w:szCs w:val="20"/>
                <w:lang w:eastAsia="hr-HR"/>
              </w:rPr>
            </w:pPr>
            <w:r w:rsidRPr="00065C6E">
              <w:rPr>
                <w:rFonts w:ascii="Times New Roman" w:eastAsia="Calibri" w:hAnsi="Times New Roman" w:cs="Times New Roman"/>
                <w:i/>
                <w:iCs/>
                <w:sz w:val="20"/>
                <w:szCs w:val="20"/>
                <w:lang w:eastAsia="hr-HR"/>
              </w:rPr>
              <w:t>Savjetovalište za djecu, mlade i obitelj</w:t>
            </w:r>
          </w:p>
        </w:tc>
        <w:tc>
          <w:tcPr>
            <w:tcW w:w="1119"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C87DF4">
        <w:tc>
          <w:tcPr>
            <w:tcW w:w="157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Povećanje broja korisnika i usluga </w:t>
            </w:r>
            <w:r w:rsidRPr="00065C6E">
              <w:rPr>
                <w:rFonts w:ascii="Times New Roman" w:eastAsia="Times New Roman" w:hAnsi="Times New Roman" w:cs="Times New Roman"/>
                <w:color w:val="000000"/>
                <w:sz w:val="20"/>
                <w:szCs w:val="20"/>
                <w:lang w:eastAsia="hr-HR"/>
              </w:rPr>
              <w:lastRenderedPageBreak/>
              <w:t>Savjetovališta i psihosocijalne podrške</w:t>
            </w: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b/>
                <w:color w:val="000000"/>
                <w:sz w:val="20"/>
                <w:szCs w:val="20"/>
                <w:lang w:eastAsia="hr-HR"/>
              </w:rPr>
            </w:pPr>
          </w:p>
        </w:tc>
        <w:tc>
          <w:tcPr>
            <w:tcW w:w="2110" w:type="dxa"/>
            <w:shd w:val="clear" w:color="auto" w:fill="auto"/>
          </w:tcPr>
          <w:p w:rsidR="00065C6E" w:rsidRPr="00065C6E" w:rsidRDefault="00065C6E" w:rsidP="00065C6E">
            <w:pP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sz w:val="20"/>
                <w:szCs w:val="20"/>
                <w:lang w:eastAsia="hr-HR"/>
              </w:rPr>
              <w:lastRenderedPageBreak/>
              <w:t xml:space="preserve">Evidencija broja korisnika i broja usluga te procjene osobnog </w:t>
            </w:r>
            <w:r w:rsidRPr="00065C6E">
              <w:rPr>
                <w:rFonts w:ascii="Times New Roman" w:eastAsia="Times New Roman" w:hAnsi="Times New Roman" w:cs="Times New Roman"/>
                <w:sz w:val="20"/>
                <w:szCs w:val="20"/>
                <w:lang w:eastAsia="hr-HR"/>
              </w:rPr>
              <w:lastRenderedPageBreak/>
              <w:t>napretka od strane svakog terapeuta za korisnika usluga</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lastRenderedPageBreak/>
              <w:t xml:space="preserve">Broj korisnika svih dobnih skupina u </w:t>
            </w:r>
            <w:r w:rsidRPr="00065C6E">
              <w:rPr>
                <w:rFonts w:ascii="Times New Roman" w:eastAsia="Times New Roman" w:hAnsi="Times New Roman" w:cs="Times New Roman"/>
                <w:color w:val="000000"/>
                <w:sz w:val="20"/>
                <w:szCs w:val="20"/>
                <w:lang w:eastAsia="hr-HR"/>
              </w:rPr>
              <w:lastRenderedPageBreak/>
              <w:t>direktnom i indirektnom savjetovanju</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Broj psihosocijalnih usluga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1640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7200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1750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7600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1750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7600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1750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7600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C87DF4">
        <w:tc>
          <w:tcPr>
            <w:tcW w:w="3682" w:type="dxa"/>
            <w:gridSpan w:val="2"/>
            <w:shd w:val="clear" w:color="auto" w:fill="auto"/>
          </w:tcPr>
          <w:p w:rsidR="00065C6E" w:rsidRPr="00065C6E" w:rsidRDefault="00065C6E" w:rsidP="00065C6E">
            <w:pPr>
              <w:rPr>
                <w:rFonts w:ascii="Times New Roman" w:eastAsia="Times New Roman" w:hAnsi="Times New Roman" w:cs="Times New Roman"/>
                <w:i/>
                <w:iCs/>
                <w:sz w:val="20"/>
                <w:szCs w:val="20"/>
                <w:lang w:eastAsia="hr-HR"/>
              </w:rPr>
            </w:pPr>
            <w:r w:rsidRPr="00065C6E">
              <w:rPr>
                <w:rFonts w:ascii="Times New Roman" w:eastAsia="Times New Roman" w:hAnsi="Times New Roman" w:cs="Times New Roman"/>
                <w:i/>
                <w:iCs/>
                <w:sz w:val="20"/>
                <w:szCs w:val="20"/>
                <w:lang w:eastAsia="hr-HR"/>
              </w:rPr>
              <w:lastRenderedPageBreak/>
              <w:t>Logopetske usluge</w:t>
            </w:r>
          </w:p>
        </w:tc>
        <w:tc>
          <w:tcPr>
            <w:tcW w:w="1428"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1572" w:type="dxa"/>
            <w:shd w:val="clear" w:color="auto" w:fill="auto"/>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Povećanje broja korisnika i usluga Logopedskog savjetovališta i tretmana</w:t>
            </w:r>
          </w:p>
        </w:tc>
        <w:tc>
          <w:tcPr>
            <w:tcW w:w="2110" w:type="dxa"/>
            <w:shd w:val="clear" w:color="auto" w:fill="auto"/>
          </w:tcPr>
          <w:p w:rsidR="00065C6E" w:rsidRPr="00065C6E" w:rsidRDefault="00065C6E" w:rsidP="00065C6E">
            <w:pPr>
              <w:rPr>
                <w:rFonts w:ascii="Times New Roman" w:eastAsia="Times New Roman" w:hAnsi="Times New Roman" w:cs="Times New Roman"/>
                <w:b/>
                <w:sz w:val="20"/>
                <w:szCs w:val="20"/>
                <w:lang w:eastAsia="hr-HR"/>
              </w:rPr>
            </w:pPr>
            <w:r w:rsidRPr="00065C6E">
              <w:rPr>
                <w:rFonts w:ascii="Times New Roman" w:eastAsia="Times New Roman" w:hAnsi="Times New Roman" w:cs="Times New Roman"/>
                <w:sz w:val="20"/>
                <w:szCs w:val="20"/>
                <w:lang w:eastAsia="hr-HR"/>
              </w:rPr>
              <w:t>Evidencija broja korisnika i usluga te procjene osobnog napretka od strane svakog terapeuta za korisnika usluga</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 korisnika usluge</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djeca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roditelji</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Broj</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logopedskih usluga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56</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sz w:val="20"/>
                <w:szCs w:val="20"/>
                <w:lang w:eastAsia="hr-HR"/>
              </w:rPr>
              <w:t>64</w:t>
            </w:r>
          </w:p>
          <w:p w:rsidR="00065C6E" w:rsidRPr="00065C6E" w:rsidRDefault="00065C6E" w:rsidP="00065C6E">
            <w:pPr>
              <w:jc w:val="center"/>
              <w:rPr>
                <w:rFonts w:ascii="Times New Roman" w:eastAsia="Times New Roman" w:hAnsi="Times New Roman" w:cs="Times New Roman"/>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sz w:val="20"/>
                <w:szCs w:val="20"/>
                <w:lang w:eastAsia="hr-HR"/>
              </w:rPr>
              <w:t>430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460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460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60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460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C87DF4">
        <w:tc>
          <w:tcPr>
            <w:tcW w:w="5110" w:type="dxa"/>
            <w:gridSpan w:val="3"/>
            <w:shd w:val="clear" w:color="auto" w:fill="auto"/>
          </w:tcPr>
          <w:p w:rsidR="00065C6E" w:rsidRPr="00065C6E" w:rsidRDefault="00065C6E" w:rsidP="00065C6E">
            <w:pPr>
              <w:jc w:val="both"/>
              <w:rPr>
                <w:rFonts w:ascii="Times New Roman" w:eastAsia="Times New Roman" w:hAnsi="Times New Roman" w:cs="Times New Roman"/>
                <w:sz w:val="20"/>
                <w:szCs w:val="20"/>
                <w:lang w:eastAsia="hr-HR"/>
              </w:rPr>
            </w:pPr>
            <w:r w:rsidRPr="00065C6E">
              <w:rPr>
                <w:rFonts w:ascii="Times New Roman" w:eastAsia="Calibri" w:hAnsi="Times New Roman" w:cs="Times New Roman"/>
                <w:i/>
                <w:sz w:val="20"/>
                <w:szCs w:val="20"/>
                <w:lang w:eastAsia="hr-HR"/>
              </w:rPr>
              <w:t>Savjetovalište za prehranu-nutricionističko savjetovalište</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1572"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Calibri" w:hAnsi="Times New Roman" w:cs="Times New Roman"/>
                <w:iCs/>
                <w:sz w:val="20"/>
                <w:szCs w:val="20"/>
                <w:lang w:eastAsia="hr-HR"/>
              </w:rPr>
              <w:t xml:space="preserve">Rad Savjetovališta za prehranu-nutricionističkog savjetovališta </w:t>
            </w:r>
          </w:p>
        </w:tc>
        <w:tc>
          <w:tcPr>
            <w:tcW w:w="2110"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Praćenje rada savjetovališta, evidentiranje broja dolazaka nutricionista, broja korisnika i broja usluga</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termina/god</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korisnika</w:t>
            </w: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Broj savjetovanja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sz w:val="20"/>
                <w:szCs w:val="20"/>
                <w:lang w:eastAsia="hr-HR"/>
              </w:rPr>
            </w:pPr>
            <w:r w:rsidRPr="00065C6E">
              <w:rPr>
                <w:rFonts w:ascii="Times New Roman" w:eastAsia="Times New Roman" w:hAnsi="Times New Roman" w:cs="Times New Roman"/>
                <w:color w:val="000000"/>
                <w:sz w:val="20"/>
                <w:szCs w:val="20"/>
                <w:lang w:eastAsia="hr-HR"/>
              </w:rPr>
              <w:t>120</w:t>
            </w: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20</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150</w:t>
            </w:r>
          </w:p>
        </w:tc>
      </w:tr>
      <w:tr w:rsidR="00065C6E" w:rsidRPr="00065C6E" w:rsidTr="00C87DF4">
        <w:tc>
          <w:tcPr>
            <w:tcW w:w="3682" w:type="dxa"/>
            <w:gridSpan w:val="2"/>
            <w:shd w:val="clear" w:color="auto" w:fill="auto"/>
          </w:tcPr>
          <w:p w:rsidR="00065C6E" w:rsidRPr="00065C6E" w:rsidRDefault="00065C6E" w:rsidP="00065C6E">
            <w:pPr>
              <w:rPr>
                <w:rFonts w:ascii="Times New Roman" w:eastAsia="Times New Roman" w:hAnsi="Times New Roman" w:cs="Times New Roman"/>
                <w:b/>
                <w:bCs/>
                <w:i/>
                <w:iCs/>
                <w:color w:val="000000"/>
                <w:sz w:val="20"/>
                <w:szCs w:val="20"/>
                <w:lang w:eastAsia="hr-HR"/>
              </w:rPr>
            </w:pPr>
            <w:r w:rsidRPr="00065C6E">
              <w:rPr>
                <w:rFonts w:ascii="Times New Roman" w:eastAsia="Times New Roman" w:hAnsi="Times New Roman" w:cs="Times New Roman"/>
                <w:b/>
                <w:bCs/>
                <w:i/>
                <w:iCs/>
                <w:color w:val="000000"/>
                <w:sz w:val="20"/>
                <w:szCs w:val="20"/>
                <w:lang w:eastAsia="hr-HR"/>
              </w:rPr>
              <w:t xml:space="preserve">Programi prevencije </w:t>
            </w:r>
          </w:p>
        </w:tc>
        <w:tc>
          <w:tcPr>
            <w:tcW w:w="1428"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3682" w:type="dxa"/>
            <w:gridSpan w:val="2"/>
            <w:shd w:val="clear" w:color="auto" w:fill="auto"/>
          </w:tcPr>
          <w:p w:rsidR="00065C6E" w:rsidRPr="00065C6E" w:rsidRDefault="00065C6E" w:rsidP="00065C6E">
            <w:pPr>
              <w:rPr>
                <w:rFonts w:ascii="Times New Roman" w:eastAsia="Times New Roman" w:hAnsi="Times New Roman" w:cs="Times New Roman"/>
                <w:i/>
                <w:iCs/>
                <w:color w:val="000000"/>
                <w:sz w:val="20"/>
                <w:szCs w:val="20"/>
                <w:lang w:eastAsia="hr-HR"/>
              </w:rPr>
            </w:pPr>
            <w:r w:rsidRPr="00065C6E">
              <w:rPr>
                <w:rFonts w:ascii="Times New Roman" w:eastAsia="Times New Roman" w:hAnsi="Times New Roman" w:cs="Times New Roman"/>
                <w:i/>
                <w:iCs/>
                <w:color w:val="000000"/>
                <w:sz w:val="20"/>
                <w:szCs w:val="20"/>
                <w:lang w:eastAsia="hr-HR"/>
              </w:rPr>
              <w:t>Program Zajedno protiv ovisnosti</w:t>
            </w:r>
          </w:p>
        </w:tc>
        <w:tc>
          <w:tcPr>
            <w:tcW w:w="1428" w:type="dxa"/>
            <w:shd w:val="clear" w:color="auto" w:fill="auto"/>
          </w:tcPr>
          <w:p w:rsidR="00065C6E" w:rsidRPr="00065C6E" w:rsidRDefault="00065C6E" w:rsidP="00065C6E">
            <w:pPr>
              <w:rPr>
                <w:rFonts w:ascii="Times New Roman" w:eastAsia="Times New Roman" w:hAnsi="Times New Roman" w:cs="Times New Roman"/>
                <w:sz w:val="20"/>
                <w:szCs w:val="20"/>
                <w:lang w:eastAsia="hr-HR"/>
              </w:rPr>
            </w:pPr>
          </w:p>
        </w:tc>
        <w:tc>
          <w:tcPr>
            <w:tcW w:w="1083" w:type="dxa"/>
            <w:shd w:val="clear" w:color="auto" w:fill="auto"/>
          </w:tcPr>
          <w:p w:rsidR="00065C6E" w:rsidRPr="00065C6E" w:rsidRDefault="00065C6E" w:rsidP="00065C6E">
            <w:pPr>
              <w:jc w:val="center"/>
              <w:rPr>
                <w:rFonts w:ascii="Times New Roman" w:eastAsia="Times New Roman" w:hAnsi="Times New Roman" w:cs="Times New Roman"/>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E71ED7">
        <w:trPr>
          <w:trHeight w:val="2817"/>
        </w:trPr>
        <w:tc>
          <w:tcPr>
            <w:tcW w:w="1572" w:type="dxa"/>
            <w:shd w:val="clear" w:color="auto" w:fill="auto"/>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Calibri" w:hAnsi="Times New Roman" w:cs="Times New Roman"/>
                <w:sz w:val="20"/>
                <w:szCs w:val="20"/>
                <w:lang w:eastAsia="hr-HR"/>
              </w:rPr>
              <w:t xml:space="preserve">Povećanje broja  djece, mladih i stručnjaka uključenih u preventivne generacijske programe, akcije, edukacije i kampanje </w:t>
            </w:r>
          </w:p>
        </w:tc>
        <w:tc>
          <w:tcPr>
            <w:tcW w:w="2110" w:type="dxa"/>
            <w:shd w:val="clear" w:color="auto" w:fill="auto"/>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Provođenje preventivnih generacijskih programa, uključivanje stručnih suradnika i korisnika usluga u programske aktivnosti prevencije ovisnosti i rizičnih ponašanja djece i mladih</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imenovanih i realiziranih programskih aktivnosti</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stručnjaka voditelja</w:t>
            </w: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Broj korisnika svih preventivnih programa (djeca, učitelji, roditelji)</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7</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2500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10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3000</w:t>
            </w:r>
          </w:p>
        </w:tc>
      </w:tr>
      <w:tr w:rsidR="00065C6E" w:rsidRPr="00065C6E" w:rsidTr="00C87DF4">
        <w:trPr>
          <w:trHeight w:val="247"/>
        </w:trPr>
        <w:tc>
          <w:tcPr>
            <w:tcW w:w="6193" w:type="dxa"/>
            <w:gridSpan w:val="4"/>
            <w:shd w:val="clear" w:color="auto" w:fill="auto"/>
          </w:tcPr>
          <w:p w:rsidR="00065C6E" w:rsidRPr="00065C6E" w:rsidRDefault="00065C6E" w:rsidP="00065C6E">
            <w:pPr>
              <w:jc w:val="both"/>
              <w:rPr>
                <w:rFonts w:ascii="Times New Roman" w:eastAsia="Times New Roman" w:hAnsi="Times New Roman" w:cs="Times New Roman"/>
                <w:color w:val="000000"/>
                <w:sz w:val="20"/>
                <w:szCs w:val="20"/>
                <w:lang w:eastAsia="hr-HR"/>
              </w:rPr>
            </w:pPr>
            <w:r w:rsidRPr="00065C6E">
              <w:rPr>
                <w:rFonts w:ascii="Times New Roman" w:eastAsia="Calibri" w:hAnsi="Times New Roman" w:cs="Times New Roman"/>
                <w:b/>
                <w:bCs/>
                <w:i/>
                <w:iCs/>
                <w:sz w:val="20"/>
                <w:szCs w:val="20"/>
                <w:lang w:eastAsia="hr-HR"/>
              </w:rPr>
              <w:t>Program vanbolničkog liječenja ovisnosti o alkoholu, drogama, kocki</w:t>
            </w:r>
          </w:p>
        </w:tc>
        <w:tc>
          <w:tcPr>
            <w:tcW w:w="1119" w:type="dxa"/>
            <w:vMerge w:val="restart"/>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vMerge w:val="restart"/>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vMerge w:val="restart"/>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rPr>
          <w:trHeight w:val="247"/>
        </w:trPr>
        <w:tc>
          <w:tcPr>
            <w:tcW w:w="6193" w:type="dxa"/>
            <w:gridSpan w:val="4"/>
            <w:shd w:val="clear" w:color="auto" w:fill="auto"/>
          </w:tcPr>
          <w:p w:rsidR="00065C6E" w:rsidRPr="00065C6E" w:rsidRDefault="00065C6E" w:rsidP="00065C6E">
            <w:pPr>
              <w:jc w:val="both"/>
              <w:rPr>
                <w:rFonts w:ascii="Times New Roman" w:eastAsia="Calibri" w:hAnsi="Times New Roman" w:cs="Times New Roman"/>
                <w:i/>
                <w:iCs/>
                <w:sz w:val="20"/>
                <w:szCs w:val="20"/>
                <w:lang w:eastAsia="hr-HR"/>
              </w:rPr>
            </w:pPr>
            <w:r w:rsidRPr="00065C6E">
              <w:rPr>
                <w:rFonts w:ascii="Times New Roman" w:eastAsia="Calibri" w:hAnsi="Times New Roman" w:cs="Times New Roman"/>
                <w:i/>
                <w:iCs/>
                <w:sz w:val="20"/>
                <w:szCs w:val="20"/>
                <w:lang w:eastAsia="hr-HR"/>
              </w:rPr>
              <w:t xml:space="preserve">Vanbolničko liječenje ovisnosti o drogama </w:t>
            </w:r>
          </w:p>
          <w:p w:rsidR="00065C6E" w:rsidRPr="00065C6E" w:rsidRDefault="00065C6E" w:rsidP="00065C6E">
            <w:pPr>
              <w:jc w:val="both"/>
              <w:rPr>
                <w:rFonts w:ascii="Times New Roman" w:eastAsia="Calibri" w:hAnsi="Times New Roman" w:cs="Times New Roman"/>
                <w:b/>
                <w:bCs/>
                <w:i/>
                <w:iCs/>
                <w:sz w:val="20"/>
                <w:szCs w:val="20"/>
                <w:lang w:eastAsia="hr-HR"/>
              </w:rPr>
            </w:pPr>
            <w:r w:rsidRPr="00065C6E">
              <w:rPr>
                <w:rFonts w:ascii="Times New Roman" w:eastAsia="Calibri" w:hAnsi="Times New Roman" w:cs="Times New Roman"/>
                <w:i/>
                <w:iCs/>
                <w:sz w:val="20"/>
                <w:szCs w:val="20"/>
                <w:lang w:eastAsia="hr-HR"/>
              </w:rPr>
              <w:t>Terapijska zajednica za liječenje ovisnika o alkoholu,kockanju,klađenju</w:t>
            </w:r>
          </w:p>
        </w:tc>
        <w:tc>
          <w:tcPr>
            <w:tcW w:w="1119" w:type="dxa"/>
            <w:vMerge/>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vMerge/>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vMerge/>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1572" w:type="dxa"/>
            <w:shd w:val="clear" w:color="auto" w:fill="auto"/>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Povećanje prihvata ovisnika i pruženog broja usluga psihosocijalne podrške te tretmana odvikavanja od sredstava ovisnosti (droga, alkohol, kocka)</w:t>
            </w:r>
          </w:p>
        </w:tc>
        <w:tc>
          <w:tcPr>
            <w:tcW w:w="2110" w:type="dxa"/>
            <w:shd w:val="clear" w:color="auto" w:fill="auto"/>
          </w:tcPr>
          <w:p w:rsidR="00065C6E" w:rsidRPr="00065C6E" w:rsidRDefault="00065C6E" w:rsidP="00065C6E">
            <w:pP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Evidencija broja korisnika i usluga te procjene osobnog napretka od strane svakog terapeuta za korisnika usluga</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Broj korisnika  svih dobnih skupina u direktnom i indirektnom savjetovanju</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b/>
                <w:color w:val="000000"/>
                <w:sz w:val="20"/>
                <w:szCs w:val="20"/>
                <w:lang w:eastAsia="hr-HR"/>
              </w:rPr>
            </w:pPr>
            <w:r w:rsidRPr="00065C6E">
              <w:rPr>
                <w:rFonts w:ascii="Times New Roman" w:eastAsia="Times New Roman" w:hAnsi="Times New Roman" w:cs="Times New Roman"/>
                <w:color w:val="000000"/>
                <w:sz w:val="20"/>
                <w:szCs w:val="20"/>
                <w:lang w:eastAsia="hr-HR"/>
              </w:rPr>
              <w:t>Broj psihosocijalnih usluga</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320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530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330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540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330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540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330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540</w:t>
            </w:r>
          </w:p>
          <w:p w:rsidR="00065C6E" w:rsidRPr="00065C6E" w:rsidRDefault="00065C6E" w:rsidP="00065C6E">
            <w:pPr>
              <w:jc w:val="center"/>
              <w:rPr>
                <w:rFonts w:ascii="Times New Roman" w:eastAsia="Times New Roman" w:hAnsi="Times New Roman" w:cs="Times New Roman"/>
                <w:b/>
                <w:color w:val="000000"/>
                <w:sz w:val="20"/>
                <w:szCs w:val="20"/>
                <w:lang w:eastAsia="hr-HR"/>
              </w:rPr>
            </w:pPr>
          </w:p>
        </w:tc>
      </w:tr>
      <w:tr w:rsidR="00065C6E" w:rsidRPr="00065C6E" w:rsidTr="00C87DF4">
        <w:tc>
          <w:tcPr>
            <w:tcW w:w="6193" w:type="dxa"/>
            <w:gridSpan w:val="4"/>
            <w:shd w:val="clear" w:color="auto" w:fill="auto"/>
          </w:tcPr>
          <w:p w:rsidR="00065C6E" w:rsidRPr="00065C6E" w:rsidRDefault="00065C6E" w:rsidP="00065C6E">
            <w:pPr>
              <w:rPr>
                <w:rFonts w:ascii="Times New Roman" w:eastAsia="Times New Roman" w:hAnsi="Times New Roman" w:cs="Times New Roman"/>
                <w:i/>
                <w:iCs/>
                <w:color w:val="000000"/>
                <w:sz w:val="20"/>
                <w:szCs w:val="20"/>
                <w:lang w:eastAsia="hr-HR"/>
              </w:rPr>
            </w:pPr>
            <w:r w:rsidRPr="00065C6E">
              <w:rPr>
                <w:rFonts w:ascii="Times New Roman" w:eastAsia="Calibri" w:hAnsi="Times New Roman" w:cs="Times New Roman"/>
                <w:b/>
                <w:i/>
                <w:iCs/>
                <w:sz w:val="20"/>
                <w:szCs w:val="20"/>
                <w:lang w:eastAsia="hr-HR"/>
              </w:rPr>
              <w:t>Program Prevencija i tretmani poremećaja vezanih uz prehranu</w:t>
            </w: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tc>
      </w:tr>
      <w:tr w:rsidR="00065C6E" w:rsidRPr="00065C6E" w:rsidTr="00C87DF4">
        <w:tc>
          <w:tcPr>
            <w:tcW w:w="1572" w:type="dxa"/>
            <w:shd w:val="clear" w:color="auto" w:fill="auto"/>
          </w:tcPr>
          <w:p w:rsidR="00065C6E" w:rsidRPr="00065C6E" w:rsidRDefault="00065C6E" w:rsidP="00065C6E">
            <w:pPr>
              <w:rPr>
                <w:rFonts w:ascii="Times New Roman" w:eastAsia="Calibri" w:hAnsi="Times New Roman" w:cs="Times New Roman"/>
                <w:bCs/>
                <w:sz w:val="20"/>
                <w:szCs w:val="20"/>
                <w:lang w:eastAsia="hr-HR"/>
              </w:rPr>
            </w:pPr>
            <w:r w:rsidRPr="00065C6E">
              <w:rPr>
                <w:rFonts w:ascii="Times New Roman" w:eastAsia="Calibri" w:hAnsi="Times New Roman" w:cs="Times New Roman"/>
                <w:bCs/>
                <w:sz w:val="20"/>
                <w:szCs w:val="20"/>
                <w:lang w:eastAsia="hr-HR"/>
              </w:rPr>
              <w:t xml:space="preserve">Povećanje broja korisnika i usluga uključenih u </w:t>
            </w:r>
            <w:r w:rsidRPr="00065C6E">
              <w:rPr>
                <w:rFonts w:ascii="Times New Roman" w:eastAsia="Calibri" w:hAnsi="Times New Roman" w:cs="Times New Roman"/>
                <w:bCs/>
                <w:sz w:val="20"/>
                <w:szCs w:val="20"/>
                <w:lang w:eastAsia="hr-HR"/>
              </w:rPr>
              <w:lastRenderedPageBreak/>
              <w:t>tretmane i prevenciju poremećaja vezanih uz prehranu</w:t>
            </w:r>
          </w:p>
        </w:tc>
        <w:tc>
          <w:tcPr>
            <w:tcW w:w="2110" w:type="dxa"/>
            <w:shd w:val="clear" w:color="auto" w:fill="auto"/>
          </w:tcPr>
          <w:p w:rsidR="00065C6E" w:rsidRPr="00065C6E" w:rsidRDefault="00065C6E" w:rsidP="00065C6E">
            <w:pPr>
              <w:rPr>
                <w:rFonts w:ascii="Times New Roman" w:eastAsia="Times New Roman" w:hAnsi="Times New Roman" w:cs="Times New Roman"/>
                <w:color w:val="000000"/>
                <w:sz w:val="20"/>
                <w:szCs w:val="20"/>
                <w:u w:val="single"/>
                <w:lang w:eastAsia="hr-HR"/>
              </w:rPr>
            </w:pPr>
            <w:r w:rsidRPr="00065C6E">
              <w:rPr>
                <w:rFonts w:ascii="Times New Roman" w:eastAsia="Times New Roman" w:hAnsi="Times New Roman" w:cs="Times New Roman"/>
                <w:color w:val="000000"/>
                <w:sz w:val="20"/>
                <w:szCs w:val="20"/>
                <w:lang w:eastAsia="hr-HR"/>
              </w:rPr>
              <w:lastRenderedPageBreak/>
              <w:t xml:space="preserve">Evidencija broja korisnika i broja pruženih usluga uključenih u tretman </w:t>
            </w:r>
            <w:r w:rsidRPr="00065C6E">
              <w:rPr>
                <w:rFonts w:ascii="Times New Roman" w:eastAsia="Times New Roman" w:hAnsi="Times New Roman" w:cs="Times New Roman"/>
                <w:color w:val="000000"/>
                <w:sz w:val="20"/>
                <w:szCs w:val="20"/>
                <w:lang w:eastAsia="hr-HR"/>
              </w:rPr>
              <w:lastRenderedPageBreak/>
              <w:t xml:space="preserve">osoba s poremećajima hranjenja </w:t>
            </w:r>
          </w:p>
        </w:tc>
        <w:tc>
          <w:tcPr>
            <w:tcW w:w="1428"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lastRenderedPageBreak/>
              <w:t xml:space="preserve">Broj svih korisnika programa u grupnom i </w:t>
            </w:r>
            <w:r w:rsidRPr="00065C6E">
              <w:rPr>
                <w:rFonts w:ascii="Times New Roman" w:eastAsia="Times New Roman" w:hAnsi="Times New Roman" w:cs="Times New Roman"/>
                <w:color w:val="000000"/>
                <w:sz w:val="20"/>
                <w:szCs w:val="20"/>
                <w:lang w:eastAsia="hr-HR"/>
              </w:rPr>
              <w:lastRenderedPageBreak/>
              <w:t xml:space="preserve">individualnom radu </w:t>
            </w: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 xml:space="preserve">Broj psihosocijalnih usluga </w:t>
            </w:r>
          </w:p>
        </w:tc>
        <w:tc>
          <w:tcPr>
            <w:tcW w:w="108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45</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80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119"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c>
          <w:tcPr>
            <w:tcW w:w="1093" w:type="dxa"/>
            <w:shd w:val="clear" w:color="auto" w:fill="auto"/>
          </w:tcPr>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50</w:t>
            </w: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p>
          <w:p w:rsidR="00065C6E" w:rsidRPr="00065C6E" w:rsidRDefault="00065C6E" w:rsidP="00065C6E">
            <w:pPr>
              <w:jc w:val="center"/>
              <w:rPr>
                <w:rFonts w:ascii="Times New Roman" w:eastAsia="Times New Roman" w:hAnsi="Times New Roman" w:cs="Times New Roman"/>
                <w:color w:val="000000"/>
                <w:sz w:val="20"/>
                <w:szCs w:val="20"/>
                <w:lang w:eastAsia="hr-HR"/>
              </w:rPr>
            </w:pPr>
            <w:r w:rsidRPr="00065C6E">
              <w:rPr>
                <w:rFonts w:ascii="Times New Roman" w:eastAsia="Times New Roman" w:hAnsi="Times New Roman" w:cs="Times New Roman"/>
                <w:color w:val="000000"/>
                <w:sz w:val="20"/>
                <w:szCs w:val="20"/>
                <w:lang w:eastAsia="hr-HR"/>
              </w:rPr>
              <w:t>90</w:t>
            </w:r>
          </w:p>
          <w:p w:rsidR="00065C6E" w:rsidRPr="00065C6E" w:rsidRDefault="00065C6E" w:rsidP="00065C6E">
            <w:pPr>
              <w:jc w:val="center"/>
              <w:rPr>
                <w:rFonts w:ascii="Times New Roman" w:eastAsia="Times New Roman" w:hAnsi="Times New Roman" w:cs="Times New Roman"/>
                <w:color w:val="000000"/>
                <w:sz w:val="20"/>
                <w:szCs w:val="20"/>
                <w:lang w:eastAsia="hr-HR"/>
              </w:rPr>
            </w:pPr>
          </w:p>
        </w:tc>
      </w:tr>
    </w:tbl>
    <w:p w:rsidR="00065C6E" w:rsidRPr="00065C6E" w:rsidRDefault="00065C6E" w:rsidP="00065C6E">
      <w:pPr>
        <w:jc w:val="both"/>
        <w:rPr>
          <w:rFonts w:ascii="Times New Roman" w:eastAsia="Calibri" w:hAnsi="Times New Roman" w:cs="Times New Roman"/>
          <w:color w:val="C00000"/>
          <w:sz w:val="20"/>
          <w:szCs w:val="20"/>
          <w:lang w:eastAsia="hr-HR"/>
        </w:rPr>
      </w:pPr>
    </w:p>
    <w:p w:rsidR="00065C6E" w:rsidRPr="00065C6E" w:rsidRDefault="00065C6E" w:rsidP="00065C6E">
      <w:pPr>
        <w:jc w:val="both"/>
        <w:rPr>
          <w:rFonts w:ascii="Times New Roman" w:eastAsia="Calibri" w:hAnsi="Times New Roman" w:cs="Times New Roman"/>
          <w:color w:val="C00000"/>
          <w:sz w:val="20"/>
          <w:szCs w:val="20"/>
          <w:lang w:eastAsia="hr-HR"/>
        </w:rPr>
      </w:pPr>
    </w:p>
    <w:p w:rsidR="00065C6E" w:rsidRPr="00065C6E" w:rsidRDefault="00065C6E" w:rsidP="00065C6E">
      <w:pPr>
        <w:outlineLvl w:val="0"/>
        <w:rPr>
          <w:rFonts w:ascii="Times New Roman" w:eastAsia="Times New Roman" w:hAnsi="Times New Roman" w:cs="Times New Roman"/>
          <w:b/>
          <w:color w:val="000000"/>
          <w:sz w:val="20"/>
          <w:szCs w:val="20"/>
          <w:u w:val="single"/>
          <w:lang w:eastAsia="hr-HR"/>
        </w:rPr>
      </w:pPr>
    </w:p>
    <w:p w:rsidR="004F5C16" w:rsidRDefault="004F5C16"/>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55102" w:rsidRDefault="00E55102"/>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55102" w:rsidRDefault="00E55102" w:rsidP="00E55102"/>
    <w:p w:rsidR="00E55102" w:rsidRPr="00E55102" w:rsidRDefault="00E55102" w:rsidP="00E55102">
      <w:pPr>
        <w:rPr>
          <w:rFonts w:ascii="Times New Roman" w:eastAsia="Times New Roman" w:hAnsi="Times New Roman" w:cs="Times New Roman"/>
          <w:b/>
          <w:sz w:val="32"/>
          <w:szCs w:val="32"/>
        </w:rPr>
      </w:pPr>
      <w:r w:rsidRPr="00E55102">
        <w:rPr>
          <w:rFonts w:ascii="Times New Roman" w:hAnsi="Times New Roman" w:cs="Times New Roman"/>
          <w:b/>
          <w:sz w:val="32"/>
          <w:szCs w:val="32"/>
        </w:rPr>
        <w:lastRenderedPageBreak/>
        <w:t xml:space="preserve">4. </w:t>
      </w:r>
      <w:r w:rsidRPr="00E55102">
        <w:rPr>
          <w:rFonts w:ascii="Times New Roman" w:eastAsia="Times New Roman" w:hAnsi="Times New Roman" w:cs="Times New Roman"/>
          <w:b/>
          <w:sz w:val="32"/>
          <w:szCs w:val="32"/>
        </w:rPr>
        <w:t>UPRAVNI ODJEL ZA GOSPODARSTVO I EU FONDOVE</w:t>
      </w:r>
    </w:p>
    <w:p w:rsidR="00E55102" w:rsidRPr="00E55102" w:rsidRDefault="00E55102" w:rsidP="00E55102">
      <w:pPr>
        <w:tabs>
          <w:tab w:val="left" w:pos="5800"/>
        </w:tabs>
        <w:ind w:left="720"/>
        <w:jc w:val="both"/>
        <w:rPr>
          <w:rFonts w:ascii="Times New Roman" w:eastAsia="Times New Roman" w:hAnsi="Times New Roman" w:cs="Times New Roman"/>
          <w:b/>
          <w:sz w:val="24"/>
          <w:szCs w:val="24"/>
        </w:rPr>
      </w:pPr>
      <w:r w:rsidRPr="00E55102">
        <w:rPr>
          <w:rFonts w:ascii="Times New Roman" w:eastAsia="Times New Roman" w:hAnsi="Times New Roman" w:cs="Times New Roman"/>
          <w:b/>
          <w:sz w:val="24"/>
          <w:szCs w:val="24"/>
        </w:rPr>
        <w:tab/>
      </w:r>
    </w:p>
    <w:p w:rsidR="00E55102" w:rsidRPr="00E55102" w:rsidRDefault="00E55102" w:rsidP="002124C4">
      <w:pPr>
        <w:contextualSpacing/>
        <w:jc w:val="both"/>
        <w:rPr>
          <w:rFonts w:ascii="Times New Roman" w:eastAsia="Times New Roman" w:hAnsi="Times New Roman" w:cs="Times New Roman"/>
          <w:b/>
          <w:sz w:val="24"/>
          <w:szCs w:val="24"/>
          <w:lang w:val="en-US" w:eastAsia="hr-HR"/>
        </w:rPr>
      </w:pPr>
      <w:r w:rsidRPr="00E55102">
        <w:rPr>
          <w:rFonts w:ascii="Times New Roman" w:eastAsia="Times New Roman" w:hAnsi="Times New Roman" w:cs="Times New Roman"/>
          <w:b/>
          <w:sz w:val="24"/>
          <w:szCs w:val="24"/>
          <w:lang w:val="en-US" w:eastAsia="hr-HR"/>
        </w:rPr>
        <w:t>DJELOKRUG RADA</w:t>
      </w:r>
    </w:p>
    <w:p w:rsidR="00E55102" w:rsidRPr="00E55102" w:rsidRDefault="00E55102" w:rsidP="00E71ED7">
      <w:pPr>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Odlukom o ustrojstvu upravnih tijela Grada Poreča-Parenzo („Službeni glasnik Grada Poreča – Parenzo“ br. 07/21) utvrđeno je ustrojstvo i područje rada Upravnog odjela za gospodarstvo i EU fondove koji se sastoji od:</w:t>
      </w:r>
    </w:p>
    <w:p w:rsidR="00E55102" w:rsidRPr="00E55102" w:rsidRDefault="00E55102" w:rsidP="00E55102">
      <w:pPr>
        <w:numPr>
          <w:ilvl w:val="0"/>
          <w:numId w:val="21"/>
        </w:numPr>
        <w:contextualSpacing/>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sz w:val="24"/>
          <w:szCs w:val="24"/>
        </w:rPr>
        <w:t>Odsjeka za gospodarstvo i poljoprivredu</w:t>
      </w:r>
      <w:r w:rsidRPr="00E55102">
        <w:rPr>
          <w:rFonts w:ascii="Times New Roman" w:eastAsia="Times New Roman" w:hAnsi="Times New Roman" w:cs="Times New Roman"/>
          <w:sz w:val="24"/>
          <w:szCs w:val="24"/>
          <w:lang w:eastAsia="hr-HR"/>
        </w:rPr>
        <w:t xml:space="preserve"> i</w:t>
      </w:r>
    </w:p>
    <w:p w:rsidR="00E55102" w:rsidRPr="00E55102" w:rsidRDefault="00E55102" w:rsidP="00E55102">
      <w:pPr>
        <w:numPr>
          <w:ilvl w:val="0"/>
          <w:numId w:val="21"/>
        </w:numPr>
        <w:contextualSpacing/>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Odsjeka za EU fondove i razvojne projekte.</w:t>
      </w:r>
    </w:p>
    <w:p w:rsidR="00E55102" w:rsidRPr="00E55102" w:rsidRDefault="00E55102" w:rsidP="00E55102">
      <w:pPr>
        <w:ind w:left="720"/>
        <w:contextualSpacing/>
        <w:jc w:val="both"/>
        <w:rPr>
          <w:rFonts w:ascii="Times New Roman" w:eastAsia="Times New Roman" w:hAnsi="Times New Roman" w:cs="Times New Roman"/>
          <w:sz w:val="24"/>
          <w:szCs w:val="24"/>
          <w:lang w:eastAsia="hr-HR"/>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 xml:space="preserve">U Odsjeku za gospodarstvo i poljoprivredu obavljaju se poslovi u vezi s poticanjem razvoja gospodarstva u sklopu planiranja prostornih i infrastrukturnih uvjeta na području Grada, vezani uz poticanje rasta i razvoja poduzetništva, lokalnog gospodarstva, poljoprivrede, turizma i održivog razvoja. Zatim utvrđivanje interesa i potreba poduzetništva, osiguranje inicijalnih sredstava za razvoj poduzetništva i pomoći poduzetnicima za ostvarenje pojedinih poduzetničkih programa, poticanje i razvoj investicijskog okruženja te unapređenje poduzetničke infrastrukture. Poslovi u oblasti gospodarstva iz nadležnosti Grada, zaštite potrošača, evidentiranje i čuvanje isprava o trgovačkim društvima, ustanovama i drugim pravnim osobama u potpunom ili djelomičnom vlasništvu Grada Poreča-Parenzo, isprava o pravu na dionice, udjele i slično. Odsjek radi i poslove izrade prijedloga kriterija i mjerila za korištenje poslovnih prostora, imovinsko - pravne poslove koji se odnose na zakup poslovnih prostora te zakup i korištenje stanova u vlasništvu Grada, poslove koji se odnose na unapređivanje i razvoj poljoprivrede, pružanje potpore programima udruga poljoprivrednika, provođenje mjera i aktivnosti u svezi gospodarenja državnim poljoprivrednim zemljištem, imovinsko - pravne poslove koji se odnose na prodaju državnog poljoprivrednog zemljišta, praćenje stanja i vođenje evidencija poljoprivrednog zemljišta i poslove poljoprivrednog redarstva, poslove vezane uz razvoj i unaprjeđenje turizma. Odsjek je zadužen i za definiranje i izradu strateških dokumenata za Grad, pripremu, provedbu i razvoj programa i aktivnosti u području održivog razvoja i poslove vezane uz strategiju razvoja Grada te ostale slične poslove. </w:t>
      </w:r>
    </w:p>
    <w:p w:rsidR="00E55102" w:rsidRPr="00E55102" w:rsidRDefault="00E55102" w:rsidP="00E55102">
      <w:pPr>
        <w:ind w:firstLine="708"/>
        <w:jc w:val="both"/>
        <w:rPr>
          <w:rFonts w:ascii="Times New Roman" w:eastAsia="Calibri" w:hAnsi="Times New Roman" w:cs="Times New Roman"/>
          <w:color w:val="FF0000"/>
          <w:sz w:val="24"/>
          <w:szCs w:val="24"/>
        </w:rPr>
      </w:pPr>
      <w:r w:rsidRPr="00E55102">
        <w:rPr>
          <w:rFonts w:ascii="Times New Roman" w:eastAsia="Calibri" w:hAnsi="Times New Roman" w:cs="Times New Roman"/>
          <w:sz w:val="24"/>
          <w:szCs w:val="24"/>
        </w:rPr>
        <w:t>U Odsjeku za EU fondove i razvojne projekte obavljaju se poslovi pripreme i izrade projekata i programa suradnje sa subjektima s područja Europske unije sukladno propisima, te pripreme prijedloga sporazuma o suradnji. Odsjek organizira bilateralnu i drugu suradnju s regijama u inozemstvu, provodi i sudjeluje u međunarodnim programima, obavlja poslove vezane uz članstvo u međunarodnim organizacijama u kontekstu korištenja EU fondova kao i aktivnosti koje proizlaze iz članstva, pribavlja i distribuira informacije o potencijalnim izvorima financiranja, priprema, prijavljuje i provodi projekte u okviru EU i drugih natječaja i fondova, osniva i vodi baze podataka o EU i drugim projektima Grada sufinanciranim iz drugih izvora, prati provedbu ugovora financiranih iz bespovratnih sredstava, surađuje s međunarodnim i državnim institucijama i tijelima te razvojnim agencijama u planiranju, pripremi i provedbi razvojnih programa i projekata, te obavlja ostale slične poslove.</w:t>
      </w:r>
    </w:p>
    <w:p w:rsidR="00E55102" w:rsidRPr="00E55102" w:rsidRDefault="00E55102" w:rsidP="00E55102">
      <w:pPr>
        <w:ind w:firstLine="708"/>
        <w:jc w:val="both"/>
        <w:rPr>
          <w:rFonts w:ascii="Times New Roman" w:eastAsia="Times New Roman" w:hAnsi="Times New Roman" w:cs="Times New Roman"/>
          <w:sz w:val="24"/>
          <w:szCs w:val="24"/>
        </w:rPr>
      </w:pPr>
      <w:r w:rsidRPr="00E55102">
        <w:rPr>
          <w:rFonts w:ascii="Times New Roman" w:eastAsia="Times New Roman" w:hAnsi="Times New Roman" w:cs="Times New Roman"/>
          <w:sz w:val="24"/>
          <w:szCs w:val="24"/>
        </w:rPr>
        <w:t>U Upravnom odjelu je sistematizirano 10 radnih mjesta od čega su na neodređeno vrijeme popunjena 4 radna mjesta.</w:t>
      </w:r>
    </w:p>
    <w:p w:rsidR="00E55102" w:rsidRPr="00E55102" w:rsidRDefault="00E55102" w:rsidP="00E55102">
      <w:pPr>
        <w:ind w:firstLine="708"/>
        <w:jc w:val="both"/>
        <w:rPr>
          <w:rFonts w:ascii="Times New Roman" w:eastAsia="Times New Roman" w:hAnsi="Times New Roman" w:cs="Times New Roman"/>
          <w:sz w:val="24"/>
          <w:szCs w:val="24"/>
        </w:rPr>
      </w:pPr>
    </w:p>
    <w:p w:rsidR="00E55102" w:rsidRPr="00E55102" w:rsidRDefault="00E55102" w:rsidP="00E55102">
      <w:pPr>
        <w:numPr>
          <w:ilvl w:val="0"/>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t xml:space="preserve">FINANCIJSKI PLAN ZA RAZDOBLJE 2023.-2025. </w:t>
      </w:r>
    </w:p>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ind w:firstLine="708"/>
        <w:jc w:val="both"/>
        <w:rPr>
          <w:rFonts w:ascii="Times New Roman" w:eastAsia="Calibri" w:hAnsi="Times New Roman" w:cs="Times New Roman"/>
          <w:b/>
          <w:i/>
          <w:sz w:val="24"/>
          <w:szCs w:val="24"/>
        </w:rPr>
      </w:pPr>
      <w:r w:rsidRPr="00E55102">
        <w:rPr>
          <w:rFonts w:ascii="Times New Roman" w:eastAsia="Calibri" w:hAnsi="Times New Roman" w:cs="Times New Roman"/>
          <w:b/>
          <w:i/>
          <w:sz w:val="24"/>
          <w:szCs w:val="24"/>
        </w:rPr>
        <w:t>GLAVA O4   UPRAVNI ODJEL ZA GOSPODARSTVO I EU FONDOVE</w:t>
      </w:r>
    </w:p>
    <w:p w:rsidR="00E55102" w:rsidRPr="00E55102" w:rsidRDefault="00E55102" w:rsidP="00E55102">
      <w:pPr>
        <w:jc w:val="both"/>
        <w:rPr>
          <w:rFonts w:ascii="Times New Roman" w:eastAsia="Calibri" w:hAnsi="Times New Roman" w:cs="Times New Roman"/>
          <w:b/>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Za potrebe izvršenja  programa, aktivnosti, tekućih i kapitalnih projekata u razdoblju 2023.-2025. godine planirana su sljedeća sredstva:</w:t>
      </w:r>
    </w:p>
    <w:p w:rsidR="00E55102" w:rsidRPr="00E55102" w:rsidRDefault="00E55102" w:rsidP="00E55102">
      <w:pPr>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7"/>
        <w:gridCol w:w="1261"/>
        <w:gridCol w:w="1262"/>
        <w:gridCol w:w="1261"/>
        <w:gridCol w:w="1261"/>
      </w:tblGrid>
      <w:tr w:rsidR="00E55102" w:rsidRPr="00E55102" w:rsidTr="0023256A">
        <w:trPr>
          <w:trHeight w:val="690"/>
        </w:trPr>
        <w:tc>
          <w:tcPr>
            <w:tcW w:w="4017" w:type="dxa"/>
            <w:vAlign w:val="center"/>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 xml:space="preserve">Naziv programa </w:t>
            </w:r>
          </w:p>
        </w:tc>
        <w:tc>
          <w:tcPr>
            <w:tcW w:w="1261"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 2022.</w:t>
            </w:r>
          </w:p>
        </w:tc>
        <w:tc>
          <w:tcPr>
            <w:tcW w:w="1262"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Plan</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2023.</w:t>
            </w:r>
          </w:p>
        </w:tc>
        <w:tc>
          <w:tcPr>
            <w:tcW w:w="1261"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2024.</w:t>
            </w:r>
          </w:p>
        </w:tc>
        <w:tc>
          <w:tcPr>
            <w:tcW w:w="1261" w:type="dxa"/>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2025.</w:t>
            </w:r>
          </w:p>
          <w:p w:rsidR="00E55102" w:rsidRPr="00E55102" w:rsidRDefault="00E55102" w:rsidP="00E55102">
            <w:pPr>
              <w:jc w:val="center"/>
              <w:rPr>
                <w:rFonts w:ascii="Times New Roman" w:eastAsia="Calibri" w:hAnsi="Times New Roman" w:cs="Times New Roman"/>
                <w:b/>
                <w:sz w:val="18"/>
                <w:szCs w:val="18"/>
                <w:lang w:eastAsia="hr-HR"/>
              </w:rPr>
            </w:pP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Javna uprava i administracija</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187.537,33</w:t>
            </w:r>
          </w:p>
        </w:tc>
        <w:tc>
          <w:tcPr>
            <w:tcW w:w="1262"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201.440,00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201.440,00</w:t>
            </w:r>
          </w:p>
        </w:tc>
        <w:tc>
          <w:tcPr>
            <w:tcW w:w="1261" w:type="dxa"/>
            <w:vAlign w:val="center"/>
          </w:tcPr>
          <w:p w:rsidR="00E55102" w:rsidRPr="00E55102" w:rsidRDefault="00E55102" w:rsidP="00E55102">
            <w:pPr>
              <w:spacing w:line="240" w:lineRule="exact"/>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201.440,00</w:t>
            </w: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Jačanje gospodarstva</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162.319,98</w:t>
            </w:r>
          </w:p>
        </w:tc>
        <w:tc>
          <w:tcPr>
            <w:tcW w:w="1262"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166.500,00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166.500,00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166.500,00</w:t>
            </w: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Potpora poljoprivredi</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37.162,38</w:t>
            </w:r>
          </w:p>
        </w:tc>
        <w:tc>
          <w:tcPr>
            <w:tcW w:w="1262"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43.470,00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43.470,00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43.470,00</w:t>
            </w: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Upravljanje imovinom</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570.376,26</w:t>
            </w:r>
          </w:p>
        </w:tc>
        <w:tc>
          <w:tcPr>
            <w:tcW w:w="1262"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342.100,00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342.100,00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392.100,00</w:t>
            </w: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Poticanje razvoja turizma</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9.370,24</w:t>
            </w:r>
          </w:p>
        </w:tc>
        <w:tc>
          <w:tcPr>
            <w:tcW w:w="1262"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261"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r>
      <w:tr w:rsidR="00E55102" w:rsidRPr="00E55102" w:rsidTr="0023256A">
        <w:trPr>
          <w:trHeight w:val="454"/>
        </w:trPr>
        <w:tc>
          <w:tcPr>
            <w:tcW w:w="4017"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UKUPNO</w:t>
            </w:r>
          </w:p>
        </w:tc>
        <w:tc>
          <w:tcPr>
            <w:tcW w:w="1261"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966.766,19</w:t>
            </w:r>
          </w:p>
        </w:tc>
        <w:tc>
          <w:tcPr>
            <w:tcW w:w="1262"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753.510,00</w:t>
            </w:r>
          </w:p>
        </w:tc>
        <w:tc>
          <w:tcPr>
            <w:tcW w:w="1261"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753.510,00</w:t>
            </w:r>
          </w:p>
        </w:tc>
        <w:tc>
          <w:tcPr>
            <w:tcW w:w="1261"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803.510,00</w:t>
            </w:r>
          </w:p>
        </w:tc>
      </w:tr>
    </w:tbl>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numPr>
          <w:ilvl w:val="0"/>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t>OBRAZLOŽENJE PROGRAMA</w:t>
      </w:r>
    </w:p>
    <w:p w:rsidR="00E55102" w:rsidRPr="00E55102" w:rsidRDefault="00E55102" w:rsidP="00E55102">
      <w:pPr>
        <w:ind w:left="720"/>
        <w:contextualSpacing/>
        <w:jc w:val="both"/>
        <w:rPr>
          <w:rFonts w:ascii="Times New Roman" w:eastAsia="Calibri" w:hAnsi="Times New Roman" w:cs="Times New Roman"/>
          <w:b/>
          <w:sz w:val="24"/>
          <w:szCs w:val="24"/>
          <w:lang w:val="en-US" w:eastAsia="hr-HR"/>
        </w:rPr>
      </w:pPr>
    </w:p>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numPr>
          <w:ilvl w:val="1"/>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t xml:space="preserve"> PROGRAM:  JAVNA UPRAVA I ADMINISTRACIJA</w:t>
      </w:r>
    </w:p>
    <w:p w:rsidR="00E55102" w:rsidRPr="00E55102" w:rsidRDefault="00E55102" w:rsidP="00E55102">
      <w:pPr>
        <w:jc w:val="both"/>
        <w:rPr>
          <w:rFonts w:ascii="Times New Roman" w:eastAsia="Calibri" w:hAnsi="Times New Roman" w:cs="Times New Roman"/>
          <w:b/>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Opis programa</w:t>
      </w:r>
    </w:p>
    <w:p w:rsidR="00E55102" w:rsidRPr="00E55102" w:rsidRDefault="00E55102" w:rsidP="00E71ED7">
      <w:pPr>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 xml:space="preserve">Program Javna uprava i administracija odnosi se na funkcioniranje Upravnog odjela za gospodarstvo i EU fondove, osiguravanje uvjeta za rad, strateško planiranje i pripremu EU i drugih razvojnih projekata. </w:t>
      </w:r>
    </w:p>
    <w:p w:rsidR="00E55102" w:rsidRPr="00E55102" w:rsidRDefault="00E71ED7" w:rsidP="00E71ED7">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E55102" w:rsidRPr="00E55102">
        <w:rPr>
          <w:rFonts w:ascii="Times New Roman" w:eastAsia="Calibri" w:hAnsi="Times New Roman" w:cs="Times New Roman"/>
          <w:b/>
          <w:bCs/>
          <w:sz w:val="24"/>
          <w:szCs w:val="24"/>
        </w:rPr>
        <w:t>Zakonske i druge pravne osnove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numPr>
          <w:ilvl w:val="0"/>
          <w:numId w:val="20"/>
        </w:numPr>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 xml:space="preserve">Zakon o lokalnoj i područnoj (regionalnoj) samoupravi </w:t>
      </w:r>
      <w:r w:rsidRPr="00E55102">
        <w:rPr>
          <w:rFonts w:ascii="Times New Roman" w:eastAsia="Calibri" w:hAnsi="Times New Roman" w:cs="Times New Roman"/>
          <w:sz w:val="24"/>
          <w:szCs w:val="24"/>
          <w:lang w:eastAsia="hr-HR"/>
        </w:rPr>
        <w:t xml:space="preserve">(„Narodne novine“ broj </w:t>
      </w:r>
      <w:r w:rsidRPr="00E55102">
        <w:rPr>
          <w:rFonts w:ascii="Times New Roman" w:eastAsia="Calibri" w:hAnsi="Times New Roman" w:cs="Times New Roman"/>
          <w:sz w:val="24"/>
          <w:szCs w:val="24"/>
        </w:rPr>
        <w:t>33/01, 60/01-vjerodostojno tumačenje, 129/05, 109/07, 125/08, 36/09, 150/11, 144/12, 19/13, 137/15, 123/17, 98/19 i 144/20)</w:t>
      </w:r>
    </w:p>
    <w:p w:rsidR="00E55102" w:rsidRPr="00E55102" w:rsidRDefault="00E55102" w:rsidP="00E55102">
      <w:pPr>
        <w:numPr>
          <w:ilvl w:val="0"/>
          <w:numId w:val="20"/>
        </w:numPr>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 xml:space="preserve">Zakon o službenicima i namještenicima u lokalnoj i područnoj (regionalnoj) samoupravi </w:t>
      </w:r>
      <w:r w:rsidRPr="00E55102">
        <w:rPr>
          <w:rFonts w:ascii="Times New Roman" w:eastAsia="Calibri" w:hAnsi="Times New Roman" w:cs="Times New Roman"/>
          <w:sz w:val="24"/>
          <w:szCs w:val="24"/>
          <w:lang w:eastAsia="hr-HR"/>
        </w:rPr>
        <w:t>(„Narodne novine“ broj 86/08, 61/11, 04/18, 112/19)</w:t>
      </w:r>
      <w:r w:rsidRPr="00E55102">
        <w:rPr>
          <w:rFonts w:ascii="Times New Roman" w:eastAsia="Calibri" w:hAnsi="Times New Roman" w:cs="Times New Roman"/>
          <w:sz w:val="24"/>
          <w:szCs w:val="24"/>
        </w:rPr>
        <w:t xml:space="preserve"> </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Times New Roman" w:hAnsi="Times New Roman" w:cs="Times New Roman"/>
          <w:sz w:val="24"/>
          <w:szCs w:val="24"/>
          <w:lang w:val="en-US" w:eastAsia="hr-HR"/>
        </w:rPr>
        <w:t xml:space="preserve">Zakon o sustavu strateškog planiranja i upravljanja razvojem Republike Hrvatske </w:t>
      </w:r>
      <w:r w:rsidRPr="00E55102">
        <w:rPr>
          <w:rFonts w:ascii="Times New Roman" w:eastAsia="Calibri" w:hAnsi="Times New Roman" w:cs="Times New Roman"/>
          <w:sz w:val="24"/>
          <w:szCs w:val="24"/>
          <w:shd w:val="clear" w:color="auto" w:fill="FFFFFF"/>
          <w:lang w:eastAsia="hr-HR"/>
        </w:rPr>
        <w:t>(„Narodne novine“ broj 123/17)</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Drugi zakonski i podzakonski akti</w:t>
      </w:r>
    </w:p>
    <w:p w:rsidR="00E55102" w:rsidRPr="00E55102" w:rsidRDefault="00E55102" w:rsidP="00E55102">
      <w:pPr>
        <w:ind w:firstLine="708"/>
        <w:jc w:val="both"/>
        <w:rPr>
          <w:rFonts w:ascii="Times New Roman" w:eastAsia="Calibri" w:hAnsi="Times New Roman" w:cs="Times New Roman"/>
          <w:b/>
          <w:bCs/>
          <w:sz w:val="24"/>
          <w:szCs w:val="24"/>
        </w:rPr>
      </w:pPr>
    </w:p>
    <w:p w:rsidR="00E71ED7" w:rsidRDefault="00E55102" w:rsidP="00E71ED7">
      <w:pPr>
        <w:ind w:firstLine="708"/>
        <w:jc w:val="both"/>
        <w:rPr>
          <w:rFonts w:ascii="Times New Roman" w:eastAsia="Calibri" w:hAnsi="Times New Roman" w:cs="Times New Roman"/>
          <w:b/>
          <w:bCs/>
          <w:sz w:val="24"/>
          <w:szCs w:val="24"/>
        </w:rPr>
      </w:pPr>
      <w:bookmarkStart w:id="49" w:name="_Hlk119414753"/>
      <w:r w:rsidRPr="00E55102">
        <w:rPr>
          <w:rFonts w:ascii="Times New Roman" w:eastAsia="Calibri" w:hAnsi="Times New Roman" w:cs="Times New Roman"/>
          <w:b/>
          <w:bCs/>
          <w:sz w:val="24"/>
          <w:szCs w:val="24"/>
        </w:rPr>
        <w:t xml:space="preserve">Ciljevi provedbe programa u razdoblju 2023.-2025: </w:t>
      </w:r>
    </w:p>
    <w:p w:rsidR="00E71ED7" w:rsidRDefault="00E55102" w:rsidP="00E71ED7">
      <w:pPr>
        <w:jc w:val="both"/>
        <w:rPr>
          <w:rFonts w:ascii="Times New Roman" w:eastAsia="Calibri" w:hAnsi="Times New Roman" w:cs="Times New Roman"/>
          <w:b/>
          <w:bCs/>
          <w:sz w:val="24"/>
          <w:szCs w:val="24"/>
        </w:rPr>
      </w:pPr>
      <w:r w:rsidRPr="00E55102">
        <w:rPr>
          <w:rFonts w:ascii="Times New Roman" w:eastAsia="Times New Roman" w:hAnsi="Times New Roman" w:cs="Times New Roman"/>
          <w:sz w:val="24"/>
          <w:szCs w:val="24"/>
          <w:lang w:eastAsia="hr-HR"/>
        </w:rPr>
        <w:t xml:space="preserve">Cilj provedbe programa </w:t>
      </w:r>
      <w:r w:rsidRPr="00E55102">
        <w:rPr>
          <w:rFonts w:ascii="Times New Roman" w:eastAsia="Calibri" w:hAnsi="Times New Roman" w:cs="Times New Roman"/>
          <w:sz w:val="24"/>
          <w:szCs w:val="24"/>
        </w:rPr>
        <w:t>Javna uprava i administracija je redovito obavljanje poslova Upravnog odjela prema standardima postavljenima gradskim i drugim propisima. Također, cilj je provoditi strateško planiranje i pripremati i provoditi EU i druge razvojne projekte.</w:t>
      </w:r>
      <w:bookmarkEnd w:id="49"/>
    </w:p>
    <w:p w:rsidR="00E71ED7" w:rsidRDefault="00E71ED7" w:rsidP="00E71ED7">
      <w:pPr>
        <w:ind w:firstLine="708"/>
        <w:jc w:val="both"/>
        <w:rPr>
          <w:rFonts w:ascii="Times New Roman" w:eastAsia="Calibri" w:hAnsi="Times New Roman" w:cs="Times New Roman"/>
          <w:b/>
          <w:bCs/>
          <w:sz w:val="24"/>
          <w:szCs w:val="24"/>
        </w:rPr>
      </w:pPr>
    </w:p>
    <w:p w:rsidR="00E55102" w:rsidRPr="00E55102" w:rsidRDefault="00E55102" w:rsidP="00E71ED7">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Procjena i ishodište potrebnih sredstava za aktivnosti/projekte unutar programa</w:t>
      </w:r>
    </w:p>
    <w:p w:rsidR="00E55102" w:rsidRPr="00E55102" w:rsidRDefault="00E55102" w:rsidP="00E55102">
      <w:pPr>
        <w:ind w:firstLine="708"/>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1256"/>
        <w:gridCol w:w="1256"/>
        <w:gridCol w:w="1260"/>
        <w:gridCol w:w="1260"/>
      </w:tblGrid>
      <w:tr w:rsidR="00E55102" w:rsidRPr="00E55102" w:rsidTr="0023256A">
        <w:trPr>
          <w:trHeight w:val="690"/>
        </w:trPr>
        <w:tc>
          <w:tcPr>
            <w:tcW w:w="4030" w:type="dxa"/>
            <w:vAlign w:val="center"/>
          </w:tcPr>
          <w:p w:rsidR="00E55102" w:rsidRPr="00E55102" w:rsidRDefault="00E55102" w:rsidP="00E55102">
            <w:pPr>
              <w:jc w:val="center"/>
              <w:rPr>
                <w:rFonts w:ascii="Times New Roman" w:eastAsia="Times New Roman" w:hAnsi="Times New Roman" w:cs="Times New Roman"/>
                <w:b/>
                <w:sz w:val="18"/>
                <w:szCs w:val="18"/>
                <w:lang w:eastAsia="hr-HR"/>
              </w:rPr>
            </w:pPr>
            <w:r w:rsidRPr="00E55102">
              <w:rPr>
                <w:rFonts w:ascii="Times New Roman" w:eastAsia="Times New Roman" w:hAnsi="Times New Roman" w:cs="Times New Roman"/>
                <w:b/>
                <w:sz w:val="18"/>
                <w:szCs w:val="18"/>
                <w:lang w:eastAsia="hr-HR"/>
              </w:rPr>
              <w:t>Aktivnost/projekt</w:t>
            </w:r>
          </w:p>
        </w:tc>
        <w:tc>
          <w:tcPr>
            <w:tcW w:w="1256" w:type="dxa"/>
            <w:vAlign w:val="center"/>
          </w:tcPr>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Proračun 2022.</w:t>
            </w:r>
          </w:p>
        </w:tc>
        <w:tc>
          <w:tcPr>
            <w:tcW w:w="1256" w:type="dxa"/>
            <w:vAlign w:val="center"/>
          </w:tcPr>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Plan</w:t>
            </w:r>
          </w:p>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2023.</w:t>
            </w:r>
          </w:p>
        </w:tc>
        <w:tc>
          <w:tcPr>
            <w:tcW w:w="1260" w:type="dxa"/>
            <w:vAlign w:val="center"/>
          </w:tcPr>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Projekcija</w:t>
            </w:r>
          </w:p>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2024.</w:t>
            </w:r>
          </w:p>
        </w:tc>
        <w:tc>
          <w:tcPr>
            <w:tcW w:w="1260" w:type="dxa"/>
          </w:tcPr>
          <w:p w:rsidR="00E55102" w:rsidRPr="00E55102" w:rsidRDefault="00E55102" w:rsidP="00E55102">
            <w:pPr>
              <w:jc w:val="center"/>
              <w:rPr>
                <w:rFonts w:ascii="Times New Roman" w:eastAsia="Times New Roman" w:hAnsi="Times New Roman" w:cs="Times New Roman"/>
                <w:b/>
                <w:sz w:val="18"/>
                <w:szCs w:val="18"/>
                <w:lang w:val="en-US" w:eastAsia="hr-HR"/>
              </w:rPr>
            </w:pPr>
          </w:p>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Projekcija</w:t>
            </w:r>
          </w:p>
          <w:p w:rsidR="00E55102" w:rsidRPr="00E55102" w:rsidRDefault="00E55102" w:rsidP="00E55102">
            <w:pPr>
              <w:jc w:val="center"/>
              <w:rPr>
                <w:rFonts w:ascii="Times New Roman" w:eastAsia="Times New Roman" w:hAnsi="Times New Roman" w:cs="Times New Roman"/>
                <w:b/>
                <w:sz w:val="18"/>
                <w:szCs w:val="18"/>
                <w:lang w:val="en-US" w:eastAsia="hr-HR"/>
              </w:rPr>
            </w:pPr>
            <w:r w:rsidRPr="00E55102">
              <w:rPr>
                <w:rFonts w:ascii="Times New Roman" w:eastAsia="Times New Roman" w:hAnsi="Times New Roman" w:cs="Times New Roman"/>
                <w:b/>
                <w:sz w:val="18"/>
                <w:szCs w:val="18"/>
                <w:lang w:val="en-US" w:eastAsia="hr-HR"/>
              </w:rPr>
              <w:t>2025.</w:t>
            </w:r>
          </w:p>
          <w:p w:rsidR="00E55102" w:rsidRPr="00E55102" w:rsidRDefault="00E55102" w:rsidP="00E55102">
            <w:pPr>
              <w:jc w:val="center"/>
              <w:rPr>
                <w:rFonts w:ascii="Times New Roman" w:eastAsia="Times New Roman" w:hAnsi="Times New Roman" w:cs="Times New Roman"/>
                <w:b/>
                <w:sz w:val="18"/>
                <w:szCs w:val="18"/>
                <w:lang w:val="en-US" w:eastAsia="hr-HR"/>
              </w:rPr>
            </w:pPr>
          </w:p>
        </w:tc>
      </w:tr>
      <w:tr w:rsidR="00E55102" w:rsidRPr="00E55102" w:rsidTr="0023256A">
        <w:trPr>
          <w:trHeight w:val="340"/>
        </w:trPr>
        <w:tc>
          <w:tcPr>
            <w:tcW w:w="4030" w:type="dxa"/>
            <w:vAlign w:val="center"/>
          </w:tcPr>
          <w:p w:rsidR="00E55102" w:rsidRPr="00E55102" w:rsidRDefault="00E55102" w:rsidP="00E55102">
            <w:pPr>
              <w:jc w:val="center"/>
              <w:rPr>
                <w:rFonts w:ascii="Times New Roman" w:eastAsia="Times New Roman" w:hAnsi="Times New Roman" w:cs="Times New Roman"/>
                <w:sz w:val="18"/>
                <w:szCs w:val="18"/>
                <w:lang w:eastAsia="hr-HR"/>
              </w:rPr>
            </w:pPr>
            <w:r w:rsidRPr="00E55102">
              <w:rPr>
                <w:rFonts w:ascii="Times New Roman" w:eastAsia="Times New Roman" w:hAnsi="Times New Roman" w:cs="Times New Roman"/>
                <w:sz w:val="18"/>
                <w:szCs w:val="18"/>
                <w:lang w:eastAsia="hr-HR"/>
              </w:rPr>
              <w:t>Administrativno, tehničko i stručno osoblje</w:t>
            </w:r>
          </w:p>
        </w:tc>
        <w:tc>
          <w:tcPr>
            <w:tcW w:w="1256"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174.928,67</w:t>
            </w:r>
          </w:p>
        </w:tc>
        <w:tc>
          <w:tcPr>
            <w:tcW w:w="1256" w:type="dxa"/>
            <w:shd w:val="clear" w:color="auto" w:fill="auto"/>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191.940,00</w:t>
            </w:r>
          </w:p>
        </w:tc>
        <w:tc>
          <w:tcPr>
            <w:tcW w:w="1260" w:type="dxa"/>
            <w:shd w:val="clear" w:color="auto" w:fill="auto"/>
            <w:vAlign w:val="center"/>
          </w:tcPr>
          <w:p w:rsidR="00E55102" w:rsidRPr="00E55102" w:rsidRDefault="00E55102" w:rsidP="00E55102">
            <w:pP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191.940,00</w:t>
            </w:r>
          </w:p>
        </w:tc>
        <w:tc>
          <w:tcPr>
            <w:tcW w:w="1260" w:type="dxa"/>
            <w:shd w:val="clear" w:color="auto" w:fill="auto"/>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191.940,00</w:t>
            </w:r>
          </w:p>
        </w:tc>
      </w:tr>
      <w:tr w:rsidR="00E55102" w:rsidRPr="00E55102" w:rsidTr="0023256A">
        <w:trPr>
          <w:trHeight w:val="340"/>
        </w:trPr>
        <w:tc>
          <w:tcPr>
            <w:tcW w:w="4030" w:type="dxa"/>
            <w:vAlign w:val="center"/>
          </w:tcPr>
          <w:p w:rsidR="00E55102" w:rsidRPr="00E55102" w:rsidRDefault="00E55102" w:rsidP="00E55102">
            <w:pPr>
              <w:jc w:val="center"/>
              <w:rPr>
                <w:rFonts w:ascii="Times New Roman" w:eastAsia="Times New Roman" w:hAnsi="Times New Roman" w:cs="Times New Roman"/>
                <w:sz w:val="18"/>
                <w:szCs w:val="18"/>
                <w:lang w:eastAsia="hr-HR"/>
              </w:rPr>
            </w:pPr>
            <w:r w:rsidRPr="00E55102">
              <w:rPr>
                <w:rFonts w:ascii="Times New Roman" w:eastAsia="Times New Roman" w:hAnsi="Times New Roman" w:cs="Times New Roman"/>
                <w:sz w:val="18"/>
                <w:szCs w:val="18"/>
                <w:lang w:eastAsia="hr-HR"/>
              </w:rPr>
              <w:t>Izrada strateškog dokumenta</w:t>
            </w:r>
          </w:p>
        </w:tc>
        <w:tc>
          <w:tcPr>
            <w:tcW w:w="1256"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8.626,98</w:t>
            </w:r>
          </w:p>
        </w:tc>
        <w:tc>
          <w:tcPr>
            <w:tcW w:w="1256"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5.500,00</w:t>
            </w:r>
          </w:p>
        </w:tc>
        <w:tc>
          <w:tcPr>
            <w:tcW w:w="1260"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5.500,00</w:t>
            </w:r>
          </w:p>
        </w:tc>
        <w:tc>
          <w:tcPr>
            <w:tcW w:w="1260"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5.500,00</w:t>
            </w:r>
          </w:p>
        </w:tc>
      </w:tr>
      <w:tr w:rsidR="00E55102" w:rsidRPr="00E55102" w:rsidTr="0023256A">
        <w:trPr>
          <w:trHeight w:val="340"/>
        </w:trPr>
        <w:tc>
          <w:tcPr>
            <w:tcW w:w="4030" w:type="dxa"/>
            <w:vAlign w:val="center"/>
          </w:tcPr>
          <w:p w:rsidR="00E55102" w:rsidRPr="00E55102" w:rsidRDefault="00E55102" w:rsidP="00E55102">
            <w:pPr>
              <w:jc w:val="center"/>
              <w:rPr>
                <w:rFonts w:ascii="Times New Roman" w:eastAsia="Times New Roman" w:hAnsi="Times New Roman" w:cs="Times New Roman"/>
                <w:sz w:val="18"/>
                <w:szCs w:val="18"/>
                <w:lang w:eastAsia="hr-HR"/>
              </w:rPr>
            </w:pPr>
            <w:r w:rsidRPr="00E55102">
              <w:rPr>
                <w:rFonts w:ascii="Times New Roman" w:eastAsia="Times New Roman" w:hAnsi="Times New Roman" w:cs="Times New Roman"/>
                <w:sz w:val="18"/>
                <w:szCs w:val="18"/>
                <w:lang w:eastAsia="hr-HR"/>
              </w:rPr>
              <w:t>Priprema projekata iz EU fondova</w:t>
            </w:r>
          </w:p>
        </w:tc>
        <w:tc>
          <w:tcPr>
            <w:tcW w:w="1256"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3.981,68</w:t>
            </w:r>
          </w:p>
        </w:tc>
        <w:tc>
          <w:tcPr>
            <w:tcW w:w="1256"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4.000,00</w:t>
            </w:r>
          </w:p>
        </w:tc>
        <w:tc>
          <w:tcPr>
            <w:tcW w:w="1260"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4.000,00</w:t>
            </w:r>
          </w:p>
        </w:tc>
        <w:tc>
          <w:tcPr>
            <w:tcW w:w="1260" w:type="dxa"/>
            <w:vAlign w:val="center"/>
          </w:tcPr>
          <w:p w:rsidR="00E55102" w:rsidRPr="00E55102" w:rsidRDefault="00E55102" w:rsidP="00E55102">
            <w:pPr>
              <w:jc w:val="center"/>
              <w:rPr>
                <w:rFonts w:ascii="Times New Roman" w:eastAsia="Times New Roman" w:hAnsi="Times New Roman" w:cs="Times New Roman"/>
                <w:sz w:val="18"/>
                <w:szCs w:val="18"/>
                <w:lang w:val="en-US" w:eastAsia="hr-HR"/>
              </w:rPr>
            </w:pPr>
            <w:r w:rsidRPr="00E55102">
              <w:rPr>
                <w:rFonts w:ascii="Times New Roman" w:eastAsia="Times New Roman" w:hAnsi="Times New Roman" w:cs="Times New Roman"/>
                <w:sz w:val="18"/>
                <w:szCs w:val="18"/>
                <w:lang w:val="en-US" w:eastAsia="hr-HR"/>
              </w:rPr>
              <w:t>4.000,00</w:t>
            </w:r>
          </w:p>
        </w:tc>
      </w:tr>
      <w:tr w:rsidR="00E55102" w:rsidRPr="00E55102" w:rsidTr="0023256A">
        <w:trPr>
          <w:trHeight w:val="340"/>
        </w:trPr>
        <w:tc>
          <w:tcPr>
            <w:tcW w:w="4030" w:type="dxa"/>
            <w:vAlign w:val="center"/>
          </w:tcPr>
          <w:p w:rsidR="00E55102" w:rsidRPr="00E55102" w:rsidRDefault="00E55102" w:rsidP="00E55102">
            <w:pPr>
              <w:jc w:val="center"/>
              <w:rPr>
                <w:rFonts w:ascii="Times New Roman" w:eastAsia="Times New Roman" w:hAnsi="Times New Roman" w:cs="Times New Roman"/>
                <w:b/>
                <w:color w:val="FF0000"/>
                <w:sz w:val="18"/>
                <w:szCs w:val="18"/>
                <w:lang w:val="en-US" w:eastAsia="hr-HR"/>
              </w:rPr>
            </w:pPr>
            <w:r w:rsidRPr="00E55102">
              <w:rPr>
                <w:rFonts w:ascii="Times New Roman" w:eastAsia="Times New Roman" w:hAnsi="Times New Roman" w:cs="Times New Roman"/>
                <w:b/>
                <w:sz w:val="18"/>
                <w:szCs w:val="18"/>
                <w:lang w:val="en-US" w:eastAsia="hr-HR"/>
              </w:rPr>
              <w:t>UKUPNO</w:t>
            </w:r>
          </w:p>
        </w:tc>
        <w:tc>
          <w:tcPr>
            <w:tcW w:w="1256"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187.537,33</w:t>
            </w:r>
          </w:p>
        </w:tc>
        <w:tc>
          <w:tcPr>
            <w:tcW w:w="1256"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201.440,00</w:t>
            </w:r>
          </w:p>
        </w:tc>
        <w:tc>
          <w:tcPr>
            <w:tcW w:w="1260"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201.440,00</w:t>
            </w:r>
          </w:p>
        </w:tc>
        <w:tc>
          <w:tcPr>
            <w:tcW w:w="1260" w:type="dxa"/>
            <w:vAlign w:val="center"/>
          </w:tcPr>
          <w:p w:rsidR="00E55102" w:rsidRPr="00E55102" w:rsidRDefault="00E55102" w:rsidP="00E55102">
            <w:pPr>
              <w:spacing w:line="240" w:lineRule="exact"/>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201.440,00</w:t>
            </w:r>
          </w:p>
        </w:tc>
      </w:tr>
    </w:tbl>
    <w:p w:rsidR="00E55102" w:rsidRPr="00E55102" w:rsidRDefault="00E55102" w:rsidP="00E71ED7">
      <w:pPr>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lastRenderedPageBreak/>
        <w:t>U nastavku se za svaku aktivnost/projekt daje obrazloženje i definiraju pokazatelji rezultata.</w:t>
      </w:r>
    </w:p>
    <w:p w:rsidR="00E55102" w:rsidRPr="00E55102" w:rsidRDefault="00E55102" w:rsidP="00E71ED7">
      <w:pPr>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Times New Roman" w:hAnsi="Times New Roman" w:cs="Times New Roman"/>
          <w:sz w:val="24"/>
          <w:szCs w:val="24"/>
          <w:lang w:eastAsia="hr-HR"/>
        </w:rPr>
        <w:t>Administrativno, tehničko i stručno osoblje</w:t>
      </w: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Calibri" w:hAnsi="Times New Roman" w:cs="Times New Roman"/>
          <w:sz w:val="24"/>
          <w:szCs w:val="24"/>
        </w:rPr>
        <w:t xml:space="preserve">Kroz aktivnost Administrativno, tehničko i stručno osoblje planirana su sredstva namijenjena isplati plaća i materijalnih prava za djelatnike Upravnog odjela,  te za rashode  za  materijal i usluge.   </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Pokazatelji rezultata: </w:t>
      </w:r>
    </w:p>
    <w:tbl>
      <w:tblPr>
        <w:tblpPr w:leftFromText="180" w:rightFromText="180" w:vertAnchor="text"/>
        <w:tblW w:w="9240" w:type="dxa"/>
        <w:tblCellMar>
          <w:left w:w="0" w:type="dxa"/>
          <w:right w:w="0" w:type="dxa"/>
        </w:tblCellMar>
        <w:tblLook w:val="04A0" w:firstRow="1" w:lastRow="0" w:firstColumn="1" w:lastColumn="0" w:noHBand="0" w:noVBand="1"/>
      </w:tblPr>
      <w:tblGrid>
        <w:gridCol w:w="2535"/>
        <w:gridCol w:w="1650"/>
        <w:gridCol w:w="857"/>
        <w:gridCol w:w="1001"/>
        <w:gridCol w:w="1062"/>
        <w:gridCol w:w="1062"/>
        <w:gridCol w:w="1073"/>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Izvršavanje poslova iz djelokruga rada, redovito podmirivanje svih obveza prema zaposlenicima i dobavljačima/isporučiteljima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Pravovremeno podmirivanje tekućih troškova poslovanja;</w:t>
            </w:r>
          </w:p>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Redovita isplata plaća i drugih naknada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71ED7">
      <w:pPr>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Times New Roman" w:hAnsi="Times New Roman" w:cs="Times New Roman"/>
          <w:sz w:val="24"/>
          <w:szCs w:val="24"/>
          <w:lang w:eastAsia="hr-HR"/>
        </w:rPr>
        <w:t>Izrada strateškog dokumenta</w:t>
      </w:r>
    </w:p>
    <w:p w:rsidR="00E71ED7" w:rsidRDefault="00E71ED7" w:rsidP="00E55102">
      <w:pPr>
        <w:ind w:firstLine="708"/>
        <w:jc w:val="both"/>
        <w:rPr>
          <w:rFonts w:ascii="Times New Roman" w:eastAsia="Calibri" w:hAnsi="Times New Roman" w:cs="Times New Roman"/>
          <w:b/>
          <w:bCs/>
          <w:sz w:val="24"/>
          <w:szCs w:val="24"/>
        </w:rPr>
      </w:pPr>
      <w:bookmarkStart w:id="50" w:name="_Hlk119414774"/>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 xml:space="preserve">U skladu sa Zakonom o sustavu strateškog planiranja i upravljanja razvojem Republike Hrvatske </w:t>
      </w:r>
      <w:r w:rsidRPr="00E55102">
        <w:rPr>
          <w:rFonts w:ascii="Times New Roman" w:eastAsia="Calibri" w:hAnsi="Times New Roman" w:cs="Times New Roman"/>
          <w:sz w:val="24"/>
          <w:szCs w:val="24"/>
          <w:shd w:val="clear" w:color="auto" w:fill="FFFFFF"/>
          <w:lang w:eastAsia="hr-HR"/>
        </w:rPr>
        <w:t>(„Narodne novine“ broj 123/17) i drugim propisima,</w:t>
      </w:r>
      <w:r w:rsidRPr="00E55102">
        <w:rPr>
          <w:rFonts w:ascii="Times New Roman" w:eastAsia="Times New Roman" w:hAnsi="Times New Roman" w:cs="Times New Roman"/>
          <w:sz w:val="24"/>
          <w:szCs w:val="24"/>
          <w:lang w:eastAsia="hr-HR"/>
        </w:rPr>
        <w:t xml:space="preserve"> u 2023. godini radit će se izmjene i dopune te usklađivanje važećih strateških dokumenata.</w:t>
      </w:r>
    </w:p>
    <w:p w:rsidR="00E55102" w:rsidRPr="00E55102" w:rsidRDefault="00E55102" w:rsidP="00E55102">
      <w:pPr>
        <w:ind w:firstLine="708"/>
        <w:jc w:val="both"/>
        <w:rPr>
          <w:rFonts w:ascii="Times New Roman" w:eastAsia="Calibri" w:hAnsi="Times New Roman" w:cs="Times New Roman"/>
          <w:sz w:val="24"/>
          <w:szCs w:val="24"/>
        </w:rPr>
      </w:pPr>
      <w:bookmarkStart w:id="51" w:name="_Hlk119414535"/>
      <w:bookmarkEnd w:id="50"/>
      <w:r w:rsidRPr="00E55102">
        <w:rPr>
          <w:rFonts w:ascii="Times New Roman" w:eastAsia="Calibri" w:hAnsi="Times New Roman" w:cs="Times New Roman"/>
          <w:b/>
          <w:bCs/>
          <w:sz w:val="24"/>
          <w:szCs w:val="24"/>
        </w:rPr>
        <w:t xml:space="preserve">Pokazatelji rezultata: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Izrada izmjena</w:t>
            </w:r>
            <w:r w:rsidRPr="00E55102">
              <w:rPr>
                <w:rFonts w:ascii="Times New Roman" w:eastAsia="Times New Roman" w:hAnsi="Times New Roman" w:cs="Times New Roman"/>
                <w:sz w:val="20"/>
                <w:szCs w:val="20"/>
                <w:lang w:eastAsia="hr-HR"/>
              </w:rPr>
              <w:t xml:space="preserve"> i dopuna te usklađivanje važećih strateških dokumenata</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Izrada izmjena i dopuna te </w:t>
            </w:r>
            <w:r w:rsidRPr="00E55102">
              <w:rPr>
                <w:rFonts w:ascii="Times New Roman" w:eastAsia="Times New Roman" w:hAnsi="Times New Roman" w:cs="Times New Roman"/>
                <w:sz w:val="20"/>
                <w:szCs w:val="20"/>
                <w:lang w:eastAsia="hr-HR"/>
              </w:rPr>
              <w:t xml:space="preserve"> usklađivanje </w:t>
            </w:r>
            <w:r w:rsidRPr="00E55102">
              <w:rPr>
                <w:rFonts w:ascii="Times New Roman" w:eastAsia="Calibri" w:hAnsi="Times New Roman" w:cs="Times New Roman"/>
                <w:sz w:val="20"/>
                <w:szCs w:val="20"/>
              </w:rPr>
              <w:t xml:space="preserve">važećih strateških dokumenata (Provedbeni program, Plan razvoja) </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w:t>
            </w:r>
          </w:p>
        </w:tc>
      </w:tr>
      <w:bookmarkEnd w:id="51"/>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71ED7">
      <w:pPr>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Times New Roman" w:hAnsi="Times New Roman" w:cs="Times New Roman"/>
          <w:sz w:val="24"/>
          <w:szCs w:val="24"/>
          <w:lang w:eastAsia="hr-HR"/>
        </w:rPr>
        <w:t>Priprema projekata iz EU fondova</w:t>
      </w: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Obrazloženje aktivnosti/projekta:</w:t>
      </w:r>
      <w:r w:rsidRPr="00E55102">
        <w:rPr>
          <w:rFonts w:ascii="Times New Roman" w:eastAsia="Times New Roman" w:hAnsi="Times New Roman" w:cs="Times New Roman"/>
          <w:sz w:val="24"/>
          <w:szCs w:val="24"/>
          <w:lang w:eastAsia="hr-HR"/>
        </w:rPr>
        <w:t xml:space="preserve"> Aktivnost Priprema projekata iz EU fondova podrazumijeva angažiranje </w:t>
      </w:r>
      <w:r w:rsidRPr="00E55102">
        <w:rPr>
          <w:rFonts w:ascii="Times New Roman" w:eastAsia="Calibri" w:hAnsi="Times New Roman" w:cs="Times New Roman"/>
          <w:sz w:val="24"/>
          <w:szCs w:val="24"/>
        </w:rPr>
        <w:t xml:space="preserve">stručnjaka u </w:t>
      </w:r>
      <w:r w:rsidRPr="00E55102">
        <w:rPr>
          <w:rFonts w:ascii="Times New Roman" w:eastAsia="Times New Roman" w:hAnsi="Times New Roman" w:cs="Times New Roman"/>
          <w:sz w:val="24"/>
          <w:szCs w:val="24"/>
          <w:lang w:eastAsia="hr-HR"/>
        </w:rPr>
        <w:t>specifičnim područjima u okviru kojih se prijavljuju projekti na razne nacionalne i EU natječaje.</w:t>
      </w: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lastRenderedPageBreak/>
        <w:t xml:space="preserve">Pokazatelji rezultata: </w:t>
      </w: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Priprema, prijava i provedba projekata iz EU fondova</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Angažiranje  stručnjaka u </w:t>
            </w:r>
            <w:r w:rsidRPr="00E55102">
              <w:rPr>
                <w:rFonts w:ascii="Times New Roman" w:eastAsia="Times New Roman" w:hAnsi="Times New Roman" w:cs="Times New Roman"/>
                <w:sz w:val="20"/>
                <w:szCs w:val="20"/>
                <w:lang w:eastAsia="hr-HR"/>
              </w:rPr>
              <w:t>specifičnim područjima prilikom pripreme, prijave i provedbe projekata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numPr>
          <w:ilvl w:val="1"/>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t xml:space="preserve"> PROGRAM:  JAČANJE GOSPODARSTVA</w:t>
      </w:r>
    </w:p>
    <w:p w:rsidR="00E55102" w:rsidRPr="00E55102" w:rsidRDefault="00E55102" w:rsidP="00E55102">
      <w:pPr>
        <w:jc w:val="both"/>
        <w:rPr>
          <w:rFonts w:ascii="Times New Roman" w:eastAsia="Calibri" w:hAnsi="Times New Roman" w:cs="Times New Roman"/>
          <w:b/>
        </w:rPr>
      </w:pPr>
    </w:p>
    <w:p w:rsidR="00E55102" w:rsidRPr="00E55102" w:rsidRDefault="00E55102" w:rsidP="00E55102">
      <w:pPr>
        <w:jc w:val="both"/>
        <w:rPr>
          <w:rFonts w:ascii="Times New Roman" w:eastAsia="Calibri" w:hAnsi="Times New Roman" w:cs="Times New Roman"/>
          <w:b/>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Opis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Aktivnosti i projekti koji čine ovaj program odnose se na subvencije kamata za poduzetničke zajmove, informiranje i edukaciju poduzetnika, poticanje razvoja poduzetništva, sufinanciranje poslovanja Poduzetničkog inkubatora Poreč d.o.o., sustavno promicanje zaštite potrošača, promicanje poduzetništva, sufinanciranje poslovanja TD Parentium d.o.o., članarinu za LAG Središnja Istra i LAGUR Istarski švoj, kojih je član Grad Poreč-Parenzo, zatim na sufinanciranje rada poštanskih ureda u Baderni, Novoj Vasi i Červar Portu.</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Zakonske i druge pravne osnove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lang w:eastAsia="hr-HR"/>
        </w:rPr>
        <w:t>Zakon o obrtu („Narodne novine“ broj 143/13, 127/19 i 41/20)</w:t>
      </w:r>
    </w:p>
    <w:p w:rsidR="00E55102" w:rsidRPr="00E55102" w:rsidRDefault="00E55102" w:rsidP="00E55102">
      <w:pPr>
        <w:numPr>
          <w:ilvl w:val="0"/>
          <w:numId w:val="20"/>
        </w:numPr>
        <w:contextualSpacing/>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lang w:eastAsia="hr-HR"/>
        </w:rPr>
        <w:t xml:space="preserve">Zakon o trgovačkim društvima („Narodne novine“ broj  111/93, 34/99, 121/99, 52/00, 118/03,107/07,146/08, 137/09, 125/11, 152/11, 111/12, 68/13, 110/15, 40/19,34/22) </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lang w:eastAsia="hr-HR"/>
        </w:rPr>
        <w:t xml:space="preserve">Zakon o ugostiteljskoj djelatnosti („Narodne novine“ broj 85/15, 121/16, 99/18, 25/19, </w:t>
      </w:r>
      <w:r w:rsidRPr="00E55102">
        <w:rPr>
          <w:rFonts w:ascii="Times New Roman" w:eastAsia="Calibri" w:hAnsi="Times New Roman" w:cs="Times New Roman"/>
          <w:sz w:val="24"/>
          <w:szCs w:val="24"/>
        </w:rPr>
        <w:t>98/19, 32/20 i 42/20</w:t>
      </w:r>
      <w:r w:rsidRPr="00E55102">
        <w:rPr>
          <w:rFonts w:ascii="Times New Roman" w:eastAsia="Calibri" w:hAnsi="Times New Roman" w:cs="Times New Roman"/>
          <w:sz w:val="24"/>
          <w:szCs w:val="24"/>
          <w:lang w:eastAsia="hr-HR"/>
        </w:rPr>
        <w:t>, 126/21)</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lang w:eastAsia="hr-HR"/>
        </w:rPr>
        <w:t>Zakon o trgovini („Narodne novine“ broj 87/08, 96/08, 116/08, 76/09, 114/11, 68/13, 30/14, 32/19, 98/19, 32/20)</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shd w:val="clear" w:color="auto" w:fill="FFFFFF"/>
          <w:lang w:eastAsia="hr-HR"/>
        </w:rPr>
        <w:t>Zakon o zaštiti potrošača („Narodne novine“ broj 41/14, 110/15, 14/19, 19/22)</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Drugi zakonski i podzakonski akti</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Ciljevi provedbe programa u razdoblju 2023.-2025: </w:t>
      </w:r>
      <w:r w:rsidRPr="00E55102">
        <w:rPr>
          <w:rFonts w:ascii="Times New Roman" w:eastAsia="Times New Roman" w:hAnsi="Times New Roman" w:cs="Times New Roman"/>
          <w:sz w:val="24"/>
          <w:szCs w:val="24"/>
          <w:lang w:eastAsia="hr-HR"/>
        </w:rPr>
        <w:t xml:space="preserve">Ciljevi provedbe programa Jačanje  gospodarstva su </w:t>
      </w:r>
      <w:r w:rsidRPr="00E55102">
        <w:rPr>
          <w:rFonts w:ascii="Times New Roman" w:eastAsia="Calibri" w:hAnsi="Times New Roman" w:cs="Times New Roman"/>
          <w:sz w:val="24"/>
          <w:szCs w:val="24"/>
        </w:rPr>
        <w:t>nastaviti brojnim mjerama i aktivnostima biti jedan od glavnih dionika razvoja gospodarstva i partner poduzetnicima i investitorima, kroz</w:t>
      </w:r>
      <w:r w:rsidRPr="00E55102">
        <w:rPr>
          <w:rFonts w:ascii="Times New Roman" w:eastAsia="Times New Roman" w:hAnsi="Times New Roman" w:cs="Times New Roman"/>
          <w:sz w:val="24"/>
          <w:szCs w:val="24"/>
          <w:lang w:eastAsia="hr-HR"/>
        </w:rPr>
        <w:t xml:space="preserve"> rasterećenje gospodarskih subjekata pri otplati poduzetničkih kredita, povećanje razine informiranosti i znanja poduzetnika, poticanje razvoja poduzetništva, naročito poticanje na samozapošljavanje i zapošljavanje, pružanje podrške uključivanju poduzetnika u apliciranje na EU natječaje, povećanje kvalitete lokalnih proizvoda i usluga i drugo. Osim toga, cilj je pružanje podrške radu Lokalne akcijske grupe Središnja Istra i Lokalne akcijske grupe u ribarstvu „Istarski švoj“, te nesmetan rad poštanskih ureda u Baderni, Novoj Vasi i Červar Portu.</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Procjena i ishodište potrebnih sredstava za aktivnosti/projekte unutar programa</w:t>
      </w:r>
    </w:p>
    <w:p w:rsidR="00E55102" w:rsidRPr="00E55102" w:rsidRDefault="00E55102" w:rsidP="00E55102">
      <w:pPr>
        <w:ind w:firstLine="708"/>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E55102" w:rsidRPr="00E55102" w:rsidTr="0023256A">
        <w:trPr>
          <w:trHeight w:val="530"/>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Aktivnost/ projekt</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 2022.</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Plan</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2023.</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2024.</w:t>
            </w:r>
          </w:p>
        </w:tc>
        <w:tc>
          <w:tcPr>
            <w:tcW w:w="1347" w:type="dxa"/>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2025.</w:t>
            </w:r>
          </w:p>
          <w:p w:rsidR="00E55102" w:rsidRPr="00E55102" w:rsidRDefault="00E55102" w:rsidP="00E55102">
            <w:pPr>
              <w:rPr>
                <w:rFonts w:ascii="Times New Roman" w:eastAsia="Calibri" w:hAnsi="Times New Roman" w:cs="Times New Roman"/>
                <w:b/>
                <w:sz w:val="18"/>
                <w:szCs w:val="18"/>
                <w:lang w:eastAsia="hr-HR"/>
              </w:rPr>
            </w:pP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Subvencije kamata za poduzetničke zajmove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22.562,88</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26.610,00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26.610,00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26.610,00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Informiranje i edukacija poduzetnika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6.636,13</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Poticanje razvoja poduzetništva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39.816,84</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39.820,00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39.820,00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39.820,00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poslovanja Poduzetničkog inkubatora Žbandaj</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33.180,70</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33.200,00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33.200,00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33.200,00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Sustavno promicanje zaštite potrošača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663,61</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Promicanje poduzetništva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3.981,68</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poslovanja TD Parentium d.o.o. Poreč</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34.507,93</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34.550,00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34.550,00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34.550,00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Članarina za LAG Središnja Istra i LAGUR Istarski švoj</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8.096,09</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8.100,00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8.100,00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8.100,00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poštanskog ureda u Baderni</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4.512,58</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4.520,00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poštanskog ureda Nova Vas</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5.574,36</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5.580,00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5.580,00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5.580,00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poštanskog ureda Červar Porat</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2.787,18</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2.800,00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2.800,00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2.800,00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UKUPNO</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162.319,98</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166.500,00</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166.500,00</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166.500,00</w:t>
            </w:r>
          </w:p>
        </w:tc>
      </w:tr>
    </w:tbl>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U nastavku se za svaku aktivnost/projekt daje obrazloženje i definiraju pokazatelji rezultata.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Subvencije kamata za poduzetničke zajmove</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Subvencije kamata za poduzetničke zajmove odnose se na subvencioniranje dijela kamate u okviru Programa kreditiranja poduzetnika „Poduzetnik Istarska županija 2020.“.</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7"/>
        <w:gridCol w:w="1979"/>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color w:val="000000"/>
                <w:sz w:val="20"/>
                <w:szCs w:val="20"/>
              </w:rPr>
            </w:pPr>
            <w:r w:rsidRPr="00E55102">
              <w:rPr>
                <w:rFonts w:ascii="Times New Roman" w:eastAsia="Calibri" w:hAnsi="Times New Roman" w:cs="Times New Roman"/>
                <w:color w:val="000000"/>
                <w:sz w:val="20"/>
                <w:szCs w:val="20"/>
              </w:rPr>
              <w:t>Subvencioniranje kamata poduzetnicima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color w:val="000000"/>
                <w:sz w:val="20"/>
                <w:szCs w:val="20"/>
              </w:rPr>
            </w:pPr>
            <w:r w:rsidRPr="00E55102">
              <w:rPr>
                <w:rFonts w:ascii="Times New Roman" w:eastAsia="Calibri" w:hAnsi="Times New Roman" w:cs="Times New Roman"/>
                <w:color w:val="000000"/>
                <w:sz w:val="20"/>
                <w:szCs w:val="20"/>
              </w:rPr>
              <w:t>Poduzetnici kojima se subvencionira kamata  kroz Program Poduzetnik Istarska županija 2020</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62</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 xml:space="preserve">Naziv aktivnosti/projekta u Proračunu: </w:t>
      </w:r>
      <w:r w:rsidRPr="00E55102">
        <w:rPr>
          <w:rFonts w:ascii="Times New Roman" w:eastAsia="Calibri" w:hAnsi="Times New Roman" w:cs="Times New Roman"/>
          <w:sz w:val="24"/>
          <w:szCs w:val="24"/>
        </w:rPr>
        <w:t>Informiranje i edukacija poduzetnika</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Aktivnost informiranja i edukacija poduzetnika odnosi se na organizaciju informativnih, savjetodavnih i edukativnih skupova za poduzetnike i druge zainteresirane osobe sa područja Poreča i Poreštine. Skupovi će se održati u organizaciji Grada Poreča-Parenzo i Poduzetničkog inkubatora d.o.o. u suradnji sa raznim institucijama (npr. Udruženje obrtnika Poreč, Hrvatski zavod za zapošljavanje, Istarska razvojna agencija, Hrvatska banka za obnovu i razvoj), fondovima i udrugama (npr. LAG Središnja Istra) te drugim partnerima. Za specijalizirane edukacije angažirat će se vrhunski stručnjaci u predmetnim područjima. Skupovi će se većinom održavati u prostorima Poduzetničkog inkubatora u Žbandaju i Doma obrtnika Poreč.</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Organizacija informativnih, savjetodavnih i edukativnih skupova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Broj organiziranih  informativnih, savjetodavnih i edukativnih skupova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7</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Poticanje razvoja poduzetništva</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 xml:space="preserve">Poticanje razvoja poduzetništva provodit će se kroz razne mjere kao što su: potpore novoosnovanim tvrtkama, potpore poduzetnicima za financiranje pripreme i kandidiranje EU projekata, potpore za novo zapošljavanje i samozapošljavanje, </w:t>
      </w:r>
      <w:r w:rsidRPr="00E55102">
        <w:rPr>
          <w:rFonts w:ascii="Times New Roman" w:eastAsia="Calibri" w:hAnsi="Times New Roman" w:cs="Times New Roman"/>
          <w:bCs/>
          <w:sz w:val="24"/>
          <w:szCs w:val="24"/>
          <w:shd w:val="clear" w:color="auto" w:fill="FFFFFF"/>
        </w:rPr>
        <w:t>potpore za izradu web stranice i web shopa,</w:t>
      </w:r>
      <w:r w:rsidRPr="00E55102">
        <w:rPr>
          <w:rFonts w:ascii="Times New Roman" w:eastAsia="Times New Roman" w:hAnsi="Times New Roman" w:cs="Times New Roman"/>
          <w:sz w:val="24"/>
          <w:szCs w:val="24"/>
          <w:lang w:eastAsia="hr-HR"/>
        </w:rPr>
        <w:t xml:space="preserve"> potpore za</w:t>
      </w:r>
      <w:r w:rsidRPr="00E55102">
        <w:rPr>
          <w:rFonts w:ascii="Times New Roman" w:eastAsia="Calibri" w:hAnsi="Times New Roman" w:cs="Times New Roman"/>
          <w:sz w:val="24"/>
          <w:szCs w:val="24"/>
          <w:shd w:val="clear" w:color="auto" w:fill="FFFFFF"/>
        </w:rPr>
        <w:t xml:space="preserve"> subvencioniranje nabave dugotrajne materijalne imovine,</w:t>
      </w:r>
      <w:r w:rsidRPr="00E55102">
        <w:rPr>
          <w:rFonts w:ascii="Times New Roman" w:eastAsia="Calibri" w:hAnsi="Times New Roman" w:cs="Times New Roman"/>
          <w:b/>
          <w:sz w:val="24"/>
          <w:szCs w:val="24"/>
          <w:shd w:val="clear" w:color="auto" w:fill="FFFFFF"/>
        </w:rPr>
        <w:t xml:space="preserve"> </w:t>
      </w:r>
      <w:r w:rsidRPr="00E55102">
        <w:rPr>
          <w:rFonts w:ascii="Times New Roman" w:eastAsia="Calibri" w:hAnsi="Times New Roman" w:cs="Times New Roman"/>
          <w:bCs/>
          <w:sz w:val="24"/>
          <w:szCs w:val="24"/>
          <w:shd w:val="clear" w:color="auto" w:fill="FFFFFF"/>
        </w:rPr>
        <w:t> potpore za subvencioniranje boravka djeteta u dječjem vrtiću ženama poduzetnicama početnicama</w:t>
      </w:r>
      <w:r w:rsidRPr="00E55102">
        <w:rPr>
          <w:rFonts w:ascii="Times New Roman" w:eastAsia="Calibri" w:hAnsi="Times New Roman" w:cs="Times New Roman"/>
          <w:b/>
          <w:sz w:val="24"/>
          <w:szCs w:val="24"/>
          <w:shd w:val="clear" w:color="auto" w:fill="FFFFFF"/>
        </w:rPr>
        <w:t xml:space="preserve"> </w:t>
      </w:r>
      <w:r w:rsidRPr="00E55102">
        <w:rPr>
          <w:rFonts w:ascii="Times New Roman" w:eastAsia="Times New Roman" w:hAnsi="Times New Roman" w:cs="Times New Roman"/>
          <w:sz w:val="24"/>
          <w:szCs w:val="24"/>
          <w:lang w:eastAsia="hr-HR"/>
        </w:rPr>
        <w:t>i druge potpore. Prateći potrebe i trendove u gospodarstvu, pripremit će se nove mjere i revidirati postojeće (prethodno navedene) mjere poticanja razvoja poduzetništva.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76"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0"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7"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100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4"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8"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76"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Dodjela potpora poduzetnicima</w:t>
            </w:r>
          </w:p>
        </w:tc>
        <w:tc>
          <w:tcPr>
            <w:tcW w:w="1980"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Broj dodijeljenih potpora poduzetnicima</w:t>
            </w:r>
          </w:p>
        </w:tc>
        <w:tc>
          <w:tcPr>
            <w:tcW w:w="857"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100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highlight w:val="yellow"/>
              </w:rPr>
            </w:pPr>
            <w:r w:rsidRPr="00E55102">
              <w:rPr>
                <w:rFonts w:ascii="Times New Roman" w:eastAsia="Calibri" w:hAnsi="Times New Roman" w:cs="Times New Roman"/>
                <w:sz w:val="20"/>
                <w:szCs w:val="20"/>
              </w:rPr>
              <w:t>30</w:t>
            </w:r>
          </w:p>
        </w:tc>
        <w:tc>
          <w:tcPr>
            <w:tcW w:w="113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highlight w:val="yellow"/>
              </w:rPr>
            </w:pPr>
            <w:r w:rsidRPr="00E55102">
              <w:rPr>
                <w:rFonts w:ascii="Times New Roman" w:eastAsia="Calibri" w:hAnsi="Times New Roman" w:cs="Times New Roman"/>
                <w:sz w:val="20"/>
                <w:szCs w:val="20"/>
              </w:rPr>
              <w:t>35</w:t>
            </w:r>
          </w:p>
        </w:tc>
        <w:tc>
          <w:tcPr>
            <w:tcW w:w="1134"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highlight w:val="yellow"/>
              </w:rPr>
            </w:pPr>
            <w:r w:rsidRPr="00E55102">
              <w:rPr>
                <w:rFonts w:ascii="Times New Roman" w:eastAsia="Calibri" w:hAnsi="Times New Roman" w:cs="Times New Roman"/>
                <w:sz w:val="20"/>
                <w:szCs w:val="20"/>
              </w:rPr>
              <w:t>40</w:t>
            </w:r>
          </w:p>
        </w:tc>
        <w:tc>
          <w:tcPr>
            <w:tcW w:w="1158"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highlight w:val="yellow"/>
              </w:rPr>
            </w:pPr>
            <w:r w:rsidRPr="00E55102">
              <w:rPr>
                <w:rFonts w:ascii="Times New Roman" w:eastAsia="Calibri" w:hAnsi="Times New Roman" w:cs="Times New Roman"/>
                <w:sz w:val="20"/>
                <w:szCs w:val="20"/>
              </w:rPr>
              <w:t>45</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Sufinanciranje poslovanja Poduzetničkog inkubatora Žbandaj</w:t>
      </w:r>
    </w:p>
    <w:p w:rsidR="00E55102" w:rsidRPr="00E55102" w:rsidRDefault="00E55102" w:rsidP="00E55102">
      <w:pPr>
        <w:ind w:firstLine="708"/>
        <w:jc w:val="both"/>
        <w:rPr>
          <w:rFonts w:ascii="Times New Roman" w:eastAsia="Times New Roman" w:hAnsi="Times New Roman" w:cs="Times New Roman"/>
          <w:bCs/>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bCs/>
          <w:sz w:val="24"/>
          <w:szCs w:val="24"/>
          <w:lang w:eastAsia="hr-HR"/>
        </w:rPr>
        <w:t xml:space="preserve">Za </w:t>
      </w:r>
      <w:r w:rsidRPr="00E55102">
        <w:rPr>
          <w:rFonts w:ascii="Times New Roman" w:eastAsia="Times New Roman" w:hAnsi="Times New Roman" w:cs="Times New Roman"/>
          <w:sz w:val="24"/>
          <w:szCs w:val="24"/>
          <w:lang w:eastAsia="hr-HR"/>
        </w:rPr>
        <w:t xml:space="preserve">sufinanciranje poslovanja </w:t>
      </w:r>
      <w:r w:rsidRPr="00E55102">
        <w:rPr>
          <w:rFonts w:ascii="Times New Roman" w:eastAsia="Times New Roman" w:hAnsi="Times New Roman" w:cs="Times New Roman"/>
          <w:bCs/>
          <w:sz w:val="24"/>
          <w:szCs w:val="24"/>
          <w:lang w:eastAsia="hr-HR"/>
        </w:rPr>
        <w:t>Poduzetničkog inkubatora d.o.o. planirana su sredstva namijenjena financiranju rada sa poduzetnicima i na projektima, te održavanja prostora inkubatora, a koja će se prenijeti trgovačkom društvu Poduzetnički inkubator Poreč d.o.o.</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Redovno poslovanje Poduzetničkog inkubatora Poreč d.o.o., rad sa poduzetnicima, rad na projektima, redovno održavanje prostora inkubatora.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Uspješno poslovanje Poduzetničkog inkubatora Poreč d.o.o., rad  sa poduzetnicima, rad na projektima, redovno održavanje prostora inkubatora.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jc w:val="both"/>
        <w:rPr>
          <w:rFonts w:ascii="Times New Roman" w:eastAsia="Calibri" w:hAnsi="Times New Roman" w:cs="Times New Roman"/>
          <w:b/>
        </w:rPr>
      </w:pPr>
    </w:p>
    <w:p w:rsidR="00E55102" w:rsidRPr="00E55102" w:rsidRDefault="00E55102" w:rsidP="00E55102">
      <w:pPr>
        <w:jc w:val="both"/>
        <w:rPr>
          <w:rFonts w:ascii="Times New Roman" w:eastAsia="Calibri" w:hAnsi="Times New Roman" w:cs="Times New Roman"/>
          <w:b/>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Sustavno promicanje zaštite potrošača</w:t>
      </w:r>
    </w:p>
    <w:p w:rsidR="00E55102" w:rsidRPr="00E55102" w:rsidRDefault="00E55102" w:rsidP="00E55102">
      <w:pPr>
        <w:spacing w:after="48"/>
        <w:ind w:firstLine="708"/>
        <w:jc w:val="both"/>
        <w:textAlignment w:val="baseline"/>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shd w:val="clear" w:color="auto" w:fill="FFFFFF"/>
          <w:lang w:eastAsia="hr-HR"/>
        </w:rPr>
        <w:t>Prema Zakonu o zaštiti potrošača („Narodne novine“ broj 41/14, 110/15, 14/19 i 19/22)</w:t>
      </w:r>
      <w:r w:rsidRPr="00E55102">
        <w:rPr>
          <w:rFonts w:ascii="Times New Roman" w:eastAsia="Times New Roman" w:hAnsi="Times New Roman" w:cs="Times New Roman"/>
          <w:sz w:val="24"/>
          <w:szCs w:val="24"/>
          <w:lang w:eastAsia="hr-HR"/>
        </w:rPr>
        <w:t xml:space="preserve"> </w:t>
      </w:r>
      <w:r w:rsidRPr="00E55102">
        <w:rPr>
          <w:rFonts w:ascii="Times New Roman" w:eastAsia="Times New Roman" w:hAnsi="Times New Roman" w:cs="Times New Roman"/>
          <w:sz w:val="24"/>
          <w:szCs w:val="24"/>
          <w:shd w:val="clear" w:color="auto" w:fill="FFFFFF"/>
          <w:lang w:eastAsia="hr-HR"/>
        </w:rPr>
        <w:t>jedinice</w:t>
      </w:r>
      <w:r w:rsidRPr="00E55102">
        <w:rPr>
          <w:rFonts w:ascii="Times New Roman" w:eastAsia="Times New Roman" w:hAnsi="Times New Roman" w:cs="Times New Roman"/>
          <w:sz w:val="24"/>
          <w:szCs w:val="24"/>
          <w:lang w:eastAsia="hr-HR"/>
        </w:rPr>
        <w:t xml:space="preserve"> lokalne samouprave dužne su na svom području poduzimati mjere i aktivnosti iz svoje nadležnosti u području zaštite potrošača, stoga Grad Poreč-Parenzo planira proračunska sredstva za promicanje zaštite potrošača na području grada Poreča.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Times New Roman" w:hAnsi="Times New Roman" w:cs="Times New Roman"/>
                <w:sz w:val="20"/>
                <w:szCs w:val="20"/>
                <w:lang w:eastAsia="hr-HR"/>
              </w:rPr>
              <w:t>Provedba mjera i aktivnosti u području zaštite potrošača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Provedene mjere ili aktivnosti   </w:t>
            </w:r>
            <w:r w:rsidRPr="00E55102">
              <w:rPr>
                <w:rFonts w:ascii="Times New Roman" w:eastAsia="Times New Roman" w:hAnsi="Times New Roman" w:cs="Times New Roman"/>
                <w:sz w:val="20"/>
                <w:szCs w:val="20"/>
                <w:lang w:eastAsia="hr-HR"/>
              </w:rPr>
              <w:t xml:space="preserve"> u području zaštite potrošača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Promicanje poduzetništva</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U cilju promicanja poduzetništva na području Poreča planiraju se proračunska sredstva za aktivnosti poput Mjeseca poduzetništva u Poreču u okviru kojeg se tijekom listopada svakodnevno na više lokacija u gradu i u suradnji sa raznim institucijama i partnerima provode aktivnosti namijenjene svim dobnim skupinama. Riječ je o raznim edukacijama, predavanjima, prezentacijama, akademijama, mentoriranju itd. u cilju jačanja poduzetničkih potencijala postojećih i potencijalnih poduzetnika i obrtnika te povećanju svijesti kod stanovnika Poreča o prednostima bavljenja poduzetništvom.</w:t>
      </w: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Organizacija aktivnosti promicanja poduzetništva i poduzetničkog duha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Broj organiziranih raznih  aktivnosti promicanja  poduzetništva i poduzetničkog duha  na području grada </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Sufinanciranje poslovanja TD Parentium d.o.o. Poreč</w:t>
      </w:r>
    </w:p>
    <w:p w:rsidR="00E55102" w:rsidRPr="00E55102" w:rsidRDefault="00E55102" w:rsidP="00E55102">
      <w:pPr>
        <w:ind w:firstLine="708"/>
        <w:jc w:val="both"/>
        <w:rPr>
          <w:rFonts w:ascii="Times New Roman" w:eastAsia="Times New Roman" w:hAnsi="Times New Roman" w:cs="Times New Roman"/>
          <w:bCs/>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bCs/>
          <w:sz w:val="24"/>
          <w:szCs w:val="24"/>
          <w:lang w:eastAsia="hr-HR"/>
        </w:rPr>
        <w:t>Kroz kapitalni projekt – Sufinanciranje poslovanja TD Parentium d.o.o. planirana su sredstva koja će se tijekom proračunske godine uplatiti društvu radi obavljanja redovne djelatnosti.</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Redovno poslovanje  TD Parentium d.o.o. Poreč</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Uspješno poslovanje  TD Parentium d.o.o. Poreč</w:t>
            </w: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ab/>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Članarina za LAG Središnja Istra i LAGUR Istarski švoj</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 xml:space="preserve">U 2015. godini Grad Poreč-Parenzo pristupio je udruzi LAG Središnja Istra, nakon provedbe postupka likvidacije udruge LAG Poreštine, a zbog usklađivanja broja ustrojenih LAG-ova u Istarskoj županiji i s ciljem ostvarivanja prednosti LEADER programa  za članove s područja grada Poreča. Sredstva u iznosu od 31.000 kn namijenjena su uplati ugovorene godišnje članarine. Osim za članarinu u  LAG Središnja Istra, planirana su sredstva za članarinu u Lokalnoj akcijskoj grupi u ribarstu “Istarski švoj”. Naime, </w:t>
      </w:r>
      <w:r w:rsidRPr="00E55102">
        <w:rPr>
          <w:rFonts w:ascii="Times New Roman" w:eastAsia="Calibri" w:hAnsi="Times New Roman" w:cs="Times New Roman"/>
          <w:sz w:val="24"/>
          <w:szCs w:val="24"/>
          <w:shd w:val="clear" w:color="auto" w:fill="FFFFFF"/>
        </w:rPr>
        <w:t>Grad Poreč-Parenzo jedan je od inicijatora osnivanja Lokalne akcijske grupe u ribarstvu – LAGUR ''Istarski švoj'' zajedno s LAG-om Središnja Istra, te je prepoznao važnost ove inicijative zbog poticanja ribarstva, gospodarstva, povećanja zaposlenosti te pružanja podrške obalnim zajednicama koje ovise o ribarstvu i akvakulturi.</w:t>
      </w: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418"/>
        <w:gridCol w:w="2789"/>
        <w:gridCol w:w="857"/>
        <w:gridCol w:w="1001"/>
        <w:gridCol w:w="1055"/>
        <w:gridCol w:w="1055"/>
        <w:gridCol w:w="1065"/>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Aktivno članstvo u </w:t>
            </w:r>
            <w:r w:rsidRPr="00E55102">
              <w:rPr>
                <w:rFonts w:ascii="Times New Roman" w:eastAsia="Calibri" w:hAnsi="Times New Roman" w:cs="Times New Roman"/>
                <w:sz w:val="18"/>
                <w:szCs w:val="18"/>
              </w:rPr>
              <w:t xml:space="preserve"> LAG Središnja Istra i LAGUR Istarski švoj</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Sudjelovanje u mjerama/aktivnostima/projekata</w:t>
            </w:r>
          </w:p>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18"/>
                <w:szCs w:val="18"/>
              </w:rPr>
              <w:t>LAG Središnja Istra i LAGUR Istarski švoj</w:t>
            </w: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ab/>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Sufinanciranje rada poštanskog ureda u Baderni</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Temeljem Ugovora sklopljenog s Hrvatskom poštom d.d., Grad od 2013. godine sufinancira rad poštanskog ureda u Baderni, radi omogućavanja pružanja poštanskih usluga stanovništvu na tom području</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Redovno poslovanje  </w:t>
            </w:r>
            <w:r w:rsidRPr="00E55102">
              <w:rPr>
                <w:rFonts w:ascii="Times New Roman" w:eastAsia="Times New Roman" w:hAnsi="Times New Roman" w:cs="Times New Roman"/>
                <w:sz w:val="20"/>
                <w:szCs w:val="20"/>
                <w:lang w:eastAsia="hr-HR"/>
              </w:rPr>
              <w:t xml:space="preserve"> poštanskog ureda u Baderni</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Dostupnost usluga </w:t>
            </w:r>
            <w:r w:rsidRPr="00E55102">
              <w:rPr>
                <w:rFonts w:ascii="Times New Roman" w:eastAsia="Times New Roman" w:hAnsi="Times New Roman" w:cs="Times New Roman"/>
                <w:sz w:val="20"/>
                <w:szCs w:val="20"/>
                <w:lang w:eastAsia="hr-HR"/>
              </w:rPr>
              <w:t>poštanskog ureda u Baderni</w:t>
            </w:r>
          </w:p>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Sufinanciranje rada poštanskog ureda Nova Vas</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Temeljem Ugovora sklopljenog s Hrvatskom poštom d.d., Grad od 2017. godine sufinancira rad poštanskog ureda Nova Vas, radi omogućavanja pružanja poštanskih usluga stanovništvu na tom području.</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Redovno poslovanje  </w:t>
            </w:r>
            <w:r w:rsidRPr="00E55102">
              <w:rPr>
                <w:rFonts w:ascii="Times New Roman" w:eastAsia="Times New Roman" w:hAnsi="Times New Roman" w:cs="Times New Roman"/>
                <w:sz w:val="20"/>
                <w:szCs w:val="20"/>
                <w:lang w:eastAsia="hr-HR"/>
              </w:rPr>
              <w:t xml:space="preserve"> poštanskog ureda Nova Vas</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Dostupnost usluga </w:t>
            </w:r>
            <w:r w:rsidRPr="00E55102">
              <w:rPr>
                <w:rFonts w:ascii="Times New Roman" w:eastAsia="Times New Roman" w:hAnsi="Times New Roman" w:cs="Times New Roman"/>
                <w:sz w:val="20"/>
                <w:szCs w:val="20"/>
                <w:lang w:eastAsia="hr-HR"/>
              </w:rPr>
              <w:t>poštanskog ureda u naselju Nova Vas</w:t>
            </w:r>
          </w:p>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71ED7" w:rsidRDefault="00E71ED7" w:rsidP="00E71ED7">
      <w:pPr>
        <w:jc w:val="both"/>
        <w:rPr>
          <w:rFonts w:ascii="Times New Roman" w:eastAsia="Times New Roman" w:hAnsi="Times New Roman" w:cs="Times New Roman"/>
          <w:sz w:val="24"/>
          <w:szCs w:val="24"/>
          <w:lang w:eastAsia="hr-HR"/>
        </w:rPr>
      </w:pPr>
    </w:p>
    <w:p w:rsidR="00E55102" w:rsidRPr="00E55102" w:rsidRDefault="00E55102" w:rsidP="00E71ED7">
      <w:pPr>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Sufinanciranje rada poštanskog ureda Červar Porat</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Temeljem Ugovora sklopljenog s Hrvatskom poštom d.d., Grad od 2017. godine sufinancira rad poštanskog ureda Červar Porat, radi omogućavanja pružanja poštanskih usluga stanovništvu na tom području.</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Redovno poslovanje  </w:t>
            </w:r>
            <w:r w:rsidRPr="00E55102">
              <w:rPr>
                <w:rFonts w:ascii="Times New Roman" w:eastAsia="Times New Roman" w:hAnsi="Times New Roman" w:cs="Times New Roman"/>
                <w:sz w:val="20"/>
                <w:szCs w:val="20"/>
                <w:lang w:eastAsia="hr-HR"/>
              </w:rPr>
              <w:t xml:space="preserve"> poštanskog ureda Červar Porat</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Dostupnost usluga </w:t>
            </w:r>
            <w:r w:rsidRPr="00E55102">
              <w:rPr>
                <w:rFonts w:ascii="Times New Roman" w:eastAsia="Times New Roman" w:hAnsi="Times New Roman" w:cs="Times New Roman"/>
                <w:sz w:val="20"/>
                <w:szCs w:val="20"/>
                <w:lang w:eastAsia="hr-HR"/>
              </w:rPr>
              <w:t>poštanskog ureda u naselju Červar Porat</w:t>
            </w:r>
          </w:p>
          <w:p w:rsidR="00E55102" w:rsidRPr="00E55102" w:rsidRDefault="00E55102" w:rsidP="00E55102">
            <w:pPr>
              <w:rPr>
                <w:rFonts w:ascii="Times New Roman" w:eastAsia="Calibri" w:hAnsi="Times New Roman" w:cs="Times New Roman"/>
                <w:sz w:val="20"/>
                <w:szCs w:val="20"/>
              </w:rPr>
            </w:pP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spacing w:after="48"/>
        <w:ind w:firstLine="408"/>
        <w:jc w:val="both"/>
        <w:textAlignment w:val="baseline"/>
        <w:rPr>
          <w:rFonts w:ascii="Times New Roman" w:eastAsia="Times New Roman" w:hAnsi="Times New Roman" w:cs="Times New Roman"/>
          <w:sz w:val="24"/>
          <w:szCs w:val="24"/>
          <w:lang w:eastAsia="hr-HR"/>
        </w:rPr>
      </w:pPr>
    </w:p>
    <w:p w:rsidR="00E55102" w:rsidRPr="00E55102" w:rsidRDefault="00E55102" w:rsidP="00E55102">
      <w:pPr>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val="en-US" w:eastAsia="hr-HR"/>
        </w:rPr>
        <w:t xml:space="preserve">         </w:t>
      </w:r>
      <w:r w:rsidRPr="00E55102">
        <w:rPr>
          <w:rFonts w:ascii="Times New Roman" w:eastAsia="Times New Roman" w:hAnsi="Times New Roman" w:cs="Times New Roman"/>
          <w:sz w:val="24"/>
          <w:szCs w:val="24"/>
          <w:lang w:val="en-US" w:eastAsia="hr-HR"/>
        </w:rPr>
        <w:tab/>
        <w:t xml:space="preserve"> </w:t>
      </w:r>
    </w:p>
    <w:p w:rsidR="00E55102" w:rsidRPr="00E71ED7" w:rsidRDefault="00E71ED7" w:rsidP="00E55102">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en-US" w:eastAsia="hr-HR"/>
        </w:rPr>
        <w:t xml:space="preserve">           </w:t>
      </w:r>
    </w:p>
    <w:p w:rsidR="00E55102" w:rsidRPr="00E55102" w:rsidRDefault="00E55102" w:rsidP="00E55102">
      <w:pPr>
        <w:numPr>
          <w:ilvl w:val="1"/>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t xml:space="preserve"> PROGRAM:  POTPORA POLJOPRIVREDI</w:t>
      </w:r>
    </w:p>
    <w:p w:rsidR="00E71ED7" w:rsidRDefault="00E71ED7" w:rsidP="00E71ED7">
      <w:pPr>
        <w:jc w:val="both"/>
        <w:rPr>
          <w:rFonts w:ascii="Times New Roman" w:eastAsia="Calibri" w:hAnsi="Times New Roman" w:cs="Times New Roman"/>
          <w:b/>
        </w:rPr>
      </w:pPr>
    </w:p>
    <w:p w:rsidR="00E55102" w:rsidRPr="00E55102" w:rsidRDefault="00E71ED7" w:rsidP="00E71ED7">
      <w:pPr>
        <w:jc w:val="both"/>
        <w:rPr>
          <w:rFonts w:ascii="Times New Roman" w:eastAsia="Calibri" w:hAnsi="Times New Roman" w:cs="Times New Roman"/>
          <w:b/>
          <w:bCs/>
          <w:sz w:val="24"/>
          <w:szCs w:val="24"/>
        </w:rPr>
      </w:pPr>
      <w:r>
        <w:rPr>
          <w:rFonts w:ascii="Times New Roman" w:eastAsia="Calibri" w:hAnsi="Times New Roman" w:cs="Times New Roman"/>
          <w:b/>
        </w:rPr>
        <w:t xml:space="preserve">             </w:t>
      </w:r>
      <w:r w:rsidR="00E55102" w:rsidRPr="00E55102">
        <w:rPr>
          <w:rFonts w:ascii="Times New Roman" w:eastAsia="Calibri" w:hAnsi="Times New Roman" w:cs="Times New Roman"/>
          <w:b/>
          <w:bCs/>
          <w:sz w:val="24"/>
          <w:szCs w:val="24"/>
        </w:rPr>
        <w:t>Opis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Times New Roman" w:hAnsi="Times New Roman" w:cs="Times New Roman"/>
          <w:sz w:val="24"/>
          <w:szCs w:val="24"/>
          <w:lang w:eastAsia="hr-HR"/>
        </w:rPr>
        <w:t xml:space="preserve">Program obuhvaća aktivnosti sufinanciranja rada Fonda za razvoj poljoprivrede i agroturizma Istre i sufinanciranje rada udruga u poljoprivredi, za koje će se provesti natječaj sukladno zakonskoj regulativi i Pravilniku o financiranju programa i projekata koje provode organizacije civilnog društva. Također, proračunska sredstva će se osigurati za sufinanciranje projekata i aktivnosti: „Domaća web tržnica“, </w:t>
      </w:r>
      <w:r w:rsidRPr="00E55102">
        <w:rPr>
          <w:rFonts w:ascii="Times New Roman" w:eastAsia="Calibri" w:hAnsi="Times New Roman" w:cs="Times New Roman"/>
          <w:sz w:val="24"/>
          <w:szCs w:val="24"/>
        </w:rPr>
        <w:t>Poticanje korištenja suvremenih metoda poljoprivredne proizvodnje i projekta Upiši poljoprivrednu školu, te za ostale potrebe u poljoprivredi.</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71ED7" w:rsidP="00E71ED7">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E55102" w:rsidRPr="00E55102">
        <w:rPr>
          <w:rFonts w:ascii="Times New Roman" w:eastAsia="Calibri" w:hAnsi="Times New Roman" w:cs="Times New Roman"/>
          <w:b/>
          <w:bCs/>
          <w:sz w:val="24"/>
          <w:szCs w:val="24"/>
        </w:rPr>
        <w:t>Zakonske i druge pravne osnove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 xml:space="preserve">Zakon o poljoprivrednom zemljištu  </w:t>
      </w:r>
      <w:r w:rsidRPr="00E55102">
        <w:rPr>
          <w:rFonts w:ascii="Times New Roman" w:eastAsia="Calibri" w:hAnsi="Times New Roman" w:cs="Times New Roman"/>
          <w:sz w:val="24"/>
          <w:szCs w:val="24"/>
          <w:shd w:val="clear" w:color="auto" w:fill="FFFFFF"/>
          <w:lang w:eastAsia="hr-HR"/>
        </w:rPr>
        <w:t xml:space="preserve">(„Narodne novine“ broj </w:t>
      </w:r>
      <w:r w:rsidRPr="00E55102">
        <w:rPr>
          <w:rFonts w:ascii="Times New Roman" w:eastAsia="Calibri" w:hAnsi="Times New Roman" w:cs="Times New Roman"/>
          <w:sz w:val="24"/>
          <w:szCs w:val="24"/>
        </w:rPr>
        <w:t xml:space="preserve">20/18, 115/18, 98/19, 57/22) </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Zakon o zakupu i kupoprodaji poslovnog prostora  (</w:t>
      </w:r>
      <w:r w:rsidRPr="00E55102">
        <w:rPr>
          <w:rFonts w:ascii="Times New Roman" w:eastAsia="Calibri" w:hAnsi="Times New Roman" w:cs="Times New Roman"/>
          <w:sz w:val="24"/>
          <w:szCs w:val="24"/>
          <w:shd w:val="clear" w:color="auto" w:fill="FFFFFF"/>
          <w:lang w:eastAsia="hr-HR"/>
        </w:rPr>
        <w:t xml:space="preserve">„Narodne novine“ broj </w:t>
      </w:r>
      <w:r w:rsidRPr="00E55102">
        <w:rPr>
          <w:rFonts w:ascii="Times New Roman" w:eastAsia="Calibri" w:hAnsi="Times New Roman" w:cs="Times New Roman"/>
          <w:sz w:val="24"/>
          <w:szCs w:val="24"/>
        </w:rPr>
        <w:t>125/11, 64/15, 112/18)</w:t>
      </w:r>
    </w:p>
    <w:p w:rsidR="00E55102" w:rsidRPr="00E55102" w:rsidRDefault="00E55102" w:rsidP="00E55102">
      <w:pPr>
        <w:numPr>
          <w:ilvl w:val="0"/>
          <w:numId w:val="20"/>
        </w:numPr>
        <w:contextualSpacing/>
        <w:jc w:val="both"/>
        <w:rPr>
          <w:rFonts w:ascii="Times New Roman" w:eastAsia="Calibri" w:hAnsi="Times New Roman" w:cs="Times New Roman"/>
          <w:lang w:eastAsia="hr-HR"/>
        </w:rPr>
      </w:pPr>
      <w:r w:rsidRPr="00E55102">
        <w:rPr>
          <w:rFonts w:ascii="Times New Roman" w:eastAsia="Calibri" w:hAnsi="Times New Roman" w:cs="Times New Roman"/>
          <w:sz w:val="24"/>
          <w:szCs w:val="24"/>
        </w:rPr>
        <w:t>Drugi zakonski i podzakonski akti vezani za područje rada Upravnog odjela.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Ciljevi provedbe programa u razdoblju 2023.-2025: </w:t>
      </w:r>
      <w:r w:rsidRPr="00E55102">
        <w:rPr>
          <w:rFonts w:ascii="Times New Roman" w:eastAsia="Times New Roman" w:hAnsi="Times New Roman" w:cs="Times New Roman"/>
          <w:sz w:val="24"/>
          <w:szCs w:val="24"/>
          <w:lang w:eastAsia="hr-HR"/>
        </w:rPr>
        <w:t xml:space="preserve">Cilj programa je kroz različite oblike sufinanciranja povećati i očuvati poljoprivrednu proizvodnju, povećati zaposlenost na vlastitim poljoprivrednim imanjima, očuvati ruralni prostor te postići proizvodnju kvalitetnih poljoprivrednih proizvoda. </w:t>
      </w:r>
    </w:p>
    <w:p w:rsidR="00E55102" w:rsidRPr="00E55102" w:rsidRDefault="00E55102" w:rsidP="00E55102">
      <w:pPr>
        <w:jc w:val="both"/>
        <w:rPr>
          <w:rFonts w:ascii="Times New Roman" w:eastAsia="Calibri" w:hAnsi="Times New Roman" w:cs="Times New Roman"/>
          <w:sz w:val="24"/>
          <w:szCs w:val="24"/>
        </w:rPr>
      </w:pPr>
    </w:p>
    <w:p w:rsidR="00E55102" w:rsidRDefault="00E55102" w:rsidP="00E55102">
      <w:pPr>
        <w:ind w:firstLine="708"/>
        <w:jc w:val="both"/>
        <w:rPr>
          <w:rFonts w:ascii="Times New Roman" w:eastAsia="Calibri" w:hAnsi="Times New Roman" w:cs="Times New Roman"/>
          <w:b/>
          <w:bCs/>
          <w:sz w:val="24"/>
          <w:szCs w:val="24"/>
        </w:rPr>
      </w:pPr>
    </w:p>
    <w:p w:rsidR="00E71ED7" w:rsidRDefault="00E71ED7" w:rsidP="00E55102">
      <w:pPr>
        <w:ind w:firstLine="708"/>
        <w:jc w:val="both"/>
        <w:rPr>
          <w:rFonts w:ascii="Times New Roman" w:eastAsia="Calibri" w:hAnsi="Times New Roman" w:cs="Times New Roman"/>
          <w:b/>
          <w:bCs/>
          <w:sz w:val="24"/>
          <w:szCs w:val="24"/>
        </w:rPr>
      </w:pPr>
    </w:p>
    <w:p w:rsidR="00E71ED7" w:rsidRPr="00E55102" w:rsidRDefault="00E71ED7"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lastRenderedPageBreak/>
        <w:t>Procjena i ishodište potrebnih sredstava za aktivnosti/projekte unutar programa</w:t>
      </w:r>
    </w:p>
    <w:p w:rsidR="00E55102" w:rsidRPr="00E55102" w:rsidRDefault="00E55102" w:rsidP="00E55102">
      <w:pPr>
        <w:ind w:firstLine="708"/>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E55102" w:rsidRPr="00E55102" w:rsidTr="0023256A">
        <w:trPr>
          <w:trHeight w:val="530"/>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Aktivnost/ projekt</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 2022.</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2023.</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2024.</w:t>
            </w:r>
          </w:p>
        </w:tc>
        <w:tc>
          <w:tcPr>
            <w:tcW w:w="1347" w:type="dxa"/>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2025.</w:t>
            </w:r>
          </w:p>
          <w:p w:rsidR="00E55102" w:rsidRPr="00E55102" w:rsidRDefault="00E55102" w:rsidP="00E55102">
            <w:pPr>
              <w:rPr>
                <w:rFonts w:ascii="Times New Roman" w:eastAsia="Calibri" w:hAnsi="Times New Roman" w:cs="Times New Roman"/>
                <w:b/>
                <w:sz w:val="18"/>
                <w:szCs w:val="18"/>
                <w:lang w:eastAsia="hr-HR"/>
              </w:rPr>
            </w:pP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Fonda za razvoj poljoprivrede i agroturizma Istre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6.636,14</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6.650,00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udruga u poljoprivredi</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25.217,33</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Sufinanciranje rada "Domaće web tržnice"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929,06</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930,00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930,00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930,00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rPr>
            </w:pPr>
            <w:r w:rsidRPr="00E55102">
              <w:rPr>
                <w:rFonts w:ascii="Times New Roman" w:eastAsia="Calibri" w:hAnsi="Times New Roman" w:cs="Times New Roman"/>
                <w:sz w:val="18"/>
                <w:szCs w:val="18"/>
              </w:rPr>
              <w:t>Poticanje korištenja suvremenih metoda poljoprivredne proizvodnje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663,61</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670,00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rPr>
            </w:pPr>
            <w:r w:rsidRPr="00E55102">
              <w:rPr>
                <w:rFonts w:ascii="Times New Roman" w:eastAsia="Calibri" w:hAnsi="Times New Roman" w:cs="Times New Roman"/>
                <w:sz w:val="18"/>
                <w:szCs w:val="18"/>
              </w:rPr>
              <w:t>Ostale potrebe u poljoprivredi</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1.500,00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1.500,00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1.500,00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rPr>
            </w:pPr>
            <w:r w:rsidRPr="00E55102">
              <w:rPr>
                <w:rFonts w:ascii="Times New Roman" w:eastAsia="Calibri" w:hAnsi="Times New Roman" w:cs="Times New Roman"/>
                <w:sz w:val="18"/>
                <w:szCs w:val="18"/>
              </w:rPr>
              <w:t>Sufinanciranje projekta Upiši poljoprivrednu školu</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3.716,24</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3.720,00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3.720,00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UKUPNO</w:t>
            </w:r>
          </w:p>
        </w:tc>
        <w:tc>
          <w:tcPr>
            <w:tcW w:w="1346"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37.162,38</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43.470,00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b/>
                <w:sz w:val="18"/>
                <w:szCs w:val="18"/>
                <w:lang w:eastAsia="hr-HR"/>
              </w:rPr>
              <w:t>43.470,00</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43.470,00</w:t>
            </w:r>
          </w:p>
        </w:tc>
      </w:tr>
    </w:tbl>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U nastavku se za svaku aktivnost/projekt daje obrazloženje i definiraju pokazatelji rezultata.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rPr>
        <w:t>Sufinanciranje rada Fonda za razvoj poljoprivrede i agroturizma Istre</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Aktivnost sufinanciranja rada Fonda za razvoj poljoprivrede predviđa sredstva koja u svojim proračunima osiguravaju Općine i Gradovi Istarske županije radi provođenja programa kreditiranja poljoprivredne djelatnosti.</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b/>
                <w:bCs/>
                <w:sz w:val="20"/>
                <w:szCs w:val="20"/>
              </w:rPr>
            </w:pPr>
            <w:r w:rsidRPr="00E55102">
              <w:rPr>
                <w:rFonts w:ascii="Times New Roman" w:eastAsia="Calibri" w:hAnsi="Times New Roman" w:cs="Times New Roman"/>
                <w:sz w:val="20"/>
                <w:szCs w:val="20"/>
              </w:rPr>
              <w:t>Omogućavanje rada i provedbe aktivnosti  Fonda za razvoj poljoprivrede i agroturizma Istre</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Provedba aktivnosti  Fonda za razvoj poljoprivrede i agroturizma Istre (npr. sufinanciranje kreditiranja lokalnih poljoprivrednika)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Default="00E55102" w:rsidP="00E55102">
      <w:pPr>
        <w:ind w:firstLine="708"/>
        <w:jc w:val="both"/>
        <w:rPr>
          <w:rFonts w:ascii="Times New Roman" w:eastAsia="Calibri" w:hAnsi="Times New Roman" w:cs="Times New Roman"/>
          <w:sz w:val="24"/>
          <w:szCs w:val="24"/>
        </w:rPr>
      </w:pPr>
    </w:p>
    <w:p w:rsidR="00E71ED7" w:rsidRDefault="00E71ED7" w:rsidP="00E55102">
      <w:pPr>
        <w:ind w:firstLine="708"/>
        <w:jc w:val="both"/>
        <w:rPr>
          <w:rFonts w:ascii="Times New Roman" w:eastAsia="Calibri" w:hAnsi="Times New Roman" w:cs="Times New Roman"/>
          <w:sz w:val="24"/>
          <w:szCs w:val="24"/>
        </w:rPr>
      </w:pPr>
    </w:p>
    <w:p w:rsidR="00E71ED7" w:rsidRDefault="00E71ED7" w:rsidP="00E55102">
      <w:pPr>
        <w:ind w:firstLine="708"/>
        <w:jc w:val="both"/>
        <w:rPr>
          <w:rFonts w:ascii="Times New Roman" w:eastAsia="Calibri" w:hAnsi="Times New Roman" w:cs="Times New Roman"/>
          <w:sz w:val="24"/>
          <w:szCs w:val="24"/>
        </w:rPr>
      </w:pPr>
    </w:p>
    <w:p w:rsidR="00E71ED7" w:rsidRPr="00E55102" w:rsidRDefault="00E71ED7"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left="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lastRenderedPageBreak/>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rPr>
        <w:t>Sufinanciranje rada udruga u poljoprivrede.</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Sufinanciranje rada udruga u poljoprivredi izvršiti će se po utvrđivanju rezultata nakon provedenog javnog natječaja za dodjelu sredstava.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b/>
                <w:bCs/>
                <w:sz w:val="20"/>
                <w:szCs w:val="20"/>
              </w:rPr>
            </w:pPr>
            <w:r w:rsidRPr="00E55102">
              <w:rPr>
                <w:rFonts w:ascii="Times New Roman" w:eastAsia="Calibri" w:hAnsi="Times New Roman" w:cs="Times New Roman"/>
                <w:sz w:val="20"/>
                <w:szCs w:val="20"/>
              </w:rPr>
              <w:t>Omogućavanje rada i provedbe aktivnosti  udruga u području poljoprivrede</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Broj udruga kojima se sufinancira provedba aktivnosti i projekata u području poljoprivrede</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3</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3</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3</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rPr>
        <w:t>Sufinanciranje rada "Domaće web tržnice"</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Sufinanciranje rada „Domaće web tržnice“ izvršiti će se sukladno predloženom ugovoru s Institutom za poljoprivredu i turizam iz Poreča o namjenskom utrošku sredstava. Na taj način podržava se umrežavanje i zajedničko djelovanje poljoprivrednika s područja Poreča i Poreštine te promiče poljoprivredna proizvodnja.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7"/>
        <w:gridCol w:w="1979"/>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Jačanje prodajnih kanala za lokalne proizvođače kroz   Sufinanciranje rada "Domaće web tržnice"</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Provedba aktivnosti  u okviru projekta "Domaća web tržnica"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Poticanje korištenja suvremenih metoda poljoprivredne proizvodnje</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U skladu sa suvremenim svjetskim trendovima ali i izazovima poput klimatskih promjena, poticat će se</w:t>
      </w:r>
      <w:r w:rsidRPr="00E55102">
        <w:rPr>
          <w:rFonts w:ascii="Times New Roman" w:eastAsia="Calibri" w:hAnsi="Times New Roman" w:cs="Times New Roman"/>
          <w:sz w:val="24"/>
          <w:szCs w:val="24"/>
        </w:rPr>
        <w:t xml:space="preserve"> korištenje suvremenih metoda poljoprivredne proizvodnje na području Poreča.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Organizacija aktivnosti u cilju poticanja  korištenja suvremenih metoda poljoprivredne proizvodnje</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Broj organiziranih aktivnosti  na temu korištenja suvremenih metoda poljoprivredne proizvodnje</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kom</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rPr>
        <w:t>Ostale potrebe u poljoprivredi</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Calibri" w:hAnsi="Times New Roman" w:cs="Times New Roman"/>
          <w:sz w:val="24"/>
          <w:szCs w:val="24"/>
        </w:rPr>
        <w:t xml:space="preserve">Aktivnost predviđa raznu podršku i promicanje </w:t>
      </w:r>
      <w:r w:rsidRPr="00E55102">
        <w:rPr>
          <w:rFonts w:ascii="Times New Roman" w:eastAsia="Times New Roman" w:hAnsi="Times New Roman" w:cs="Times New Roman"/>
          <w:sz w:val="24"/>
          <w:szCs w:val="24"/>
          <w:lang w:eastAsia="hr-HR"/>
        </w:rPr>
        <w:t xml:space="preserve">poljoprivrede kao strateški važne djelatnosti u Poreču.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Podrška i promicanje poljoprivrede</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Provedba raznih aktivnosti promicanja poljoprivrede  </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bookmarkStart w:id="52" w:name="_Hlk119420426"/>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rPr>
        <w:t>Sufinanciranje projekta Upiši poljoprivrednu školu</w:t>
      </w:r>
    </w:p>
    <w:p w:rsidR="00E55102" w:rsidRPr="00E55102" w:rsidRDefault="00E55102" w:rsidP="00E55102">
      <w:pPr>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Times New Roman" w:hAnsi="Times New Roman" w:cs="Times New Roman"/>
          <w:sz w:val="24"/>
          <w:szCs w:val="24"/>
          <w:lang w:eastAsia="hr-HR"/>
        </w:rPr>
        <w:t xml:space="preserve">Sufinanciranje </w:t>
      </w:r>
      <w:r w:rsidRPr="00E55102">
        <w:rPr>
          <w:rFonts w:ascii="Times New Roman" w:eastAsia="Calibri" w:hAnsi="Times New Roman" w:cs="Times New Roman"/>
          <w:sz w:val="24"/>
          <w:szCs w:val="24"/>
        </w:rPr>
        <w:t>projekta Upiši poljoprivrednu školu</w:t>
      </w:r>
      <w:r w:rsidRPr="00E55102">
        <w:rPr>
          <w:rFonts w:ascii="Times New Roman" w:eastAsia="Times New Roman" w:hAnsi="Times New Roman" w:cs="Times New Roman"/>
          <w:sz w:val="24"/>
          <w:szCs w:val="24"/>
          <w:lang w:eastAsia="hr-HR"/>
        </w:rPr>
        <w:t xml:space="preserve"> izvršiti će se sukladno predloženom ugovoru s Institutom za poljoprivredu i turizam iz Poreča o namjenskom utrošku sredstava. Na taj način potiče se interes učenika za upis poljoprivrednih srednjoškolskih odjeljenja u Poreču.</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Povećanje interesa učenika za upis </w:t>
            </w:r>
            <w:r w:rsidRPr="00E55102">
              <w:rPr>
                <w:rFonts w:ascii="Times New Roman" w:eastAsia="Times New Roman" w:hAnsi="Times New Roman" w:cs="Times New Roman"/>
                <w:sz w:val="20"/>
                <w:szCs w:val="20"/>
                <w:lang w:eastAsia="hr-HR"/>
              </w:rPr>
              <w:t xml:space="preserve"> poljoprivrednih srednjoškolskih odjeljenja u Poreču</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Provedba aktivnosti  u okviru projekta, povećanje interesa učenika za upis  </w:t>
            </w:r>
            <w:r w:rsidRPr="00E55102">
              <w:rPr>
                <w:rFonts w:ascii="Times New Roman" w:eastAsia="Times New Roman" w:hAnsi="Times New Roman" w:cs="Times New Roman"/>
                <w:sz w:val="20"/>
                <w:szCs w:val="20"/>
                <w:lang w:eastAsia="hr-HR"/>
              </w:rPr>
              <w:t xml:space="preserve"> poljoprivrednih srednjoškolskih odjeljenja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bookmarkEnd w:id="52"/>
    </w:tbl>
    <w:p w:rsidR="00E55102" w:rsidRPr="00E55102" w:rsidRDefault="00E55102" w:rsidP="00E55102">
      <w:pPr>
        <w:ind w:firstLine="708"/>
        <w:jc w:val="both"/>
        <w:rPr>
          <w:rFonts w:ascii="Times New Roman" w:eastAsia="Calibri" w:hAnsi="Times New Roman" w:cs="Times New Roman"/>
          <w:sz w:val="24"/>
          <w:szCs w:val="24"/>
        </w:rPr>
      </w:pPr>
    </w:p>
    <w:p w:rsidR="00E71ED7" w:rsidRDefault="00E71ED7" w:rsidP="00E55102">
      <w:pPr>
        <w:jc w:val="both"/>
        <w:rPr>
          <w:rFonts w:ascii="Times New Roman" w:eastAsia="Times New Roman" w:hAnsi="Times New Roman" w:cs="Times New Roman"/>
          <w:sz w:val="24"/>
          <w:szCs w:val="24"/>
          <w:lang w:eastAsia="hr-HR"/>
        </w:rPr>
      </w:pPr>
    </w:p>
    <w:p w:rsidR="00E71ED7" w:rsidRPr="00E55102" w:rsidRDefault="00E71ED7" w:rsidP="00E55102">
      <w:pPr>
        <w:jc w:val="both"/>
        <w:rPr>
          <w:rFonts w:ascii="Times New Roman" w:eastAsia="Times New Roman" w:hAnsi="Times New Roman" w:cs="Times New Roman"/>
          <w:sz w:val="24"/>
          <w:szCs w:val="24"/>
          <w:lang w:eastAsia="hr-HR"/>
        </w:rPr>
      </w:pPr>
    </w:p>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numPr>
          <w:ilvl w:val="1"/>
          <w:numId w:val="22"/>
        </w:numPr>
        <w:contextualSpacing/>
        <w:jc w:val="both"/>
        <w:rPr>
          <w:rFonts w:ascii="Times New Roman" w:eastAsia="Calibri" w:hAnsi="Times New Roman" w:cs="Times New Roman"/>
          <w:b/>
          <w:sz w:val="24"/>
          <w:szCs w:val="24"/>
          <w:lang w:val="en-US" w:eastAsia="hr-HR"/>
        </w:rPr>
      </w:pPr>
      <w:r w:rsidRPr="00E55102">
        <w:rPr>
          <w:rFonts w:ascii="Times New Roman" w:eastAsia="Calibri" w:hAnsi="Times New Roman" w:cs="Times New Roman"/>
          <w:b/>
          <w:sz w:val="24"/>
          <w:szCs w:val="24"/>
          <w:lang w:val="en-US" w:eastAsia="hr-HR"/>
        </w:rPr>
        <w:lastRenderedPageBreak/>
        <w:t xml:space="preserve"> PROGRAM:  UPRAVLJANJE IMOVINOM</w:t>
      </w:r>
    </w:p>
    <w:p w:rsidR="00E55102" w:rsidRPr="00E55102" w:rsidRDefault="00E55102" w:rsidP="00E55102">
      <w:pPr>
        <w:jc w:val="both"/>
        <w:rPr>
          <w:rFonts w:ascii="Times New Roman" w:eastAsia="Calibri" w:hAnsi="Times New Roman" w:cs="Times New Roman"/>
          <w:b/>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Opis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Za izvođenje Programa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Upravljanje imovinom planiraju se sredstava namijenjena  izvršavanju aktivnosti i projekata u području upravljanja stambeno-poslovnim prostorima i poljoprivrednim zemljištem u vlasništvu države.</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Zakonske i druge pravne osnove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Zakon o zakupu i kupoprodaji poslovnog prostora  (</w:t>
      </w:r>
      <w:r w:rsidRPr="00E55102">
        <w:rPr>
          <w:rFonts w:ascii="Times New Roman" w:eastAsia="Calibri" w:hAnsi="Times New Roman" w:cs="Times New Roman"/>
          <w:sz w:val="24"/>
          <w:szCs w:val="24"/>
          <w:shd w:val="clear" w:color="auto" w:fill="FFFFFF"/>
          <w:lang w:eastAsia="hr-HR"/>
        </w:rPr>
        <w:t xml:space="preserve">„Narodne novine“ broj </w:t>
      </w:r>
      <w:r w:rsidRPr="00E55102">
        <w:rPr>
          <w:rFonts w:ascii="Times New Roman" w:eastAsia="Calibri" w:hAnsi="Times New Roman" w:cs="Times New Roman"/>
          <w:sz w:val="24"/>
          <w:szCs w:val="24"/>
        </w:rPr>
        <w:t>125/11, 64/15, 112/18)</w:t>
      </w:r>
    </w:p>
    <w:p w:rsidR="00E55102" w:rsidRPr="00E55102" w:rsidRDefault="00E55102" w:rsidP="00E55102">
      <w:pPr>
        <w:numPr>
          <w:ilvl w:val="0"/>
          <w:numId w:val="20"/>
        </w:numPr>
        <w:contextualSpacing/>
        <w:rPr>
          <w:rFonts w:ascii="Times New Roman" w:eastAsia="Calibri" w:hAnsi="Times New Roman" w:cs="Times New Roman"/>
          <w:sz w:val="24"/>
          <w:szCs w:val="24"/>
          <w:lang w:val="en-US" w:eastAsia="hr-HR"/>
        </w:rPr>
      </w:pPr>
      <w:r w:rsidRPr="00E55102">
        <w:rPr>
          <w:rFonts w:ascii="Times New Roman" w:eastAsia="Calibri" w:hAnsi="Times New Roman" w:cs="Times New Roman"/>
          <w:sz w:val="24"/>
          <w:szCs w:val="24"/>
          <w:lang w:val="en-US" w:eastAsia="hr-HR"/>
        </w:rPr>
        <w:t xml:space="preserve">Zakon o najmu stanova </w:t>
      </w:r>
      <w:r w:rsidRPr="00E55102">
        <w:rPr>
          <w:rFonts w:ascii="Times New Roman" w:eastAsia="Calibri" w:hAnsi="Times New Roman" w:cs="Times New Roman"/>
          <w:sz w:val="24"/>
          <w:szCs w:val="24"/>
          <w:shd w:val="clear" w:color="auto" w:fill="FFFFFF"/>
          <w:lang w:val="en-US" w:eastAsia="hr-HR"/>
        </w:rPr>
        <w:t xml:space="preserve">(„Narodne novine“ broj </w:t>
      </w:r>
      <w:r w:rsidRPr="00E55102">
        <w:rPr>
          <w:rFonts w:ascii="Times New Roman" w:eastAsia="Calibri" w:hAnsi="Times New Roman" w:cs="Times New Roman"/>
          <w:sz w:val="24"/>
          <w:szCs w:val="24"/>
          <w:lang w:val="en-US" w:eastAsia="hr-HR"/>
        </w:rPr>
        <w:t xml:space="preserve">91/96, 48/98, 66/98 i 22/06, 68/18, 105/20) </w:t>
      </w:r>
    </w:p>
    <w:p w:rsidR="00E55102" w:rsidRPr="00E55102" w:rsidRDefault="00E55102" w:rsidP="00E55102">
      <w:pPr>
        <w:numPr>
          <w:ilvl w:val="0"/>
          <w:numId w:val="20"/>
        </w:numPr>
        <w:contextualSpacing/>
        <w:jc w:val="both"/>
        <w:rPr>
          <w:rFonts w:ascii="Times New Roman" w:eastAsia="Calibri" w:hAnsi="Times New Roman" w:cs="Times New Roman"/>
          <w:lang w:eastAsia="hr-HR"/>
        </w:rPr>
      </w:pPr>
      <w:r w:rsidRPr="00E55102">
        <w:rPr>
          <w:rFonts w:ascii="Times New Roman" w:eastAsia="Calibri" w:hAnsi="Times New Roman" w:cs="Times New Roman"/>
          <w:sz w:val="24"/>
          <w:szCs w:val="24"/>
        </w:rPr>
        <w:t xml:space="preserve">Zakon o vlasništvu i drugim stvarnim pravima  </w:t>
      </w:r>
      <w:r w:rsidRPr="00E55102">
        <w:rPr>
          <w:rFonts w:ascii="Times New Roman" w:eastAsia="Calibri" w:hAnsi="Times New Roman" w:cs="Times New Roman"/>
          <w:sz w:val="24"/>
          <w:szCs w:val="24"/>
          <w:shd w:val="clear" w:color="auto" w:fill="FFFFFF"/>
          <w:lang w:eastAsia="hr-HR"/>
        </w:rPr>
        <w:t xml:space="preserve">(„Narodne novine“ broj 91/96, 68/98, 137/99, 22/00, 73/00, 129/00, 114/01, 79/06, 141/06, 146/08, 38/09, 153/09, 143/12, 152/14, 81/15, 94/17) </w:t>
      </w:r>
    </w:p>
    <w:p w:rsidR="00E55102" w:rsidRPr="00E55102" w:rsidRDefault="00E55102" w:rsidP="00E55102">
      <w:pPr>
        <w:numPr>
          <w:ilvl w:val="0"/>
          <w:numId w:val="20"/>
        </w:numPr>
        <w:contextualSpacing/>
        <w:jc w:val="both"/>
        <w:rPr>
          <w:rFonts w:ascii="Times New Roman" w:eastAsia="Calibri" w:hAnsi="Times New Roman" w:cs="Times New Roman"/>
          <w:sz w:val="24"/>
          <w:szCs w:val="24"/>
          <w:lang w:eastAsia="hr-HR"/>
        </w:rPr>
      </w:pPr>
      <w:r w:rsidRPr="00E55102">
        <w:rPr>
          <w:rFonts w:ascii="Times New Roman" w:eastAsia="Calibri" w:hAnsi="Times New Roman" w:cs="Times New Roman"/>
          <w:sz w:val="24"/>
          <w:szCs w:val="24"/>
        </w:rPr>
        <w:t xml:space="preserve">Zakon o poljoprivrednom zemljištu  </w:t>
      </w:r>
      <w:r w:rsidRPr="00E55102">
        <w:rPr>
          <w:rFonts w:ascii="Times New Roman" w:eastAsia="Calibri" w:hAnsi="Times New Roman" w:cs="Times New Roman"/>
          <w:sz w:val="24"/>
          <w:szCs w:val="24"/>
          <w:shd w:val="clear" w:color="auto" w:fill="FFFFFF"/>
          <w:lang w:eastAsia="hr-HR"/>
        </w:rPr>
        <w:t xml:space="preserve">(„Narodne novine“ broj </w:t>
      </w:r>
      <w:r w:rsidRPr="00E55102">
        <w:rPr>
          <w:rFonts w:ascii="Times New Roman" w:eastAsia="Calibri" w:hAnsi="Times New Roman" w:cs="Times New Roman"/>
          <w:sz w:val="24"/>
          <w:szCs w:val="24"/>
        </w:rPr>
        <w:t xml:space="preserve">20/18, 115/18, 98/19, 57/22) </w:t>
      </w:r>
    </w:p>
    <w:p w:rsidR="00E55102" w:rsidRPr="00E55102" w:rsidRDefault="00E55102" w:rsidP="00E55102">
      <w:pPr>
        <w:numPr>
          <w:ilvl w:val="0"/>
          <w:numId w:val="20"/>
        </w:numPr>
        <w:contextualSpacing/>
        <w:jc w:val="both"/>
        <w:rPr>
          <w:rFonts w:ascii="Times New Roman" w:eastAsia="Calibri" w:hAnsi="Times New Roman" w:cs="Times New Roman"/>
          <w:lang w:eastAsia="hr-HR"/>
        </w:rPr>
      </w:pPr>
      <w:r w:rsidRPr="00E55102">
        <w:rPr>
          <w:rFonts w:ascii="Times New Roman" w:eastAsia="Calibri" w:hAnsi="Times New Roman" w:cs="Times New Roman"/>
          <w:sz w:val="24"/>
          <w:szCs w:val="24"/>
        </w:rPr>
        <w:t xml:space="preserve">Drugi zakonski i podzakonski akti </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Ciljevi provedbe programa u razdoblju 2023.-2025: </w:t>
      </w:r>
      <w:r w:rsidRPr="00E55102">
        <w:rPr>
          <w:rFonts w:ascii="Times New Roman" w:eastAsia="Calibri" w:hAnsi="Times New Roman" w:cs="Times New Roman"/>
          <w:sz w:val="24"/>
          <w:szCs w:val="24"/>
        </w:rPr>
        <w:t>Cilj ovog programa je učinkovito upravljanje imovinom koja je u nadležnosti upravnog odjela i raspolaganje poljoprivrednim zemljištem u vlasništvu Republike Hrvatske.</w:t>
      </w:r>
    </w:p>
    <w:p w:rsidR="00E55102" w:rsidRPr="00E55102" w:rsidRDefault="00E55102" w:rsidP="00E55102">
      <w:pPr>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Procjena i ishodište potrebnih sredstava za aktivnosti/projekte unutar programa</w:t>
      </w:r>
    </w:p>
    <w:p w:rsidR="00E55102" w:rsidRPr="00E55102" w:rsidRDefault="00E55102" w:rsidP="00E55102">
      <w:pPr>
        <w:ind w:firstLine="708"/>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E55102" w:rsidRPr="00E55102" w:rsidTr="0023256A">
        <w:trPr>
          <w:trHeight w:val="530"/>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Aktivnost/ projekt</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 2022.</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2023.</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2024.</w:t>
            </w:r>
          </w:p>
        </w:tc>
        <w:tc>
          <w:tcPr>
            <w:tcW w:w="1347" w:type="dxa"/>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2025.</w:t>
            </w:r>
          </w:p>
          <w:p w:rsidR="00E55102" w:rsidRPr="00E55102" w:rsidRDefault="00E55102" w:rsidP="00E55102">
            <w:pPr>
              <w:rPr>
                <w:rFonts w:ascii="Times New Roman" w:eastAsia="Calibri" w:hAnsi="Times New Roman" w:cs="Times New Roman"/>
                <w:b/>
                <w:sz w:val="18"/>
                <w:szCs w:val="18"/>
                <w:lang w:eastAsia="hr-HR"/>
              </w:rPr>
            </w:pP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rPr>
            </w:pPr>
            <w:r w:rsidRPr="00E55102">
              <w:rPr>
                <w:rFonts w:ascii="Times New Roman" w:eastAsia="Calibri" w:hAnsi="Times New Roman" w:cs="Times New Roman"/>
                <w:sz w:val="18"/>
                <w:szCs w:val="18"/>
              </w:rPr>
              <w:t>Održavanje stambeno-poslovnih prostora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258.809,48</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180.000,00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Materijalni rashodi vezani za poslovne prostore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37.162,37</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45.700,00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45.700,00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45.700,00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Održavanje zajedničkih dijelova zgrada - pričuva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53.089,12</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55.000,00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Održavanje zajedničkih dijelova zgrade Obrtničkog doma</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24.022,83</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24.100,00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24.100,00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24.100,00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Program raspolaganja poljoprivrednog zemljišta u vl. države</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19.908,42</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47.300,00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47.300,00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47.300,00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Program zaštite divljači</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7.299,76</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10.000,00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bookmarkStart w:id="53" w:name="_Hlk119420055"/>
            <w:r w:rsidRPr="00E55102">
              <w:rPr>
                <w:rFonts w:ascii="Times New Roman" w:eastAsia="Calibri" w:hAnsi="Times New Roman" w:cs="Times New Roman"/>
                <w:sz w:val="18"/>
                <w:szCs w:val="18"/>
                <w:lang w:eastAsia="hr-HR"/>
              </w:rPr>
              <w:t xml:space="preserve">Rashodi vezani za ošasnu imovinu </w:t>
            </w:r>
            <w:bookmarkEnd w:id="53"/>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70.343.09</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30.000,00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Imovinsko pravni odnosi u Domu obrtnika d.o.o.</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99.741,19</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UKUPNO</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570.376,26</w:t>
            </w:r>
          </w:p>
        </w:tc>
        <w:tc>
          <w:tcPr>
            <w:tcW w:w="1345"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342.100,00</w:t>
            </w:r>
          </w:p>
        </w:tc>
        <w:tc>
          <w:tcPr>
            <w:tcW w:w="1347"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342.100,00</w:t>
            </w:r>
          </w:p>
        </w:tc>
        <w:tc>
          <w:tcPr>
            <w:tcW w:w="1347" w:type="dxa"/>
            <w:vAlign w:val="center"/>
          </w:tcPr>
          <w:p w:rsidR="00E55102" w:rsidRPr="00E55102" w:rsidRDefault="00E55102" w:rsidP="00E55102">
            <w:pPr>
              <w:jc w:val="center"/>
              <w:rPr>
                <w:rFonts w:ascii="Times New Roman" w:eastAsia="Calibri" w:hAnsi="Times New Roman" w:cs="Times New Roman"/>
                <w:b/>
                <w:color w:val="FF0000"/>
                <w:sz w:val="18"/>
                <w:szCs w:val="18"/>
                <w:lang w:eastAsia="hr-HR"/>
              </w:rPr>
            </w:pPr>
            <w:r w:rsidRPr="00E55102">
              <w:rPr>
                <w:rFonts w:ascii="Times New Roman" w:eastAsia="Calibri" w:hAnsi="Times New Roman" w:cs="Times New Roman"/>
                <w:b/>
                <w:sz w:val="18"/>
                <w:szCs w:val="18"/>
                <w:lang w:eastAsia="hr-HR"/>
              </w:rPr>
              <w:t>392.100,00</w:t>
            </w:r>
          </w:p>
        </w:tc>
      </w:tr>
    </w:tbl>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U nastavku se za svaku aktivnost/projekt daje obrazloženje i definiraju pokazatelji rezultata.</w:t>
      </w:r>
    </w:p>
    <w:p w:rsidR="00E55102" w:rsidRPr="00E55102" w:rsidRDefault="00E55102" w:rsidP="00E55102">
      <w:pPr>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Održavanje stambeno-poslovnih prostora</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Kroz aktivnost</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Održavanje stambeno-poslovnih prostora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 xml:space="preserve">osiguravaju se sredstva potrebna za održavanje i podizanje kvalitete gradskih stambeno-poslovnih prostora. Pod tim se podrazumijeva tekuće i investicijsko održavanje zgrada (pročelja, krovišta, zajednički dijelovi i slično) u kojima je Grad Poreč-Parenzo suvlasnik. </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Tekuće i investicijsko održavanje stambeno-poslovnih prostora</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Ulaganje u obliku adaptacija i valorizacije prostora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Materijalni rashodi vezani za poslovne prostore</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Aktivnost</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 xml:space="preserve">Materijalni rashodi </w:t>
      </w:r>
      <w:r w:rsidRPr="00E55102">
        <w:rPr>
          <w:rFonts w:ascii="Times New Roman" w:eastAsia="Calibri" w:hAnsi="Times New Roman" w:cs="Times New Roman"/>
          <w:sz w:val="24"/>
          <w:szCs w:val="24"/>
          <w:lang w:eastAsia="hr-HR"/>
        </w:rPr>
        <w:t>vezani za poslovne prostore</w:t>
      </w:r>
      <w:r w:rsidRPr="00E55102">
        <w:rPr>
          <w:rFonts w:ascii="Times New Roman" w:eastAsia="Calibri" w:hAnsi="Times New Roman" w:cs="Times New Roman"/>
          <w:sz w:val="24"/>
          <w:szCs w:val="24"/>
        </w:rPr>
        <w:t xml:space="preserve"> odnosi se na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osiguravanje sredstava potrebnih za provođenje postupka gospodarenja poslovnim prostorima.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Učinkovito gospodarenje poslovnim prostorima </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Pravovremeno podmirivanje troškova energenata i sličnih troškova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Održavanje zajedničkih dijelova zgrada - pričuva</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Kroz aktivnost</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Održavanje zajedničkih dijelova zgrada - pričuva osiguravaju se sredstva sukladno Zakonu o vlasništvu i drugim stvarnim pravima za potrebe pričuve kojom upravlja upravitelj zgrada.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Izvršavanje obveza  plaćanja pričuve</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Pravovremeno podmirivanje troškova pričuve za zgrade u kojima je Grad suvlasnik</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Održavanje zajedničkih dijelova zgrade Obrtničkog doma</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Aktivnost</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Održavanje zajedničkih dijelova zgrade Obrtničkog doma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odnosi se na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sredstva potrebna za održavanje zajedničkih dijelova zgrade Obrtničkog doma sukladno postojećim ugovorima.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jc w:val="both"/>
              <w:rPr>
                <w:rFonts w:ascii="Times New Roman" w:eastAsia="Calibri" w:hAnsi="Times New Roman" w:cs="Times New Roman"/>
                <w:b/>
                <w:bCs/>
                <w:sz w:val="20"/>
                <w:szCs w:val="20"/>
              </w:rPr>
            </w:pPr>
            <w:r w:rsidRPr="00E55102">
              <w:rPr>
                <w:rFonts w:ascii="Times New Roman" w:eastAsia="Calibri" w:hAnsi="Times New Roman" w:cs="Times New Roman"/>
                <w:sz w:val="20"/>
                <w:szCs w:val="20"/>
              </w:rPr>
              <w:t xml:space="preserve">Izvršavanje </w:t>
            </w:r>
            <w:r w:rsidRPr="00E55102">
              <w:rPr>
                <w:rFonts w:ascii="Times New Roman" w:eastAsia="Calibri" w:hAnsi="Times New Roman" w:cs="Times New Roman"/>
                <w:sz w:val="20"/>
                <w:szCs w:val="20"/>
                <w:lang w:eastAsia="hr-HR"/>
              </w:rPr>
              <w:t xml:space="preserve"> ugovornih obveza za održavanje zajedničkih dijelova zgrade Obrtničkog doma</w:t>
            </w:r>
            <w:r w:rsidRPr="00E55102">
              <w:rPr>
                <w:rFonts w:ascii="Times New Roman" w:eastAsia="Calibri" w:hAnsi="Times New Roman" w:cs="Times New Roman"/>
                <w:b/>
                <w:bCs/>
                <w:sz w:val="20"/>
                <w:szCs w:val="20"/>
              </w:rPr>
              <w:t xml:space="preserve"> </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jc w:val="both"/>
              <w:rPr>
                <w:rFonts w:ascii="Times New Roman" w:eastAsia="Calibri" w:hAnsi="Times New Roman" w:cs="Times New Roman"/>
                <w:b/>
                <w:bCs/>
                <w:sz w:val="20"/>
                <w:szCs w:val="20"/>
              </w:rPr>
            </w:pPr>
            <w:r w:rsidRPr="00E55102">
              <w:rPr>
                <w:rFonts w:ascii="Times New Roman" w:eastAsia="Calibri" w:hAnsi="Times New Roman" w:cs="Times New Roman"/>
                <w:sz w:val="20"/>
                <w:szCs w:val="20"/>
              </w:rPr>
              <w:t xml:space="preserve">Pravovremeno izvršavanje </w:t>
            </w:r>
            <w:r w:rsidRPr="00E55102">
              <w:rPr>
                <w:rFonts w:ascii="Times New Roman" w:eastAsia="Calibri" w:hAnsi="Times New Roman" w:cs="Times New Roman"/>
                <w:sz w:val="20"/>
                <w:szCs w:val="20"/>
                <w:lang w:eastAsia="hr-HR"/>
              </w:rPr>
              <w:t xml:space="preserve"> ugovornih obveza za održavanje zajedničkih dijelova zgrade Obrtničkog doma</w:t>
            </w:r>
            <w:r w:rsidRPr="00E55102">
              <w:rPr>
                <w:rFonts w:ascii="Times New Roman" w:eastAsia="Calibri" w:hAnsi="Times New Roman" w:cs="Times New Roman"/>
                <w:b/>
                <w:bCs/>
                <w:sz w:val="20"/>
                <w:szCs w:val="20"/>
              </w:rPr>
              <w:t xml:space="preserve"> </w:t>
            </w: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24"/>
          <w:szCs w:val="24"/>
        </w:rPr>
        <w:t xml:space="preserve"> </w:t>
      </w:r>
      <w:r w:rsidRPr="00E55102">
        <w:rPr>
          <w:rFonts w:ascii="Times New Roman" w:eastAsia="Calibri" w:hAnsi="Times New Roman" w:cs="Times New Roman"/>
          <w:sz w:val="24"/>
          <w:szCs w:val="24"/>
          <w:lang w:eastAsia="hr-HR"/>
        </w:rPr>
        <w:t>Program raspolaganja poljoprivrednim zemljištem u vlasništvu države</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Calibri" w:hAnsi="Times New Roman" w:cs="Times New Roman"/>
          <w:sz w:val="24"/>
          <w:szCs w:val="24"/>
        </w:rPr>
        <w:t>Kroz aktivnost Program raspolaganja poljoprivrednim zemljištem u vlasništvu države</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osiguravaju se sredstva potrebna za izradu i provedbu Programa raspolaganja poljoprivrednim zemljištem u vlasništvu Republike Hrvatske.</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7"/>
        <w:gridCol w:w="1979"/>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Izrada i provedba Programa raspolaganja poljoprivrednim zemljištem u vlasništvu Republike Hrvatske.</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Izmjene i dopune Programa, provedba javnih natječaja za zakup i prodaju zemljišta, aktivnosti usklađivanja k.č. sa stanjem u katastru, ZK izvatku sa stanjem u naravi.</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Naziv aktivnosti/projekta u Proračunu:</w:t>
      </w:r>
      <w:r w:rsidRPr="00E55102">
        <w:rPr>
          <w:rFonts w:ascii="Times New Roman" w:eastAsia="Calibri" w:hAnsi="Times New Roman" w:cs="Times New Roman"/>
          <w:sz w:val="18"/>
          <w:szCs w:val="18"/>
        </w:rPr>
        <w:t xml:space="preserve"> </w:t>
      </w:r>
      <w:r w:rsidRPr="00E55102">
        <w:rPr>
          <w:rFonts w:ascii="Times New Roman" w:eastAsia="Calibri" w:hAnsi="Times New Roman" w:cs="Times New Roman"/>
          <w:sz w:val="24"/>
          <w:szCs w:val="24"/>
          <w:lang w:eastAsia="hr-HR"/>
        </w:rPr>
        <w:t>Program zaštite divljači</w:t>
      </w:r>
      <w:r w:rsidRPr="00E55102">
        <w:rPr>
          <w:rFonts w:ascii="Times New Roman" w:eastAsia="Calibri" w:hAnsi="Times New Roman" w:cs="Times New Roman"/>
          <w:b/>
          <w:bCs/>
          <w:sz w:val="24"/>
          <w:szCs w:val="24"/>
        </w:rPr>
        <w:t xml:space="preserve"> </w:t>
      </w:r>
    </w:p>
    <w:p w:rsidR="00E55102" w:rsidRPr="00E55102" w:rsidRDefault="00E55102" w:rsidP="00E55102">
      <w:pPr>
        <w:ind w:firstLine="708"/>
        <w:jc w:val="both"/>
        <w:rPr>
          <w:rFonts w:ascii="Times New Roman" w:eastAsia="Times New Roman" w:hAnsi="Times New Roman" w:cs="Times New Roman"/>
          <w:color w:val="000000"/>
          <w:sz w:val="24"/>
          <w:szCs w:val="24"/>
          <w:lang w:eastAsia="hr-HR"/>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Calibri" w:hAnsi="Times New Roman" w:cs="Times New Roman"/>
          <w:sz w:val="24"/>
          <w:szCs w:val="24"/>
        </w:rPr>
        <w:t xml:space="preserve">Aktivnost se odnosi na </w:t>
      </w:r>
      <w:r w:rsidRPr="00E55102">
        <w:rPr>
          <w:rFonts w:ascii="Times New Roman" w:eastAsia="Times New Roman" w:hAnsi="Times New Roman" w:cs="Times New Roman"/>
          <w:color w:val="000000"/>
          <w:sz w:val="24"/>
          <w:szCs w:val="24"/>
          <w:lang w:eastAsia="hr-HR"/>
        </w:rPr>
        <w:t xml:space="preserve">provedbu </w:t>
      </w:r>
      <w:r w:rsidRPr="00E55102">
        <w:rPr>
          <w:rFonts w:ascii="Times New Roman" w:eastAsia="Calibri" w:hAnsi="Times New Roman" w:cs="Times New Roman"/>
          <w:sz w:val="24"/>
          <w:szCs w:val="24"/>
        </w:rPr>
        <w:t>Programa zaštite divljači na području Grada Poreča-Parenzo</w:t>
      </w:r>
      <w:r w:rsidRPr="00E55102">
        <w:rPr>
          <w:rFonts w:ascii="Times New Roman" w:eastAsia="Times New Roman" w:hAnsi="Times New Roman" w:cs="Times New Roman"/>
          <w:color w:val="000000"/>
          <w:sz w:val="24"/>
          <w:szCs w:val="24"/>
          <w:lang w:eastAsia="hr-HR"/>
        </w:rPr>
        <w:t xml:space="preserve">, </w:t>
      </w:r>
      <w:r w:rsidRPr="00E55102">
        <w:rPr>
          <w:rFonts w:ascii="Times New Roman" w:eastAsia="Calibri" w:hAnsi="Times New Roman" w:cs="Times New Roman"/>
          <w:color w:val="000000"/>
          <w:sz w:val="24"/>
          <w:szCs w:val="24"/>
        </w:rPr>
        <w:t>desetogodišnjeg planskog akta kojim se divljač štiti i lovi na površinama izvan lovišta.</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Pokazatelji rezultata:</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5"/>
        <w:gridCol w:w="1981"/>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rPr>
                <w:rFonts w:ascii="Times New Roman" w:eastAsia="Calibri" w:hAnsi="Times New Roman" w:cs="Times New Roman"/>
                <w:b/>
                <w:bCs/>
                <w:sz w:val="20"/>
                <w:szCs w:val="20"/>
              </w:rPr>
            </w:pPr>
            <w:r w:rsidRPr="00E55102">
              <w:rPr>
                <w:rFonts w:ascii="Times New Roman" w:eastAsia="Calibri" w:hAnsi="Times New Roman" w:cs="Times New Roman"/>
                <w:sz w:val="20"/>
                <w:szCs w:val="20"/>
              </w:rPr>
              <w:t xml:space="preserve">Provedba Programa </w:t>
            </w:r>
            <w:r w:rsidRPr="00E55102">
              <w:rPr>
                <w:rFonts w:ascii="Times New Roman" w:eastAsia="Calibri" w:hAnsi="Times New Roman" w:cs="Times New Roman"/>
                <w:sz w:val="20"/>
                <w:szCs w:val="20"/>
                <w:lang w:eastAsia="hr-HR"/>
              </w:rPr>
              <w:t xml:space="preserve"> zaštite divljači</w:t>
            </w:r>
            <w:r w:rsidRPr="00E55102">
              <w:rPr>
                <w:rFonts w:ascii="Times New Roman" w:eastAsia="Calibri" w:hAnsi="Times New Roman" w:cs="Times New Roman"/>
                <w:b/>
                <w:bCs/>
                <w:sz w:val="20"/>
                <w:szCs w:val="20"/>
              </w:rPr>
              <w:t xml:space="preserve"> </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Omogućivanje lovcima da tjeraju, hvataju ili u slučaju da je ugrožena sigurnost ljudi i imovine odstrijele divljač u naseljenim područjima.</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lang w:eastAsia="hr-HR"/>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 xml:space="preserve">Rashodi vezani za ošasnu imovinu </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Aktivnost</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lang w:eastAsia="hr-HR"/>
        </w:rPr>
        <w:t>Rashodi vezani za ošasnu imovinu</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odnosi se na</w:t>
      </w:r>
      <w:r w:rsidRPr="00E55102">
        <w:rPr>
          <w:rFonts w:ascii="Times New Roman" w:eastAsia="Calibri" w:hAnsi="Times New Roman" w:cs="Times New Roman"/>
          <w:b/>
          <w:sz w:val="24"/>
          <w:szCs w:val="24"/>
        </w:rPr>
        <w:t xml:space="preserve"> </w:t>
      </w:r>
      <w:r w:rsidRPr="00E55102">
        <w:rPr>
          <w:rFonts w:ascii="Times New Roman" w:eastAsia="Calibri" w:hAnsi="Times New Roman" w:cs="Times New Roman"/>
          <w:sz w:val="24"/>
          <w:szCs w:val="24"/>
        </w:rPr>
        <w:t>sredstva potrebna za podmirivanje troškova prilikom nasljeđivanja ošasne imovine.</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0"/>
          <w:szCs w:val="20"/>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jc w:val="both"/>
              <w:rPr>
                <w:rFonts w:ascii="Times New Roman" w:eastAsia="Calibri" w:hAnsi="Times New Roman" w:cs="Times New Roman"/>
                <w:sz w:val="20"/>
                <w:szCs w:val="20"/>
              </w:rPr>
            </w:pPr>
            <w:r w:rsidRPr="00E55102">
              <w:rPr>
                <w:rFonts w:ascii="Times New Roman" w:eastAsia="Calibri" w:hAnsi="Times New Roman" w:cs="Times New Roman"/>
                <w:sz w:val="20"/>
                <w:szCs w:val="20"/>
              </w:rPr>
              <w:t>Podmirivanje troškova prilikom nasljeđivanja ošasne imovine</w:t>
            </w:r>
          </w:p>
          <w:p w:rsidR="00E55102" w:rsidRPr="00E55102" w:rsidRDefault="00E55102" w:rsidP="00E55102">
            <w:pPr>
              <w:spacing w:after="200" w:line="276" w:lineRule="auto"/>
              <w:rPr>
                <w:rFonts w:ascii="Times New Roman" w:eastAsia="Calibri" w:hAnsi="Times New Roman" w:cs="Times New Roman"/>
                <w:sz w:val="20"/>
                <w:szCs w:val="20"/>
              </w:rPr>
            </w:pP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jc w:val="both"/>
              <w:rPr>
                <w:rFonts w:ascii="Times New Roman" w:eastAsia="Calibri" w:hAnsi="Times New Roman" w:cs="Times New Roman"/>
                <w:sz w:val="20"/>
                <w:szCs w:val="20"/>
              </w:rPr>
            </w:pPr>
            <w:r w:rsidRPr="00E55102">
              <w:rPr>
                <w:rFonts w:ascii="Times New Roman" w:eastAsia="Calibri" w:hAnsi="Times New Roman" w:cs="Times New Roman"/>
                <w:sz w:val="20"/>
                <w:szCs w:val="20"/>
              </w:rPr>
              <w:t>Podmirivanje raznih mogućih troškova prilikom nasljeđivanja ošasne imovine</w:t>
            </w: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lang w:eastAsia="hr-HR"/>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lang w:eastAsia="hr-HR"/>
        </w:rPr>
        <w:t>Imovinsko pravni odnosi u Domu obrtnika d.o.o.</w:t>
      </w:r>
    </w:p>
    <w:p w:rsidR="00E55102" w:rsidRPr="00E55102" w:rsidRDefault="00E55102" w:rsidP="00E55102">
      <w:pPr>
        <w:autoSpaceDE w:val="0"/>
        <w:autoSpaceDN w:val="0"/>
        <w:adjustRightInd w:val="0"/>
        <w:ind w:firstLine="708"/>
        <w:jc w:val="both"/>
        <w:rPr>
          <w:rFonts w:ascii="Times New Roman" w:eastAsia="Times New Roman" w:hAnsi="Times New Roman" w:cs="Times New Roman"/>
          <w:sz w:val="24"/>
          <w:szCs w:val="24"/>
          <w:lang w:eastAsia="hr-HR"/>
        </w:rPr>
      </w:pPr>
      <w:r w:rsidRPr="00E55102">
        <w:rPr>
          <w:rFonts w:ascii="Times New Roman" w:eastAsia="Calibri" w:hAnsi="Times New Roman" w:cs="Times New Roman"/>
          <w:b/>
          <w:bCs/>
          <w:sz w:val="24"/>
          <w:szCs w:val="24"/>
        </w:rPr>
        <w:t>Obrazloženje aktivnosti/projekta:</w:t>
      </w:r>
      <w:r w:rsidRPr="00E55102">
        <w:rPr>
          <w:rFonts w:ascii="Times New Roman" w:eastAsia="Calibri" w:hAnsi="Times New Roman" w:cs="Times New Roman"/>
          <w:sz w:val="24"/>
          <w:szCs w:val="24"/>
        </w:rPr>
        <w:t xml:space="preserve"> </w:t>
      </w:r>
      <w:r w:rsidRPr="00E55102">
        <w:rPr>
          <w:rFonts w:ascii="Times New Roman" w:eastAsia="Times New Roman" w:hAnsi="Times New Roman" w:cs="Times New Roman"/>
          <w:sz w:val="24"/>
          <w:szCs w:val="24"/>
          <w:lang w:eastAsia="hr-HR"/>
        </w:rPr>
        <w:t>Kapitalni projekt</w:t>
      </w:r>
      <w:r w:rsidRPr="00E55102">
        <w:rPr>
          <w:rFonts w:ascii="Times New Roman" w:eastAsia="Times New Roman" w:hAnsi="Times New Roman" w:cs="Times New Roman"/>
          <w:b/>
          <w:sz w:val="24"/>
          <w:szCs w:val="24"/>
          <w:lang w:eastAsia="hr-HR"/>
        </w:rPr>
        <w:t xml:space="preserve"> </w:t>
      </w:r>
      <w:r w:rsidRPr="00E55102">
        <w:rPr>
          <w:rFonts w:ascii="Times New Roman" w:eastAsia="Times New Roman" w:hAnsi="Times New Roman" w:cs="Times New Roman"/>
          <w:sz w:val="24"/>
          <w:szCs w:val="24"/>
          <w:lang w:eastAsia="hr-HR"/>
        </w:rPr>
        <w:t>Imovinsko pravni odnosi u Domu obrtnika d.o.o</w:t>
      </w:r>
      <w:r w:rsidRPr="00E55102">
        <w:rPr>
          <w:rFonts w:ascii="Times New Roman" w:eastAsia="Times New Roman" w:hAnsi="Times New Roman" w:cs="Times New Roman"/>
          <w:b/>
          <w:sz w:val="24"/>
          <w:szCs w:val="24"/>
          <w:lang w:eastAsia="hr-HR"/>
        </w:rPr>
        <w:t xml:space="preserve"> </w:t>
      </w:r>
      <w:r w:rsidRPr="00E55102">
        <w:rPr>
          <w:rFonts w:ascii="Times New Roman" w:eastAsia="Times New Roman" w:hAnsi="Times New Roman" w:cs="Times New Roman"/>
          <w:sz w:val="24"/>
          <w:szCs w:val="24"/>
          <w:lang w:eastAsia="hr-HR"/>
        </w:rPr>
        <w:t>odnosi se na</w:t>
      </w:r>
      <w:r w:rsidRPr="00E55102">
        <w:rPr>
          <w:rFonts w:ascii="Times New Roman" w:eastAsia="Times New Roman" w:hAnsi="Times New Roman" w:cs="Times New Roman"/>
          <w:b/>
          <w:sz w:val="24"/>
          <w:szCs w:val="24"/>
          <w:lang w:eastAsia="hr-HR"/>
        </w:rPr>
        <w:t xml:space="preserve"> </w:t>
      </w:r>
      <w:r w:rsidRPr="00E55102">
        <w:rPr>
          <w:rFonts w:ascii="Times New Roman" w:eastAsia="Times New Roman" w:hAnsi="Times New Roman" w:cs="Times New Roman"/>
          <w:sz w:val="24"/>
          <w:szCs w:val="24"/>
          <w:lang w:eastAsia="hr-HR"/>
        </w:rPr>
        <w:t>osiguravanje sredstava potrebnih za kupnju udjela u trgovačkom društvu Dom obrtnika d.o.o. od suosnivača društva Udruženje obrtnika sukladno postojećim Ugovorima i aktima Gradskog vijeća Grada Poreča-Parenzo.</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 K</w:t>
            </w:r>
            <w:r w:rsidRPr="00E55102">
              <w:rPr>
                <w:rFonts w:ascii="Times New Roman" w:eastAsia="Times New Roman" w:hAnsi="Times New Roman" w:cs="Times New Roman"/>
                <w:sz w:val="20"/>
                <w:szCs w:val="20"/>
                <w:lang w:eastAsia="hr-HR"/>
              </w:rPr>
              <w:t>upnja udjela u trgovačkom društvu Dom obrtnika d.o.o.</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autoSpaceDE w:val="0"/>
              <w:autoSpaceDN w:val="0"/>
              <w:adjustRightInd w:val="0"/>
              <w:rPr>
                <w:rFonts w:ascii="Times New Roman" w:eastAsia="Times New Roman" w:hAnsi="Times New Roman" w:cs="Times New Roman"/>
                <w:sz w:val="20"/>
                <w:szCs w:val="20"/>
                <w:lang w:eastAsia="hr-HR"/>
              </w:rPr>
            </w:pPr>
            <w:r w:rsidRPr="00E55102">
              <w:rPr>
                <w:rFonts w:ascii="Times New Roman" w:eastAsia="Calibri" w:hAnsi="Times New Roman" w:cs="Times New Roman"/>
                <w:sz w:val="20"/>
                <w:szCs w:val="20"/>
              </w:rPr>
              <w:t xml:space="preserve">Provedba obveza sukladno </w:t>
            </w:r>
            <w:r w:rsidRPr="00E55102">
              <w:rPr>
                <w:rFonts w:ascii="Times New Roman" w:eastAsia="Times New Roman" w:hAnsi="Times New Roman" w:cs="Times New Roman"/>
                <w:sz w:val="20"/>
                <w:szCs w:val="20"/>
                <w:lang w:eastAsia="hr-HR"/>
              </w:rPr>
              <w:t xml:space="preserve"> postojećim Ugovorima i aktima Gradskog vijeća Grada Poreča-Parenzo.</w:t>
            </w:r>
          </w:p>
          <w:p w:rsidR="00E55102" w:rsidRPr="00E55102" w:rsidRDefault="00E55102" w:rsidP="00E55102">
            <w:pPr>
              <w:spacing w:after="200" w:line="276" w:lineRule="auto"/>
              <w:rPr>
                <w:rFonts w:ascii="Times New Roman" w:eastAsia="Calibri" w:hAnsi="Times New Roman" w:cs="Times New Roman"/>
                <w:sz w:val="20"/>
                <w:szCs w:val="20"/>
              </w:rPr>
            </w:pP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r>
    </w:tbl>
    <w:p w:rsidR="00E55102" w:rsidRPr="00E55102" w:rsidRDefault="00E55102" w:rsidP="00E55102">
      <w:pPr>
        <w:jc w:val="both"/>
        <w:rPr>
          <w:rFonts w:ascii="Times New Roman" w:eastAsia="Times New Roman" w:hAnsi="Times New Roman" w:cs="Times New Roman"/>
          <w:sz w:val="24"/>
          <w:szCs w:val="24"/>
          <w:lang w:eastAsia="hr-HR"/>
        </w:rPr>
      </w:pPr>
    </w:p>
    <w:p w:rsidR="00E55102" w:rsidRPr="00E55102" w:rsidRDefault="00E55102" w:rsidP="00E55102">
      <w:pPr>
        <w:rPr>
          <w:rFonts w:ascii="Times New Roman" w:eastAsia="Calibri" w:hAnsi="Times New Roman" w:cs="Times New Roman"/>
          <w:sz w:val="24"/>
          <w:szCs w:val="24"/>
        </w:rPr>
      </w:pPr>
    </w:p>
    <w:p w:rsidR="00E55102" w:rsidRPr="00E55102" w:rsidRDefault="00E55102" w:rsidP="00E55102">
      <w:pPr>
        <w:numPr>
          <w:ilvl w:val="1"/>
          <w:numId w:val="22"/>
        </w:numPr>
        <w:contextualSpacing/>
        <w:rPr>
          <w:rFonts w:ascii="Times New Roman" w:eastAsia="Times New Roman" w:hAnsi="Times New Roman" w:cs="Times New Roman"/>
          <w:b/>
          <w:sz w:val="24"/>
          <w:szCs w:val="24"/>
          <w:lang w:val="en-US" w:eastAsia="hr-HR"/>
        </w:rPr>
      </w:pPr>
      <w:r w:rsidRPr="00E55102">
        <w:rPr>
          <w:rFonts w:ascii="Times New Roman" w:eastAsia="Times New Roman" w:hAnsi="Times New Roman" w:cs="Times New Roman"/>
          <w:b/>
          <w:sz w:val="24"/>
          <w:szCs w:val="24"/>
          <w:lang w:val="en-US" w:eastAsia="hr-HR"/>
        </w:rPr>
        <w:t xml:space="preserve"> PROGRAM: POTICANJE RAZVOJA TURIZMA</w:t>
      </w:r>
    </w:p>
    <w:p w:rsidR="00E55102" w:rsidRPr="00E55102" w:rsidRDefault="00E55102" w:rsidP="00E55102">
      <w:pPr>
        <w:spacing w:after="200" w:line="276" w:lineRule="auto"/>
        <w:rPr>
          <w:rFonts w:ascii="Times New Roman" w:eastAsia="Times New Roman" w:hAnsi="Times New Roman" w:cs="Times New Roman"/>
          <w:b/>
          <w:lang w:eastAsia="hr-HR"/>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Opis programa</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 xml:space="preserve">U okviru Interreg Italija-Hrvatska programa provodi se projekt SUTRA – Sustainable transport in Adriatic coastal areas and Hinterland.  Projekt se počeo provoditi u 2019. godini i nastavlja se provedba u narednim godinama, sve do kraja 2022. godine. </w:t>
      </w:r>
      <w:r w:rsidRPr="00E55102">
        <w:rPr>
          <w:rFonts w:ascii="Times New Roman" w:eastAsia="Calibri" w:hAnsi="Times New Roman" w:cs="Times New Roman"/>
          <w:bCs/>
          <w:sz w:val="24"/>
          <w:szCs w:val="24"/>
        </w:rPr>
        <w:t xml:space="preserve">Cilj projekta je </w:t>
      </w:r>
      <w:r w:rsidRPr="00E55102">
        <w:rPr>
          <w:rFonts w:ascii="Times New Roman" w:eastAsia="Calibri" w:hAnsi="Times New Roman" w:cs="Times New Roman"/>
          <w:sz w:val="24"/>
          <w:szCs w:val="24"/>
        </w:rPr>
        <w:t>poticanje i promocija ekološki prihvatljivog javnog prijevoza. Ukupna vrijednost projekta: 242.000 EUR, vlastito sufinanciranje: 15% 36.300 EUR, Bespovratna sredstva: 85% 205.700 EUR.</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Zakonske i druge pravne osnove programa</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numPr>
          <w:ilvl w:val="0"/>
          <w:numId w:val="20"/>
        </w:numPr>
        <w:contextualSpacing/>
        <w:jc w:val="both"/>
        <w:rPr>
          <w:rFonts w:ascii="Times New Roman" w:eastAsia="Calibri" w:hAnsi="Times New Roman" w:cs="Times New Roman"/>
          <w:b/>
          <w:bCs/>
          <w:sz w:val="24"/>
          <w:szCs w:val="24"/>
          <w:lang w:val="en-US" w:eastAsia="hr-HR"/>
        </w:rPr>
      </w:pPr>
      <w:r w:rsidRPr="00E55102">
        <w:rPr>
          <w:rFonts w:ascii="Times New Roman" w:eastAsia="Calibri" w:hAnsi="Times New Roman" w:cs="Times New Roman"/>
          <w:sz w:val="24"/>
          <w:szCs w:val="24"/>
          <w:lang w:val="en-US" w:eastAsia="hr-HR"/>
        </w:rPr>
        <w:t>Interreg Italija-Hrvatska program</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Ciljevi provedbe programa u razdoblju 2023.-2025</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sz w:val="24"/>
          <w:szCs w:val="24"/>
        </w:rPr>
        <w:t>Projekt završava u 2022. godini.</w:t>
      </w:r>
    </w:p>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Procjena i ishodište potrebnih sredstava za aktivnosti/projekte unutar programa</w:t>
      </w:r>
    </w:p>
    <w:p w:rsidR="00E55102" w:rsidRPr="00E55102" w:rsidRDefault="00E55102" w:rsidP="00E55102">
      <w:pPr>
        <w:ind w:firstLine="708"/>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346"/>
        <w:gridCol w:w="1345"/>
        <w:gridCol w:w="1347"/>
        <w:gridCol w:w="1347"/>
      </w:tblGrid>
      <w:tr w:rsidR="00E55102" w:rsidRPr="00E55102" w:rsidTr="0023256A">
        <w:trPr>
          <w:trHeight w:val="530"/>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Aktivnost/ projekt</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Proračun 2022.</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Plan</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2023.</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2024.</w:t>
            </w:r>
          </w:p>
        </w:tc>
        <w:tc>
          <w:tcPr>
            <w:tcW w:w="1347" w:type="dxa"/>
          </w:tcPr>
          <w:p w:rsidR="00E55102" w:rsidRPr="00E55102" w:rsidRDefault="00E55102" w:rsidP="00E55102">
            <w:pPr>
              <w:jc w:val="center"/>
              <w:rPr>
                <w:rFonts w:ascii="Times New Roman" w:eastAsia="Calibri" w:hAnsi="Times New Roman" w:cs="Times New Roman"/>
                <w:b/>
                <w:sz w:val="18"/>
                <w:szCs w:val="18"/>
                <w:lang w:eastAsia="hr-HR"/>
              </w:rPr>
            </w:pP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Projekcija</w:t>
            </w:r>
          </w:p>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2025.</w:t>
            </w:r>
          </w:p>
          <w:p w:rsidR="00E55102" w:rsidRPr="00E55102" w:rsidRDefault="00E55102" w:rsidP="00E55102">
            <w:pPr>
              <w:rPr>
                <w:rFonts w:ascii="Times New Roman" w:eastAsia="Calibri" w:hAnsi="Times New Roman" w:cs="Times New Roman"/>
                <w:b/>
                <w:sz w:val="18"/>
                <w:szCs w:val="18"/>
                <w:lang w:eastAsia="hr-HR"/>
              </w:rPr>
            </w:pP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rPr>
              <w:t>EU projekt: SUTRA-E javni prijevoz</w:t>
            </w:r>
          </w:p>
        </w:tc>
        <w:tc>
          <w:tcPr>
            <w:tcW w:w="1346"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9.370,24</w:t>
            </w:r>
          </w:p>
        </w:tc>
        <w:tc>
          <w:tcPr>
            <w:tcW w:w="1345"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sz w:val="18"/>
                <w:szCs w:val="18"/>
                <w:lang w:eastAsia="hr-HR"/>
              </w:rPr>
            </w:pPr>
            <w:r w:rsidRPr="00E55102">
              <w:rPr>
                <w:rFonts w:ascii="Times New Roman" w:eastAsia="Calibri" w:hAnsi="Times New Roman" w:cs="Times New Roman"/>
                <w:sz w:val="18"/>
                <w:szCs w:val="18"/>
                <w:lang w:eastAsia="hr-HR"/>
              </w:rPr>
              <w:t>0,00</w:t>
            </w:r>
          </w:p>
        </w:tc>
      </w:tr>
      <w:tr w:rsidR="00E55102" w:rsidRPr="00E55102" w:rsidTr="0023256A">
        <w:trPr>
          <w:trHeight w:val="454"/>
        </w:trPr>
        <w:tc>
          <w:tcPr>
            <w:tcW w:w="367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UKUPNO</w:t>
            </w:r>
          </w:p>
        </w:tc>
        <w:tc>
          <w:tcPr>
            <w:tcW w:w="1346"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9.370,24</w:t>
            </w:r>
          </w:p>
        </w:tc>
        <w:tc>
          <w:tcPr>
            <w:tcW w:w="1345"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0,00</w:t>
            </w:r>
          </w:p>
        </w:tc>
        <w:tc>
          <w:tcPr>
            <w:tcW w:w="1347" w:type="dxa"/>
            <w:vAlign w:val="center"/>
          </w:tcPr>
          <w:p w:rsidR="00E55102" w:rsidRPr="00E55102" w:rsidRDefault="00E55102" w:rsidP="00E55102">
            <w:pPr>
              <w:jc w:val="center"/>
              <w:rPr>
                <w:rFonts w:ascii="Times New Roman" w:eastAsia="Calibri" w:hAnsi="Times New Roman" w:cs="Times New Roman"/>
                <w:b/>
                <w:sz w:val="18"/>
                <w:szCs w:val="18"/>
                <w:lang w:eastAsia="hr-HR"/>
              </w:rPr>
            </w:pPr>
            <w:r w:rsidRPr="00E55102">
              <w:rPr>
                <w:rFonts w:ascii="Times New Roman" w:eastAsia="Calibri" w:hAnsi="Times New Roman" w:cs="Times New Roman"/>
                <w:b/>
                <w:sz w:val="18"/>
                <w:szCs w:val="18"/>
                <w:lang w:eastAsia="hr-HR"/>
              </w:rPr>
              <w:t>0,00</w:t>
            </w:r>
          </w:p>
        </w:tc>
      </w:tr>
    </w:tbl>
    <w:p w:rsidR="00E55102" w:rsidRPr="00E55102" w:rsidRDefault="00E55102" w:rsidP="00E55102">
      <w:pPr>
        <w:ind w:firstLine="708"/>
        <w:jc w:val="both"/>
        <w:rPr>
          <w:rFonts w:ascii="Times New Roman" w:eastAsia="Calibri" w:hAnsi="Times New Roman" w:cs="Times New Roman"/>
          <w:b/>
          <w:bCs/>
          <w:sz w:val="24"/>
          <w:szCs w:val="24"/>
        </w:rPr>
      </w:pPr>
    </w:p>
    <w:p w:rsidR="00E55102" w:rsidRPr="00E55102" w:rsidRDefault="00E55102" w:rsidP="00E55102">
      <w:pPr>
        <w:jc w:val="both"/>
        <w:rPr>
          <w:rFonts w:ascii="Times New Roman" w:eastAsia="Calibri" w:hAnsi="Times New Roman" w:cs="Times New Roman"/>
          <w:b/>
          <w:bCs/>
          <w:sz w:val="24"/>
          <w:szCs w:val="24"/>
        </w:rPr>
      </w:pP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Naziv aktivnosti/projekta u Proračunu: </w:t>
      </w:r>
      <w:r w:rsidRPr="00E55102">
        <w:rPr>
          <w:rFonts w:ascii="Times New Roman" w:eastAsia="Calibri" w:hAnsi="Times New Roman" w:cs="Times New Roman"/>
          <w:sz w:val="24"/>
          <w:szCs w:val="24"/>
        </w:rPr>
        <w:t>EU projekt: SUTRA-E javni prijevoz</w:t>
      </w:r>
    </w:p>
    <w:p w:rsidR="00E55102" w:rsidRPr="00E55102" w:rsidRDefault="00E55102" w:rsidP="00E55102">
      <w:pPr>
        <w:ind w:firstLine="708"/>
        <w:jc w:val="both"/>
        <w:rPr>
          <w:rFonts w:ascii="Times New Roman" w:eastAsia="Calibri" w:hAnsi="Times New Roman" w:cs="Times New Roman"/>
          <w:sz w:val="24"/>
          <w:szCs w:val="24"/>
        </w:rPr>
      </w:pPr>
      <w:r w:rsidRPr="00E55102">
        <w:rPr>
          <w:rFonts w:ascii="Times New Roman" w:eastAsia="Calibri" w:hAnsi="Times New Roman" w:cs="Times New Roman"/>
          <w:b/>
          <w:bCs/>
          <w:sz w:val="24"/>
          <w:szCs w:val="24"/>
        </w:rPr>
        <w:t xml:space="preserve">Obrazloženje aktivnosti/projekta: </w:t>
      </w:r>
      <w:r w:rsidRPr="00E55102">
        <w:rPr>
          <w:rFonts w:ascii="Times New Roman" w:eastAsia="Calibri" w:hAnsi="Times New Roman" w:cs="Times New Roman"/>
          <w:sz w:val="24"/>
          <w:szCs w:val="24"/>
        </w:rPr>
        <w:t>Provedba projekta završava u 2022. godini.</w:t>
      </w:r>
    </w:p>
    <w:p w:rsidR="00E55102" w:rsidRPr="00E55102" w:rsidRDefault="00E55102" w:rsidP="00E55102">
      <w:pPr>
        <w:ind w:firstLine="708"/>
        <w:jc w:val="both"/>
        <w:rPr>
          <w:rFonts w:ascii="Times New Roman" w:eastAsia="Calibri" w:hAnsi="Times New Roman" w:cs="Times New Roman"/>
          <w:b/>
          <w:bCs/>
          <w:sz w:val="24"/>
          <w:szCs w:val="24"/>
        </w:rPr>
      </w:pPr>
      <w:r w:rsidRPr="00E55102">
        <w:rPr>
          <w:rFonts w:ascii="Times New Roman" w:eastAsia="Calibri" w:hAnsi="Times New Roman" w:cs="Times New Roman"/>
          <w:b/>
          <w:bCs/>
          <w:sz w:val="24"/>
          <w:szCs w:val="24"/>
        </w:rPr>
        <w:t xml:space="preserve">Pokazatelji rezultata </w:t>
      </w:r>
    </w:p>
    <w:p w:rsidR="00E55102" w:rsidRPr="00E55102" w:rsidRDefault="00E55102" w:rsidP="00E55102">
      <w:pPr>
        <w:ind w:firstLine="708"/>
        <w:jc w:val="both"/>
        <w:rPr>
          <w:rFonts w:ascii="Times New Roman" w:eastAsia="Calibri" w:hAnsi="Times New Roman" w:cs="Times New Roman"/>
          <w:sz w:val="24"/>
          <w:szCs w:val="24"/>
        </w:rPr>
      </w:pPr>
    </w:p>
    <w:tbl>
      <w:tblPr>
        <w:tblpPr w:leftFromText="180" w:rightFromText="180" w:vertAnchor="text"/>
        <w:tblW w:w="9240" w:type="dxa"/>
        <w:tblCellMar>
          <w:left w:w="0" w:type="dxa"/>
          <w:right w:w="0" w:type="dxa"/>
        </w:tblCellMar>
        <w:tblLook w:val="04A0" w:firstRow="1" w:lastRow="0" w:firstColumn="1" w:lastColumn="0" w:noHBand="0" w:noVBand="1"/>
      </w:tblPr>
      <w:tblGrid>
        <w:gridCol w:w="1976"/>
        <w:gridCol w:w="1980"/>
        <w:gridCol w:w="857"/>
        <w:gridCol w:w="1001"/>
        <w:gridCol w:w="1134"/>
        <w:gridCol w:w="1134"/>
        <w:gridCol w:w="1158"/>
      </w:tblGrid>
      <w:tr w:rsidR="00E55102" w:rsidRPr="00E55102" w:rsidTr="0023256A">
        <w:trPr>
          <w:trHeight w:val="417"/>
        </w:trPr>
        <w:tc>
          <w:tcPr>
            <w:tcW w:w="1981"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Pokazatelj rezultata</w:t>
            </w:r>
          </w:p>
        </w:tc>
        <w:tc>
          <w:tcPr>
            <w:tcW w:w="198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Definicija</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 xml:space="preserve">pokazatelja </w:t>
            </w:r>
          </w:p>
        </w:tc>
        <w:tc>
          <w:tcPr>
            <w:tcW w:w="852"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Jedinica</w:t>
            </w:r>
          </w:p>
        </w:tc>
        <w:tc>
          <w:tcPr>
            <w:tcW w:w="993"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Polazna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2022</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2023.</w:t>
            </w:r>
          </w:p>
        </w:tc>
        <w:tc>
          <w:tcPr>
            <w:tcW w:w="1135" w:type="dxa"/>
            <w:tcBorders>
              <w:top w:val="single" w:sz="8" w:space="0" w:color="000080"/>
              <w:left w:val="single" w:sz="8" w:space="0" w:color="000080"/>
              <w:bottom w:val="single" w:sz="8" w:space="0" w:color="000080"/>
              <w:right w:val="nil"/>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2024.</w:t>
            </w:r>
          </w:p>
        </w:tc>
        <w:tc>
          <w:tcPr>
            <w:tcW w:w="1159" w:type="dxa"/>
            <w:tcBorders>
              <w:top w:val="single" w:sz="8" w:space="0" w:color="000080"/>
              <w:left w:val="single" w:sz="8" w:space="0" w:color="000080"/>
              <w:bottom w:val="single" w:sz="8" w:space="0" w:color="000080"/>
              <w:right w:val="single" w:sz="8" w:space="0" w:color="000080"/>
            </w:tcBorders>
            <w:shd w:val="clear" w:color="auto" w:fill="FFFFFF"/>
            <w:tcMar>
              <w:top w:w="0" w:type="dxa"/>
              <w:left w:w="93" w:type="dxa"/>
              <w:bottom w:w="0" w:type="dxa"/>
              <w:right w:w="108" w:type="dxa"/>
            </w:tcMa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Ciljana vrijednost</w:t>
            </w:r>
          </w:p>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2025.</w:t>
            </w:r>
          </w:p>
        </w:tc>
      </w:tr>
      <w:tr w:rsidR="00E55102" w:rsidRPr="00E55102" w:rsidTr="0023256A">
        <w:trPr>
          <w:trHeight w:val="1132"/>
        </w:trPr>
        <w:tc>
          <w:tcPr>
            <w:tcW w:w="1981"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lastRenderedPageBreak/>
              <w:t xml:space="preserve">Provedba aktivnosti u okviru projekta  </w:t>
            </w:r>
            <w:r w:rsidRPr="00E55102">
              <w:rPr>
                <w:rFonts w:ascii="Times New Roman" w:eastAsia="Calibri" w:hAnsi="Times New Roman" w:cs="Times New Roman"/>
                <w:sz w:val="18"/>
                <w:szCs w:val="18"/>
              </w:rPr>
              <w:t xml:space="preserve"> SUTRA-E javni prijevoz</w:t>
            </w:r>
          </w:p>
        </w:tc>
        <w:tc>
          <w:tcPr>
            <w:tcW w:w="198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rPr>
                <w:rFonts w:ascii="Times New Roman" w:eastAsia="Calibri" w:hAnsi="Times New Roman" w:cs="Times New Roman"/>
                <w:sz w:val="20"/>
                <w:szCs w:val="20"/>
              </w:rPr>
            </w:pPr>
            <w:r w:rsidRPr="00E55102">
              <w:rPr>
                <w:rFonts w:ascii="Times New Roman" w:eastAsia="Calibri" w:hAnsi="Times New Roman" w:cs="Times New Roman"/>
                <w:sz w:val="20"/>
                <w:szCs w:val="20"/>
              </w:rPr>
              <w:t>Provedba aktivnosti projekta u zadanim rokovima.</w:t>
            </w:r>
          </w:p>
          <w:p w:rsidR="00E55102" w:rsidRPr="00E55102" w:rsidRDefault="00E55102" w:rsidP="00E55102">
            <w:pPr>
              <w:spacing w:after="200" w:line="276" w:lineRule="auto"/>
              <w:rPr>
                <w:rFonts w:ascii="Times New Roman" w:eastAsia="Calibri" w:hAnsi="Times New Roman" w:cs="Times New Roman"/>
                <w:i/>
                <w:sz w:val="20"/>
                <w:szCs w:val="20"/>
              </w:rPr>
            </w:pPr>
            <w:r w:rsidRPr="00E55102">
              <w:rPr>
                <w:rFonts w:ascii="Times New Roman" w:eastAsia="Calibri" w:hAnsi="Times New Roman" w:cs="Times New Roman"/>
                <w:i/>
                <w:sz w:val="20"/>
                <w:szCs w:val="20"/>
              </w:rPr>
              <w:t>Napomena: Provedba projekta završava u 2022. godini.</w:t>
            </w:r>
          </w:p>
        </w:tc>
        <w:tc>
          <w:tcPr>
            <w:tcW w:w="852"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w:t>
            </w:r>
          </w:p>
        </w:tc>
        <w:tc>
          <w:tcPr>
            <w:tcW w:w="993"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100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0</w:t>
            </w:r>
          </w:p>
        </w:tc>
        <w:tc>
          <w:tcPr>
            <w:tcW w:w="1135" w:type="dxa"/>
            <w:tcBorders>
              <w:top w:val="nil"/>
              <w:left w:val="single" w:sz="8" w:space="0" w:color="000080"/>
              <w:bottom w:val="single" w:sz="8" w:space="0" w:color="000080"/>
              <w:right w:val="nil"/>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0</w:t>
            </w:r>
          </w:p>
        </w:tc>
        <w:tc>
          <w:tcPr>
            <w:tcW w:w="1159" w:type="dxa"/>
            <w:tcBorders>
              <w:top w:val="nil"/>
              <w:left w:val="single" w:sz="8" w:space="0" w:color="000080"/>
              <w:bottom w:val="single" w:sz="8" w:space="0" w:color="000080"/>
              <w:right w:val="single" w:sz="8" w:space="0" w:color="000080"/>
            </w:tcBorders>
            <w:shd w:val="clear" w:color="auto" w:fill="FFFFFF"/>
            <w:tcMar>
              <w:top w:w="0" w:type="dxa"/>
              <w:left w:w="93" w:type="dxa"/>
              <w:bottom w:w="0" w:type="dxa"/>
              <w:right w:w="108" w:type="dxa"/>
            </w:tcMar>
            <w:vAlign w:val="center"/>
            <w:hideMark/>
          </w:tcPr>
          <w:p w:rsidR="00E55102" w:rsidRPr="00E55102" w:rsidRDefault="00E55102" w:rsidP="00E55102">
            <w:pPr>
              <w:spacing w:after="200" w:line="276" w:lineRule="auto"/>
              <w:jc w:val="center"/>
              <w:rPr>
                <w:rFonts w:ascii="Times New Roman" w:eastAsia="Calibri" w:hAnsi="Times New Roman" w:cs="Times New Roman"/>
                <w:sz w:val="20"/>
                <w:szCs w:val="20"/>
              </w:rPr>
            </w:pPr>
            <w:r w:rsidRPr="00E55102">
              <w:rPr>
                <w:rFonts w:ascii="Times New Roman" w:eastAsia="Calibri" w:hAnsi="Times New Roman" w:cs="Times New Roman"/>
                <w:sz w:val="20"/>
                <w:szCs w:val="20"/>
              </w:rPr>
              <w:t>0</w:t>
            </w:r>
          </w:p>
        </w:tc>
      </w:tr>
    </w:tbl>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ind w:firstLine="708"/>
        <w:jc w:val="both"/>
        <w:rPr>
          <w:rFonts w:ascii="Times New Roman" w:eastAsia="Calibri" w:hAnsi="Times New Roman" w:cs="Times New Roman"/>
          <w:sz w:val="24"/>
          <w:szCs w:val="24"/>
        </w:rPr>
      </w:pPr>
    </w:p>
    <w:p w:rsidR="00E55102" w:rsidRPr="00E55102" w:rsidRDefault="00E55102" w:rsidP="00E55102">
      <w:pPr>
        <w:jc w:val="both"/>
        <w:rPr>
          <w:rFonts w:ascii="Times New Roman" w:eastAsia="Calibri" w:hAnsi="Times New Roman" w:cs="Times New Roman"/>
          <w:sz w:val="24"/>
          <w:szCs w:val="24"/>
        </w:rPr>
      </w:pPr>
    </w:p>
    <w:p w:rsidR="00E55102" w:rsidRPr="00E55102" w:rsidRDefault="00E55102" w:rsidP="00E55102">
      <w:pPr>
        <w:jc w:val="both"/>
        <w:rPr>
          <w:rFonts w:ascii="Times New Roman" w:eastAsia="Calibri" w:hAnsi="Times New Roman" w:cs="Times New Roman"/>
          <w:sz w:val="24"/>
          <w:szCs w:val="24"/>
        </w:rPr>
      </w:pPr>
    </w:p>
    <w:p w:rsidR="00E55102" w:rsidRDefault="00E55102"/>
    <w:p w:rsidR="00E55102" w:rsidRDefault="00E55102"/>
    <w:p w:rsidR="00E55102" w:rsidRDefault="00E55102"/>
    <w:p w:rsidR="00E55102" w:rsidRDefault="00E55102"/>
    <w:p w:rsidR="002124C4" w:rsidRDefault="002124C4"/>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E71ED7" w:rsidRDefault="00E71ED7"/>
    <w:p w:rsidR="002124C4" w:rsidRDefault="002124C4"/>
    <w:p w:rsidR="002124C4" w:rsidRDefault="002124C4"/>
    <w:p w:rsidR="002124C4" w:rsidRDefault="002124C4"/>
    <w:p w:rsidR="002124C4" w:rsidRDefault="002124C4"/>
    <w:p w:rsidR="00CF41D5" w:rsidRPr="00CF41D5" w:rsidRDefault="00CF41D5" w:rsidP="00CF41D5">
      <w:pPr>
        <w:numPr>
          <w:ilvl w:val="0"/>
          <w:numId w:val="26"/>
        </w:numPr>
        <w:spacing w:line="276" w:lineRule="auto"/>
        <w:contextualSpacing/>
        <w:jc w:val="both"/>
        <w:rPr>
          <w:rFonts w:ascii="Times New Roman" w:eastAsia="Times New Roman" w:hAnsi="Times New Roman" w:cs="Times New Roman"/>
          <w:b/>
          <w:sz w:val="32"/>
          <w:szCs w:val="32"/>
          <w:lang w:eastAsia="hr-HR"/>
        </w:rPr>
      </w:pPr>
      <w:r w:rsidRPr="00CF41D5">
        <w:rPr>
          <w:rFonts w:ascii="Times New Roman" w:eastAsia="Times New Roman" w:hAnsi="Times New Roman" w:cs="Times New Roman"/>
          <w:b/>
          <w:sz w:val="32"/>
          <w:szCs w:val="32"/>
          <w:lang w:eastAsia="hr-HR"/>
        </w:rPr>
        <w:lastRenderedPageBreak/>
        <w:t>UPRAVNI ODJEL ZA KOMUNALNI SUSTAV</w:t>
      </w:r>
    </w:p>
    <w:p w:rsidR="00CF41D5" w:rsidRPr="00CF41D5" w:rsidRDefault="00CF41D5" w:rsidP="00CF41D5">
      <w:pPr>
        <w:spacing w:line="276" w:lineRule="auto"/>
        <w:jc w:val="both"/>
        <w:rPr>
          <w:rFonts w:ascii="Times New Roman" w:eastAsia="Times New Roman" w:hAnsi="Times New Roman" w:cs="Times New Roman"/>
          <w:b/>
          <w:sz w:val="24"/>
          <w:szCs w:val="24"/>
          <w:lang w:eastAsia="hr-HR"/>
        </w:rPr>
      </w:pPr>
    </w:p>
    <w:p w:rsidR="00CF41D5" w:rsidRPr="00CF41D5" w:rsidRDefault="00CF41D5" w:rsidP="00CF41D5">
      <w:pPr>
        <w:spacing w:line="276" w:lineRule="auto"/>
        <w:jc w:val="both"/>
        <w:rPr>
          <w:rFonts w:ascii="Times New Roman" w:eastAsia="Times New Roman" w:hAnsi="Times New Roman" w:cs="Times New Roman"/>
          <w:b/>
          <w:sz w:val="24"/>
          <w:szCs w:val="24"/>
          <w:lang w:eastAsia="hr-HR"/>
        </w:rPr>
      </w:pPr>
      <w:r w:rsidRPr="00CF41D5">
        <w:rPr>
          <w:rFonts w:ascii="Times New Roman" w:eastAsia="Times New Roman" w:hAnsi="Times New Roman" w:cs="Times New Roman"/>
          <w:b/>
          <w:sz w:val="24"/>
          <w:szCs w:val="24"/>
          <w:lang w:eastAsia="hr-HR"/>
        </w:rPr>
        <w:t>DJELOKRUG RADA</w:t>
      </w: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Ustrojstvo i djelokrug rada Upravnog odjela za komunalni sustav utvrđeni su Odlukom o ustrojstvu upravnih tijela Grada Poreča - Parenzo, a sve u svrhu provedbe svakodnevnih radnih zadataka i aktivnosti te realizacije Proračuna Grada Poreča – Parenzo, što podrazumijeva obavljanje poslova vezanih za uređenje naselja i kvalitetu stanovanja, izgradnju objekata i uređaja komunalne infrastrukture i izgradnju ostalih građevina za koje je Grad Poreč – Parenzo investitor i ishođenje uporabnih dozvola, održavanje zelenih površina i opreme na tim površinama, čišćenje javno-prometnih površina, mora i plaža, veterinarskih usluga za javne potrebe, dezinsekciju i deratizaciju, održavanje javnih objekata, komunalne infrastrukture, autobusnih čekaonica, održavanje objekata zajedničke komunalne potrošnje, prometnica, javnih pješačkih komunikacija, planiranje, analizu i uređenje prometa, dodjelu koncesija za obavljanje komunalnih djelatnosti, koordinaciju i kontrolu rada i planova komunalnih poduzeća, upravljanje i nadzor nad cestovnim prometom iz nadležnosti prometnog redarstva, održavanje komunalnog reda iz nadležnosti komunalnog redarstva, razrez i naplatu komunalnog doprinosa, komunalne naknade, naknade za uređenje voda, naknade za zadržavanje nezakonito izgrađenih zgrada u prostoru, spomeničke rente i ostale slične poslove.</w:t>
      </w: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Upravni odjel za komunalni sustav djeluje kroz tri Odsjeka i to  za operativu, za upravno - administrativne poslove i odsjeka za prometno i komunalno redarstvo u čijem su sastavu su Odjeljak za prometno redarstvo i Odjeljak za komunalno redarstvo. </w:t>
      </w:r>
    </w:p>
    <w:p w:rsidR="00CF41D5" w:rsidRPr="00CF41D5" w:rsidRDefault="00CF41D5" w:rsidP="00CF41D5">
      <w:pPr>
        <w:spacing w:line="276" w:lineRule="auto"/>
        <w:ind w:right="-142"/>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Osim gore navedenih poslova Upravni odjel za komunalni sustav  izrađuje i dokumente pri neposrednoj provedbi važećih zakonskih odredbi, odluka i drugih općih akata Gradskog vijeća i Gradonačelnika, te osigurava njihovo provođenje, prati stanje za područje svoje nadležnosti i o tome izvješćuje gradska tijela, priprema nacrte odluka i drugih općih akata koje donosi Gradsko vijeće, prijedloge akata koje donosi Gradonačelnik, izvještaje, analize i druge materijale iz svog djelokruga za potrebe Gradskog vijeća i Gradonačelnika, pruža stručnu i drugu pomoć članovima Gradskog vijeća i njihovih radnih tijela te građanima i pravnim osobama u okviru prava i ovlasti Grada, podnosi izvještaj gradskim tijelima o svom radu. Službenici obavljaju i druge poslove prema ukazanoj potrebi. </w:t>
      </w:r>
    </w:p>
    <w:p w:rsidR="00CF41D5" w:rsidRPr="00CF41D5" w:rsidRDefault="00CF41D5" w:rsidP="00CF41D5">
      <w:pPr>
        <w:spacing w:line="276" w:lineRule="auto"/>
        <w:ind w:right="-142"/>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Upravni odjel za komunalni sustav  realizira i prihode i rashode Proračuna Grada Poreča – Parenzo.</w:t>
      </w:r>
    </w:p>
    <w:p w:rsidR="00CF41D5" w:rsidRPr="00CF41D5" w:rsidRDefault="00CF41D5" w:rsidP="00CF41D5">
      <w:pPr>
        <w:spacing w:line="276" w:lineRule="auto"/>
        <w:ind w:right="-142"/>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Najznačajniji prihodi ostvaruju se od komunalnog doprinosa, komunalne naknade te od poreza na korištenje javnih površina, dok se najveći dio sredstava utroši radi realizacije Programa održavanja i Programa građenja komunalne infrastrukture.</w:t>
      </w:r>
    </w:p>
    <w:p w:rsidR="00CF41D5" w:rsidRPr="00CF41D5" w:rsidRDefault="00CF41D5" w:rsidP="005A1771">
      <w:pPr>
        <w:spacing w:line="276" w:lineRule="auto"/>
        <w:jc w:val="both"/>
        <w:rPr>
          <w:rFonts w:ascii="Times New Roman" w:eastAsia="Times New Roman" w:hAnsi="Times New Roman" w:cs="Times New Roman"/>
          <w:lang w:eastAsia="hr-HR"/>
        </w:rPr>
      </w:pPr>
    </w:p>
    <w:p w:rsidR="00CF41D5" w:rsidRPr="00CF41D5" w:rsidRDefault="00CF41D5" w:rsidP="00CF41D5">
      <w:pPr>
        <w:spacing w:line="276" w:lineRule="auto"/>
        <w:contextualSpacing/>
        <w:rPr>
          <w:rFonts w:ascii="Times New Roman" w:eastAsia="Times New Roman" w:hAnsi="Times New Roman" w:cs="Times New Roman"/>
          <w:b/>
          <w:lang w:eastAsia="hr-HR"/>
        </w:rPr>
      </w:pPr>
    </w:p>
    <w:p w:rsidR="00CF41D5" w:rsidRPr="00CF41D5" w:rsidRDefault="00CF41D5" w:rsidP="00CF41D5">
      <w:pPr>
        <w:spacing w:line="276" w:lineRule="auto"/>
        <w:contextualSpacing/>
        <w:rPr>
          <w:rFonts w:ascii="Times New Roman" w:eastAsia="Times New Roman" w:hAnsi="Times New Roman" w:cs="Times New Roman"/>
          <w:b/>
          <w:lang w:eastAsia="hr-HR"/>
        </w:rPr>
      </w:pPr>
      <w:r w:rsidRPr="00CF41D5">
        <w:rPr>
          <w:rFonts w:ascii="Times New Roman" w:eastAsia="Times New Roman" w:hAnsi="Times New Roman" w:cs="Times New Roman"/>
          <w:b/>
          <w:lang w:eastAsia="hr-HR"/>
        </w:rPr>
        <w:t>Financijski plan 2023. – 2025. godine</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 ostvarenje programa rada ovog Upravnog odjela u razdoblju 2023. – 2025. godine planirana su sredstva za slijedeće programe:</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559"/>
        <w:gridCol w:w="1701"/>
      </w:tblGrid>
      <w:tr w:rsidR="00CF41D5" w:rsidRPr="00CF41D5" w:rsidTr="0023256A">
        <w:tc>
          <w:tcPr>
            <w:tcW w:w="675" w:type="dxa"/>
            <w:tcBorders>
              <w:top w:val="single" w:sz="4" w:space="0" w:color="auto"/>
              <w:left w:val="single" w:sz="4" w:space="0" w:color="auto"/>
              <w:bottom w:val="single" w:sz="4" w:space="0" w:color="auto"/>
              <w:right w:val="nil"/>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R. Br.</w:t>
            </w:r>
          </w:p>
        </w:tc>
        <w:tc>
          <w:tcPr>
            <w:tcW w:w="2694" w:type="dxa"/>
            <w:tcBorders>
              <w:top w:val="single" w:sz="4" w:space="0" w:color="auto"/>
              <w:left w:val="nil"/>
              <w:bottom w:val="single" w:sz="4" w:space="0" w:color="auto"/>
              <w:right w:val="nil"/>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Naziv programa</w:t>
            </w:r>
          </w:p>
        </w:tc>
        <w:tc>
          <w:tcPr>
            <w:tcW w:w="1559" w:type="dxa"/>
            <w:tcBorders>
              <w:top w:val="single" w:sz="4" w:space="0" w:color="auto"/>
              <w:left w:val="nil"/>
              <w:bottom w:val="single" w:sz="4" w:space="0" w:color="auto"/>
              <w:right w:val="nil"/>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Proračun</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 xml:space="preserve"> 2022.</w:t>
            </w:r>
          </w:p>
        </w:tc>
        <w:tc>
          <w:tcPr>
            <w:tcW w:w="1559" w:type="dxa"/>
            <w:tcBorders>
              <w:top w:val="single" w:sz="4" w:space="0" w:color="auto"/>
              <w:left w:val="nil"/>
              <w:bottom w:val="single" w:sz="4" w:space="0" w:color="auto"/>
              <w:right w:val="nil"/>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 xml:space="preserve">Proračun </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2023.</w:t>
            </w:r>
          </w:p>
        </w:tc>
        <w:tc>
          <w:tcPr>
            <w:tcW w:w="1559" w:type="dxa"/>
            <w:tcBorders>
              <w:top w:val="single" w:sz="4" w:space="0" w:color="auto"/>
              <w:left w:val="nil"/>
              <w:bottom w:val="single" w:sz="4" w:space="0" w:color="auto"/>
              <w:right w:val="nil"/>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Projekcija</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2024.</w:t>
            </w:r>
          </w:p>
        </w:tc>
        <w:tc>
          <w:tcPr>
            <w:tcW w:w="1701" w:type="dxa"/>
            <w:tcBorders>
              <w:top w:val="single" w:sz="4" w:space="0" w:color="auto"/>
              <w:left w:val="nil"/>
              <w:bottom w:val="single" w:sz="4" w:space="0" w:color="auto"/>
              <w:right w:val="single" w:sz="4" w:space="0" w:color="auto"/>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Projekcija</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2025.</w:t>
            </w:r>
          </w:p>
        </w:tc>
      </w:tr>
      <w:tr w:rsidR="00CF41D5" w:rsidRPr="00CF41D5" w:rsidTr="0023256A">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ind w:left="720"/>
              <w:contextualSpacing/>
              <w:jc w:val="center"/>
              <w:rPr>
                <w:rFonts w:ascii="Times New Roman" w:eastAsia="Times New Roman" w:hAnsi="Times New Roman" w:cs="Times New Roman"/>
                <w:sz w:val="20"/>
                <w:szCs w:val="20"/>
                <w:lang w:eastAsia="hr-HR"/>
              </w:rPr>
            </w:pPr>
          </w:p>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1.</w:t>
            </w:r>
          </w:p>
          <w:p w:rsidR="00CF41D5" w:rsidRPr="00CF41D5" w:rsidRDefault="00CF41D5" w:rsidP="00CF41D5">
            <w:pPr>
              <w:spacing w:line="276" w:lineRule="auto"/>
              <w:ind w:left="720"/>
              <w:contextualSpacing/>
              <w:jc w:val="center"/>
              <w:rPr>
                <w:rFonts w:ascii="Times New Roman" w:eastAsia="Times New Roman" w:hAnsi="Times New Roman" w:cs="Times New Roman"/>
                <w:sz w:val="20"/>
                <w:szCs w:val="20"/>
                <w:lang w:eastAsia="hr-HR"/>
              </w:rPr>
            </w:pPr>
          </w:p>
        </w:tc>
        <w:tc>
          <w:tcPr>
            <w:tcW w:w="2694"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both"/>
              <w:rPr>
                <w:rFonts w:ascii="Times New Roman" w:eastAsia="Times New Roman" w:hAnsi="Times New Roman" w:cs="Times New Roman"/>
                <w:bCs/>
                <w:sz w:val="20"/>
                <w:szCs w:val="20"/>
                <w:lang w:eastAsia="hr-HR"/>
              </w:rPr>
            </w:pPr>
            <w:r w:rsidRPr="00CF41D5">
              <w:rPr>
                <w:rFonts w:ascii="Times New Roman" w:eastAsia="Times New Roman" w:hAnsi="Times New Roman" w:cs="Times New Roman"/>
                <w:bCs/>
                <w:sz w:val="20"/>
                <w:szCs w:val="20"/>
                <w:lang w:eastAsia="hr-HR"/>
              </w:rPr>
              <w:t>Javna uprava i administracija</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647.395,33</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883.000,00</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814.200,00</w:t>
            </w:r>
          </w:p>
        </w:tc>
        <w:tc>
          <w:tcPr>
            <w:tcW w:w="1701"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814.200,00</w:t>
            </w:r>
          </w:p>
        </w:tc>
      </w:tr>
      <w:tr w:rsidR="00CF41D5" w:rsidRPr="00CF41D5" w:rsidTr="0023256A">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2.</w:t>
            </w:r>
          </w:p>
        </w:tc>
        <w:tc>
          <w:tcPr>
            <w:tcW w:w="2694"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Održavanje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3.090.716,02</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3.093.400,00</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3.093.400,00</w:t>
            </w:r>
          </w:p>
        </w:tc>
        <w:tc>
          <w:tcPr>
            <w:tcW w:w="1701"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3.093.400,00</w:t>
            </w:r>
          </w:p>
        </w:tc>
      </w:tr>
      <w:tr w:rsidR="00CF41D5" w:rsidRPr="00CF41D5" w:rsidTr="0023256A">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3.</w:t>
            </w:r>
          </w:p>
        </w:tc>
        <w:tc>
          <w:tcPr>
            <w:tcW w:w="2694"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Građenje komunalne infrastrukture</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6.578.202,86</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6.664.200,00</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2.366.100,00</w:t>
            </w:r>
          </w:p>
        </w:tc>
        <w:tc>
          <w:tcPr>
            <w:tcW w:w="1701"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2.552.600,00</w:t>
            </w:r>
          </w:p>
        </w:tc>
      </w:tr>
      <w:tr w:rsidR="00CF41D5" w:rsidRPr="00CF41D5" w:rsidTr="0023256A">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4.</w:t>
            </w:r>
          </w:p>
        </w:tc>
        <w:tc>
          <w:tcPr>
            <w:tcW w:w="2694"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Ostala infrastruktura</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2.016.361,54</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1.437.100,00</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111.500,00</w:t>
            </w:r>
          </w:p>
        </w:tc>
        <w:tc>
          <w:tcPr>
            <w:tcW w:w="1701"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color w:val="000000"/>
                <w:sz w:val="20"/>
                <w:szCs w:val="20"/>
              </w:rPr>
              <w:t>111.500,00</w:t>
            </w:r>
          </w:p>
        </w:tc>
      </w:tr>
      <w:tr w:rsidR="00CF41D5" w:rsidRPr="00CF41D5" w:rsidTr="0023256A">
        <w:trPr>
          <w:trHeight w:val="618"/>
        </w:trPr>
        <w:tc>
          <w:tcPr>
            <w:tcW w:w="3369" w:type="dxa"/>
            <w:gridSpan w:val="2"/>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contextualSpacing/>
              <w:jc w:val="right"/>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lastRenderedPageBreak/>
              <w:t>UKUPNO:</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sz w:val="20"/>
                <w:szCs w:val="20"/>
              </w:rPr>
              <w:t>12.332.675,75</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sz w:val="20"/>
                <w:szCs w:val="20"/>
              </w:rPr>
              <w:t>12.077.700,00</w:t>
            </w:r>
          </w:p>
        </w:tc>
        <w:tc>
          <w:tcPr>
            <w:tcW w:w="1559"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sz w:val="20"/>
                <w:szCs w:val="20"/>
              </w:rPr>
              <w:t>6.385.200,00</w:t>
            </w:r>
          </w:p>
        </w:tc>
        <w:tc>
          <w:tcPr>
            <w:tcW w:w="1701" w:type="dxa"/>
            <w:tcBorders>
              <w:top w:val="single" w:sz="4" w:space="0" w:color="auto"/>
              <w:left w:val="single" w:sz="4" w:space="0" w:color="auto"/>
              <w:bottom w:val="single" w:sz="4" w:space="0" w:color="auto"/>
              <w:right w:val="single" w:sz="4" w:space="0" w:color="auto"/>
            </w:tcBorders>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sz w:val="20"/>
                <w:szCs w:val="20"/>
              </w:rPr>
              <w:t>6.571.700,00</w:t>
            </w:r>
          </w:p>
        </w:tc>
      </w:tr>
    </w:tbl>
    <w:p w:rsidR="00CF41D5" w:rsidRPr="00CF41D5" w:rsidRDefault="00CF41D5" w:rsidP="00CF41D5">
      <w:pPr>
        <w:spacing w:line="276" w:lineRule="auto"/>
        <w:jc w:val="both"/>
        <w:rPr>
          <w:rFonts w:ascii="Times New Roman" w:eastAsia="Times New Roman" w:hAnsi="Times New Roman" w:cs="Times New Roman"/>
          <w:lang w:eastAsia="hr-HR"/>
        </w:rPr>
      </w:pP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Tijekom 2023. godine planira se realizacija projekata ugrađenih u Proračun, ali i priprema ostalih, isto tako važnih projekata, a sve kako bi se izradila kvalitetna podloga za izvođenje planiranih investicija i povećali prihodi u Proračuna u narednim godinama. </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U Proračunu Grada Poreča – Parenzo za 2023. godinu ovaj upravni odjel sudjeluje sa 12.077.700,00 €.</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Prihvaćanjem smjernica za pripremu i izradu Proračuna Grada Poreča za 2023. godinu određeno je zadržavanje dostignutih standarda komunalnog uređenja te ulaganja po mjesnim odborima. </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Mjesni odbori na području Grada, kao oblik neposrednog sudjelovanja građana u odlučivanju o lokalnim poslovima od neposrednog i svakodnevnog utjecaja na život i rad građana, osnivaju se Statutom Grada Poreča, sukladno zakonu i drugim propisima.</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Na području grada Poreča – Parenzo djeluje 10 mjesnih odbora od čega: </w:t>
      </w:r>
    </w:p>
    <w:p w:rsidR="00CF41D5" w:rsidRPr="00CF41D5" w:rsidRDefault="00CF41D5" w:rsidP="00CF41D5">
      <w:pPr>
        <w:numPr>
          <w:ilvl w:val="0"/>
          <w:numId w:val="29"/>
        </w:numPr>
        <w:spacing w:line="276" w:lineRule="auto"/>
        <w:ind w:left="36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5 unutar naselja Poreča:</w:t>
      </w:r>
    </w:p>
    <w:p w:rsidR="00CF41D5" w:rsidRPr="00CF41D5" w:rsidRDefault="00CF41D5" w:rsidP="00CF41D5">
      <w:pPr>
        <w:numPr>
          <w:ilvl w:val="0"/>
          <w:numId w:val="28"/>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Anke Butorac, </w:t>
      </w:r>
    </w:p>
    <w:p w:rsidR="00CF41D5" w:rsidRPr="00CF41D5" w:rsidRDefault="00CF41D5" w:rsidP="00CF41D5">
      <w:pPr>
        <w:numPr>
          <w:ilvl w:val="0"/>
          <w:numId w:val="28"/>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Mate Balota, </w:t>
      </w:r>
    </w:p>
    <w:p w:rsidR="00CF41D5" w:rsidRPr="00CF41D5" w:rsidRDefault="00CF41D5" w:rsidP="00CF41D5">
      <w:pPr>
        <w:numPr>
          <w:ilvl w:val="0"/>
          <w:numId w:val="28"/>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Veli Maj, </w:t>
      </w:r>
    </w:p>
    <w:p w:rsidR="00CF41D5" w:rsidRPr="00CF41D5" w:rsidRDefault="00CF41D5" w:rsidP="00CF41D5">
      <w:pPr>
        <w:numPr>
          <w:ilvl w:val="0"/>
          <w:numId w:val="28"/>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MO Červar Porat</w:t>
      </w:r>
    </w:p>
    <w:p w:rsidR="00CF41D5" w:rsidRPr="00CF41D5" w:rsidRDefault="00CF41D5" w:rsidP="00CF41D5">
      <w:pPr>
        <w:numPr>
          <w:ilvl w:val="0"/>
          <w:numId w:val="28"/>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Joakim Rakovac te </w:t>
      </w:r>
    </w:p>
    <w:p w:rsidR="00CF41D5" w:rsidRPr="00CF41D5" w:rsidRDefault="00CF41D5" w:rsidP="00CF41D5">
      <w:pPr>
        <w:spacing w:line="276" w:lineRule="auto"/>
        <w:ind w:left="1080"/>
        <w:jc w:val="both"/>
        <w:rPr>
          <w:rFonts w:ascii="Times New Roman" w:eastAsia="Times New Roman" w:hAnsi="Times New Roman" w:cs="Times New Roman"/>
          <w:snapToGrid w:val="0"/>
          <w:lang w:eastAsia="hr-HR"/>
        </w:rPr>
      </w:pPr>
    </w:p>
    <w:p w:rsidR="00CF41D5" w:rsidRPr="00CF41D5" w:rsidRDefault="00CF41D5" w:rsidP="00CF41D5">
      <w:pPr>
        <w:numPr>
          <w:ilvl w:val="0"/>
          <w:numId w:val="29"/>
        </w:numPr>
        <w:spacing w:line="276" w:lineRule="auto"/>
        <w:ind w:left="36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5 mjesnih odbora izvan naselja Poreč:</w:t>
      </w:r>
    </w:p>
    <w:p w:rsidR="00CF41D5" w:rsidRPr="00CF41D5" w:rsidRDefault="00CF41D5" w:rsidP="00CF41D5">
      <w:pPr>
        <w:numPr>
          <w:ilvl w:val="0"/>
          <w:numId w:val="30"/>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Baderna, </w:t>
      </w:r>
    </w:p>
    <w:p w:rsidR="00CF41D5" w:rsidRPr="00CF41D5" w:rsidRDefault="00CF41D5" w:rsidP="00CF41D5">
      <w:pPr>
        <w:numPr>
          <w:ilvl w:val="0"/>
          <w:numId w:val="30"/>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Žbandaj, </w:t>
      </w:r>
    </w:p>
    <w:p w:rsidR="00CF41D5" w:rsidRPr="00CF41D5" w:rsidRDefault="00CF41D5" w:rsidP="00CF41D5">
      <w:pPr>
        <w:numPr>
          <w:ilvl w:val="0"/>
          <w:numId w:val="30"/>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 xml:space="preserve">MO Fuškulin, </w:t>
      </w:r>
    </w:p>
    <w:p w:rsidR="00CF41D5" w:rsidRPr="00CF41D5" w:rsidRDefault="00CF41D5" w:rsidP="00CF41D5">
      <w:pPr>
        <w:numPr>
          <w:ilvl w:val="0"/>
          <w:numId w:val="30"/>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MO Nova Vas</w:t>
      </w:r>
    </w:p>
    <w:p w:rsidR="00CF41D5" w:rsidRPr="00CF41D5" w:rsidRDefault="00CF41D5" w:rsidP="00CF41D5">
      <w:pPr>
        <w:numPr>
          <w:ilvl w:val="0"/>
          <w:numId w:val="30"/>
        </w:numPr>
        <w:spacing w:line="276" w:lineRule="auto"/>
        <w:ind w:left="1080"/>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MO Vrvari.</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Upravni odjel za komunalni sustav od Vijeća mjesnih odbora svake godine zatražuje programe investiranja. Programi mjesnih odbora sačinjeni su na temelju raspoloživih sredstava, iskazanih potreba i prioriteta te se, u skladu s mogućnostima, predložene investicije ugrađuju u Proračun.</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Financijski plan Upravnog odjela za komunalni sustav za 2023. godinu sadrži četiri Programa:</w:t>
      </w:r>
    </w:p>
    <w:p w:rsidR="00CF41D5" w:rsidRPr="00CF41D5" w:rsidRDefault="00CF41D5" w:rsidP="00CF41D5">
      <w:pPr>
        <w:numPr>
          <w:ilvl w:val="0"/>
          <w:numId w:val="31"/>
        </w:num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bCs/>
          <w:lang w:eastAsia="hr-HR"/>
        </w:rPr>
        <w:t>Javna uprava i administracija</w:t>
      </w:r>
    </w:p>
    <w:p w:rsidR="00CF41D5" w:rsidRPr="00CF41D5" w:rsidRDefault="00CF41D5" w:rsidP="00CF41D5">
      <w:pPr>
        <w:numPr>
          <w:ilvl w:val="0"/>
          <w:numId w:val="31"/>
        </w:num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bCs/>
          <w:lang w:eastAsia="hr-HR"/>
        </w:rPr>
        <w:t>Održavanje</w:t>
      </w:r>
      <w:r w:rsidRPr="00CF41D5">
        <w:rPr>
          <w:rFonts w:ascii="Times New Roman" w:eastAsia="Times New Roman" w:hAnsi="Times New Roman" w:cs="Times New Roman"/>
          <w:lang w:eastAsia="hr-HR"/>
        </w:rPr>
        <w:t xml:space="preserve"> komunalne infrastrukture</w:t>
      </w:r>
    </w:p>
    <w:p w:rsidR="00CF41D5" w:rsidRPr="00CF41D5" w:rsidRDefault="00CF41D5" w:rsidP="00CF41D5">
      <w:pPr>
        <w:numPr>
          <w:ilvl w:val="0"/>
          <w:numId w:val="31"/>
        </w:num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Građenje komunalne infrastrukture</w:t>
      </w:r>
    </w:p>
    <w:p w:rsidR="00CF41D5" w:rsidRPr="00CF41D5" w:rsidRDefault="00CF41D5" w:rsidP="00CF41D5">
      <w:pPr>
        <w:numPr>
          <w:ilvl w:val="0"/>
          <w:numId w:val="31"/>
        </w:num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Ostala infrastruktura</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Sredstva se raspoređuju prema namjenama, poslovima i lokacijama, a sve prema priloženom tekstualnom obrazloženju.</w:t>
      </w:r>
    </w:p>
    <w:p w:rsidR="00CF41D5" w:rsidRPr="00CF41D5" w:rsidRDefault="00CF41D5" w:rsidP="00CF41D5">
      <w:pPr>
        <w:spacing w:line="276" w:lineRule="auto"/>
        <w:jc w:val="both"/>
        <w:rPr>
          <w:rFonts w:ascii="Times New Roman" w:eastAsia="Times New Roman" w:hAnsi="Times New Roman" w:cs="Times New Roman"/>
          <w:snapToGrid w:val="0"/>
          <w:lang w:eastAsia="hr-HR"/>
        </w:rPr>
      </w:pPr>
    </w:p>
    <w:tbl>
      <w:tblPr>
        <w:tblStyle w:val="Reetkatablice"/>
        <w:tblW w:w="0" w:type="auto"/>
        <w:tblInd w:w="108" w:type="dxa"/>
        <w:shd w:val="clear" w:color="auto" w:fill="D9D9D9"/>
        <w:tblLook w:val="04A0" w:firstRow="1" w:lastRow="0" w:firstColumn="1" w:lastColumn="0" w:noHBand="0" w:noVBand="1"/>
      </w:tblPr>
      <w:tblGrid>
        <w:gridCol w:w="8954"/>
      </w:tblGrid>
      <w:tr w:rsidR="00CF41D5" w:rsidRPr="00CF41D5" w:rsidTr="00CF41D5">
        <w:tc>
          <w:tcPr>
            <w:tcW w:w="8954" w:type="dxa"/>
            <w:shd w:val="clear" w:color="auto" w:fill="D9D9D9"/>
            <w:vAlign w:val="center"/>
          </w:tcPr>
          <w:p w:rsidR="00CF41D5" w:rsidRPr="00CF41D5" w:rsidRDefault="00CF41D5" w:rsidP="00CF41D5">
            <w:pPr>
              <w:numPr>
                <w:ilvl w:val="0"/>
                <w:numId w:val="32"/>
              </w:numPr>
              <w:spacing w:after="60" w:line="276" w:lineRule="auto"/>
              <w:jc w:val="both"/>
              <w:outlineLvl w:val="0"/>
              <w:rPr>
                <w:b/>
                <w:iCs/>
                <w:kern w:val="28"/>
              </w:rPr>
            </w:pPr>
            <w:r w:rsidRPr="00CF41D5">
              <w:rPr>
                <w:b/>
                <w:i/>
                <w:iCs/>
                <w:kern w:val="28"/>
              </w:rPr>
              <w:t>PROGRAM 1001 - JAVNA UPRAVA I ADMINISTRACIJA</w:t>
            </w:r>
          </w:p>
        </w:tc>
      </w:tr>
    </w:tbl>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Opis programa:</w:t>
      </w:r>
    </w:p>
    <w:p w:rsidR="00CF41D5" w:rsidRPr="00CF41D5" w:rsidRDefault="00CF41D5" w:rsidP="00CF41D5">
      <w:pPr>
        <w:spacing w:line="276" w:lineRule="auto"/>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Program se ostvaruje kroz aktivnosti i kapitalni projekt:</w:t>
      </w:r>
    </w:p>
    <w:p w:rsidR="00CF41D5" w:rsidRPr="00CF41D5" w:rsidRDefault="00CF41D5" w:rsidP="00CF41D5">
      <w:pPr>
        <w:numPr>
          <w:ilvl w:val="0"/>
          <w:numId w:val="38"/>
        </w:numPr>
        <w:spacing w:line="276" w:lineRule="auto"/>
        <w:contextualSpacing/>
        <w:jc w:val="both"/>
        <w:rPr>
          <w:rFonts w:ascii="Times New Roman" w:eastAsia="Times New Roman" w:hAnsi="Times New Roman" w:cs="Times New Roman"/>
          <w:lang w:val="en-US" w:eastAsia="hr-HR"/>
        </w:rPr>
      </w:pPr>
      <w:r w:rsidRPr="00CF41D5">
        <w:rPr>
          <w:rFonts w:ascii="Times New Roman" w:eastAsia="Times New Roman" w:hAnsi="Times New Roman" w:cs="Times New Roman"/>
          <w:lang w:val="en-US" w:eastAsia="hr-HR"/>
        </w:rPr>
        <w:t>Upravno administrativni poslovi Odsjeka za komunalni sustav</w:t>
      </w:r>
    </w:p>
    <w:p w:rsidR="00CF41D5" w:rsidRPr="00CF41D5" w:rsidRDefault="00CF41D5" w:rsidP="00CF41D5">
      <w:pPr>
        <w:numPr>
          <w:ilvl w:val="0"/>
          <w:numId w:val="38"/>
        </w:numPr>
        <w:spacing w:line="276" w:lineRule="auto"/>
        <w:contextualSpacing/>
        <w:jc w:val="both"/>
        <w:rPr>
          <w:rFonts w:ascii="Times New Roman" w:eastAsia="Times New Roman" w:hAnsi="Times New Roman" w:cs="Times New Roman"/>
          <w:lang w:val="en-US" w:eastAsia="hr-HR"/>
        </w:rPr>
      </w:pPr>
      <w:r w:rsidRPr="00CF41D5">
        <w:rPr>
          <w:rFonts w:ascii="Times New Roman" w:eastAsia="Times New Roman" w:hAnsi="Times New Roman" w:cs="Times New Roman"/>
          <w:lang w:val="en-US" w:eastAsia="hr-HR"/>
        </w:rPr>
        <w:t>Osnovna djelatnost komunalnog i prometnog redarstva</w:t>
      </w:r>
    </w:p>
    <w:p w:rsidR="00CF41D5" w:rsidRPr="00CF41D5" w:rsidRDefault="00CF41D5" w:rsidP="00CF41D5">
      <w:pPr>
        <w:numPr>
          <w:ilvl w:val="0"/>
          <w:numId w:val="38"/>
        </w:numPr>
        <w:spacing w:line="276" w:lineRule="auto"/>
        <w:contextualSpacing/>
        <w:jc w:val="both"/>
        <w:rPr>
          <w:rFonts w:ascii="Times New Roman" w:eastAsia="Times New Roman" w:hAnsi="Times New Roman" w:cs="Times New Roman"/>
          <w:lang w:val="en-US" w:eastAsia="hr-HR"/>
        </w:rPr>
      </w:pPr>
      <w:r w:rsidRPr="00CF41D5">
        <w:rPr>
          <w:rFonts w:ascii="Times New Roman" w:eastAsia="Times New Roman" w:hAnsi="Times New Roman" w:cs="Times New Roman"/>
          <w:lang w:val="en-US" w:eastAsia="hr-HR"/>
        </w:rPr>
        <w:t>Nadzor prometa u mirovanju</w:t>
      </w:r>
    </w:p>
    <w:p w:rsidR="00CF41D5" w:rsidRPr="00CF41D5" w:rsidRDefault="00CF41D5" w:rsidP="00CF41D5">
      <w:pPr>
        <w:numPr>
          <w:ilvl w:val="0"/>
          <w:numId w:val="38"/>
        </w:numPr>
        <w:spacing w:line="276" w:lineRule="auto"/>
        <w:contextualSpacing/>
        <w:rPr>
          <w:rFonts w:ascii="Times New Roman" w:eastAsia="Times New Roman" w:hAnsi="Times New Roman" w:cs="Times New Roman"/>
          <w:lang w:val="en-US" w:eastAsia="hr-HR"/>
        </w:rPr>
      </w:pPr>
      <w:r w:rsidRPr="00CF41D5">
        <w:rPr>
          <w:rFonts w:ascii="Times New Roman" w:eastAsia="Times New Roman" w:hAnsi="Times New Roman" w:cs="Times New Roman"/>
          <w:lang w:val="en-US" w:eastAsia="hr-HR"/>
        </w:rPr>
        <w:t>Nabava opreme za komunalno I prometno redarstvo</w:t>
      </w:r>
    </w:p>
    <w:p w:rsidR="00CF41D5" w:rsidRDefault="00CF41D5" w:rsidP="00CF41D5">
      <w:pPr>
        <w:spacing w:line="276" w:lineRule="auto"/>
        <w:contextualSpacing/>
        <w:jc w:val="both"/>
        <w:rPr>
          <w:rFonts w:ascii="Times New Roman" w:eastAsia="Times New Roman" w:hAnsi="Times New Roman" w:cs="Times New Roman"/>
          <w:lang w:eastAsia="hr-HR"/>
        </w:rPr>
      </w:pPr>
    </w:p>
    <w:p w:rsidR="005A1771" w:rsidRPr="00CF41D5" w:rsidRDefault="005A1771"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lastRenderedPageBreak/>
        <w:t>Zakonska osnova:</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lokalnoj i područnoj (regionalnoj) samoupravi („Narodne novine“ broj 33/01,60/01,129/05,109/07,125/08,36/09,150/11,144/12,19/13,137/15,13/17, 98/19,144/20),</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službenicima i namještenicima u lokalnoj i područnoj (regionalnoj) samoupravi („Narodne novine“ broj 86/08,61/11,4/18,112/19),</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općem upravnom postupku („Narodne novine“ broj 47/09,110/21),</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javnoj nabavi („Narodne novine“ broj 120/16,114/22),</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Zakon o pravu na pristup informacijama („Narodne novine“ broj 25/13, 85/15,69/22), </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radu  („Narodne novine“  broj 93/14,127/17, 98/19),</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Uredba o uredskom poslovanju  („Narodne novine“ broj 75/21),</w:t>
      </w:r>
    </w:p>
    <w:p w:rsidR="00CF41D5" w:rsidRPr="00CF41D5" w:rsidRDefault="00CF41D5" w:rsidP="00CF41D5">
      <w:pPr>
        <w:numPr>
          <w:ilvl w:val="0"/>
          <w:numId w:val="6"/>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Statut Grada Poreča-Parenzo („Službeni glasnik Grada Poreča-Parenzo“ broj 2/13,10/18, 2/21),</w:t>
      </w:r>
    </w:p>
    <w:p w:rsidR="00CF41D5" w:rsidRPr="00CF41D5" w:rsidRDefault="00CF41D5" w:rsidP="00CF41D5">
      <w:pPr>
        <w:numPr>
          <w:ilvl w:val="0"/>
          <w:numId w:val="6"/>
        </w:numPr>
        <w:spacing w:line="276" w:lineRule="auto"/>
        <w:contextualSpacing/>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podzakonski akti.</w:t>
      </w:r>
    </w:p>
    <w:p w:rsidR="00CF41D5" w:rsidRPr="00CF41D5" w:rsidRDefault="00CF41D5" w:rsidP="00CF41D5">
      <w:pPr>
        <w:spacing w:line="276" w:lineRule="auto"/>
        <w:ind w:left="720"/>
        <w:contextualSpacing/>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Ciljevi provedbe programa u razdoblju 2023.-2025.:</w:t>
      </w:r>
    </w:p>
    <w:p w:rsidR="00CF41D5" w:rsidRPr="00CF41D5" w:rsidRDefault="00CF41D5" w:rsidP="00CF41D5">
      <w:pPr>
        <w:spacing w:after="200" w:line="276" w:lineRule="auto"/>
        <w:jc w:val="both"/>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Cilj programa je, kroz provođenje politike plaća i drugih materijalnih prava zaposlenika, u skladu s mogućnostima proračuna, osigurati nesmetano obavljanje upravnih, stručnih i ostalih poslova u nadležnosti Upravnog odjela te osigurati osnovnu djelatnost kao i  nabavu opreme i rad komunalnog i prometnog redarstva.</w:t>
      </w:r>
    </w:p>
    <w:p w:rsidR="00CF41D5" w:rsidRPr="00CF41D5" w:rsidRDefault="00CF41D5" w:rsidP="00CF41D5">
      <w:pPr>
        <w:spacing w:line="276" w:lineRule="auto"/>
        <w:ind w:left="720"/>
        <w:contextualSpacing/>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Procjena i ishodište potrebnih sredstava za aktivnosti/projekte unutar programa:</w:t>
      </w:r>
    </w:p>
    <w:p w:rsidR="00CF41D5" w:rsidRPr="00CF41D5" w:rsidRDefault="00CF41D5" w:rsidP="00CF41D5">
      <w:pPr>
        <w:spacing w:line="276" w:lineRule="auto"/>
        <w:rPr>
          <w:rFonts w:ascii="Times New Roman" w:eastAsia="Times New Roman" w:hAnsi="Times New Roman" w:cs="Times New Roman"/>
          <w:snapToGrid w:val="0"/>
          <w:lang w:eastAsia="hr-HR"/>
        </w:rPr>
      </w:pPr>
      <w:r w:rsidRPr="00CF41D5">
        <w:rPr>
          <w:rFonts w:ascii="Times New Roman" w:eastAsia="Times New Roman" w:hAnsi="Times New Roman" w:cs="Times New Roman"/>
          <w:snapToGrid w:val="0"/>
          <w:lang w:eastAsia="hr-HR"/>
        </w:rPr>
        <w:t>Pregled financijskih sredstava po aktivnostima i kapitalnom projektu unutar programa:</w:t>
      </w:r>
    </w:p>
    <w:tbl>
      <w:tblPr>
        <w:tblW w:w="98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701"/>
        <w:gridCol w:w="1701"/>
      </w:tblGrid>
      <w:tr w:rsidR="00CF41D5" w:rsidRPr="00CF41D5" w:rsidTr="0023256A">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R. Br.</w:t>
            </w:r>
          </w:p>
        </w:tc>
        <w:tc>
          <w:tcPr>
            <w:tcW w:w="2694"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Javna uprava i administracija</w:t>
            </w:r>
          </w:p>
        </w:tc>
        <w:tc>
          <w:tcPr>
            <w:tcW w:w="1559"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Proračun</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 xml:space="preserve"> 2022.</w:t>
            </w:r>
          </w:p>
        </w:tc>
        <w:tc>
          <w:tcPr>
            <w:tcW w:w="1559"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 xml:space="preserve">Proračun </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2023.</w:t>
            </w:r>
          </w:p>
        </w:tc>
        <w:tc>
          <w:tcPr>
            <w:tcW w:w="1701"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Projekcija</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2024.</w:t>
            </w:r>
          </w:p>
        </w:tc>
        <w:tc>
          <w:tcPr>
            <w:tcW w:w="1701"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Projekcija</w:t>
            </w:r>
          </w:p>
          <w:p w:rsidR="00CF41D5" w:rsidRPr="00CF41D5" w:rsidRDefault="00CF41D5" w:rsidP="00CF41D5">
            <w:pPr>
              <w:spacing w:line="276" w:lineRule="auto"/>
              <w:contextualSpacing/>
              <w:jc w:val="center"/>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2025.</w:t>
            </w:r>
          </w:p>
        </w:tc>
      </w:tr>
      <w:tr w:rsidR="00CF41D5" w:rsidRPr="00CF41D5" w:rsidTr="0023256A">
        <w:trPr>
          <w:trHeight w:val="226"/>
        </w:trPr>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1.</w:t>
            </w:r>
          </w:p>
        </w:tc>
        <w:tc>
          <w:tcPr>
            <w:tcW w:w="2694" w:type="dxa"/>
            <w:vAlign w:val="center"/>
          </w:tcPr>
          <w:p w:rsidR="00CF41D5" w:rsidRPr="00CF41D5" w:rsidRDefault="00CF41D5" w:rsidP="00CF41D5">
            <w:pPr>
              <w:spacing w:line="276" w:lineRule="auto"/>
              <w:jc w:val="both"/>
              <w:rPr>
                <w:rFonts w:ascii="Times New Roman" w:eastAsia="Times New Roman" w:hAnsi="Times New Roman" w:cs="Times New Roman"/>
                <w:bCs/>
                <w:sz w:val="20"/>
                <w:szCs w:val="20"/>
                <w:lang w:eastAsia="hr-HR"/>
              </w:rPr>
            </w:pPr>
            <w:r w:rsidRPr="00CF41D5">
              <w:rPr>
                <w:rFonts w:ascii="Times New Roman" w:eastAsia="Times New Roman" w:hAnsi="Times New Roman" w:cs="Times New Roman"/>
                <w:bCs/>
                <w:sz w:val="20"/>
                <w:szCs w:val="20"/>
                <w:lang w:eastAsia="hr-HR"/>
              </w:rPr>
              <w:t>Administrativno, tehničko i stručno osoblje</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590.059,07</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685.400,00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685.400,00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685.400,00</w:t>
            </w:r>
          </w:p>
        </w:tc>
      </w:tr>
      <w:tr w:rsidR="00CF41D5" w:rsidRPr="00CF41D5" w:rsidTr="0023256A">
        <w:trPr>
          <w:trHeight w:val="70"/>
        </w:trPr>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2.</w:t>
            </w:r>
          </w:p>
        </w:tc>
        <w:tc>
          <w:tcPr>
            <w:tcW w:w="2694" w:type="dxa"/>
            <w:vAlign w:val="center"/>
          </w:tcPr>
          <w:p w:rsidR="00CF41D5" w:rsidRPr="00CF41D5" w:rsidRDefault="00CF41D5" w:rsidP="00CF41D5">
            <w:pPr>
              <w:spacing w:line="276" w:lineRule="auto"/>
              <w:contextualSpacing/>
              <w:jc w:val="both"/>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Upravno administrativni poslovi Odsjeka za komunalni sustav</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7.167,02</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7.300,00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7.300,00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7.300,00</w:t>
            </w:r>
          </w:p>
        </w:tc>
      </w:tr>
      <w:tr w:rsidR="00CF41D5" w:rsidRPr="00CF41D5" w:rsidTr="0023256A">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3.</w:t>
            </w:r>
          </w:p>
        </w:tc>
        <w:tc>
          <w:tcPr>
            <w:tcW w:w="2694" w:type="dxa"/>
            <w:vAlign w:val="center"/>
          </w:tcPr>
          <w:p w:rsidR="00CF41D5" w:rsidRPr="00CF41D5" w:rsidRDefault="00CF41D5" w:rsidP="00CF41D5">
            <w:pPr>
              <w:spacing w:line="276" w:lineRule="auto"/>
              <w:contextualSpacing/>
              <w:jc w:val="both"/>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Osnovna djelatnost komunalnog i prometnog redarstva</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16.855,79</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17.000,00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17.000,00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17.000,00</w:t>
            </w:r>
          </w:p>
        </w:tc>
      </w:tr>
      <w:tr w:rsidR="00CF41D5" w:rsidRPr="00CF41D5" w:rsidTr="0023256A">
        <w:trPr>
          <w:trHeight w:val="264"/>
        </w:trPr>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4.</w:t>
            </w:r>
          </w:p>
        </w:tc>
        <w:tc>
          <w:tcPr>
            <w:tcW w:w="2694" w:type="dxa"/>
            <w:vAlign w:val="center"/>
          </w:tcPr>
          <w:p w:rsidR="00CF41D5" w:rsidRPr="00CF41D5" w:rsidRDefault="00CF41D5" w:rsidP="00CF41D5">
            <w:pPr>
              <w:spacing w:line="276" w:lineRule="auto"/>
              <w:contextualSpacing/>
              <w:jc w:val="both"/>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Nadzor prometa u mirovanju</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27.739,09</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28.000,00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28.000,00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28.000,00</w:t>
            </w:r>
          </w:p>
        </w:tc>
      </w:tr>
      <w:tr w:rsidR="00CF41D5" w:rsidRPr="00CF41D5" w:rsidTr="0023256A">
        <w:trPr>
          <w:trHeight w:val="265"/>
        </w:trPr>
        <w:tc>
          <w:tcPr>
            <w:tcW w:w="675" w:type="dxa"/>
            <w:vAlign w:val="center"/>
          </w:tcPr>
          <w:p w:rsidR="00CF41D5" w:rsidRPr="00CF41D5" w:rsidRDefault="00CF41D5" w:rsidP="00CF41D5">
            <w:pPr>
              <w:spacing w:line="276" w:lineRule="auto"/>
              <w:contextualSpacing/>
              <w:jc w:val="center"/>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5.</w:t>
            </w:r>
          </w:p>
        </w:tc>
        <w:tc>
          <w:tcPr>
            <w:tcW w:w="2694" w:type="dxa"/>
            <w:vAlign w:val="center"/>
          </w:tcPr>
          <w:p w:rsidR="00CF41D5" w:rsidRPr="00CF41D5" w:rsidRDefault="00CF41D5" w:rsidP="00CF41D5">
            <w:pPr>
              <w:spacing w:line="276" w:lineRule="auto"/>
              <w:contextualSpacing/>
              <w:jc w:val="both"/>
              <w:rPr>
                <w:rFonts w:ascii="Times New Roman" w:eastAsia="Times New Roman" w:hAnsi="Times New Roman" w:cs="Times New Roman"/>
                <w:sz w:val="20"/>
                <w:szCs w:val="20"/>
                <w:lang w:eastAsia="hr-HR"/>
              </w:rPr>
            </w:pPr>
            <w:r w:rsidRPr="00CF41D5">
              <w:rPr>
                <w:rFonts w:ascii="Times New Roman" w:eastAsia="Times New Roman" w:hAnsi="Times New Roman" w:cs="Times New Roman"/>
                <w:sz w:val="20"/>
                <w:szCs w:val="20"/>
                <w:lang w:eastAsia="hr-HR"/>
              </w:rPr>
              <w:t>Nabava opreme za komunalno I prometno redarstvo</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0,00</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66.500,00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66.500,00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sz w:val="20"/>
                <w:szCs w:val="20"/>
                <w:lang w:eastAsia="hr-HR"/>
              </w:rPr>
            </w:pPr>
            <w:r w:rsidRPr="00CF41D5">
              <w:rPr>
                <w:rFonts w:ascii="Times New Roman" w:eastAsia="Calibri" w:hAnsi="Times New Roman" w:cs="Times New Roman"/>
                <w:sz w:val="20"/>
                <w:szCs w:val="20"/>
              </w:rPr>
              <w:t>66.500,00</w:t>
            </w:r>
          </w:p>
        </w:tc>
      </w:tr>
      <w:tr w:rsidR="00CF41D5" w:rsidRPr="00CF41D5" w:rsidTr="0023256A">
        <w:trPr>
          <w:trHeight w:val="200"/>
        </w:trPr>
        <w:tc>
          <w:tcPr>
            <w:tcW w:w="3369" w:type="dxa"/>
            <w:gridSpan w:val="2"/>
            <w:vAlign w:val="center"/>
          </w:tcPr>
          <w:p w:rsidR="00CF41D5" w:rsidRPr="00CF41D5" w:rsidRDefault="00CF41D5" w:rsidP="00CF41D5">
            <w:pPr>
              <w:spacing w:line="276" w:lineRule="auto"/>
              <w:contextualSpacing/>
              <w:jc w:val="right"/>
              <w:rPr>
                <w:rFonts w:ascii="Times New Roman" w:eastAsia="Times New Roman" w:hAnsi="Times New Roman" w:cs="Times New Roman"/>
                <w:b/>
                <w:sz w:val="20"/>
                <w:szCs w:val="20"/>
                <w:lang w:eastAsia="hr-HR"/>
              </w:rPr>
            </w:pPr>
            <w:r w:rsidRPr="00CF41D5">
              <w:rPr>
                <w:rFonts w:ascii="Times New Roman" w:eastAsia="Times New Roman" w:hAnsi="Times New Roman" w:cs="Times New Roman"/>
                <w:b/>
                <w:sz w:val="20"/>
                <w:szCs w:val="20"/>
                <w:lang w:eastAsia="hr-HR"/>
              </w:rPr>
              <w:t>UKUPNO:</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color w:val="000000"/>
                <w:sz w:val="20"/>
                <w:szCs w:val="20"/>
              </w:rPr>
              <w:t>647.395,33</w:t>
            </w:r>
          </w:p>
        </w:tc>
        <w:tc>
          <w:tcPr>
            <w:tcW w:w="1559" w:type="dxa"/>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sz w:val="20"/>
                <w:szCs w:val="20"/>
              </w:rPr>
              <w:t>883.000,00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color w:val="000000"/>
                <w:sz w:val="20"/>
                <w:szCs w:val="20"/>
              </w:rPr>
              <w:t>814.200,00</w:t>
            </w:r>
          </w:p>
        </w:tc>
        <w:tc>
          <w:tcPr>
            <w:tcW w:w="1701" w:type="dxa"/>
            <w:vAlign w:val="center"/>
          </w:tcPr>
          <w:p w:rsidR="00CF41D5" w:rsidRPr="00CF41D5" w:rsidRDefault="00CF41D5" w:rsidP="00CF41D5">
            <w:pPr>
              <w:spacing w:line="276" w:lineRule="auto"/>
              <w:jc w:val="right"/>
              <w:rPr>
                <w:rFonts w:ascii="Times New Roman" w:eastAsia="Times New Roman" w:hAnsi="Times New Roman" w:cs="Times New Roman"/>
                <w:b/>
                <w:bCs/>
                <w:sz w:val="20"/>
                <w:szCs w:val="20"/>
                <w:lang w:eastAsia="hr-HR"/>
              </w:rPr>
            </w:pPr>
            <w:r w:rsidRPr="00CF41D5">
              <w:rPr>
                <w:rFonts w:ascii="Times New Roman" w:eastAsia="Calibri" w:hAnsi="Times New Roman" w:cs="Times New Roman"/>
                <w:b/>
                <w:bCs/>
                <w:color w:val="000000"/>
                <w:sz w:val="20"/>
                <w:szCs w:val="20"/>
              </w:rPr>
              <w:t>814.200,00</w:t>
            </w:r>
          </w:p>
        </w:tc>
      </w:tr>
    </w:tbl>
    <w:p w:rsidR="005A1771" w:rsidRDefault="005A1771" w:rsidP="00CF41D5">
      <w:pPr>
        <w:spacing w:after="200" w:line="276" w:lineRule="auto"/>
        <w:jc w:val="both"/>
        <w:rPr>
          <w:rFonts w:ascii="Times New Roman" w:eastAsia="Calibri" w:hAnsi="Times New Roman" w:cs="Times New Roman"/>
          <w:u w:val="single"/>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Obrazloženje aktivnosti i kapitalnog projekta:</w:t>
      </w: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Administrativno, tehničko i stručno osoblje - p</w:t>
      </w:r>
      <w:r w:rsidRPr="00CF41D5">
        <w:rPr>
          <w:rFonts w:ascii="Times New Roman" w:eastAsia="Times New Roman" w:hAnsi="Times New Roman" w:cs="Times New Roman"/>
          <w:lang w:eastAsia="hr-HR"/>
        </w:rPr>
        <w:t xml:space="preserve">od pojmom administrativno, tehničko i stručno osoblje podrazumijevaju se rashodi poslovanja koji se odnose na rashode za zaposlene, plaće, doprinosi na plaće, materijalni rashodi, rashodi za usluge, materijal i energiju, </w:t>
      </w:r>
      <w:r w:rsidRPr="00CF41D5">
        <w:rPr>
          <w:rFonts w:ascii="Times New Roman" w:eastAsia="Calibri" w:hAnsi="Times New Roman" w:cs="Times New Roman"/>
          <w:iCs/>
          <w:lang w:eastAsia="hr-HR"/>
        </w:rPr>
        <w:t>ostale nespomenuti rashodi poslovanja. Izvor financiranja za ovu Aktivnost su opći prihodi i primici.</w:t>
      </w:r>
    </w:p>
    <w:p w:rsidR="00CF41D5" w:rsidRDefault="00CF41D5" w:rsidP="00CF41D5">
      <w:pPr>
        <w:spacing w:line="276" w:lineRule="auto"/>
        <w:rPr>
          <w:rFonts w:ascii="Times New Roman" w:eastAsia="Calibri" w:hAnsi="Times New Roman" w:cs="Times New Roman"/>
          <w:b/>
        </w:rPr>
      </w:pPr>
    </w:p>
    <w:p w:rsidR="005A1771" w:rsidRDefault="005A1771" w:rsidP="00CF41D5">
      <w:pPr>
        <w:spacing w:line="276" w:lineRule="auto"/>
        <w:rPr>
          <w:rFonts w:ascii="Times New Roman" w:eastAsia="Calibri" w:hAnsi="Times New Roman" w:cs="Times New Roman"/>
          <w:b/>
        </w:rPr>
      </w:pPr>
    </w:p>
    <w:p w:rsidR="005A1771" w:rsidRDefault="005A1771" w:rsidP="00CF41D5">
      <w:pPr>
        <w:spacing w:line="276" w:lineRule="auto"/>
        <w:rPr>
          <w:rFonts w:ascii="Times New Roman" w:eastAsia="Calibri" w:hAnsi="Times New Roman" w:cs="Times New Roman"/>
          <w:b/>
        </w:rPr>
      </w:pPr>
    </w:p>
    <w:p w:rsidR="005A1771" w:rsidRDefault="005A1771" w:rsidP="00CF41D5">
      <w:pPr>
        <w:spacing w:line="276" w:lineRule="auto"/>
        <w:rPr>
          <w:rFonts w:ascii="Times New Roman" w:eastAsia="Calibri" w:hAnsi="Times New Roman" w:cs="Times New Roman"/>
          <w:b/>
        </w:rPr>
      </w:pPr>
    </w:p>
    <w:p w:rsidR="005A1771" w:rsidRPr="00CF41D5" w:rsidRDefault="005A1771" w:rsidP="00CF41D5">
      <w:pPr>
        <w:spacing w:line="276" w:lineRule="auto"/>
        <w:rPr>
          <w:rFonts w:ascii="Times New Roman" w:eastAsia="Calibri" w:hAnsi="Times New Roman" w:cs="Times New Roman"/>
          <w:b/>
        </w:rPr>
      </w:pPr>
    </w:p>
    <w:p w:rsidR="00CF41D5" w:rsidRPr="00CF41D5" w:rsidRDefault="00CF41D5" w:rsidP="00CF41D5">
      <w:pPr>
        <w:spacing w:line="276" w:lineRule="auto"/>
        <w:rPr>
          <w:rFonts w:ascii="Times New Roman" w:eastAsia="Calibri" w:hAnsi="Times New Roman" w:cs="Times New Roman"/>
          <w:bCs/>
          <w:color w:val="2F5496"/>
        </w:rPr>
      </w:pPr>
      <w:r w:rsidRPr="00CF41D5">
        <w:rPr>
          <w:rFonts w:ascii="Times New Roman" w:eastAsia="Calibri" w:hAnsi="Times New Roman" w:cs="Times New Roman"/>
          <w:bCs/>
        </w:rPr>
        <w:lastRenderedPageBreak/>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Izvršavanje poslova iz djelokruga rada</w:t>
            </w:r>
          </w:p>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Redovito  podmirivanje svih obveza prema  zaposlenicima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Pravovremeno podmirivanje tekućih troškova poslovanja</w:t>
            </w:r>
          </w:p>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Redovita isplata plaća zaposlenicima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Upravno administrativni poslovi Odsjeka za upravno – administrativne poslove - ova Aktivnost sadrži rashode poslovanja koji se odnose na materijalne rashode za materijal, energiju i usluge, te ostale nespomenute rashode poslovanja. Izvor financiranja za ovu Aktivnost su opći prihodi i primici te ostali prihodi za posebne namjene.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rPr>
          <w:rFonts w:ascii="Times New Roman" w:eastAsia="Calibri" w:hAnsi="Times New Roman" w:cs="Times New Roman"/>
          <w:bCs/>
          <w:color w:val="2F5496"/>
        </w:rPr>
      </w:pPr>
      <w:r w:rsidRPr="00CF41D5">
        <w:rPr>
          <w:rFonts w:ascii="Times New Roman" w:eastAsia="Calibri" w:hAnsi="Times New Roman" w:cs="Times New Roman"/>
          <w:bCs/>
        </w:rPr>
        <w:t>Pokazatelji rezultata: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Izvršavanje poslova iz djelokruga rada</w:t>
            </w:r>
          </w:p>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Redovito  podmirivanje svih obveza za </w:t>
            </w:r>
            <w:r w:rsidRPr="00CF41D5">
              <w:rPr>
                <w:rFonts w:ascii="Times New Roman" w:eastAsia="Calibri" w:hAnsi="Times New Roman" w:cs="Times New Roman"/>
                <w:iCs/>
                <w:sz w:val="20"/>
                <w:szCs w:val="20"/>
                <w:lang w:eastAsia="hr-HR"/>
              </w:rPr>
              <w:t>materijalne rashode za materijal, energiju i usluge, te ostale nespomenute rashode poslovanja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Pravovremeno podmirivanje troškova </w:t>
            </w:r>
          </w:p>
          <w:p w:rsidR="00CF41D5" w:rsidRPr="00CF41D5" w:rsidRDefault="00CF41D5" w:rsidP="00CF41D5">
            <w:pPr>
              <w:spacing w:line="276" w:lineRule="auto"/>
              <w:rPr>
                <w:rFonts w:ascii="Times New Roman" w:eastAsia="Calibri" w:hAnsi="Times New Roman" w:cs="Times New Roman"/>
                <w:sz w:val="20"/>
                <w:szCs w:val="20"/>
              </w:rPr>
            </w:pP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Osnovna djelatnost komunalnog i prometnog redarstva - Provedba ove Aktivnosti podrazumijeva rashode za materijal, energiju i usluge te ostale nespomenute rashode poslovanja. Izvor financiranja za ovaj Program su ostali prihodi za posebne namjene.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Izvršavanje poslova iz djelokruga rada</w:t>
            </w:r>
          </w:p>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Redovito  podmirivanje svih obveza za </w:t>
            </w:r>
            <w:r w:rsidRPr="00CF41D5">
              <w:rPr>
                <w:rFonts w:ascii="Times New Roman" w:eastAsia="Calibri" w:hAnsi="Times New Roman" w:cs="Times New Roman"/>
                <w:iCs/>
                <w:sz w:val="20"/>
                <w:szCs w:val="20"/>
                <w:lang w:eastAsia="hr-HR"/>
              </w:rPr>
              <w:t xml:space="preserve">materijalne rashode za materijal, energiju </w:t>
            </w:r>
            <w:r w:rsidRPr="00CF41D5">
              <w:rPr>
                <w:rFonts w:ascii="Times New Roman" w:eastAsia="Calibri" w:hAnsi="Times New Roman" w:cs="Times New Roman"/>
                <w:iCs/>
                <w:sz w:val="20"/>
                <w:szCs w:val="20"/>
                <w:lang w:eastAsia="hr-HR"/>
              </w:rPr>
              <w:lastRenderedPageBreak/>
              <w:t>i usluge, te ostale nespomenute rashode poslovanja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lastRenderedPageBreak/>
              <w:t xml:space="preserve">Pravovremeno podmirivanje troškova </w:t>
            </w:r>
          </w:p>
          <w:p w:rsidR="00CF41D5" w:rsidRPr="00CF41D5" w:rsidRDefault="00CF41D5" w:rsidP="00CF41D5">
            <w:pPr>
              <w:spacing w:line="276" w:lineRule="auto"/>
              <w:rPr>
                <w:rFonts w:ascii="Times New Roman" w:eastAsia="Calibri" w:hAnsi="Times New Roman" w:cs="Times New Roman"/>
                <w:sz w:val="20"/>
                <w:szCs w:val="20"/>
              </w:rPr>
            </w:pP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Nadzor prometa u mirovanju - nadzor prometa u mirovanju odnosi se na rashode za materijal i energiju, rashode za usluge te ostale nespomenute rashode poslovanja. Planira se sredstva iz općih prihoda i primitaka.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Izvršavanje poslova iz djelokruga rada</w:t>
            </w:r>
          </w:p>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Redovito  podmirivanje svih obveza za </w:t>
            </w:r>
            <w:r w:rsidRPr="00CF41D5">
              <w:rPr>
                <w:rFonts w:ascii="Times New Roman" w:eastAsia="Calibri" w:hAnsi="Times New Roman" w:cs="Times New Roman"/>
                <w:iCs/>
                <w:sz w:val="20"/>
                <w:szCs w:val="20"/>
                <w:lang w:eastAsia="hr-HR"/>
              </w:rPr>
              <w:t>materijalne rashode za materijal, energiju i usluge, te ostale nespomenute rashode poslovanja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Pravovremeno podmirivanje troškova </w:t>
            </w:r>
          </w:p>
          <w:p w:rsidR="00CF41D5" w:rsidRPr="00CF41D5" w:rsidRDefault="00CF41D5" w:rsidP="00CF41D5">
            <w:pPr>
              <w:spacing w:line="276" w:lineRule="auto"/>
              <w:rPr>
                <w:rFonts w:ascii="Times New Roman" w:eastAsia="Calibri" w:hAnsi="Times New Roman" w:cs="Times New Roman"/>
                <w:sz w:val="20"/>
                <w:szCs w:val="20"/>
              </w:rPr>
            </w:pP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Kapitalni projekt: Nabava opreme za komunalno i prometno redarstvo - nabava opreme za prometno redarstvo podrazumijeva rashode za nabavu proizvedene imovine i opreme. Za provedbu ovog Kapitalnog projekta planira se iznos sa izvorom financiranja iz ostalih prihoda za posebne namjene.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Nabavljena oprema za prometno i komunalno redarstvo.</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nabavljene opreme.</w:t>
            </w:r>
          </w:p>
          <w:p w:rsidR="00CF41D5" w:rsidRPr="00CF41D5" w:rsidRDefault="00CF41D5" w:rsidP="00CF41D5">
            <w:pPr>
              <w:spacing w:line="276" w:lineRule="auto"/>
              <w:rPr>
                <w:rFonts w:ascii="Times New Roman" w:eastAsia="Calibri" w:hAnsi="Times New Roman" w:cs="Times New Roman"/>
                <w:sz w:val="20"/>
                <w:szCs w:val="20"/>
              </w:rPr>
            </w:pP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tbl>
      <w:tblPr>
        <w:tblStyle w:val="Reetkatablice"/>
        <w:tblW w:w="0" w:type="auto"/>
        <w:tblInd w:w="108" w:type="dxa"/>
        <w:shd w:val="clear" w:color="auto" w:fill="D9D9D9"/>
        <w:tblLook w:val="04A0" w:firstRow="1" w:lastRow="0" w:firstColumn="1" w:lastColumn="0" w:noHBand="0" w:noVBand="1"/>
      </w:tblPr>
      <w:tblGrid>
        <w:gridCol w:w="8954"/>
      </w:tblGrid>
      <w:tr w:rsidR="00CF41D5" w:rsidRPr="00CF41D5" w:rsidTr="00CF41D5">
        <w:tc>
          <w:tcPr>
            <w:tcW w:w="8954" w:type="dxa"/>
            <w:shd w:val="clear" w:color="auto" w:fill="D9D9D9"/>
            <w:vAlign w:val="center"/>
          </w:tcPr>
          <w:p w:rsidR="00CF41D5" w:rsidRPr="00CF41D5" w:rsidRDefault="00CF41D5" w:rsidP="00CF41D5">
            <w:pPr>
              <w:numPr>
                <w:ilvl w:val="0"/>
                <w:numId w:val="32"/>
              </w:numPr>
              <w:spacing w:after="60" w:line="276" w:lineRule="auto"/>
              <w:ind w:left="34"/>
              <w:jc w:val="center"/>
              <w:outlineLvl w:val="0"/>
              <w:rPr>
                <w:b/>
                <w:iCs/>
                <w:kern w:val="28"/>
              </w:rPr>
            </w:pPr>
            <w:r w:rsidRPr="00CF41D5">
              <w:rPr>
                <w:b/>
                <w:i/>
                <w:iCs/>
                <w:kern w:val="28"/>
              </w:rPr>
              <w:t>PROGRAM 1035 - ODRŽAVANJE KOMUNALNE INFRASTRUKTURE</w:t>
            </w:r>
          </w:p>
        </w:tc>
      </w:tr>
    </w:tbl>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Opis programa:</w:t>
      </w: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Temeljem odredbi Zakona o komunalnom gospodarstvu utvrđena je obveza jedinica lokalne samouprave da za kalendarsku godinu u skladu s predvidivim sredstvima i izvorima financiranja, donosi Program održavanja komunalne infrastrukture. Cilj programa je održavanje komunalne infrastrukture na području Grada Poreča – Parenzo za komunalne djelatnosti:</w:t>
      </w:r>
    </w:p>
    <w:tbl>
      <w:tblPr>
        <w:tblW w:w="9513" w:type="dxa"/>
        <w:tblInd w:w="93" w:type="dxa"/>
        <w:tblLayout w:type="fixed"/>
        <w:tblLook w:val="0000" w:firstRow="0" w:lastRow="0" w:firstColumn="0" w:lastColumn="0" w:noHBand="0" w:noVBand="0"/>
      </w:tblPr>
      <w:tblGrid>
        <w:gridCol w:w="9513"/>
      </w:tblGrid>
      <w:tr w:rsidR="00CF41D5" w:rsidRPr="00CF41D5" w:rsidTr="0023256A">
        <w:trPr>
          <w:trHeight w:val="283"/>
        </w:trPr>
        <w:tc>
          <w:tcPr>
            <w:tcW w:w="9513" w:type="dxa"/>
            <w:tcBorders>
              <w:top w:val="nil"/>
              <w:left w:val="nil"/>
              <w:bottom w:val="nil"/>
              <w:right w:val="nil"/>
            </w:tcBorders>
            <w:shd w:val="clear" w:color="auto" w:fill="auto"/>
          </w:tcPr>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održavanje nerazvrstanih cesta,</w:t>
            </w:r>
          </w:p>
        </w:tc>
      </w:tr>
      <w:tr w:rsidR="00CF41D5" w:rsidRPr="00CF41D5" w:rsidTr="0023256A">
        <w:trPr>
          <w:trHeight w:val="283"/>
        </w:trPr>
        <w:tc>
          <w:tcPr>
            <w:tcW w:w="9513" w:type="dxa"/>
            <w:tcBorders>
              <w:top w:val="nil"/>
              <w:left w:val="nil"/>
              <w:bottom w:val="nil"/>
              <w:right w:val="nil"/>
            </w:tcBorders>
            <w:shd w:val="clear" w:color="auto" w:fill="auto"/>
          </w:tcPr>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održavanje javnih površina na kojima nije dopušten promet motornih vozila,</w:t>
            </w:r>
          </w:p>
        </w:tc>
      </w:tr>
      <w:tr w:rsidR="00CF41D5" w:rsidRPr="00CF41D5" w:rsidTr="0023256A">
        <w:trPr>
          <w:trHeight w:val="283"/>
        </w:trPr>
        <w:tc>
          <w:tcPr>
            <w:tcW w:w="9513" w:type="dxa"/>
            <w:tcBorders>
              <w:top w:val="nil"/>
              <w:left w:val="nil"/>
              <w:bottom w:val="nil"/>
              <w:right w:val="nil"/>
            </w:tcBorders>
            <w:shd w:val="clear" w:color="auto" w:fill="auto"/>
          </w:tcPr>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održavanje građevina javne odvodnje oborinskih voda,</w:t>
            </w:r>
          </w:p>
        </w:tc>
      </w:tr>
      <w:tr w:rsidR="00CF41D5" w:rsidRPr="00CF41D5" w:rsidTr="0023256A">
        <w:trPr>
          <w:trHeight w:val="283"/>
        </w:trPr>
        <w:tc>
          <w:tcPr>
            <w:tcW w:w="9513" w:type="dxa"/>
            <w:tcBorders>
              <w:top w:val="nil"/>
              <w:left w:val="nil"/>
              <w:bottom w:val="nil"/>
              <w:right w:val="nil"/>
            </w:tcBorders>
            <w:shd w:val="clear" w:color="auto" w:fill="auto"/>
          </w:tcPr>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održavanje javnih zelenih površina,</w:t>
            </w:r>
          </w:p>
        </w:tc>
      </w:tr>
      <w:tr w:rsidR="00CF41D5" w:rsidRPr="00CF41D5" w:rsidTr="0023256A">
        <w:trPr>
          <w:trHeight w:val="283"/>
        </w:trPr>
        <w:tc>
          <w:tcPr>
            <w:tcW w:w="9513" w:type="dxa"/>
            <w:tcBorders>
              <w:top w:val="nil"/>
              <w:left w:val="nil"/>
              <w:bottom w:val="nil"/>
              <w:right w:val="nil"/>
            </w:tcBorders>
            <w:shd w:val="clear" w:color="auto" w:fill="auto"/>
          </w:tcPr>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održavanje građevina, uređaja i predmeta javne namjene, </w:t>
            </w:r>
          </w:p>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lastRenderedPageBreak/>
              <w:t>održavanje čistoće javnih površina i</w:t>
            </w:r>
          </w:p>
          <w:p w:rsidR="00CF41D5" w:rsidRPr="00CF41D5" w:rsidRDefault="00CF41D5" w:rsidP="00CF41D5">
            <w:pPr>
              <w:numPr>
                <w:ilvl w:val="0"/>
                <w:numId w:val="34"/>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održavanje javne rasvjete.</w:t>
            </w:r>
          </w:p>
        </w:tc>
      </w:tr>
    </w:tbl>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Zakonska osnova:</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komunalnom gospodarstvu („Narodne novine“ broj </w:t>
      </w:r>
      <w:hyperlink r:id="rId33" w:tgtFrame="_blank" w:history="1">
        <w:r w:rsidRPr="00CF41D5">
          <w:rPr>
            <w:rFonts w:ascii="Times New Roman" w:eastAsia="Times New Roman" w:hAnsi="Times New Roman" w:cs="Times New Roman"/>
            <w:lang w:eastAsia="hr-HR"/>
          </w:rPr>
          <w:t>68/18</w:t>
        </w:r>
      </w:hyperlink>
      <w:r w:rsidRPr="00CF41D5">
        <w:rPr>
          <w:rFonts w:ascii="Times New Roman" w:eastAsia="Times New Roman" w:hAnsi="Times New Roman" w:cs="Times New Roman"/>
          <w:lang w:eastAsia="hr-HR"/>
        </w:rPr>
        <w:t>, </w:t>
      </w:r>
      <w:hyperlink r:id="rId34" w:tgtFrame="_blank" w:history="1">
        <w:r w:rsidRPr="00CF41D5">
          <w:rPr>
            <w:rFonts w:ascii="Times New Roman" w:eastAsia="Times New Roman" w:hAnsi="Times New Roman" w:cs="Times New Roman"/>
            <w:lang w:eastAsia="hr-HR"/>
          </w:rPr>
          <w:t>110/18</w:t>
        </w:r>
      </w:hyperlink>
      <w:r w:rsidRPr="00CF41D5">
        <w:rPr>
          <w:rFonts w:ascii="Times New Roman" w:eastAsia="Times New Roman" w:hAnsi="Times New Roman" w:cs="Times New Roman"/>
          <w:lang w:eastAsia="hr-HR"/>
        </w:rPr>
        <w:t>, </w:t>
      </w:r>
      <w:hyperlink r:id="rId35" w:tgtFrame="_blank" w:history="1">
        <w:r w:rsidRPr="00CF41D5">
          <w:rPr>
            <w:rFonts w:ascii="Times New Roman" w:eastAsia="Times New Roman" w:hAnsi="Times New Roman" w:cs="Times New Roman"/>
            <w:lang w:eastAsia="hr-HR"/>
          </w:rPr>
          <w:t>32/20</w:t>
        </w:r>
      </w:hyperlink>
      <w:r w:rsidRPr="00CF41D5">
        <w:rPr>
          <w:rFonts w:ascii="Times New Roman" w:eastAsia="Times New Roman" w:hAnsi="Times New Roman" w:cs="Times New Roman"/>
          <w:lang w:eastAsia="hr-HR"/>
        </w:rPr>
        <w:t>)</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lokalnoj i područnoj (regionalnoj) samoupravi („Narodne novine“ broj 33/01,60/01,129/05,109/07,125/08,36/09,150/11,144/12,19/13,137/15,13/17, 98/19,144/20),</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službenicima i namještenicima u lokalnoj i područnoj (regionalnoj) samoupravi („Narodne novine“ broj 86/08,61/11,4/18,112/19),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općem upravnom postupku („Narodne novine“ broj 47/09,110/21),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javnoj nabavi („Narodne novine“ broj 120/16,114/22),</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Zakon o pravu na pristup informacijama („Narodne novine“ broj 25/13, 85/15,69/22), </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radu  („Narodne novine“  broj 93/14,127/17, 98/19),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Uredba o uredskom poslovanju  („Narodne novine“ broj 75/21),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Statut Grada Poreča-Parenzo („Službeni glasnik Grada Poreča-Parenzo“ broj 2/13,10/18, 2/21),</w:t>
      </w:r>
    </w:p>
    <w:p w:rsidR="00CF41D5" w:rsidRPr="00CF41D5" w:rsidRDefault="00CF41D5" w:rsidP="00CF41D5">
      <w:pPr>
        <w:numPr>
          <w:ilvl w:val="0"/>
          <w:numId w:val="37"/>
        </w:numPr>
        <w:spacing w:line="276" w:lineRule="auto"/>
        <w:contextualSpacing/>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podzakonski akti.</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Ciljevi provedbe programa u razdoblju 2023.-2025.:</w:t>
      </w: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Grad Poreč - Parenzo obavezan je osigurati trajno i kvalitetno obavljanje komunalnih djelatnosti te osigurati održavanje komunalnih objekata i uređaja u stanju funkcionalne sposobnosti poštujući načela utvrđena zakonom. Programom su obuhvaćeni svi radovi na održavanju nerazvrstanih cesta, javnih površina na kojima nije dopušten promet motornih vozila, građevina javne odvodnje oborinskih voda, javnih zelenih površina, građevina, uređaja i predmeta javne namjene, čistoće javnih površina te javne rasvjete. Program sadrži procjenu troškova po pojedinim stavkama sa izvorima financiranja. Ukupna vrijednost Programa iznosi 3.093.400,00 €. Programom održavanja komunalne infrastrukture utvrđuju se opis i opseg poslova održavanja objekata i uređaja komunalne infrastrukture s procjenom pojedinačnih troškova po djelatnostima, te iskaz financijskih sredstava potrebnih za ostvarivanje Programa i naznakom izvora financiranja sukladno obvezama koje nalaže Zakon o komunalnom gospodarstvu.</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Procjena i ishodište potrebnih sredstava za aktivnostima unutar programa:</w:t>
      </w:r>
    </w:p>
    <w:p w:rsidR="00CF41D5" w:rsidRPr="00CF41D5" w:rsidRDefault="00CF41D5" w:rsidP="00CF41D5">
      <w:pPr>
        <w:spacing w:after="200" w:line="276" w:lineRule="auto"/>
        <w:rPr>
          <w:rFonts w:ascii="Times New Roman" w:eastAsia="Calibri" w:hAnsi="Times New Roman" w:cs="Times New Roman"/>
          <w:bCs/>
        </w:rPr>
      </w:pPr>
      <w:r w:rsidRPr="00CF41D5">
        <w:rPr>
          <w:rFonts w:ascii="Times New Roman" w:eastAsia="Calibri" w:hAnsi="Times New Roman" w:cs="Times New Roman"/>
          <w:bCs/>
        </w:rPr>
        <w:t>Pregled financijskih sredstava po aktivnostima/projektima unutar programa:</w:t>
      </w:r>
    </w:p>
    <w:tbl>
      <w:tblPr>
        <w:tblStyle w:val="Reetkatablice"/>
        <w:tblW w:w="9067" w:type="dxa"/>
        <w:tblLayout w:type="fixed"/>
        <w:tblLook w:val="04A0" w:firstRow="1" w:lastRow="0" w:firstColumn="1" w:lastColumn="0" w:noHBand="0" w:noVBand="1"/>
      </w:tblPr>
      <w:tblGrid>
        <w:gridCol w:w="846"/>
        <w:gridCol w:w="3690"/>
        <w:gridCol w:w="1510"/>
        <w:gridCol w:w="1510"/>
        <w:gridCol w:w="1511"/>
      </w:tblGrid>
      <w:tr w:rsidR="00CF41D5" w:rsidRPr="00CF41D5" w:rsidTr="0023256A">
        <w:trPr>
          <w:trHeight w:val="255"/>
        </w:trPr>
        <w:tc>
          <w:tcPr>
            <w:tcW w:w="846" w:type="dxa"/>
            <w:noWrap/>
            <w:vAlign w:val="center"/>
          </w:tcPr>
          <w:p w:rsidR="00CF41D5" w:rsidRPr="00CF41D5" w:rsidRDefault="00CF41D5" w:rsidP="00CF41D5">
            <w:pPr>
              <w:spacing w:after="200" w:line="276" w:lineRule="auto"/>
              <w:contextualSpacing/>
              <w:jc w:val="center"/>
              <w:rPr>
                <w:b/>
              </w:rPr>
            </w:pPr>
            <w:r w:rsidRPr="00CF41D5">
              <w:rPr>
                <w:b/>
              </w:rPr>
              <w:t>R. Br.</w:t>
            </w:r>
          </w:p>
        </w:tc>
        <w:tc>
          <w:tcPr>
            <w:tcW w:w="3690" w:type="dxa"/>
            <w:vAlign w:val="center"/>
          </w:tcPr>
          <w:p w:rsidR="00CF41D5" w:rsidRPr="00CF41D5" w:rsidRDefault="00CF41D5" w:rsidP="00CF41D5">
            <w:pPr>
              <w:spacing w:after="200" w:line="276" w:lineRule="auto"/>
              <w:contextualSpacing/>
              <w:jc w:val="center"/>
              <w:rPr>
                <w:b/>
              </w:rPr>
            </w:pPr>
            <w:r w:rsidRPr="00CF41D5">
              <w:rPr>
                <w:b/>
              </w:rPr>
              <w:t>Naziv</w:t>
            </w:r>
          </w:p>
        </w:tc>
        <w:tc>
          <w:tcPr>
            <w:tcW w:w="1510" w:type="dxa"/>
            <w:noWrap/>
            <w:vAlign w:val="center"/>
          </w:tcPr>
          <w:p w:rsidR="00CF41D5" w:rsidRPr="00CF41D5" w:rsidRDefault="00CF41D5" w:rsidP="00CF41D5">
            <w:pPr>
              <w:spacing w:after="200" w:line="276" w:lineRule="auto"/>
              <w:contextualSpacing/>
              <w:jc w:val="center"/>
              <w:rPr>
                <w:b/>
              </w:rPr>
            </w:pPr>
            <w:r w:rsidRPr="00CF41D5">
              <w:rPr>
                <w:b/>
              </w:rPr>
              <w:t xml:space="preserve">Proračun </w:t>
            </w:r>
          </w:p>
          <w:p w:rsidR="00CF41D5" w:rsidRPr="00CF41D5" w:rsidRDefault="00CF41D5" w:rsidP="00CF41D5">
            <w:pPr>
              <w:spacing w:after="200" w:line="276" w:lineRule="auto"/>
              <w:contextualSpacing/>
              <w:jc w:val="center"/>
              <w:rPr>
                <w:b/>
              </w:rPr>
            </w:pPr>
            <w:r w:rsidRPr="00CF41D5">
              <w:rPr>
                <w:b/>
              </w:rPr>
              <w:t>2023.</w:t>
            </w:r>
          </w:p>
        </w:tc>
        <w:tc>
          <w:tcPr>
            <w:tcW w:w="1510"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2024.</w:t>
            </w:r>
          </w:p>
        </w:tc>
        <w:tc>
          <w:tcPr>
            <w:tcW w:w="1511"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2025.</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A100101 Redovno održavanje cesta, nogostupa i puteva</w:t>
            </w:r>
          </w:p>
        </w:tc>
        <w:tc>
          <w:tcPr>
            <w:tcW w:w="1510" w:type="dxa"/>
            <w:noWrap/>
            <w:vAlign w:val="center"/>
            <w:hideMark/>
          </w:tcPr>
          <w:p w:rsidR="00CF41D5" w:rsidRPr="00CF41D5" w:rsidRDefault="00CF41D5" w:rsidP="00CF41D5">
            <w:pPr>
              <w:spacing w:after="200" w:line="276" w:lineRule="auto"/>
              <w:contextualSpacing/>
              <w:jc w:val="right"/>
            </w:pPr>
            <w:r w:rsidRPr="00CF41D5">
              <w:t>66.400,00</w:t>
            </w:r>
          </w:p>
        </w:tc>
        <w:tc>
          <w:tcPr>
            <w:tcW w:w="1510" w:type="dxa"/>
            <w:noWrap/>
            <w:vAlign w:val="center"/>
            <w:hideMark/>
          </w:tcPr>
          <w:p w:rsidR="00CF41D5" w:rsidRPr="00CF41D5" w:rsidRDefault="00CF41D5" w:rsidP="00CF41D5">
            <w:pPr>
              <w:spacing w:after="200" w:line="276" w:lineRule="auto"/>
              <w:contextualSpacing/>
              <w:jc w:val="right"/>
            </w:pPr>
            <w:r w:rsidRPr="00CF41D5">
              <w:t>66.400,00</w:t>
            </w:r>
          </w:p>
        </w:tc>
        <w:tc>
          <w:tcPr>
            <w:tcW w:w="1511" w:type="dxa"/>
            <w:noWrap/>
            <w:vAlign w:val="center"/>
            <w:hideMark/>
          </w:tcPr>
          <w:p w:rsidR="00CF41D5" w:rsidRPr="00CF41D5" w:rsidRDefault="00CF41D5" w:rsidP="00CF41D5">
            <w:pPr>
              <w:spacing w:after="200" w:line="276" w:lineRule="auto"/>
              <w:contextualSpacing/>
              <w:jc w:val="right"/>
            </w:pPr>
            <w:r w:rsidRPr="00CF41D5">
              <w:t>66.400,00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A100102 Pojačano održavanje cesta, nogostupa i puteva</w:t>
            </w:r>
          </w:p>
        </w:tc>
        <w:tc>
          <w:tcPr>
            <w:tcW w:w="1510" w:type="dxa"/>
            <w:noWrap/>
            <w:vAlign w:val="center"/>
            <w:hideMark/>
          </w:tcPr>
          <w:p w:rsidR="00CF41D5" w:rsidRPr="00CF41D5" w:rsidRDefault="00CF41D5" w:rsidP="00CF41D5">
            <w:pPr>
              <w:spacing w:after="200" w:line="276" w:lineRule="auto"/>
              <w:contextualSpacing/>
              <w:jc w:val="right"/>
            </w:pPr>
            <w:r w:rsidRPr="00CF41D5">
              <w:t>43.200,00</w:t>
            </w:r>
          </w:p>
        </w:tc>
        <w:tc>
          <w:tcPr>
            <w:tcW w:w="1510" w:type="dxa"/>
            <w:noWrap/>
            <w:vAlign w:val="center"/>
            <w:hideMark/>
          </w:tcPr>
          <w:p w:rsidR="00CF41D5" w:rsidRPr="00CF41D5" w:rsidRDefault="00CF41D5" w:rsidP="00CF41D5">
            <w:pPr>
              <w:spacing w:after="200" w:line="276" w:lineRule="auto"/>
              <w:contextualSpacing/>
              <w:jc w:val="right"/>
            </w:pPr>
            <w:r w:rsidRPr="00CF41D5">
              <w:t>43.200,00</w:t>
            </w:r>
          </w:p>
        </w:tc>
        <w:tc>
          <w:tcPr>
            <w:tcW w:w="1511" w:type="dxa"/>
            <w:noWrap/>
            <w:vAlign w:val="center"/>
            <w:hideMark/>
          </w:tcPr>
          <w:p w:rsidR="00CF41D5" w:rsidRPr="00CF41D5" w:rsidRDefault="00CF41D5" w:rsidP="00CF41D5">
            <w:pPr>
              <w:spacing w:after="200" w:line="276" w:lineRule="auto"/>
              <w:contextualSpacing/>
              <w:jc w:val="right"/>
            </w:pPr>
            <w:r w:rsidRPr="00CF41D5">
              <w:t>43.200,00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A100103 Sječa uz ceste i prometnice</w:t>
            </w:r>
          </w:p>
        </w:tc>
        <w:tc>
          <w:tcPr>
            <w:tcW w:w="1510" w:type="dxa"/>
            <w:noWrap/>
            <w:vAlign w:val="center"/>
            <w:hideMark/>
          </w:tcPr>
          <w:p w:rsidR="00CF41D5" w:rsidRPr="00CF41D5" w:rsidRDefault="00CF41D5" w:rsidP="00CF41D5">
            <w:pPr>
              <w:spacing w:after="200" w:line="276" w:lineRule="auto"/>
              <w:contextualSpacing/>
              <w:jc w:val="right"/>
            </w:pPr>
            <w:r w:rsidRPr="00CF41D5">
              <w:t>53.100,00</w:t>
            </w:r>
          </w:p>
        </w:tc>
        <w:tc>
          <w:tcPr>
            <w:tcW w:w="1510" w:type="dxa"/>
            <w:noWrap/>
            <w:vAlign w:val="center"/>
            <w:hideMark/>
          </w:tcPr>
          <w:p w:rsidR="00CF41D5" w:rsidRPr="00CF41D5" w:rsidRDefault="00CF41D5" w:rsidP="00CF41D5">
            <w:pPr>
              <w:spacing w:after="200" w:line="276" w:lineRule="auto"/>
              <w:contextualSpacing/>
              <w:jc w:val="right"/>
            </w:pPr>
            <w:r w:rsidRPr="00CF41D5">
              <w:t>53.100,00</w:t>
            </w:r>
          </w:p>
        </w:tc>
        <w:tc>
          <w:tcPr>
            <w:tcW w:w="1511" w:type="dxa"/>
            <w:noWrap/>
            <w:vAlign w:val="center"/>
            <w:hideMark/>
          </w:tcPr>
          <w:p w:rsidR="00CF41D5" w:rsidRPr="00CF41D5" w:rsidRDefault="00CF41D5" w:rsidP="00CF41D5">
            <w:pPr>
              <w:spacing w:after="200" w:line="276" w:lineRule="auto"/>
              <w:contextualSpacing/>
              <w:jc w:val="right"/>
            </w:pPr>
            <w:r w:rsidRPr="00CF41D5">
              <w:t>53.100,00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A100104 Održavanje vodoravne i vertikalne signalizacije</w:t>
            </w:r>
          </w:p>
        </w:tc>
        <w:tc>
          <w:tcPr>
            <w:tcW w:w="1510" w:type="dxa"/>
            <w:noWrap/>
            <w:vAlign w:val="center"/>
            <w:hideMark/>
          </w:tcPr>
          <w:p w:rsidR="00CF41D5" w:rsidRPr="00CF41D5" w:rsidRDefault="00CF41D5" w:rsidP="00CF41D5">
            <w:pPr>
              <w:spacing w:after="200" w:line="276" w:lineRule="auto"/>
              <w:contextualSpacing/>
              <w:jc w:val="right"/>
            </w:pPr>
            <w:r w:rsidRPr="00CF41D5">
              <w:t>146.200,00</w:t>
            </w:r>
          </w:p>
        </w:tc>
        <w:tc>
          <w:tcPr>
            <w:tcW w:w="1510" w:type="dxa"/>
            <w:noWrap/>
            <w:vAlign w:val="center"/>
            <w:hideMark/>
          </w:tcPr>
          <w:p w:rsidR="00CF41D5" w:rsidRPr="00CF41D5" w:rsidRDefault="00CF41D5" w:rsidP="00CF41D5">
            <w:pPr>
              <w:spacing w:after="200" w:line="276" w:lineRule="auto"/>
              <w:contextualSpacing/>
              <w:jc w:val="right"/>
            </w:pPr>
            <w:r w:rsidRPr="00CF41D5">
              <w:t>146.200,00</w:t>
            </w:r>
          </w:p>
        </w:tc>
        <w:tc>
          <w:tcPr>
            <w:tcW w:w="1511" w:type="dxa"/>
            <w:noWrap/>
            <w:vAlign w:val="center"/>
            <w:hideMark/>
          </w:tcPr>
          <w:p w:rsidR="00CF41D5" w:rsidRPr="00CF41D5" w:rsidRDefault="00CF41D5" w:rsidP="00CF41D5">
            <w:pPr>
              <w:spacing w:after="200" w:line="276" w:lineRule="auto"/>
              <w:contextualSpacing/>
              <w:jc w:val="right"/>
            </w:pPr>
            <w:r w:rsidRPr="00CF41D5">
              <w:t>146.200,00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A100105 Održavanje makadamskih cesta i pristupnih puteva</w:t>
            </w:r>
          </w:p>
        </w:tc>
        <w:tc>
          <w:tcPr>
            <w:tcW w:w="1510" w:type="dxa"/>
            <w:noWrap/>
            <w:vAlign w:val="center"/>
            <w:hideMark/>
          </w:tcPr>
          <w:p w:rsidR="00CF41D5" w:rsidRPr="00CF41D5" w:rsidRDefault="00CF41D5" w:rsidP="00CF41D5">
            <w:pPr>
              <w:spacing w:after="200" w:line="276" w:lineRule="auto"/>
              <w:contextualSpacing/>
              <w:jc w:val="right"/>
            </w:pPr>
            <w:r w:rsidRPr="00CF41D5">
              <w:t>75.100,00</w:t>
            </w:r>
          </w:p>
        </w:tc>
        <w:tc>
          <w:tcPr>
            <w:tcW w:w="1510" w:type="dxa"/>
            <w:noWrap/>
            <w:vAlign w:val="center"/>
            <w:hideMark/>
          </w:tcPr>
          <w:p w:rsidR="00CF41D5" w:rsidRPr="00CF41D5" w:rsidRDefault="00CF41D5" w:rsidP="00CF41D5">
            <w:pPr>
              <w:spacing w:after="200" w:line="276" w:lineRule="auto"/>
              <w:contextualSpacing/>
              <w:jc w:val="right"/>
            </w:pPr>
            <w:r w:rsidRPr="00CF41D5">
              <w:t>75.100,00</w:t>
            </w:r>
          </w:p>
        </w:tc>
        <w:tc>
          <w:tcPr>
            <w:tcW w:w="1511" w:type="dxa"/>
            <w:noWrap/>
            <w:vAlign w:val="center"/>
            <w:hideMark/>
          </w:tcPr>
          <w:p w:rsidR="00CF41D5" w:rsidRPr="00CF41D5" w:rsidRDefault="00CF41D5" w:rsidP="00CF41D5">
            <w:pPr>
              <w:spacing w:after="200" w:line="276" w:lineRule="auto"/>
              <w:contextualSpacing/>
              <w:jc w:val="right"/>
            </w:pPr>
            <w:r w:rsidRPr="00CF41D5">
              <w:t>75.100,00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A100106 Postavljanje stupića i čunjeva</w:t>
            </w:r>
          </w:p>
        </w:tc>
        <w:tc>
          <w:tcPr>
            <w:tcW w:w="1510" w:type="dxa"/>
            <w:noWrap/>
            <w:vAlign w:val="center"/>
            <w:hideMark/>
          </w:tcPr>
          <w:p w:rsidR="00CF41D5" w:rsidRPr="00CF41D5" w:rsidRDefault="00CF41D5" w:rsidP="00CF41D5">
            <w:pPr>
              <w:spacing w:after="200" w:line="276" w:lineRule="auto"/>
              <w:contextualSpacing/>
              <w:jc w:val="right"/>
            </w:pPr>
            <w:r w:rsidRPr="00CF41D5">
              <w:t>7.300,00</w:t>
            </w:r>
          </w:p>
        </w:tc>
        <w:tc>
          <w:tcPr>
            <w:tcW w:w="1510" w:type="dxa"/>
            <w:noWrap/>
            <w:vAlign w:val="center"/>
            <w:hideMark/>
          </w:tcPr>
          <w:p w:rsidR="00CF41D5" w:rsidRPr="00CF41D5" w:rsidRDefault="00CF41D5" w:rsidP="00CF41D5">
            <w:pPr>
              <w:spacing w:after="200" w:line="276" w:lineRule="auto"/>
              <w:contextualSpacing/>
              <w:jc w:val="right"/>
            </w:pPr>
            <w:r w:rsidRPr="00CF41D5">
              <w:t>7.300,00</w:t>
            </w:r>
          </w:p>
        </w:tc>
        <w:tc>
          <w:tcPr>
            <w:tcW w:w="1511" w:type="dxa"/>
            <w:noWrap/>
            <w:vAlign w:val="center"/>
            <w:hideMark/>
          </w:tcPr>
          <w:p w:rsidR="00CF41D5" w:rsidRPr="00CF41D5" w:rsidRDefault="00CF41D5" w:rsidP="00CF41D5">
            <w:pPr>
              <w:spacing w:after="200" w:line="276" w:lineRule="auto"/>
              <w:contextualSpacing/>
              <w:jc w:val="right"/>
            </w:pPr>
            <w:r w:rsidRPr="00CF41D5">
              <w:t>7.300,00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A100201 Čišćenje priobalja i održavanje gradskih plaža</w:t>
            </w:r>
          </w:p>
        </w:tc>
        <w:tc>
          <w:tcPr>
            <w:tcW w:w="1510" w:type="dxa"/>
            <w:noWrap/>
            <w:vAlign w:val="center"/>
            <w:hideMark/>
          </w:tcPr>
          <w:p w:rsidR="00CF41D5" w:rsidRPr="00CF41D5" w:rsidRDefault="00CF41D5" w:rsidP="00CF41D5">
            <w:pPr>
              <w:spacing w:after="200" w:line="276" w:lineRule="auto"/>
              <w:contextualSpacing/>
              <w:jc w:val="right"/>
            </w:pPr>
            <w:r w:rsidRPr="00CF41D5">
              <w:t>89.700,00</w:t>
            </w:r>
          </w:p>
        </w:tc>
        <w:tc>
          <w:tcPr>
            <w:tcW w:w="1510" w:type="dxa"/>
            <w:noWrap/>
            <w:vAlign w:val="center"/>
            <w:hideMark/>
          </w:tcPr>
          <w:p w:rsidR="00CF41D5" w:rsidRPr="00CF41D5" w:rsidRDefault="00CF41D5" w:rsidP="00CF41D5">
            <w:pPr>
              <w:spacing w:after="200" w:line="276" w:lineRule="auto"/>
              <w:contextualSpacing/>
              <w:jc w:val="right"/>
            </w:pPr>
            <w:r w:rsidRPr="00CF41D5">
              <w:t>89.700,00</w:t>
            </w:r>
          </w:p>
        </w:tc>
        <w:tc>
          <w:tcPr>
            <w:tcW w:w="1511" w:type="dxa"/>
            <w:noWrap/>
            <w:vAlign w:val="center"/>
            <w:hideMark/>
          </w:tcPr>
          <w:p w:rsidR="00CF41D5" w:rsidRPr="00CF41D5" w:rsidRDefault="00CF41D5" w:rsidP="00CF41D5">
            <w:pPr>
              <w:spacing w:after="200" w:line="276" w:lineRule="auto"/>
              <w:contextualSpacing/>
              <w:jc w:val="right"/>
            </w:pPr>
            <w:r w:rsidRPr="00CF41D5">
              <w:t>89.700,00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A100202 Uređenje gradskih plaža frezanjem</w:t>
            </w:r>
          </w:p>
        </w:tc>
        <w:tc>
          <w:tcPr>
            <w:tcW w:w="1510" w:type="dxa"/>
            <w:noWrap/>
            <w:vAlign w:val="center"/>
            <w:hideMark/>
          </w:tcPr>
          <w:p w:rsidR="00CF41D5" w:rsidRPr="00CF41D5" w:rsidRDefault="00CF41D5" w:rsidP="00CF41D5">
            <w:pPr>
              <w:spacing w:after="200" w:line="276" w:lineRule="auto"/>
              <w:contextualSpacing/>
              <w:jc w:val="right"/>
            </w:pPr>
            <w:r w:rsidRPr="00CF41D5">
              <w:t>6.700,00</w:t>
            </w:r>
          </w:p>
        </w:tc>
        <w:tc>
          <w:tcPr>
            <w:tcW w:w="1510" w:type="dxa"/>
            <w:noWrap/>
            <w:vAlign w:val="center"/>
            <w:hideMark/>
          </w:tcPr>
          <w:p w:rsidR="00CF41D5" w:rsidRPr="00CF41D5" w:rsidRDefault="00CF41D5" w:rsidP="00CF41D5">
            <w:pPr>
              <w:spacing w:after="200" w:line="276" w:lineRule="auto"/>
              <w:contextualSpacing/>
              <w:jc w:val="right"/>
            </w:pPr>
            <w:r w:rsidRPr="00CF41D5">
              <w:t>6.700,00</w:t>
            </w:r>
          </w:p>
        </w:tc>
        <w:tc>
          <w:tcPr>
            <w:tcW w:w="1511" w:type="dxa"/>
            <w:noWrap/>
            <w:vAlign w:val="center"/>
            <w:hideMark/>
          </w:tcPr>
          <w:p w:rsidR="00CF41D5" w:rsidRPr="00CF41D5" w:rsidRDefault="00CF41D5" w:rsidP="00CF41D5">
            <w:pPr>
              <w:spacing w:after="200" w:line="276" w:lineRule="auto"/>
              <w:contextualSpacing/>
              <w:jc w:val="right"/>
            </w:pPr>
            <w:r w:rsidRPr="00CF41D5">
              <w:t>6.700,00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A100301 Redovno održavanje oborinske kanalizacije</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1" w:type="dxa"/>
            <w:noWrap/>
            <w:vAlign w:val="center"/>
            <w:hideMark/>
          </w:tcPr>
          <w:p w:rsidR="00CF41D5" w:rsidRPr="00CF41D5" w:rsidRDefault="00CF41D5" w:rsidP="00CF41D5">
            <w:pPr>
              <w:spacing w:after="200" w:line="276" w:lineRule="auto"/>
              <w:contextualSpacing/>
              <w:jc w:val="right"/>
            </w:pPr>
            <w:r w:rsidRPr="00CF41D5">
              <w:t>39.900,00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A100302 Održavanje oborinske kanalizacije na više lokacija</w:t>
            </w:r>
          </w:p>
        </w:tc>
        <w:tc>
          <w:tcPr>
            <w:tcW w:w="1510" w:type="dxa"/>
            <w:noWrap/>
            <w:vAlign w:val="center"/>
            <w:hideMark/>
          </w:tcPr>
          <w:p w:rsidR="00CF41D5" w:rsidRPr="00CF41D5" w:rsidRDefault="00CF41D5" w:rsidP="00CF41D5">
            <w:pPr>
              <w:spacing w:after="200" w:line="276" w:lineRule="auto"/>
              <w:contextualSpacing/>
              <w:jc w:val="right"/>
            </w:pPr>
            <w:r w:rsidRPr="00CF41D5">
              <w:t>46.500,00</w:t>
            </w:r>
          </w:p>
        </w:tc>
        <w:tc>
          <w:tcPr>
            <w:tcW w:w="1510" w:type="dxa"/>
            <w:noWrap/>
            <w:vAlign w:val="center"/>
            <w:hideMark/>
          </w:tcPr>
          <w:p w:rsidR="00CF41D5" w:rsidRPr="00CF41D5" w:rsidRDefault="00CF41D5" w:rsidP="00CF41D5">
            <w:pPr>
              <w:spacing w:after="200" w:line="276" w:lineRule="auto"/>
              <w:contextualSpacing/>
              <w:jc w:val="right"/>
            </w:pPr>
            <w:r w:rsidRPr="00CF41D5">
              <w:t>46.500,00</w:t>
            </w:r>
          </w:p>
        </w:tc>
        <w:tc>
          <w:tcPr>
            <w:tcW w:w="1511" w:type="dxa"/>
            <w:noWrap/>
            <w:vAlign w:val="center"/>
            <w:hideMark/>
          </w:tcPr>
          <w:p w:rsidR="00CF41D5" w:rsidRPr="00CF41D5" w:rsidRDefault="00CF41D5" w:rsidP="00CF41D5">
            <w:pPr>
              <w:spacing w:after="200" w:line="276" w:lineRule="auto"/>
              <w:contextualSpacing/>
              <w:jc w:val="right"/>
            </w:pPr>
            <w:r w:rsidRPr="00CF41D5">
              <w:t>46.500,00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A100401 Redovno održavanje zelenih površina i parkova</w:t>
            </w:r>
          </w:p>
        </w:tc>
        <w:tc>
          <w:tcPr>
            <w:tcW w:w="1510" w:type="dxa"/>
            <w:noWrap/>
            <w:vAlign w:val="center"/>
            <w:hideMark/>
          </w:tcPr>
          <w:p w:rsidR="00CF41D5" w:rsidRPr="00CF41D5" w:rsidRDefault="00CF41D5" w:rsidP="00CF41D5">
            <w:pPr>
              <w:spacing w:after="200" w:line="276" w:lineRule="auto"/>
              <w:contextualSpacing/>
              <w:jc w:val="right"/>
            </w:pPr>
            <w:r w:rsidRPr="00CF41D5">
              <w:t>683.700,00</w:t>
            </w:r>
          </w:p>
        </w:tc>
        <w:tc>
          <w:tcPr>
            <w:tcW w:w="1510" w:type="dxa"/>
            <w:noWrap/>
            <w:vAlign w:val="center"/>
            <w:hideMark/>
          </w:tcPr>
          <w:p w:rsidR="00CF41D5" w:rsidRPr="00CF41D5" w:rsidRDefault="00CF41D5" w:rsidP="00CF41D5">
            <w:pPr>
              <w:spacing w:after="200" w:line="276" w:lineRule="auto"/>
              <w:contextualSpacing/>
              <w:jc w:val="right"/>
            </w:pPr>
            <w:r w:rsidRPr="00CF41D5">
              <w:t>683.700,00</w:t>
            </w:r>
          </w:p>
        </w:tc>
        <w:tc>
          <w:tcPr>
            <w:tcW w:w="1511" w:type="dxa"/>
            <w:noWrap/>
            <w:vAlign w:val="center"/>
            <w:hideMark/>
          </w:tcPr>
          <w:p w:rsidR="00CF41D5" w:rsidRPr="00CF41D5" w:rsidRDefault="00CF41D5" w:rsidP="00CF41D5">
            <w:pPr>
              <w:spacing w:after="200" w:line="276" w:lineRule="auto"/>
              <w:contextualSpacing/>
              <w:jc w:val="right"/>
            </w:pPr>
            <w:r w:rsidRPr="00CF41D5">
              <w:t>683.700,00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A100402 Pojačano održavanje zelenih površina i parkova</w:t>
            </w:r>
          </w:p>
        </w:tc>
        <w:tc>
          <w:tcPr>
            <w:tcW w:w="1510" w:type="dxa"/>
            <w:noWrap/>
            <w:vAlign w:val="center"/>
            <w:hideMark/>
          </w:tcPr>
          <w:p w:rsidR="00CF41D5" w:rsidRPr="00CF41D5" w:rsidRDefault="00CF41D5" w:rsidP="00CF41D5">
            <w:pPr>
              <w:spacing w:after="200" w:line="276" w:lineRule="auto"/>
              <w:contextualSpacing/>
              <w:jc w:val="right"/>
            </w:pPr>
            <w:r w:rsidRPr="00CF41D5">
              <w:t>168.000,00</w:t>
            </w:r>
          </w:p>
        </w:tc>
        <w:tc>
          <w:tcPr>
            <w:tcW w:w="1510" w:type="dxa"/>
            <w:noWrap/>
            <w:vAlign w:val="center"/>
            <w:hideMark/>
          </w:tcPr>
          <w:p w:rsidR="00CF41D5" w:rsidRPr="00CF41D5" w:rsidRDefault="00CF41D5" w:rsidP="00CF41D5">
            <w:pPr>
              <w:spacing w:after="200" w:line="276" w:lineRule="auto"/>
              <w:contextualSpacing/>
              <w:jc w:val="right"/>
            </w:pPr>
            <w:r w:rsidRPr="00CF41D5">
              <w:t>168.000,00</w:t>
            </w:r>
          </w:p>
        </w:tc>
        <w:tc>
          <w:tcPr>
            <w:tcW w:w="1511" w:type="dxa"/>
            <w:noWrap/>
            <w:vAlign w:val="center"/>
            <w:hideMark/>
          </w:tcPr>
          <w:p w:rsidR="00CF41D5" w:rsidRPr="00CF41D5" w:rsidRDefault="00CF41D5" w:rsidP="00CF41D5">
            <w:pPr>
              <w:spacing w:after="200" w:line="276" w:lineRule="auto"/>
              <w:contextualSpacing/>
              <w:jc w:val="right"/>
            </w:pPr>
            <w:r w:rsidRPr="00CF41D5">
              <w:t>168.000,00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A100403 Održavanje i opremanje urbane opreme</w:t>
            </w:r>
          </w:p>
        </w:tc>
        <w:tc>
          <w:tcPr>
            <w:tcW w:w="1510" w:type="dxa"/>
            <w:noWrap/>
            <w:vAlign w:val="center"/>
            <w:hideMark/>
          </w:tcPr>
          <w:p w:rsidR="00CF41D5" w:rsidRPr="00CF41D5" w:rsidRDefault="00CF41D5" w:rsidP="00CF41D5">
            <w:pPr>
              <w:spacing w:after="200" w:line="276" w:lineRule="auto"/>
              <w:contextualSpacing/>
              <w:jc w:val="right"/>
            </w:pPr>
            <w:r w:rsidRPr="00CF41D5">
              <w:t>29.200,00</w:t>
            </w:r>
          </w:p>
        </w:tc>
        <w:tc>
          <w:tcPr>
            <w:tcW w:w="1510" w:type="dxa"/>
            <w:noWrap/>
            <w:vAlign w:val="center"/>
            <w:hideMark/>
          </w:tcPr>
          <w:p w:rsidR="00CF41D5" w:rsidRPr="00CF41D5" w:rsidRDefault="00CF41D5" w:rsidP="00CF41D5">
            <w:pPr>
              <w:spacing w:after="200" w:line="276" w:lineRule="auto"/>
              <w:contextualSpacing/>
              <w:jc w:val="right"/>
            </w:pPr>
            <w:r w:rsidRPr="00CF41D5">
              <w:t>29.200,00</w:t>
            </w:r>
          </w:p>
        </w:tc>
        <w:tc>
          <w:tcPr>
            <w:tcW w:w="1511" w:type="dxa"/>
            <w:noWrap/>
            <w:vAlign w:val="center"/>
            <w:hideMark/>
          </w:tcPr>
          <w:p w:rsidR="00CF41D5" w:rsidRPr="00CF41D5" w:rsidRDefault="00CF41D5" w:rsidP="00CF41D5">
            <w:pPr>
              <w:spacing w:after="200" w:line="276" w:lineRule="auto"/>
              <w:contextualSpacing/>
              <w:jc w:val="right"/>
            </w:pPr>
            <w:r w:rsidRPr="00CF41D5">
              <w:t>29.200,00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A100404 Zalijevanje trajnica i stablašica</w:t>
            </w:r>
          </w:p>
        </w:tc>
        <w:tc>
          <w:tcPr>
            <w:tcW w:w="1510" w:type="dxa"/>
            <w:noWrap/>
            <w:vAlign w:val="center"/>
            <w:hideMark/>
          </w:tcPr>
          <w:p w:rsidR="00CF41D5" w:rsidRPr="00CF41D5" w:rsidRDefault="00CF41D5" w:rsidP="00CF41D5">
            <w:pPr>
              <w:spacing w:after="200" w:line="276" w:lineRule="auto"/>
              <w:contextualSpacing/>
              <w:jc w:val="right"/>
            </w:pPr>
            <w:r w:rsidRPr="00CF41D5">
              <w:t>29.200,00</w:t>
            </w:r>
          </w:p>
        </w:tc>
        <w:tc>
          <w:tcPr>
            <w:tcW w:w="1510" w:type="dxa"/>
            <w:noWrap/>
            <w:vAlign w:val="center"/>
            <w:hideMark/>
          </w:tcPr>
          <w:p w:rsidR="00CF41D5" w:rsidRPr="00CF41D5" w:rsidRDefault="00CF41D5" w:rsidP="00CF41D5">
            <w:pPr>
              <w:spacing w:after="200" w:line="276" w:lineRule="auto"/>
              <w:contextualSpacing/>
              <w:jc w:val="right"/>
            </w:pPr>
            <w:r w:rsidRPr="00CF41D5">
              <w:t>29.200,00</w:t>
            </w:r>
          </w:p>
        </w:tc>
        <w:tc>
          <w:tcPr>
            <w:tcW w:w="1511" w:type="dxa"/>
            <w:noWrap/>
            <w:vAlign w:val="center"/>
            <w:hideMark/>
          </w:tcPr>
          <w:p w:rsidR="00CF41D5" w:rsidRPr="00CF41D5" w:rsidRDefault="00CF41D5" w:rsidP="00CF41D5">
            <w:pPr>
              <w:spacing w:after="200" w:line="276" w:lineRule="auto"/>
              <w:contextualSpacing/>
              <w:jc w:val="right"/>
            </w:pPr>
            <w:r w:rsidRPr="00CF41D5">
              <w:t>29.200,00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A100405 Uređenje i opremanje novih zelenih površina</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1" w:type="dxa"/>
            <w:noWrap/>
            <w:vAlign w:val="center"/>
            <w:hideMark/>
          </w:tcPr>
          <w:p w:rsidR="00CF41D5" w:rsidRPr="00CF41D5" w:rsidRDefault="00CF41D5" w:rsidP="00CF41D5">
            <w:pPr>
              <w:spacing w:after="200" w:line="276" w:lineRule="auto"/>
              <w:contextualSpacing/>
              <w:jc w:val="right"/>
            </w:pPr>
            <w:r w:rsidRPr="00CF41D5">
              <w:t>13.300,00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A100406 Održavanje javnih površina, opreme i igrališta</w:t>
            </w:r>
          </w:p>
        </w:tc>
        <w:tc>
          <w:tcPr>
            <w:tcW w:w="1510" w:type="dxa"/>
            <w:noWrap/>
            <w:vAlign w:val="center"/>
            <w:hideMark/>
          </w:tcPr>
          <w:p w:rsidR="00CF41D5" w:rsidRPr="00CF41D5" w:rsidRDefault="00CF41D5" w:rsidP="00CF41D5">
            <w:pPr>
              <w:spacing w:after="200" w:line="276" w:lineRule="auto"/>
              <w:contextualSpacing/>
              <w:jc w:val="right"/>
            </w:pPr>
            <w:r w:rsidRPr="00CF41D5">
              <w:t>113.000,00</w:t>
            </w:r>
          </w:p>
        </w:tc>
        <w:tc>
          <w:tcPr>
            <w:tcW w:w="1510" w:type="dxa"/>
            <w:noWrap/>
            <w:vAlign w:val="center"/>
            <w:hideMark/>
          </w:tcPr>
          <w:p w:rsidR="00CF41D5" w:rsidRPr="00CF41D5" w:rsidRDefault="00CF41D5" w:rsidP="00CF41D5">
            <w:pPr>
              <w:spacing w:after="200" w:line="276" w:lineRule="auto"/>
              <w:contextualSpacing/>
              <w:jc w:val="right"/>
            </w:pPr>
            <w:r w:rsidRPr="00CF41D5">
              <w:t>113.000,00</w:t>
            </w:r>
          </w:p>
        </w:tc>
        <w:tc>
          <w:tcPr>
            <w:tcW w:w="1511" w:type="dxa"/>
            <w:noWrap/>
            <w:vAlign w:val="center"/>
            <w:hideMark/>
          </w:tcPr>
          <w:p w:rsidR="00CF41D5" w:rsidRPr="00CF41D5" w:rsidRDefault="00CF41D5" w:rsidP="00CF41D5">
            <w:pPr>
              <w:spacing w:after="200" w:line="276" w:lineRule="auto"/>
              <w:contextualSpacing/>
              <w:jc w:val="right"/>
            </w:pPr>
            <w:r w:rsidRPr="00CF41D5">
              <w:t>113.000,00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A100407 Zaštita bilja</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1" w:type="dxa"/>
            <w:noWrap/>
            <w:vAlign w:val="center"/>
            <w:hideMark/>
          </w:tcPr>
          <w:p w:rsidR="00CF41D5" w:rsidRPr="00CF41D5" w:rsidRDefault="00CF41D5" w:rsidP="00CF41D5">
            <w:pPr>
              <w:spacing w:after="200" w:line="276" w:lineRule="auto"/>
              <w:contextualSpacing/>
              <w:jc w:val="right"/>
            </w:pPr>
            <w:r w:rsidRPr="00CF41D5">
              <w:t>39.900,00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A100408 Pošumljavanje na području Poreča</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1" w:type="dxa"/>
            <w:noWrap/>
            <w:vAlign w:val="center"/>
            <w:hideMark/>
          </w:tcPr>
          <w:p w:rsidR="00CF41D5" w:rsidRPr="00CF41D5" w:rsidRDefault="00CF41D5" w:rsidP="00CF41D5">
            <w:pPr>
              <w:spacing w:after="200" w:line="276" w:lineRule="auto"/>
              <w:contextualSpacing/>
              <w:jc w:val="right"/>
            </w:pPr>
            <w:r w:rsidRPr="00CF41D5">
              <w:t>13.300,00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A100409 Održavanje rekreacijskih objekata</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0" w:type="dxa"/>
            <w:noWrap/>
            <w:vAlign w:val="center"/>
            <w:hideMark/>
          </w:tcPr>
          <w:p w:rsidR="00CF41D5" w:rsidRPr="00CF41D5" w:rsidRDefault="00CF41D5" w:rsidP="00CF41D5">
            <w:pPr>
              <w:spacing w:after="200" w:line="276" w:lineRule="auto"/>
              <w:contextualSpacing/>
              <w:jc w:val="right"/>
            </w:pPr>
            <w:r w:rsidRPr="00CF41D5">
              <w:t>39.900,00</w:t>
            </w:r>
          </w:p>
        </w:tc>
        <w:tc>
          <w:tcPr>
            <w:tcW w:w="1511" w:type="dxa"/>
            <w:noWrap/>
            <w:vAlign w:val="center"/>
            <w:hideMark/>
          </w:tcPr>
          <w:p w:rsidR="00CF41D5" w:rsidRPr="00CF41D5" w:rsidRDefault="00CF41D5" w:rsidP="00CF41D5">
            <w:pPr>
              <w:spacing w:after="200" w:line="276" w:lineRule="auto"/>
              <w:contextualSpacing/>
              <w:jc w:val="right"/>
            </w:pPr>
            <w:r w:rsidRPr="00CF41D5">
              <w:t>39.900,00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A100501 Održavanje autobusnih čekaonica</w:t>
            </w:r>
          </w:p>
        </w:tc>
        <w:tc>
          <w:tcPr>
            <w:tcW w:w="1510" w:type="dxa"/>
            <w:noWrap/>
            <w:vAlign w:val="center"/>
            <w:hideMark/>
          </w:tcPr>
          <w:p w:rsidR="00CF41D5" w:rsidRPr="00CF41D5" w:rsidRDefault="00CF41D5" w:rsidP="00CF41D5">
            <w:pPr>
              <w:spacing w:after="200" w:line="276" w:lineRule="auto"/>
              <w:contextualSpacing/>
              <w:jc w:val="right"/>
            </w:pPr>
            <w:r w:rsidRPr="00CF41D5">
              <w:t>6.700,00</w:t>
            </w:r>
          </w:p>
        </w:tc>
        <w:tc>
          <w:tcPr>
            <w:tcW w:w="1510" w:type="dxa"/>
            <w:noWrap/>
            <w:vAlign w:val="center"/>
            <w:hideMark/>
          </w:tcPr>
          <w:p w:rsidR="00CF41D5" w:rsidRPr="00CF41D5" w:rsidRDefault="00CF41D5" w:rsidP="00CF41D5">
            <w:pPr>
              <w:spacing w:after="200" w:line="276" w:lineRule="auto"/>
              <w:contextualSpacing/>
              <w:jc w:val="right"/>
            </w:pPr>
            <w:r w:rsidRPr="00CF41D5">
              <w:t>6.700,00</w:t>
            </w:r>
          </w:p>
        </w:tc>
        <w:tc>
          <w:tcPr>
            <w:tcW w:w="1511" w:type="dxa"/>
            <w:noWrap/>
            <w:vAlign w:val="center"/>
            <w:hideMark/>
          </w:tcPr>
          <w:p w:rsidR="00CF41D5" w:rsidRPr="00CF41D5" w:rsidRDefault="00CF41D5" w:rsidP="00CF41D5">
            <w:pPr>
              <w:spacing w:after="200" w:line="276" w:lineRule="auto"/>
              <w:contextualSpacing/>
              <w:jc w:val="right"/>
            </w:pPr>
            <w:r w:rsidRPr="00CF41D5">
              <w:t>6.700,00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A100601 Redovito održavanje čistoće i pometanje ulica</w:t>
            </w:r>
          </w:p>
        </w:tc>
        <w:tc>
          <w:tcPr>
            <w:tcW w:w="1510" w:type="dxa"/>
            <w:noWrap/>
            <w:vAlign w:val="center"/>
            <w:hideMark/>
          </w:tcPr>
          <w:p w:rsidR="00CF41D5" w:rsidRPr="00CF41D5" w:rsidRDefault="00CF41D5" w:rsidP="00CF41D5">
            <w:pPr>
              <w:spacing w:after="200" w:line="276" w:lineRule="auto"/>
              <w:contextualSpacing/>
              <w:jc w:val="right"/>
            </w:pPr>
            <w:r w:rsidRPr="00CF41D5">
              <w:t>598.200,00</w:t>
            </w:r>
          </w:p>
        </w:tc>
        <w:tc>
          <w:tcPr>
            <w:tcW w:w="1510" w:type="dxa"/>
            <w:noWrap/>
            <w:vAlign w:val="center"/>
            <w:hideMark/>
          </w:tcPr>
          <w:p w:rsidR="00CF41D5" w:rsidRPr="00CF41D5" w:rsidRDefault="00CF41D5" w:rsidP="00CF41D5">
            <w:pPr>
              <w:spacing w:after="200" w:line="276" w:lineRule="auto"/>
              <w:contextualSpacing/>
              <w:jc w:val="right"/>
            </w:pPr>
            <w:r w:rsidRPr="00CF41D5">
              <w:t>598.200,00</w:t>
            </w:r>
          </w:p>
        </w:tc>
        <w:tc>
          <w:tcPr>
            <w:tcW w:w="1511" w:type="dxa"/>
            <w:noWrap/>
            <w:vAlign w:val="center"/>
            <w:hideMark/>
          </w:tcPr>
          <w:p w:rsidR="00CF41D5" w:rsidRPr="00CF41D5" w:rsidRDefault="00CF41D5" w:rsidP="00CF41D5">
            <w:pPr>
              <w:spacing w:after="200" w:line="276" w:lineRule="auto"/>
              <w:contextualSpacing/>
              <w:jc w:val="right"/>
            </w:pPr>
            <w:r w:rsidRPr="00CF41D5">
              <w:t>598.200,00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A100602 Zaštita i očuvanje okoliša</w:t>
            </w:r>
          </w:p>
        </w:tc>
        <w:tc>
          <w:tcPr>
            <w:tcW w:w="1510" w:type="dxa"/>
            <w:noWrap/>
            <w:vAlign w:val="center"/>
            <w:hideMark/>
          </w:tcPr>
          <w:p w:rsidR="00CF41D5" w:rsidRPr="00CF41D5" w:rsidRDefault="00CF41D5" w:rsidP="00CF41D5">
            <w:pPr>
              <w:spacing w:after="200" w:line="276" w:lineRule="auto"/>
              <w:contextualSpacing/>
              <w:jc w:val="right"/>
            </w:pPr>
            <w:r w:rsidRPr="00CF41D5">
              <w:t>38.900,00</w:t>
            </w:r>
          </w:p>
        </w:tc>
        <w:tc>
          <w:tcPr>
            <w:tcW w:w="1510" w:type="dxa"/>
            <w:noWrap/>
            <w:vAlign w:val="center"/>
            <w:hideMark/>
          </w:tcPr>
          <w:p w:rsidR="00CF41D5" w:rsidRPr="00CF41D5" w:rsidRDefault="00CF41D5" w:rsidP="00CF41D5">
            <w:pPr>
              <w:spacing w:after="200" w:line="276" w:lineRule="auto"/>
              <w:contextualSpacing/>
              <w:jc w:val="right"/>
            </w:pPr>
            <w:r w:rsidRPr="00CF41D5">
              <w:t>38.900,00</w:t>
            </w:r>
          </w:p>
        </w:tc>
        <w:tc>
          <w:tcPr>
            <w:tcW w:w="1511" w:type="dxa"/>
            <w:noWrap/>
            <w:vAlign w:val="center"/>
            <w:hideMark/>
          </w:tcPr>
          <w:p w:rsidR="00CF41D5" w:rsidRPr="00CF41D5" w:rsidRDefault="00CF41D5" w:rsidP="00CF41D5">
            <w:pPr>
              <w:spacing w:after="200" w:line="276" w:lineRule="auto"/>
              <w:contextualSpacing/>
              <w:jc w:val="right"/>
            </w:pPr>
            <w:r w:rsidRPr="00CF41D5">
              <w:t>38.900,00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A100701 Utrošak javne rasvjete</w:t>
            </w:r>
          </w:p>
        </w:tc>
        <w:tc>
          <w:tcPr>
            <w:tcW w:w="1510" w:type="dxa"/>
            <w:noWrap/>
            <w:vAlign w:val="center"/>
            <w:hideMark/>
          </w:tcPr>
          <w:p w:rsidR="00CF41D5" w:rsidRPr="00CF41D5" w:rsidRDefault="00CF41D5" w:rsidP="00CF41D5">
            <w:pPr>
              <w:spacing w:after="200" w:line="276" w:lineRule="auto"/>
              <w:contextualSpacing/>
              <w:jc w:val="right"/>
            </w:pPr>
            <w:r w:rsidRPr="00CF41D5">
              <w:t>383.700,00</w:t>
            </w:r>
          </w:p>
        </w:tc>
        <w:tc>
          <w:tcPr>
            <w:tcW w:w="1510" w:type="dxa"/>
            <w:noWrap/>
            <w:vAlign w:val="center"/>
            <w:hideMark/>
          </w:tcPr>
          <w:p w:rsidR="00CF41D5" w:rsidRPr="00CF41D5" w:rsidRDefault="00CF41D5" w:rsidP="00CF41D5">
            <w:pPr>
              <w:spacing w:after="200" w:line="276" w:lineRule="auto"/>
              <w:contextualSpacing/>
              <w:jc w:val="right"/>
            </w:pPr>
            <w:r w:rsidRPr="00CF41D5">
              <w:t>383.700,00</w:t>
            </w:r>
          </w:p>
        </w:tc>
        <w:tc>
          <w:tcPr>
            <w:tcW w:w="1511" w:type="dxa"/>
            <w:noWrap/>
            <w:vAlign w:val="center"/>
            <w:hideMark/>
          </w:tcPr>
          <w:p w:rsidR="00CF41D5" w:rsidRPr="00CF41D5" w:rsidRDefault="00CF41D5" w:rsidP="00CF41D5">
            <w:pPr>
              <w:spacing w:after="200" w:line="276" w:lineRule="auto"/>
              <w:contextualSpacing/>
              <w:jc w:val="right"/>
            </w:pPr>
            <w:r w:rsidRPr="00CF41D5">
              <w:t>383.700,00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A100702 Održavanje javne rasvjete</w:t>
            </w:r>
          </w:p>
        </w:tc>
        <w:tc>
          <w:tcPr>
            <w:tcW w:w="1510" w:type="dxa"/>
            <w:noWrap/>
            <w:vAlign w:val="center"/>
            <w:hideMark/>
          </w:tcPr>
          <w:p w:rsidR="00CF41D5" w:rsidRPr="00CF41D5" w:rsidRDefault="00CF41D5" w:rsidP="00CF41D5">
            <w:pPr>
              <w:spacing w:after="200" w:line="276" w:lineRule="auto"/>
              <w:contextualSpacing/>
              <w:jc w:val="right"/>
            </w:pPr>
            <w:r w:rsidRPr="00CF41D5">
              <w:t>209.200,00</w:t>
            </w:r>
          </w:p>
        </w:tc>
        <w:tc>
          <w:tcPr>
            <w:tcW w:w="1510" w:type="dxa"/>
            <w:noWrap/>
            <w:vAlign w:val="center"/>
            <w:hideMark/>
          </w:tcPr>
          <w:p w:rsidR="00CF41D5" w:rsidRPr="00CF41D5" w:rsidRDefault="00CF41D5" w:rsidP="00CF41D5">
            <w:pPr>
              <w:spacing w:after="200" w:line="276" w:lineRule="auto"/>
              <w:contextualSpacing/>
              <w:jc w:val="right"/>
            </w:pPr>
            <w:r w:rsidRPr="00CF41D5">
              <w:t>209.200,00</w:t>
            </w:r>
          </w:p>
        </w:tc>
        <w:tc>
          <w:tcPr>
            <w:tcW w:w="1511" w:type="dxa"/>
            <w:noWrap/>
            <w:vAlign w:val="center"/>
            <w:hideMark/>
          </w:tcPr>
          <w:p w:rsidR="00CF41D5" w:rsidRPr="00CF41D5" w:rsidRDefault="00CF41D5" w:rsidP="00CF41D5">
            <w:pPr>
              <w:spacing w:after="200" w:line="276" w:lineRule="auto"/>
              <w:contextualSpacing/>
              <w:jc w:val="right"/>
            </w:pPr>
            <w:r w:rsidRPr="00CF41D5">
              <w:t>209.200,00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A100703 Održavanje semafora i svjetleće signalizacije</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1" w:type="dxa"/>
            <w:noWrap/>
            <w:vAlign w:val="center"/>
            <w:hideMark/>
          </w:tcPr>
          <w:p w:rsidR="00CF41D5" w:rsidRPr="00CF41D5" w:rsidRDefault="00CF41D5" w:rsidP="00CF41D5">
            <w:pPr>
              <w:spacing w:after="200" w:line="276" w:lineRule="auto"/>
              <w:contextualSpacing/>
              <w:jc w:val="right"/>
            </w:pPr>
            <w:r w:rsidRPr="00CF41D5">
              <w:t>13.300,00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A100704 Utrošak energije za javne površine, opremu i igrališta</w:t>
            </w:r>
          </w:p>
        </w:tc>
        <w:tc>
          <w:tcPr>
            <w:tcW w:w="1510" w:type="dxa"/>
            <w:noWrap/>
            <w:vAlign w:val="center"/>
            <w:hideMark/>
          </w:tcPr>
          <w:p w:rsidR="00CF41D5" w:rsidRPr="00CF41D5" w:rsidRDefault="00CF41D5" w:rsidP="00CF41D5">
            <w:pPr>
              <w:spacing w:after="200" w:line="276" w:lineRule="auto"/>
              <w:contextualSpacing/>
              <w:jc w:val="right"/>
            </w:pPr>
            <w:r w:rsidRPr="00CF41D5">
              <w:t>40.000,00</w:t>
            </w:r>
          </w:p>
        </w:tc>
        <w:tc>
          <w:tcPr>
            <w:tcW w:w="1510" w:type="dxa"/>
            <w:noWrap/>
            <w:vAlign w:val="center"/>
            <w:hideMark/>
          </w:tcPr>
          <w:p w:rsidR="00CF41D5" w:rsidRPr="00CF41D5" w:rsidRDefault="00CF41D5" w:rsidP="00CF41D5">
            <w:pPr>
              <w:spacing w:after="200" w:line="276" w:lineRule="auto"/>
              <w:contextualSpacing/>
              <w:jc w:val="right"/>
            </w:pPr>
            <w:r w:rsidRPr="00CF41D5">
              <w:t>40.000,00</w:t>
            </w:r>
          </w:p>
        </w:tc>
        <w:tc>
          <w:tcPr>
            <w:tcW w:w="1511" w:type="dxa"/>
            <w:noWrap/>
            <w:vAlign w:val="center"/>
            <w:hideMark/>
          </w:tcPr>
          <w:p w:rsidR="00CF41D5" w:rsidRPr="00CF41D5" w:rsidRDefault="00CF41D5" w:rsidP="00CF41D5">
            <w:pPr>
              <w:spacing w:after="200" w:line="276" w:lineRule="auto"/>
              <w:contextualSpacing/>
              <w:jc w:val="right"/>
            </w:pPr>
            <w:r w:rsidRPr="00CF41D5">
              <w:t>40.000,00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A100705 Energetski pregled javne rasvjete</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0" w:type="dxa"/>
            <w:noWrap/>
            <w:vAlign w:val="center"/>
            <w:hideMark/>
          </w:tcPr>
          <w:p w:rsidR="00CF41D5" w:rsidRPr="00CF41D5" w:rsidRDefault="00CF41D5" w:rsidP="00CF41D5">
            <w:pPr>
              <w:spacing w:after="200" w:line="276" w:lineRule="auto"/>
              <w:contextualSpacing/>
              <w:jc w:val="right"/>
            </w:pPr>
            <w:r w:rsidRPr="00CF41D5">
              <w:t>13.300,00</w:t>
            </w:r>
          </w:p>
        </w:tc>
        <w:tc>
          <w:tcPr>
            <w:tcW w:w="1511" w:type="dxa"/>
            <w:noWrap/>
            <w:vAlign w:val="center"/>
            <w:hideMark/>
          </w:tcPr>
          <w:p w:rsidR="00CF41D5" w:rsidRPr="00CF41D5" w:rsidRDefault="00CF41D5" w:rsidP="00CF41D5">
            <w:pPr>
              <w:spacing w:after="200" w:line="276" w:lineRule="auto"/>
              <w:contextualSpacing/>
              <w:jc w:val="right"/>
            </w:pPr>
            <w:r w:rsidRPr="00CF41D5">
              <w:t>13.300,00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A100801 Dekoracija grada</w:t>
            </w:r>
          </w:p>
        </w:tc>
        <w:tc>
          <w:tcPr>
            <w:tcW w:w="1510" w:type="dxa"/>
            <w:noWrap/>
            <w:vAlign w:val="center"/>
            <w:hideMark/>
          </w:tcPr>
          <w:p w:rsidR="00CF41D5" w:rsidRPr="00CF41D5" w:rsidRDefault="00CF41D5" w:rsidP="00CF41D5">
            <w:pPr>
              <w:spacing w:after="200" w:line="276" w:lineRule="auto"/>
              <w:contextualSpacing/>
              <w:jc w:val="right"/>
            </w:pPr>
            <w:r w:rsidRPr="00CF41D5">
              <w:t>66.500,00</w:t>
            </w:r>
          </w:p>
        </w:tc>
        <w:tc>
          <w:tcPr>
            <w:tcW w:w="1510" w:type="dxa"/>
            <w:noWrap/>
            <w:vAlign w:val="center"/>
            <w:hideMark/>
          </w:tcPr>
          <w:p w:rsidR="00CF41D5" w:rsidRPr="00CF41D5" w:rsidRDefault="00CF41D5" w:rsidP="00CF41D5">
            <w:pPr>
              <w:spacing w:after="200" w:line="276" w:lineRule="auto"/>
              <w:contextualSpacing/>
              <w:jc w:val="right"/>
            </w:pPr>
            <w:r w:rsidRPr="00CF41D5">
              <w:t>66.500,00</w:t>
            </w:r>
          </w:p>
        </w:tc>
        <w:tc>
          <w:tcPr>
            <w:tcW w:w="1511" w:type="dxa"/>
            <w:noWrap/>
            <w:vAlign w:val="center"/>
            <w:hideMark/>
          </w:tcPr>
          <w:p w:rsidR="00CF41D5" w:rsidRPr="00CF41D5" w:rsidRDefault="00CF41D5" w:rsidP="00CF41D5">
            <w:pPr>
              <w:spacing w:after="200" w:line="276" w:lineRule="auto"/>
              <w:contextualSpacing/>
              <w:jc w:val="right"/>
            </w:pPr>
            <w:r w:rsidRPr="00CF41D5">
              <w:t>66.500,00</w:t>
            </w:r>
          </w:p>
        </w:tc>
      </w:tr>
      <w:tr w:rsidR="00CF41D5" w:rsidRPr="00CF41D5" w:rsidTr="0023256A">
        <w:trPr>
          <w:trHeight w:val="255"/>
        </w:trPr>
        <w:tc>
          <w:tcPr>
            <w:tcW w:w="846" w:type="dxa"/>
            <w:noWrap/>
            <w:vAlign w:val="center"/>
          </w:tcPr>
          <w:p w:rsidR="00CF41D5" w:rsidRPr="00CF41D5" w:rsidRDefault="00CF41D5" w:rsidP="00CF41D5">
            <w:pPr>
              <w:numPr>
                <w:ilvl w:val="0"/>
                <w:numId w:val="33"/>
              </w:numPr>
              <w:spacing w:line="276" w:lineRule="auto"/>
              <w:contextualSpacing/>
              <w:jc w:val="center"/>
            </w:pPr>
          </w:p>
        </w:tc>
        <w:tc>
          <w:tcPr>
            <w:tcW w:w="3690" w:type="dxa"/>
            <w:vAlign w:val="center"/>
          </w:tcPr>
          <w:p w:rsidR="00CF41D5" w:rsidRPr="00CF41D5" w:rsidRDefault="00CF41D5" w:rsidP="00CF41D5">
            <w:pPr>
              <w:spacing w:after="200" w:line="276" w:lineRule="auto"/>
              <w:contextualSpacing/>
              <w:rPr>
                <w:bCs/>
              </w:rPr>
            </w:pPr>
            <w:r w:rsidRPr="00CF41D5">
              <w:rPr>
                <w:bCs/>
              </w:rPr>
              <w:t>Aktivnost A100901 Elektroenergetika za štandove i ostale potrebe</w:t>
            </w:r>
          </w:p>
        </w:tc>
        <w:tc>
          <w:tcPr>
            <w:tcW w:w="1510" w:type="dxa"/>
            <w:noWrap/>
            <w:vAlign w:val="center"/>
            <w:hideMark/>
          </w:tcPr>
          <w:p w:rsidR="00CF41D5" w:rsidRPr="00CF41D5" w:rsidRDefault="00CF41D5" w:rsidP="00CF41D5">
            <w:pPr>
              <w:spacing w:after="200" w:line="276" w:lineRule="auto"/>
              <w:contextualSpacing/>
              <w:jc w:val="right"/>
            </w:pPr>
            <w:r w:rsidRPr="00CF41D5">
              <w:t>20.000,00</w:t>
            </w:r>
          </w:p>
        </w:tc>
        <w:tc>
          <w:tcPr>
            <w:tcW w:w="1510" w:type="dxa"/>
            <w:noWrap/>
            <w:vAlign w:val="center"/>
            <w:hideMark/>
          </w:tcPr>
          <w:p w:rsidR="00CF41D5" w:rsidRPr="00CF41D5" w:rsidRDefault="00CF41D5" w:rsidP="00CF41D5">
            <w:pPr>
              <w:spacing w:after="200" w:line="276" w:lineRule="auto"/>
              <w:contextualSpacing/>
              <w:jc w:val="right"/>
            </w:pPr>
            <w:r w:rsidRPr="00CF41D5">
              <w:t>20.000,00</w:t>
            </w:r>
          </w:p>
        </w:tc>
        <w:tc>
          <w:tcPr>
            <w:tcW w:w="1511" w:type="dxa"/>
            <w:noWrap/>
            <w:vAlign w:val="center"/>
            <w:hideMark/>
          </w:tcPr>
          <w:p w:rsidR="00CF41D5" w:rsidRPr="00CF41D5" w:rsidRDefault="00CF41D5" w:rsidP="00CF41D5">
            <w:pPr>
              <w:spacing w:after="200" w:line="276" w:lineRule="auto"/>
              <w:contextualSpacing/>
              <w:jc w:val="right"/>
            </w:pPr>
            <w:r w:rsidRPr="00CF41D5">
              <w:t>20.000,00</w:t>
            </w:r>
          </w:p>
        </w:tc>
      </w:tr>
      <w:tr w:rsidR="00CF41D5" w:rsidRPr="00CF41D5" w:rsidTr="0023256A">
        <w:trPr>
          <w:trHeight w:val="255"/>
        </w:trPr>
        <w:tc>
          <w:tcPr>
            <w:tcW w:w="846" w:type="dxa"/>
            <w:noWrap/>
            <w:vAlign w:val="center"/>
          </w:tcPr>
          <w:p w:rsidR="00CF41D5" w:rsidRPr="00CF41D5" w:rsidRDefault="00CF41D5" w:rsidP="00CF41D5">
            <w:pPr>
              <w:spacing w:line="276" w:lineRule="auto"/>
              <w:ind w:left="720"/>
              <w:contextualSpacing/>
            </w:pPr>
          </w:p>
        </w:tc>
        <w:tc>
          <w:tcPr>
            <w:tcW w:w="3690" w:type="dxa"/>
            <w:vAlign w:val="center"/>
          </w:tcPr>
          <w:p w:rsidR="00CF41D5" w:rsidRPr="00CF41D5" w:rsidRDefault="00CF41D5" w:rsidP="00CF41D5">
            <w:pPr>
              <w:spacing w:line="276" w:lineRule="auto"/>
              <w:contextualSpacing/>
              <w:jc w:val="right"/>
              <w:rPr>
                <w:bCs/>
              </w:rPr>
            </w:pPr>
            <w:r w:rsidRPr="00CF41D5">
              <w:rPr>
                <w:b/>
              </w:rPr>
              <w:t>UKUPNO:</w:t>
            </w:r>
          </w:p>
        </w:tc>
        <w:tc>
          <w:tcPr>
            <w:tcW w:w="1510" w:type="dxa"/>
            <w:noWrap/>
            <w:vAlign w:val="center"/>
          </w:tcPr>
          <w:p w:rsidR="00CF41D5" w:rsidRPr="00CF41D5" w:rsidRDefault="00CF41D5" w:rsidP="00CF41D5">
            <w:pPr>
              <w:spacing w:line="276" w:lineRule="auto"/>
              <w:jc w:val="right"/>
              <w:rPr>
                <w:b/>
                <w:bCs/>
              </w:rPr>
            </w:pPr>
            <w:r w:rsidRPr="00CF41D5">
              <w:rPr>
                <w:b/>
                <w:bCs/>
                <w:color w:val="000000"/>
              </w:rPr>
              <w:t>3.090.716,02</w:t>
            </w:r>
          </w:p>
        </w:tc>
        <w:tc>
          <w:tcPr>
            <w:tcW w:w="1510" w:type="dxa"/>
            <w:noWrap/>
            <w:vAlign w:val="center"/>
          </w:tcPr>
          <w:p w:rsidR="00CF41D5" w:rsidRPr="00CF41D5" w:rsidRDefault="00CF41D5" w:rsidP="00CF41D5">
            <w:pPr>
              <w:spacing w:line="276" w:lineRule="auto"/>
              <w:jc w:val="right"/>
              <w:rPr>
                <w:b/>
                <w:bCs/>
              </w:rPr>
            </w:pPr>
            <w:r w:rsidRPr="00CF41D5">
              <w:rPr>
                <w:b/>
                <w:bCs/>
              </w:rPr>
              <w:t>3.093.400,00</w:t>
            </w:r>
          </w:p>
        </w:tc>
        <w:tc>
          <w:tcPr>
            <w:tcW w:w="1511" w:type="dxa"/>
            <w:noWrap/>
            <w:vAlign w:val="center"/>
          </w:tcPr>
          <w:p w:rsidR="00CF41D5" w:rsidRPr="00CF41D5" w:rsidRDefault="00CF41D5" w:rsidP="00CF41D5">
            <w:pPr>
              <w:spacing w:line="276" w:lineRule="auto"/>
              <w:jc w:val="right"/>
              <w:rPr>
                <w:b/>
                <w:bCs/>
              </w:rPr>
            </w:pPr>
            <w:r w:rsidRPr="00CF41D5">
              <w:rPr>
                <w:b/>
                <w:bCs/>
                <w:color w:val="000000"/>
              </w:rPr>
              <w:t>3.093.400,00</w:t>
            </w:r>
          </w:p>
        </w:tc>
      </w:tr>
    </w:tbl>
    <w:p w:rsidR="00CF41D5" w:rsidRPr="00CF41D5" w:rsidRDefault="00CF41D5" w:rsidP="00CF41D5">
      <w:pPr>
        <w:spacing w:line="276" w:lineRule="auto"/>
        <w:contextualSpacing/>
        <w:jc w:val="both"/>
        <w:rPr>
          <w:rFonts w:ascii="Times New Roman" w:eastAsia="Times New Roman" w:hAnsi="Times New Roman" w:cs="Times New Roman"/>
          <w:sz w:val="24"/>
          <w:szCs w:val="24"/>
          <w:lang w:eastAsia="hr-HR"/>
        </w:rPr>
      </w:pPr>
    </w:p>
    <w:p w:rsidR="00CF41D5" w:rsidRPr="00CF41D5" w:rsidRDefault="00CF41D5" w:rsidP="00CF41D5">
      <w:pPr>
        <w:spacing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Obrazloženje aktivnosti:</w:t>
      </w:r>
    </w:p>
    <w:p w:rsidR="00CF41D5" w:rsidRPr="00CF41D5" w:rsidRDefault="00CF41D5" w:rsidP="00CF41D5">
      <w:pPr>
        <w:spacing w:line="276" w:lineRule="auto"/>
        <w:jc w:val="both"/>
        <w:rPr>
          <w:rFonts w:ascii="Times New Roman" w:eastAsia="Calibri" w:hAnsi="Times New Roman" w:cs="Times New Roman"/>
          <w:u w:val="single"/>
        </w:rPr>
      </w:pPr>
    </w:p>
    <w:p w:rsidR="00CF41D5" w:rsidRPr="00CF41D5" w:rsidRDefault="00CF41D5" w:rsidP="00CF41D5">
      <w:pPr>
        <w:spacing w:after="200" w:line="276" w:lineRule="auto"/>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Redovno održavanje cesta, nogostupa i putova - redovno održavanje čini skup poslova odnosno mjera i radnji koje se provode tijekom većeg dijela ili cijele godine na cestama uključujući i sve objekte i instalacije, sa svrhom održavanja prohodnosti i tehničke ispravnosti cesta i sigurnosti prometa na njima. Održavanje obuhvaća nerazvrstane ceste u dužini od 237.238,0 m'. Financira se iz prihoda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redovno održavanje cesta, nogostupa i putova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redovno </w:t>
            </w:r>
            <w:r w:rsidRPr="00CF41D5">
              <w:rPr>
                <w:rFonts w:ascii="Times New Roman" w:eastAsia="Calibri" w:hAnsi="Times New Roman" w:cs="Times New Roman"/>
                <w:iCs/>
                <w:sz w:val="20"/>
                <w:szCs w:val="20"/>
                <w:lang w:eastAsia="hr-HR"/>
              </w:rPr>
              <w:t>održavanje cesta, nogostupa i putova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Pojačano održavanje cesta, nogostupa i putova - stavkom su osigurana sredstva komunalne naknade i komunalnog doprinosa za sanacije oštećenih prometnih površina te provedbu mjera zaštite cesta i osiguranje prohodnosti. Održavanje obuhvaća nerazvrstane ceste u dužini od 237.238,0 m'.</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pojačano održavanje cesta, nogostupa i putova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pojačano </w:t>
            </w:r>
            <w:r w:rsidRPr="00CF41D5">
              <w:rPr>
                <w:rFonts w:ascii="Times New Roman" w:eastAsia="Calibri" w:hAnsi="Times New Roman" w:cs="Times New Roman"/>
                <w:iCs/>
                <w:sz w:val="20"/>
                <w:szCs w:val="20"/>
                <w:lang w:eastAsia="hr-HR"/>
              </w:rPr>
              <w:t>održavanje cesta, nogostupa i putova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 xml:space="preserve">Aktivnost: Sječa uz ceste i prometnice - ova aktivnost održavanja vegetacije uključuje sječu granja uz ceste, prometnice, putove te probijanje novih putova. Izvor financiranja ove aktivnosti je komunalna naknada. </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sječu granja uz ceste i prometnice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planiranih sredstava za sječu granja uz ceste i prometnice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vodoravne i vertikalne signalizacije - održavanje vodoravne i vertikalne signalizacije podrazumijeva upravljanje i praćenje prometnog sustava, održavanja vertikalnih i horizontalnih  prometnih oznaka (uzdužne i razdjelne linije, stop linije, oznake za usmjeravanje, parkirališne linije, pješački prijelazi, nabavu i ugradnju prometnih znakova, nabavu i postavljanje ploča s nazivima ulica, zamjenu oštećenih znakova, uređaje i naprave za regulaciju prometa i sl.). Održavanje obuhvaća nerazvrstane ceste u dužini od 237.238,0 m'. Za financiranje ove aktivnosti koristiti će se sredstva prihoda od sufinanciranja i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vodoravne i vertikalne signalizacije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planiranih sredstava za održavanje vodoravne i vertikalne signalizacije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lastRenderedPageBreak/>
        <w:t xml:space="preserve">Aktivnost: Održavanje makadamskih cesta i pristupnih putova - kao i svake godine, neophodna su sredstva za nasipavanje nerazvrstanih makadamskih cesta i puteva kamenim materijalom i sanacija udarnih rupa. Sredstva će se osigurati iz komunalnog  doprinosa. </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makadamskih cesta i pristupnih puteva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održavanje makadamskih cesta i pristupnih puteva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Postavljanje stupića i čunjeva - predložena su sredstva za nabavu i ugradnju stupića i čunjeva za područje grada iz prihoda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postavljanje stupića i čunjeva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postavljanje stupića i čunjeva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Čišćenje priobalja i održavanje gradskih plaža - čišćenje priobalja i održavanje gradskih plaža podrazumijeva čišćenje priobalnog pojasa i obale neposredno uz more, čišćenje morske trave nakon nevremena uključujući i angažiranje odgovarajućeg plovila. U sklopu te se aktivnosti održava 21 tuš i 8 sanitarnih čvorova na plažama te podmiruje utrošak vode. Sredstva se osiguravaju iz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čišćenje priobalja i održavanje gradskih plaža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čišćenje priobalja i održavanje gradskih plaža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 xml:space="preserve">Aktivnost: Održavanja gradskih plaža frezanjem - aktivnost održavanja gradskih plaža frezanjem predviđa uređenje plaža na način da se postupkom usitnjavanja pojedini manje pristupačni dijelovi urede i učine pristupačnim za većinu korisnika i kupača. Sredstva za realizaciju ove aktivnosti planiraju se iz komunalne naknade. </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gradskih plaža frezanjem</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održavanje gradskih plaža frezanjem</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after="200" w:line="276" w:lineRule="auto"/>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Redovno održavanje oborinske kanalizacije - redovno održavanje podrazumijeva čišćenje uličnih slivnika, kanalskih rešetki, otvorenih rigola, zatvorenih kanala i šahtova, kišnih preljeva i taložnica s deponiranjem izvađenog mulja, manje sanacije kanalizacijske mreže zbog dotrajalosti i propuštanja cijevi odnosno sve radove potrebne za normalno funkcioniranje sustava. Obuhvaća održavanje kompletnog sustava ukupne dužine 42.168,68 m, sa 1.172 slivnika, 421 reviziono okno, 527 spojnih kanala, 56 linijskih rešetki, 1.963 m drenažne kinete, 1.130 kanala kineta, 24 separatora, 30 upojnih bunara, 400 m betonskih kanala i 200 m otvorenih kanala. Godišnje održavanje oborinske kanalizacije u proteklom razdoblju povjereno je gradskom komunalnom poduzeću Odvodnja Poreč d.o.o. te se potrebna sredstva planiraju iz prihoda komunalne naknade.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redovnog održavanja oborinske kanalizacije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Provedba redovnog </w:t>
            </w:r>
            <w:r w:rsidRPr="00CF41D5">
              <w:rPr>
                <w:rFonts w:ascii="Times New Roman" w:eastAsia="Calibri" w:hAnsi="Times New Roman" w:cs="Times New Roman"/>
                <w:iCs/>
                <w:sz w:val="20"/>
                <w:szCs w:val="20"/>
                <w:lang w:eastAsia="hr-HR"/>
              </w:rPr>
              <w:t>održavanja oborinske kanalizacije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oborinske kanalizacije na više lokacija - kroz ovu Aktivnost planira se saniranje složenih oštećenja oborinske kanalizacije koja se javljaju tijekom proračunske godine. Planirana sredstva ostvarit će se iz komunalne naknade i prihoda od vodnog doprinosa.</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oborinske kanalizacije na više lokacija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održavanje oborinske kanalizacije na više lokacija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Redovno održavanje zelenih površina i parkova - održavanje zelenih površina i parkova obuhvaća košnju zelenih površina i parkova, održavanje cvjetnih gredica i korita, okopavanje i održavanje sustava za automatsko navodnjavanje za što se sredstva osiguravaju iz prihoda od boravišne pristojbe, pomoći iz županijskog proračuna gradu i komunalne naknade. Obuhvaća ukupno 972.822,54 m2 površina za košnju u naseljima, 6.420,0 m2 okopavanja grmlja, perena i stablašica sa prihranjivanjem, 3.243,0 m2 zalijevanja ukrasnog grmlja i trajnica, održavanje 1.027,0 m2 cvjetnih gredica, 9,92m2 korita, rezidbu trajnica i grmlja (890 m2 lavandule i 7.280,00 m2 ostalih trajnica), rezidbu stablašica, ukupno 69.415,0 m2 grabljanja zelenih površina, održavanje sustava automatskog navodnjavanja.</w:t>
      </w:r>
    </w:p>
    <w:p w:rsidR="00CF41D5" w:rsidRPr="00CF41D5" w:rsidRDefault="00CF41D5" w:rsidP="00CF41D5">
      <w:pPr>
        <w:spacing w:line="276" w:lineRule="auto"/>
        <w:contextualSpacing/>
        <w:jc w:val="both"/>
        <w:rPr>
          <w:rFonts w:ascii="Calibri" w:eastAsia="Calibri"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redovnog održavanja zelenih površina i parkova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Mjeseci provedbe redovnog</w:t>
            </w:r>
            <w:r w:rsidRPr="00CF41D5">
              <w:rPr>
                <w:rFonts w:ascii="Times New Roman" w:eastAsia="Calibri" w:hAnsi="Times New Roman" w:cs="Times New Roman"/>
                <w:iCs/>
                <w:sz w:val="20"/>
                <w:szCs w:val="20"/>
                <w:lang w:eastAsia="hr-HR"/>
              </w:rPr>
              <w:t xml:space="preserve"> održavanje zelenih površina i parkova </w:t>
            </w:r>
            <w:r w:rsidRPr="00CF41D5">
              <w:rPr>
                <w:rFonts w:ascii="Times New Roman" w:eastAsia="Calibri" w:hAnsi="Times New Roman" w:cs="Times New Roman"/>
                <w:iCs/>
                <w:sz w:val="20"/>
                <w:szCs w:val="20"/>
                <w:lang w:eastAsia="hr-HR"/>
              </w:rPr>
              <w:lastRenderedPageBreak/>
              <w:t>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lastRenderedPageBreak/>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Pojačano održavanje zelenih površina i parkova - pojačano održavanje zelenih površina i parkova čine poslovi košnje 1.199.078,50 m2 uz nerazvrstane prometnice te sve aktivnosti koje nisu planirane redovnim planom održavanja. To se prvenstveno odnosi na sve mjere i radnje koje se provode nakon olujnih nevremena koje uzrokuju nepredvidive štete. Radovi se financiraju iz komunalne naknade i naknade za zadržavanje nezakonito izgrađenih zgrada u prostoru.</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pojačanog održavanja zelenih površina i parkova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Mjeseci provedbe </w:t>
            </w:r>
            <w:r w:rsidRPr="00CF41D5">
              <w:rPr>
                <w:rFonts w:ascii="Times New Roman" w:eastAsia="Calibri" w:hAnsi="Times New Roman" w:cs="Times New Roman"/>
                <w:iCs/>
                <w:sz w:val="20"/>
                <w:szCs w:val="20"/>
                <w:lang w:eastAsia="hr-HR"/>
              </w:rPr>
              <w:t>pojačanog održavanje zelenih površina i parkova tijekom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i opremanje urbane opreme - ova aktivnost odnosi se na održavanje urbane opreme – klupa, košarica za otpatke, držača za bicikle, naprava namijenjenih igri djece, opreme za sportske terene, košarica za smeće, cvjetnih korita i vaza i sl. Sredstva se osiguravaju iz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i opremanje urbane opreme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održavanje i opremanje urbane opreme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Zalijevanje trajnica i stablašica - aktivnost planira plaćanje utroška vode za zalijevanje bilja, a potrebna se sredstva osiguravaju iz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vodu za zalijevanje trajnica i stablašica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Mjeseci plaćenog  utroška vode za </w:t>
            </w:r>
            <w:r w:rsidRPr="00CF41D5">
              <w:rPr>
                <w:rFonts w:ascii="Times New Roman" w:eastAsia="Calibri" w:hAnsi="Times New Roman" w:cs="Times New Roman"/>
                <w:iCs/>
                <w:sz w:val="20"/>
                <w:szCs w:val="20"/>
                <w:lang w:eastAsia="hr-HR"/>
              </w:rPr>
              <w:t>zalijevanje trajnica i stablašica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Uređenje i opremanje novih zelenih površina - uređenje zelenih površina sadnjom ukrasnog grmlja i trajnica predviđena je ovom aktivnošću čija je realizacija planirana iz prihoda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Utrošena sredstva za uređenje i </w:t>
            </w:r>
            <w:r w:rsidRPr="00CF41D5">
              <w:rPr>
                <w:rFonts w:ascii="Times New Roman" w:eastAsia="Calibri" w:hAnsi="Times New Roman" w:cs="Times New Roman"/>
                <w:iCs/>
                <w:sz w:val="20"/>
                <w:szCs w:val="20"/>
                <w:lang w:eastAsia="hr-HR"/>
              </w:rPr>
              <w:lastRenderedPageBreak/>
              <w:t>opremanje novih zelenih površina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lastRenderedPageBreak/>
              <w:t xml:space="preserve">Udio utrošenih planiranih sredstava za </w:t>
            </w:r>
            <w:r w:rsidRPr="00CF41D5">
              <w:rPr>
                <w:rFonts w:ascii="Times New Roman" w:eastAsia="Calibri" w:hAnsi="Times New Roman" w:cs="Times New Roman"/>
                <w:iCs/>
                <w:sz w:val="20"/>
                <w:szCs w:val="20"/>
                <w:lang w:eastAsia="hr-HR"/>
              </w:rPr>
              <w:t xml:space="preserve">uređenje i </w:t>
            </w:r>
            <w:r w:rsidRPr="00CF41D5">
              <w:rPr>
                <w:rFonts w:ascii="Times New Roman" w:eastAsia="Calibri" w:hAnsi="Times New Roman" w:cs="Times New Roman"/>
                <w:iCs/>
                <w:sz w:val="20"/>
                <w:szCs w:val="20"/>
                <w:lang w:eastAsia="hr-HR"/>
              </w:rPr>
              <w:lastRenderedPageBreak/>
              <w:t>opremanje novih zelenih površina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lastRenderedPageBreak/>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Održavanja javnih površina, opreme i igrališta - aktivnost održavanja javnih površina, opreme i igrališta podrazumijeva izvođenje svih popravaka kojima se osigurava funkcionalna ispravnost objekata, uređaja i opreme na javnim površinama. Radovi će se financirati iz prihoda komunalne naknade. Obuhvaćeno je održavanje 73 dječjih igrališta, 42 sportskih igrališta, 13 teretana na otvorenom, 1 pumptrack staze, 3 igrališta za odbojku na pijesku, plaćanje električne energije (utrošak i distribucija) i vode.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javnih površina, opreme i igrališta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planiranih sredstava javnih površina, opreme i igrališta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Zaštita bilja - programom provedbe mjera obvezne zaštite bilja obuhvaćene su sve važnije zelene površine grada. Zaštita ukrasnog bilja provodi se primjenom bioloških ili kemijskih mjera uz korištenje pripravaka registriranih za ovu namjenu u Republici Hrvatskoj tijekom 6 mjeseci vegetacije.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Za provedbu ove aktivnosti potrebno je osigurati iznos iz prihoda od naknade za eksploataciju mineralnih sirovina.</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Provedba zaštite bilja na javnim površinama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Mjeseci provedbe zaštite bilja tijekom pojedine godine</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Pošumljavanje na području Poreča - iz sredstava komunalne naknade realizirati će se aktivnost pošumljavanja na području Poreča kroz akciju „Posadi drvo, ne budi panj“ sukladno potrebama koje iskazuju mjesni odbori.</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Provedba akcije „Posadi drvo, ne budi panj“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Provedena akcija </w:t>
            </w:r>
            <w:r w:rsidRPr="00CF41D5">
              <w:rPr>
                <w:rFonts w:ascii="Times New Roman" w:eastAsia="Calibri" w:hAnsi="Times New Roman" w:cs="Times New Roman"/>
                <w:iCs/>
                <w:sz w:val="20"/>
                <w:szCs w:val="20"/>
                <w:lang w:eastAsia="hr-HR"/>
              </w:rPr>
              <w:t>„Posadi drvo, ne budi panj“</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broj akcija godišnje</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autobusnih čekaonica - iz prihoda komunalne naknade predložena su sredstva za redovno održavanje 74 autobusne čekaonice na autobusnim stajalištima koja uključuju sanaciju oštećenja pogotovo staklenih površina, te farbanje i čišćenje.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za održavanje autobusnih čekaonica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w:t>
            </w:r>
            <w:r w:rsidRPr="00CF41D5">
              <w:rPr>
                <w:rFonts w:ascii="Times New Roman" w:eastAsia="Calibri" w:hAnsi="Times New Roman" w:cs="Times New Roman"/>
                <w:iCs/>
                <w:sz w:val="20"/>
                <w:szCs w:val="20"/>
                <w:lang w:eastAsia="hr-HR"/>
              </w:rPr>
              <w:t xml:space="preserve">održavanje </w:t>
            </w:r>
            <w:r w:rsidRPr="00CF41D5">
              <w:rPr>
                <w:rFonts w:ascii="Times New Roman" w:eastAsia="Calibri" w:hAnsi="Times New Roman" w:cs="Times New Roman"/>
                <w:iCs/>
                <w:sz w:val="20"/>
                <w:szCs w:val="20"/>
                <w:lang w:eastAsia="hr-HR"/>
              </w:rPr>
              <w:lastRenderedPageBreak/>
              <w:t>autobusnih čekaonica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lastRenderedPageBreak/>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Calibri" w:eastAsia="Calibri" w:hAnsi="Calibri" w:cs="Times New Roman"/>
        </w:rPr>
      </w:pPr>
      <w:r w:rsidRPr="00CF41D5">
        <w:rPr>
          <w:rFonts w:ascii="Times New Roman" w:eastAsia="Calibri" w:hAnsi="Times New Roman" w:cs="Times New Roman"/>
          <w:iCs/>
          <w:lang w:eastAsia="hr-HR"/>
        </w:rPr>
        <w:t>Aktivnost: Redovito održavanje čistoće i pometanje ulica - redovno održavanje čistoće javnih površina odnosi se na ručno pometanje i pranje ulica, trgova i pješačkih zona, strojno pranje i pometanje javno prometnih površina, trgova, uklanjanje nepoželjne vegetacije uz i na javno prometnim površinama, čišćenje grafita, ulja, maziva i drugih onečišćenja s javnih površina, svakodnevni nadzor i ophodnje, pražnjenje košarica za otpatke i kanti, hitne intervencije - izvanredno čišćenje javnih površina i neodržavanih površina kao i zbrinjavanje glomaznog otpada koji je nepropisno odbačen na javne površine. Obuhvaća 42.630 h ručnog i 1.350 h strojnog pometanja svih ulica, javnih površina, potrošni materijal, 650 h pranja toplovodnim strojem, 120 h pranja multicar strojem, pražnjenje, odvoz i zbrinjavanje otpada iz košarica, utovar, prijevoz i zbrinjavanje otpada koji je nepropisno odbačen. Izvor financiranja je iz komunalne naknade i prihoda od naknade za eksploataciju mineralnih sirovina.</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poslova redovitog održavanje čistoće i pometanja ulica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Mjeseci provedbe poslova redovitog održavanja čistoće i zelenih površina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Zaštita i očuvanje okoliša - temeljem Zakona o zaštiti pučanstva od zaraznih bolesti, Grada Poreč – Parenzo provodi  Program obvezne preventivne dezinfekcije, dezinsekcije i deratizacije na području grada, a sve u svrhu sprječavanja pojave zaraznih bolesti. Obuhvaća područje samog grada Poreč – Parenzo i sva naselja unutar mjesnih odbora Nova Vas, Žbandaj, Varvari, Baderna i Fuškulin. Planirana sredstva ostvarit će se iz prihoda od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zaštite i očuvanja okoliša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Broj obavljenih tretmana zaštite i očuvanja okoliša sukladno programu mjera preventivne DDD</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broj tretmana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 xml:space="preserve">Aktivnost: Utrošak javne rasvjete - na području grada Poreča – Parenzo za podmirenje utroška električne energije, planira se iznos kojim se pokriva utrošak javne rasvjete, čija je ukupna instalirana snaga 830 kW kroz 154 mjerna mjesta u duljini mreže od cca 115 km. Sredstva za podmirenje ove aktivnosti, planiraju se iz komunalne naknade. </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Plaćanje utroška javne rasvjete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Broj mjeseci plaćenog utroška javne rasvjete </w:t>
            </w:r>
            <w:r w:rsidRPr="00CF41D5">
              <w:rPr>
                <w:rFonts w:ascii="Times New Roman" w:eastAsia="Calibri" w:hAnsi="Times New Roman" w:cs="Times New Roman"/>
                <w:sz w:val="20"/>
                <w:szCs w:val="20"/>
              </w:rPr>
              <w:lastRenderedPageBreak/>
              <w:t>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lastRenderedPageBreak/>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after="200" w:line="276" w:lineRule="auto"/>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javne rasvjete  - pod pojmom održavanja javne rasvjete podrazumijeva se upravljanje, održavanje objekata i uređaja sustava javne rasvjete, a sastoji se od radova interventnog i preventivnog održavanja (otklanjanje kvarova na instalaciji, zamjena dotrajalih i tehnički zastarjelih svjetiljki i dijelova svjetiljki, zamjena ili rekonstrukcija stupova, antikorozivna zaštita te sve ostale aktivnosti koje su nužne tijekom održavanja), investicijsko održavanje javne rasvjete, proširenje javne rasvjete za rasvjetljavanje javnih površina, javnih cesta koje prolaze kroz naselje i nerazvrstanih cesta. Obuhvaća cjelokupan sustav javne rasvjete sa 6.045 komada rasvjetnih tijela raspoređenih kroz 154 mjerna mjesta u duljini mreže od cca 115 km, za sveukupnu instaliranu snagu od 830 kW. Sredstva za izvršenje radova održavanje javne rasvjete financirat će se iz komunalne naknade i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Redovno i izvanredno održavanje javne rasvjete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Broj mjeseci održavanja javne rasvjete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Održavanje semafora i svjetleće signalizacije - Grad Poreč – Parenzo na svom području ima 2 semaforizirana raskrižja koja je potrebno redovito održavati. Radi sigurnosti prometa na cestama redovno se održavaju sva ostala svjetleća prometna signalizacija. Za tu aktivnost sredstva će se osigurati iz prihoda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Redovno i izvanredno održavanje semafora i svjetleće signalizacije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Broj mjeseci održavanja semafora i svjetleće signalizacije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Utrošak energije za javne površine, opremu i igrališta - iz sredstava komunalne naknade planirano je plaćanje utrošene električne energije (utrošak i distribucija) za sportska igrališta i prateće prostore.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Plaćanje utroška energije za rasvjetljavanje javnih površina, opreme i igrališta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Broj mjeseci isplaćenog utroška javne rasvjete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mjeseci</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12</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Energetski pregled javne rasvjete - energetski pregled javne rasvjete zakonska je obveza koja propisuje da se sustav mora u tom pogledu kontrolirati. Zadnji pregled obavljen je tijekom 2022. godine. Sredstva za provedbu osiguravaju se iz sredstava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Izrada energetskog pregleda javne rasvjete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Broj energetskog pregleda javne rasvjete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broj</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Dekoracija grada - za prigodno ukrašavanje božićno novogodišnjom dekoracijom i ove godine predviđaju se sredstva za montažu, održavanje, demontažu, skladištenje i nabavu opreme iz prihoda komunalne naknade.</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mjera i radnji za nabavu, postavu, održavanje, skidanje i skladištenje dekoracija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dekoriranih ulica i trgova tijekom tekuće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line="276" w:lineRule="auto"/>
        <w:contextualSpacing/>
        <w:jc w:val="both"/>
        <w:rPr>
          <w:rFonts w:ascii="Times New Roman" w:eastAsia="Calibri" w:hAnsi="Times New Roman" w:cs="Times New Roman"/>
          <w:iCs/>
          <w:lang w:eastAsia="hr-HR"/>
        </w:rPr>
      </w:pPr>
    </w:p>
    <w:p w:rsidR="00CF41D5" w:rsidRPr="00CF41D5" w:rsidRDefault="00CF41D5" w:rsidP="00CF41D5">
      <w:pPr>
        <w:spacing w:line="276" w:lineRule="auto"/>
        <w:contextualSpacing/>
        <w:jc w:val="both"/>
        <w:rPr>
          <w:rFonts w:ascii="Times New Roman" w:eastAsia="Calibri" w:hAnsi="Times New Roman" w:cs="Times New Roman"/>
          <w:iCs/>
          <w:lang w:eastAsia="hr-HR"/>
        </w:rPr>
      </w:pPr>
      <w:r w:rsidRPr="00CF41D5">
        <w:rPr>
          <w:rFonts w:ascii="Times New Roman" w:eastAsia="Calibri" w:hAnsi="Times New Roman" w:cs="Times New Roman"/>
          <w:iCs/>
          <w:lang w:eastAsia="hr-HR"/>
        </w:rPr>
        <w:t>Aktivnost: Elektroenergetika za štandove i ostale potrebe - ova Aktivnost pokriva funkcionalnost, priključenje i napajanje električnom energijom svih štandova, kioska, klupčica te NN ormarića za manifestacije i druge prigode, kao i podmirenje obveza ishođenja vršne snage za nove NN priključke, kako za javnu rasvjetu, tako i za ostale elektroenergetske potrebe. U istu stavku je uključeno i razvijanje novih NN potreba te servisiranje, održavanje i izrada atestne dokumentacije (protokoli o ispitivanju) u svrhu održavanja sustava u ispravnom stanju. Sredstva za provedbu osigurat će se iz komunalne naknade.</w:t>
      </w:r>
    </w:p>
    <w:p w:rsidR="00CF41D5" w:rsidRPr="00CF41D5" w:rsidRDefault="00CF41D5" w:rsidP="00CF41D5">
      <w:pPr>
        <w:spacing w:line="276" w:lineRule="auto"/>
        <w:ind w:right="-142"/>
        <w:jc w:val="both"/>
        <w:rPr>
          <w:rFonts w:ascii="Times New Roman" w:eastAsia="Times New Roman" w:hAnsi="Times New Roman" w:cs="Times New Roman"/>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Provedba poslova za osiguranje </w:t>
            </w:r>
            <w:r w:rsidRPr="00CF41D5">
              <w:rPr>
                <w:rFonts w:ascii="Times New Roman" w:eastAsia="Calibri" w:hAnsi="Times New Roman" w:cs="Times New Roman"/>
                <w:iCs/>
                <w:sz w:val="20"/>
                <w:szCs w:val="20"/>
                <w:lang w:eastAsia="hr-HR"/>
              </w:rPr>
              <w:t>funkcionalnosti, priključenja i napajanja električnom energijom svih štandova, kioska, klupčica te NN ormarića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provedenih poslova za osiguranje </w:t>
            </w:r>
            <w:r w:rsidRPr="00CF41D5">
              <w:rPr>
                <w:rFonts w:ascii="Times New Roman" w:eastAsia="Calibri" w:hAnsi="Times New Roman" w:cs="Times New Roman"/>
                <w:iCs/>
                <w:sz w:val="20"/>
                <w:szCs w:val="20"/>
                <w:lang w:eastAsia="hr-HR"/>
              </w:rPr>
              <w:t>funkcionalnosti, priključenja i napajanja električnom energijom svih štandova, kioska, klupčica te NN ormarića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line="276" w:lineRule="auto"/>
        <w:ind w:right="-142"/>
        <w:jc w:val="both"/>
        <w:rPr>
          <w:rFonts w:ascii="Times New Roman" w:eastAsia="Times New Roman" w:hAnsi="Times New Roman" w:cs="Times New Roman"/>
          <w:lang w:eastAsia="hr-HR"/>
        </w:rPr>
      </w:pPr>
    </w:p>
    <w:p w:rsidR="00CF41D5" w:rsidRPr="00CF41D5" w:rsidRDefault="00CF41D5" w:rsidP="00CF41D5">
      <w:pPr>
        <w:spacing w:line="276" w:lineRule="auto"/>
        <w:ind w:right="-142"/>
        <w:jc w:val="both"/>
        <w:rPr>
          <w:rFonts w:ascii="Times New Roman" w:eastAsia="Times New Roman" w:hAnsi="Times New Roman" w:cs="Times New Roman"/>
          <w:lang w:eastAsia="hr-HR"/>
        </w:rPr>
      </w:pPr>
    </w:p>
    <w:tbl>
      <w:tblPr>
        <w:tblStyle w:val="Reetkatablice"/>
        <w:tblW w:w="0" w:type="auto"/>
        <w:tblInd w:w="34" w:type="dxa"/>
        <w:shd w:val="clear" w:color="auto" w:fill="D9D9D9"/>
        <w:tblLook w:val="04A0" w:firstRow="1" w:lastRow="0" w:firstColumn="1" w:lastColumn="0" w:noHBand="0" w:noVBand="1"/>
      </w:tblPr>
      <w:tblGrid>
        <w:gridCol w:w="9028"/>
      </w:tblGrid>
      <w:tr w:rsidR="00CF41D5" w:rsidRPr="00CF41D5" w:rsidTr="00CF41D5">
        <w:tc>
          <w:tcPr>
            <w:tcW w:w="9028" w:type="dxa"/>
            <w:shd w:val="clear" w:color="auto" w:fill="D9D9D9"/>
          </w:tcPr>
          <w:p w:rsidR="00CF41D5" w:rsidRPr="00CF41D5" w:rsidRDefault="00CF41D5" w:rsidP="00CF41D5">
            <w:pPr>
              <w:numPr>
                <w:ilvl w:val="0"/>
                <w:numId w:val="32"/>
              </w:numPr>
              <w:spacing w:after="60" w:line="276" w:lineRule="auto"/>
              <w:ind w:left="34"/>
              <w:jc w:val="center"/>
              <w:outlineLvl w:val="0"/>
              <w:rPr>
                <w:b/>
                <w:iCs/>
                <w:kern w:val="28"/>
              </w:rPr>
            </w:pPr>
            <w:r w:rsidRPr="00CF41D5">
              <w:rPr>
                <w:b/>
                <w:i/>
                <w:iCs/>
                <w:kern w:val="28"/>
              </w:rPr>
              <w:t>PROGRAM 1036 - GRAĐENJE KOMUNALNE INFRSTRUKTURE</w:t>
            </w:r>
          </w:p>
        </w:tc>
      </w:tr>
    </w:tbl>
    <w:p w:rsidR="00CF41D5" w:rsidRPr="00CF41D5" w:rsidRDefault="00CF41D5" w:rsidP="00CF41D5">
      <w:pPr>
        <w:spacing w:line="276" w:lineRule="auto"/>
        <w:ind w:right="-142"/>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color w:val="000000"/>
          <w:u w:val="single"/>
        </w:rPr>
      </w:pPr>
      <w:r w:rsidRPr="00CF41D5">
        <w:rPr>
          <w:rFonts w:ascii="Times New Roman" w:eastAsia="Calibri" w:hAnsi="Times New Roman" w:cs="Times New Roman"/>
          <w:color w:val="000000"/>
          <w:u w:val="single"/>
        </w:rPr>
        <w:t>Opis programa:</w:t>
      </w:r>
    </w:p>
    <w:p w:rsidR="00CF41D5" w:rsidRPr="00CF41D5" w:rsidRDefault="00CF41D5" w:rsidP="00CF41D5">
      <w:pPr>
        <w:spacing w:line="276" w:lineRule="auto"/>
        <w:jc w:val="both"/>
        <w:rPr>
          <w:rFonts w:ascii="Times New Roman" w:eastAsia="Times New Roman" w:hAnsi="Times New Roman" w:cs="Times New Roman"/>
          <w:color w:val="000000"/>
          <w:lang w:eastAsia="hr-HR"/>
        </w:rPr>
      </w:pPr>
      <w:r w:rsidRPr="00CF41D5">
        <w:rPr>
          <w:rFonts w:ascii="Times New Roman" w:eastAsia="Times New Roman" w:hAnsi="Times New Roman" w:cs="Times New Roman"/>
          <w:color w:val="000000"/>
          <w:lang w:eastAsia="hr-HR"/>
        </w:rPr>
        <w:lastRenderedPageBreak/>
        <w:t>Temeljem odredbi Zakona o komunalnom gospodarstvu utvrđena je obveza jedinica lokalne samouprave da za kalendarsku godinu u skladu s predvidivim sredstvima i izvorima financiranja, donosi Program građenja komunalne infrastrukture. Programom se utvrđuje građenje komunalne infrastrukture za građevine komunalne infrastrukture koje će se graditi radi uređenja neuređenih dijelova građevinskog područja, građevine komunalne infrastrukture koje će se graditi u uređenim dijelovima građevinskog područja, građevine komunalne infrastrukture koje će se graditi izvan građevinskog područja, postojeće građevine komunalne infrastrukture koje će se rekonstruirati i način rekonstrukcije. Program sadrži procjenu troškova projektiranja, revizije, građenja, provedbe stručnog nadzora građenja i provedbe vođenja projekata građenja komunalne infrastrukture s naznakom izvora njihova financiranja.</w:t>
      </w:r>
    </w:p>
    <w:p w:rsidR="00CF41D5" w:rsidRPr="00CF41D5" w:rsidRDefault="00CF41D5" w:rsidP="00CF41D5">
      <w:pPr>
        <w:spacing w:line="276" w:lineRule="auto"/>
        <w:jc w:val="both"/>
        <w:rPr>
          <w:rFonts w:ascii="Times New Roman" w:eastAsia="Times New Roman" w:hAnsi="Times New Roman" w:cs="Times New Roman"/>
          <w:color w:val="C00000"/>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Zakonska osnova:</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komunalnom gospodarstvu („Narodne novine“ broj </w:t>
      </w:r>
      <w:hyperlink r:id="rId36" w:tgtFrame="_blank" w:history="1">
        <w:r w:rsidRPr="00CF41D5">
          <w:rPr>
            <w:rFonts w:ascii="Times New Roman" w:eastAsia="Times New Roman" w:hAnsi="Times New Roman" w:cs="Times New Roman"/>
            <w:lang w:eastAsia="hr-HR"/>
          </w:rPr>
          <w:t>68/18</w:t>
        </w:r>
      </w:hyperlink>
      <w:r w:rsidRPr="00CF41D5">
        <w:rPr>
          <w:rFonts w:ascii="Times New Roman" w:eastAsia="Times New Roman" w:hAnsi="Times New Roman" w:cs="Times New Roman"/>
          <w:lang w:eastAsia="hr-HR"/>
        </w:rPr>
        <w:t>, </w:t>
      </w:r>
      <w:hyperlink r:id="rId37" w:tgtFrame="_blank" w:history="1">
        <w:r w:rsidRPr="00CF41D5">
          <w:rPr>
            <w:rFonts w:ascii="Times New Roman" w:eastAsia="Times New Roman" w:hAnsi="Times New Roman" w:cs="Times New Roman"/>
            <w:lang w:eastAsia="hr-HR"/>
          </w:rPr>
          <w:t>110/18</w:t>
        </w:r>
      </w:hyperlink>
      <w:r w:rsidRPr="00CF41D5">
        <w:rPr>
          <w:rFonts w:ascii="Times New Roman" w:eastAsia="Times New Roman" w:hAnsi="Times New Roman" w:cs="Times New Roman"/>
          <w:lang w:eastAsia="hr-HR"/>
        </w:rPr>
        <w:t>, </w:t>
      </w:r>
      <w:hyperlink r:id="rId38" w:tgtFrame="_blank" w:history="1">
        <w:r w:rsidRPr="00CF41D5">
          <w:rPr>
            <w:rFonts w:ascii="Times New Roman" w:eastAsia="Times New Roman" w:hAnsi="Times New Roman" w:cs="Times New Roman"/>
            <w:lang w:eastAsia="hr-HR"/>
          </w:rPr>
          <w:t>32/20</w:t>
        </w:r>
      </w:hyperlink>
      <w:r w:rsidRPr="00CF41D5">
        <w:rPr>
          <w:rFonts w:ascii="Times New Roman" w:eastAsia="Times New Roman" w:hAnsi="Times New Roman" w:cs="Times New Roman"/>
          <w:lang w:eastAsia="hr-HR"/>
        </w:rPr>
        <w:t>)</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lokalnoj i područnoj (regionalnoj) samoupravi („Narodne novine“ broj 33/01,60/01,129/05,109/07,125/08,36/09,150/11,144/12,19/13,137/15,13/17, 98/19,144/20),</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službenicima i namještenicima u lokalnoj i područnoj (regionalnoj) samoupravi („Narodne novine“ broj 86/08,61/11,4/18,112/19),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općem upravnom postupku („Narodne novine“ broj 47/09,110/21),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javnoj nabavi („Narodne novine“ broj 120/16,114/22),</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Zakon o pravu na pristup informacijama („Narodne novine“ broj 25/13, 85/15,69/22), </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radu  („Narodne novine“  broj 93/14,127/17, 98/19),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Uredba o uredskom poslovanju  („Narodne novine“ broj 75/21),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Statut Grada Poreča-Parenzo („Službeni glasnik Grada Poreča-Parenzo“ broj 2/13,10/18, 2/21),</w:t>
      </w:r>
    </w:p>
    <w:p w:rsidR="00CF41D5" w:rsidRPr="00CF41D5" w:rsidRDefault="00CF41D5" w:rsidP="00CF41D5">
      <w:pPr>
        <w:numPr>
          <w:ilvl w:val="0"/>
          <w:numId w:val="37"/>
        </w:numPr>
        <w:spacing w:line="276" w:lineRule="auto"/>
        <w:contextualSpacing/>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podzakonski akti.</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Ciljevi provedbe programa u razdoblju 2023.-2025.:</w:t>
      </w:r>
    </w:p>
    <w:p w:rsidR="00CF41D5" w:rsidRPr="00CF41D5" w:rsidRDefault="00CF41D5" w:rsidP="00CF41D5">
      <w:pPr>
        <w:spacing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Na temelju Zakona o komunalnom gospodarstvu, predstavničko tijelo jedinice lokalne samouprave donosi Program građenja komunalne infrastrukture za kalendarsku godinu. Donošenjem Programa građenja komunalne infrastrukture, Grad Poreč – Parenzo, obvezan je izgraditi objekte i uređaje komunalne infrastrukture za kalendarsku godinu sukladno tom Programu, u skladu sa zakonskom regulativom i raspoloživim financijskim sredstvima. Realizacija Programa građenja komunalne infrastrukture uključuje poslove i rashode na građevine koje će se graditi i/ili rekonstruirati radi uređenja neuređenih dijelova, u uređenim dijelovima i izvan građevinskog područja za nerazvrstane ceste, javne površine na kojima nije dopušten promet motornih vozila, građevina javne odvodnje oborinskih voda, javne zelene površine, građevine, uređaje i predmete javne namjene i javnu rasvjetu.    </w:t>
      </w:r>
    </w:p>
    <w:p w:rsidR="00CF41D5" w:rsidRPr="00CF41D5" w:rsidRDefault="00CF41D5" w:rsidP="00CF41D5">
      <w:pPr>
        <w:spacing w:line="276" w:lineRule="auto"/>
        <w:ind w:left="720"/>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Procjena i ishodište potrebnih sredstava za aktivnostima unutar programa:</w:t>
      </w:r>
    </w:p>
    <w:p w:rsidR="00CF41D5" w:rsidRPr="00CF41D5" w:rsidRDefault="00CF41D5" w:rsidP="00CF41D5">
      <w:pPr>
        <w:spacing w:after="200" w:line="276" w:lineRule="auto"/>
        <w:rPr>
          <w:rFonts w:ascii="Times New Roman" w:eastAsia="Calibri" w:hAnsi="Times New Roman" w:cs="Times New Roman"/>
          <w:bCs/>
        </w:rPr>
      </w:pPr>
      <w:r w:rsidRPr="00CF41D5">
        <w:rPr>
          <w:rFonts w:ascii="Times New Roman" w:eastAsia="Calibri" w:hAnsi="Times New Roman" w:cs="Times New Roman"/>
          <w:bCs/>
        </w:rPr>
        <w:t>Pregled financijskih sredstava po aktivnostima/projektima unutar programa:</w:t>
      </w:r>
    </w:p>
    <w:tbl>
      <w:tblPr>
        <w:tblStyle w:val="Reetkatablice"/>
        <w:tblW w:w="9067" w:type="dxa"/>
        <w:tblLayout w:type="fixed"/>
        <w:tblLook w:val="04A0" w:firstRow="1" w:lastRow="0" w:firstColumn="1" w:lastColumn="0" w:noHBand="0" w:noVBand="1"/>
      </w:tblPr>
      <w:tblGrid>
        <w:gridCol w:w="846"/>
        <w:gridCol w:w="4118"/>
        <w:gridCol w:w="1366"/>
        <w:gridCol w:w="1366"/>
        <w:gridCol w:w="1371"/>
      </w:tblGrid>
      <w:tr w:rsidR="00CF41D5" w:rsidRPr="00CF41D5" w:rsidTr="0023256A">
        <w:trPr>
          <w:trHeight w:val="255"/>
        </w:trPr>
        <w:tc>
          <w:tcPr>
            <w:tcW w:w="846" w:type="dxa"/>
            <w:vAlign w:val="center"/>
          </w:tcPr>
          <w:p w:rsidR="00CF41D5" w:rsidRPr="00CF41D5" w:rsidRDefault="00CF41D5" w:rsidP="00CF41D5">
            <w:pPr>
              <w:spacing w:after="200" w:line="276" w:lineRule="auto"/>
              <w:contextualSpacing/>
              <w:jc w:val="center"/>
              <w:rPr>
                <w:b/>
              </w:rPr>
            </w:pPr>
            <w:r w:rsidRPr="00CF41D5">
              <w:rPr>
                <w:b/>
              </w:rPr>
              <w:t>R. Br.</w:t>
            </w:r>
          </w:p>
        </w:tc>
        <w:tc>
          <w:tcPr>
            <w:tcW w:w="4118" w:type="dxa"/>
            <w:noWrap/>
            <w:vAlign w:val="center"/>
          </w:tcPr>
          <w:p w:rsidR="00CF41D5" w:rsidRPr="00CF41D5" w:rsidRDefault="00CF41D5" w:rsidP="00CF41D5">
            <w:pPr>
              <w:spacing w:after="200" w:line="276" w:lineRule="auto"/>
              <w:contextualSpacing/>
              <w:jc w:val="center"/>
              <w:rPr>
                <w:b/>
              </w:rPr>
            </w:pPr>
            <w:r w:rsidRPr="00CF41D5">
              <w:rPr>
                <w:b/>
              </w:rPr>
              <w:t>Naziv</w:t>
            </w:r>
          </w:p>
        </w:tc>
        <w:tc>
          <w:tcPr>
            <w:tcW w:w="1366" w:type="dxa"/>
            <w:noWrap/>
            <w:vAlign w:val="center"/>
          </w:tcPr>
          <w:p w:rsidR="00CF41D5" w:rsidRPr="00CF41D5" w:rsidRDefault="00CF41D5" w:rsidP="00CF41D5">
            <w:pPr>
              <w:spacing w:after="200" w:line="276" w:lineRule="auto"/>
              <w:contextualSpacing/>
              <w:jc w:val="center"/>
              <w:rPr>
                <w:b/>
              </w:rPr>
            </w:pPr>
            <w:r w:rsidRPr="00CF41D5">
              <w:rPr>
                <w:b/>
              </w:rPr>
              <w:t>Proračun</w:t>
            </w:r>
          </w:p>
          <w:p w:rsidR="00CF41D5" w:rsidRPr="00CF41D5" w:rsidRDefault="00CF41D5" w:rsidP="00CF41D5">
            <w:pPr>
              <w:spacing w:after="200" w:line="276" w:lineRule="auto"/>
              <w:contextualSpacing/>
              <w:jc w:val="center"/>
              <w:rPr>
                <w:b/>
              </w:rPr>
            </w:pPr>
            <w:r w:rsidRPr="00CF41D5">
              <w:rPr>
                <w:b/>
              </w:rPr>
              <w:t>2023.</w:t>
            </w:r>
          </w:p>
        </w:tc>
        <w:tc>
          <w:tcPr>
            <w:tcW w:w="1366"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2024.</w:t>
            </w:r>
          </w:p>
        </w:tc>
        <w:tc>
          <w:tcPr>
            <w:tcW w:w="1371"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2025.</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K101001 Rekonstrukcija cesta, nogostupa i puteva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573.000,00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880.700,00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1.280.700,00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K101002 Imovinsko-pravni odnosi vezani za izgradnju cesta i javno prometnih površina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160.000,00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K101003 Izgradnja infrastrukture i prometnica zone Finida sjever</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K101004 Izgradnja infrastrukture i prometnica zone Srednji Špadići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K101006 Infrastruktura Servisne zone III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1.200.000,00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K101007 Raskrižje Vlašića - Vrsarska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13.300,00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K101008 Infrastruktura zone Saladinka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133.500,00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400.000,00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K101009 Prometnica Gornji Špadići - škola Finida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40.000,00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K101011 Infrastruktura zone UPU Špadići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133.000,00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K101012 Infrastruktura zone Buići Žbandaj</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146.500,00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K101013 Izgradnja infrastrukture i prometnica zone Čimižin</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K101014 Kružno raskrižje I.L.Ribara - Somogy</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K101016 Prometnica Bašarinka - Kukci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146.000,00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K101018 Obilaznica Starog Červara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6.700,00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K101019 Izgradnja prometnice UPU Vergotini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46.500,00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K101020 Oborinska odvodnja naselja Špadići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K101021 Oborinska kanalizacija na više lokacija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533.000,00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K101022 Oborinska odvodnja Mate Vlašića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6.700,00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K101023 Oborinska kanalizacija Finida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133.000,00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200.000,00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K101024 Oborinska odvodnja naselja Dračevac</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252.500,00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K101025 Izrada projekata za komunalnu infrastrukturu</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53.200,00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53.200,00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53.200,00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K101026 Geodetski radovi za komunalnu infrastrukturu</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33.500,00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33.500,00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33.500,00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K101027 Projekt razvoja infrastrukture širokopojasnog pristupa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12.000,00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12.000,00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12.000,00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K101028 Evidentiranje nerazvrstanih cesta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26.600,00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26.600,00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26.600,00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K101029 Izrada evidencija komunalne infrastrukture</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16.600,00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16.600,00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16.600,00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K101030 Zaštitna ograda u ulici Nikole Tesle</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265.500,00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K101031 Rekonstrukcija D302 - ulaz Varvari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K102001 Pješačko biciklističke staze</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70.000,00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70.000,00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K102002 Rekonstrukcija Trga Marafor</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133.000,00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K102003 Rekonstrukcija Pučkog trga u Červar Portu</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240.000,00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K102004 Rekonstrukcija Trga sidro u Červar Portu</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K102005 Nogostup Nova Vas - Kukci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996.500,00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K102006 Uređenje Trga Mate Balota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6.700,00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K102007 Pješačko biciklistička staza Bašarinka - Veli Maj</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6.700,00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K102008 Pješačko biciklistička staza Žbandaj - Radmani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K102009 Pješačko biciklistička staza Mornarica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13.500,00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K102101 Uređenje gradskih plaža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66.500,00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70.000,00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70.000,00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K103001 Parkiralište u ulici Baldini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K103002 Parkiralište u ulici Bruno Valenti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335.000,00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K104001 Nabava igrala za dječja igrališta</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17.000,00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17.000,00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17.000,00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K104002 Uređenja po naselju - komunalne akcije</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100.000,00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100.000,00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100.000,00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K104004 Teretane na otvoremom</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20.000,00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20.000,00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K104005 Izgradnja sportskog igrališta St. Vergotini</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6.700,00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K104006 Vaterpolo igralište na kupalištu</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80.000,00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K105001 Izgradnja javne rasvjete</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160.000,00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160.000,00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K105002 Rekonstrukcija javne rasvjete Červar Porat</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40.000,00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numPr>
                <w:ilvl w:val="0"/>
                <w:numId w:val="35"/>
              </w:numPr>
              <w:spacing w:line="276" w:lineRule="auto"/>
              <w:contextualSpacing/>
              <w:jc w:val="both"/>
              <w:rPr>
                <w:bCs/>
              </w:rPr>
            </w:pPr>
          </w:p>
        </w:tc>
        <w:tc>
          <w:tcPr>
            <w:tcW w:w="4118" w:type="dxa"/>
            <w:noWrap/>
            <w:hideMark/>
          </w:tcPr>
          <w:p w:rsidR="00CF41D5" w:rsidRPr="00CF41D5" w:rsidRDefault="00CF41D5" w:rsidP="00CF41D5">
            <w:pPr>
              <w:spacing w:after="200" w:line="276" w:lineRule="auto"/>
              <w:contextualSpacing/>
              <w:jc w:val="both"/>
              <w:rPr>
                <w:bCs/>
              </w:rPr>
            </w:pPr>
            <w:r w:rsidRPr="00CF41D5">
              <w:t>Kapitalni projekt K105003 Modernizacija javne rasvjete (zamjena živinih rasvjetnih tijela) ESIF</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550.000,00</w:t>
            </w:r>
          </w:p>
        </w:tc>
        <w:tc>
          <w:tcPr>
            <w:tcW w:w="1366" w:type="dxa"/>
            <w:noWrap/>
            <w:vAlign w:val="center"/>
            <w:hideMark/>
          </w:tcPr>
          <w:p w:rsidR="00CF41D5" w:rsidRPr="00CF41D5" w:rsidRDefault="00CF41D5" w:rsidP="00CF41D5">
            <w:pPr>
              <w:spacing w:after="200" w:line="276" w:lineRule="auto"/>
              <w:contextualSpacing/>
              <w:jc w:val="right"/>
              <w:rPr>
                <w:bCs/>
              </w:rPr>
            </w:pPr>
            <w:r w:rsidRPr="00CF41D5">
              <w:t>0,00</w:t>
            </w:r>
          </w:p>
        </w:tc>
        <w:tc>
          <w:tcPr>
            <w:tcW w:w="1371" w:type="dxa"/>
            <w:noWrap/>
            <w:vAlign w:val="center"/>
            <w:hideMark/>
          </w:tcPr>
          <w:p w:rsidR="00CF41D5" w:rsidRPr="00CF41D5" w:rsidRDefault="00CF41D5" w:rsidP="00CF41D5">
            <w:pPr>
              <w:spacing w:after="200" w:line="276" w:lineRule="auto"/>
              <w:contextualSpacing/>
              <w:jc w:val="right"/>
              <w:rPr>
                <w:bCs/>
              </w:rPr>
            </w:pPr>
            <w:r w:rsidRPr="00CF41D5">
              <w:t>0,00</w:t>
            </w:r>
          </w:p>
        </w:tc>
      </w:tr>
      <w:tr w:rsidR="00CF41D5" w:rsidRPr="00CF41D5" w:rsidTr="0023256A">
        <w:trPr>
          <w:trHeight w:val="255"/>
        </w:trPr>
        <w:tc>
          <w:tcPr>
            <w:tcW w:w="846" w:type="dxa"/>
          </w:tcPr>
          <w:p w:rsidR="00CF41D5" w:rsidRPr="00CF41D5" w:rsidRDefault="00CF41D5" w:rsidP="00CF41D5">
            <w:pPr>
              <w:spacing w:line="276" w:lineRule="auto"/>
              <w:ind w:left="720"/>
              <w:contextualSpacing/>
              <w:jc w:val="both"/>
              <w:rPr>
                <w:bCs/>
              </w:rPr>
            </w:pPr>
          </w:p>
        </w:tc>
        <w:tc>
          <w:tcPr>
            <w:tcW w:w="4118" w:type="dxa"/>
            <w:noWrap/>
          </w:tcPr>
          <w:p w:rsidR="00CF41D5" w:rsidRPr="00CF41D5" w:rsidRDefault="00CF41D5" w:rsidP="00CF41D5">
            <w:pPr>
              <w:spacing w:line="276" w:lineRule="auto"/>
              <w:contextualSpacing/>
              <w:jc w:val="right"/>
            </w:pPr>
            <w:r w:rsidRPr="00CF41D5">
              <w:rPr>
                <w:b/>
              </w:rPr>
              <w:t>UKUPNO:</w:t>
            </w:r>
          </w:p>
        </w:tc>
        <w:tc>
          <w:tcPr>
            <w:tcW w:w="1366" w:type="dxa"/>
            <w:noWrap/>
            <w:vAlign w:val="center"/>
          </w:tcPr>
          <w:p w:rsidR="00CF41D5" w:rsidRPr="00CF41D5" w:rsidRDefault="00CF41D5" w:rsidP="00CF41D5">
            <w:pPr>
              <w:spacing w:line="276" w:lineRule="auto"/>
              <w:contextualSpacing/>
              <w:jc w:val="right"/>
              <w:rPr>
                <w:b/>
                <w:bCs/>
              </w:rPr>
            </w:pPr>
            <w:r w:rsidRPr="00CF41D5">
              <w:rPr>
                <w:b/>
                <w:bCs/>
              </w:rPr>
              <w:t xml:space="preserve">6.664.200,00 </w:t>
            </w:r>
          </w:p>
        </w:tc>
        <w:tc>
          <w:tcPr>
            <w:tcW w:w="1366" w:type="dxa"/>
            <w:noWrap/>
            <w:vAlign w:val="center"/>
          </w:tcPr>
          <w:p w:rsidR="00CF41D5" w:rsidRPr="00CF41D5" w:rsidRDefault="00CF41D5" w:rsidP="00CF41D5">
            <w:pPr>
              <w:spacing w:line="276" w:lineRule="auto"/>
              <w:contextualSpacing/>
              <w:jc w:val="right"/>
              <w:rPr>
                <w:b/>
                <w:bCs/>
              </w:rPr>
            </w:pPr>
            <w:r w:rsidRPr="00CF41D5">
              <w:rPr>
                <w:b/>
                <w:bCs/>
              </w:rPr>
              <w:t xml:space="preserve">2.366.100,00 </w:t>
            </w:r>
          </w:p>
        </w:tc>
        <w:tc>
          <w:tcPr>
            <w:tcW w:w="1371" w:type="dxa"/>
            <w:noWrap/>
            <w:vAlign w:val="center"/>
          </w:tcPr>
          <w:p w:rsidR="00CF41D5" w:rsidRPr="00CF41D5" w:rsidRDefault="00CF41D5" w:rsidP="00CF41D5">
            <w:pPr>
              <w:spacing w:line="276" w:lineRule="auto"/>
              <w:contextualSpacing/>
              <w:jc w:val="right"/>
              <w:rPr>
                <w:b/>
                <w:bCs/>
              </w:rPr>
            </w:pPr>
            <w:r w:rsidRPr="00CF41D5">
              <w:rPr>
                <w:b/>
                <w:bCs/>
              </w:rPr>
              <w:t xml:space="preserve">2.552.600,00 </w:t>
            </w:r>
          </w:p>
        </w:tc>
      </w:tr>
    </w:tbl>
    <w:p w:rsidR="00CF41D5" w:rsidRPr="00CF41D5" w:rsidRDefault="00CF41D5" w:rsidP="00CF41D5">
      <w:pPr>
        <w:spacing w:line="276" w:lineRule="auto"/>
        <w:jc w:val="both"/>
        <w:rPr>
          <w:rFonts w:ascii="Times New Roman" w:eastAsia="Calibri" w:hAnsi="Times New Roman" w:cs="Times New Roman"/>
        </w:rPr>
      </w:pPr>
    </w:p>
    <w:p w:rsidR="00CF41D5" w:rsidRPr="00CF41D5" w:rsidRDefault="00CF41D5" w:rsidP="00CF41D5">
      <w:pPr>
        <w:spacing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Obrazloženje kapitalnih i tekućih projekata:</w:t>
      </w:r>
    </w:p>
    <w:p w:rsidR="00CF41D5" w:rsidRPr="00CF41D5" w:rsidRDefault="00CF41D5" w:rsidP="00CF41D5">
      <w:pPr>
        <w:spacing w:line="276" w:lineRule="auto"/>
        <w:jc w:val="both"/>
        <w:rPr>
          <w:rFonts w:ascii="Times New Roman" w:eastAsia="Calibri" w:hAnsi="Times New Roman" w:cs="Times New Roman"/>
          <w:u w:val="single"/>
        </w:rPr>
      </w:pPr>
    </w:p>
    <w:p w:rsidR="00CF41D5" w:rsidRDefault="00CF41D5" w:rsidP="00CF41D5">
      <w:pPr>
        <w:spacing w:line="276" w:lineRule="auto"/>
        <w:jc w:val="both"/>
        <w:rPr>
          <w:rFonts w:ascii="Times New Roman" w:eastAsia="Calibri" w:hAnsi="Times New Roman" w:cs="Times New Roman"/>
        </w:rPr>
      </w:pPr>
      <w:r w:rsidRPr="00CF41D5">
        <w:rPr>
          <w:rFonts w:ascii="Times New Roman" w:eastAsia="Calibri" w:hAnsi="Times New Roman" w:cs="Times New Roman"/>
        </w:rPr>
        <w:t>Kapitalni projekt: Rekonstrukcija cesta, nogostupa i putova - u</w:t>
      </w:r>
      <w:r w:rsidRPr="00CF41D5">
        <w:rPr>
          <w:rFonts w:ascii="Times New Roman" w:eastAsia="Calibri" w:hAnsi="Times New Roman" w:cs="Times New Roman"/>
          <w:snapToGrid w:val="0"/>
        </w:rPr>
        <w:t xml:space="preserve">laganja u sklopu ovog Kapitalnog projekta odnose se na ulaganja u uređenje prometnica po komunalnom doprinosu odnosno </w:t>
      </w:r>
      <w:r w:rsidRPr="00CF41D5">
        <w:rPr>
          <w:rFonts w:ascii="Times New Roman" w:eastAsia="Calibri" w:hAnsi="Times New Roman" w:cs="Times New Roman"/>
        </w:rPr>
        <w:t xml:space="preserve">obuhvaća izgradnju cesta, nogostupa i puteva na </w:t>
      </w:r>
      <w:r w:rsidRPr="00CF41D5">
        <w:rPr>
          <w:rFonts w:ascii="Times New Roman" w:eastAsia="Calibri" w:hAnsi="Times New Roman" w:cs="Times New Roman"/>
          <w:snapToGrid w:val="0"/>
        </w:rPr>
        <w:t xml:space="preserve">područjima na kojima postoji obveza Grada po </w:t>
      </w:r>
      <w:r w:rsidRPr="00CF41D5">
        <w:rPr>
          <w:rFonts w:ascii="Times New Roman" w:eastAsia="Calibri" w:hAnsi="Times New Roman" w:cs="Times New Roman"/>
        </w:rPr>
        <w:t>izdanim rješenjima za komunalni doprinos. Ulaganja se odnosi na 5 izvangradskih mjesnih odbora te mjesne odbor unutar grada. Izvor financiranja ovog kapitalnog projekta je iz komunalnog doprinosa.</w:t>
      </w:r>
    </w:p>
    <w:p w:rsidR="005A1771" w:rsidRPr="00CF41D5" w:rsidRDefault="005A1771" w:rsidP="00CF41D5">
      <w:pPr>
        <w:spacing w:line="276" w:lineRule="auto"/>
        <w:jc w:val="both"/>
        <w:rPr>
          <w:rFonts w:ascii="Times New Roman" w:eastAsia="Calibri" w:hAnsi="Times New Roman" w:cs="Times New Roman"/>
        </w:rPr>
      </w:pPr>
    </w:p>
    <w:p w:rsidR="00CF41D5" w:rsidRPr="00CF41D5" w:rsidRDefault="00CF41D5" w:rsidP="00CF41D5">
      <w:pPr>
        <w:spacing w:line="276" w:lineRule="auto"/>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Provedba mjera i radnji za rekonstrukciju cesta, nogostupa i puteva po mjesnim odborima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Mjesni odbori na čijem se području obavlja rekonstrukcija cesta, nogostupa i puteva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Broj mjesnih odbora*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r>
    </w:tbl>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color w:val="000000"/>
          <w:sz w:val="20"/>
          <w:szCs w:val="20"/>
        </w:rPr>
        <w:t>*mjesni odbori unutar grada iskazuju se zbirno kao 1</w:t>
      </w: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Imovinsko - pravni odnosi vezani za izgradnju cesta  - o</w:t>
      </w:r>
      <w:r w:rsidRPr="00CF41D5">
        <w:rPr>
          <w:rFonts w:ascii="Times New Roman" w:eastAsia="Calibri" w:hAnsi="Times New Roman" w:cs="Times New Roman"/>
        </w:rPr>
        <w:t>vaj kapitalni projekt planiran je za rješavanje imovinsko - pravnih odnosa za potrebe izgradnje cesta, nogostupa i putova koji nisu u vlasništvu Grada Poreča – Parenzo. Predvidivi iznosi osigurat će se od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Provedba mjera i radnji za rješavanje imovinsko pravnih odnosa  za izgradnju komunalne infrastrukture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planiranih sredstava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Izgradnja infrastrukture i prometnica zone Finida sjever - t</w:t>
      </w:r>
      <w:r w:rsidRPr="00CF41D5">
        <w:rPr>
          <w:rFonts w:ascii="Times New Roman" w:eastAsia="Calibri" w:hAnsi="Times New Roman" w:cs="Times New Roman"/>
        </w:rPr>
        <w:t>ijekom 2015. godine izrađena je projektna dokumentacije i ishođena lokacijska dozvola za novu zonu stambene namjene Finida sjever koja obuhvaća područje između postojećeg naselja Finida, ceste Vodopija - Molindrio, makadamske ceste za Guliće i novoplanirane ceste Facinka- Finida – Gulići. Projekt predviđa izgradnju prometnica i kompletne infrastrukture podijeljeno po fazama. Predvidivi iznosi osigurat će se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sa vlasnicima nekretnina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rješavanje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Izgradnja infrastrukture i prometnica zone Srednji Špadići - p</w:t>
      </w:r>
      <w:r w:rsidRPr="00CF41D5">
        <w:rPr>
          <w:rFonts w:ascii="Times New Roman" w:eastAsia="Calibri" w:hAnsi="Times New Roman" w:cs="Times New Roman"/>
        </w:rPr>
        <w:t>rostorno planskom dokumentacijom definirano je stambeno naselje Srednji Špadići. Za realizaciju infrastrukture kao nužnog preduvjeta za razvoj zone izrađena je idejna projektna dokumentacija te je ishođena lokacijska dozvola. Po dovršetku projektiranja i ishođenju potrebnih dozvola pristupiti će se početku radova po fazama. Predviđeni iznos planiran je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sa vlasnicima nekretnina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planiranih sredstava za rješavanje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Infrastruktura Servisne zone III - s</w:t>
      </w:r>
      <w:r w:rsidRPr="00CF41D5">
        <w:rPr>
          <w:rFonts w:ascii="Times New Roman" w:eastAsia="Calibri" w:hAnsi="Times New Roman" w:cs="Times New Roman"/>
        </w:rPr>
        <w:t>redstvima prihoda od prodaje nefinancijske imovine planiran je dovršetak izgradnje infrastrukture područja UPU Servisna zona Poreč – područje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Izgrađena infrastruktura kompletne zone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izgrađenosti infrastrukture zone</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50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Raskrižje Vlašića – Vrsarska - n</w:t>
      </w:r>
      <w:r w:rsidRPr="00CF41D5">
        <w:rPr>
          <w:rFonts w:ascii="Times New Roman" w:eastAsia="Calibri" w:hAnsi="Times New Roman" w:cs="Times New Roman"/>
        </w:rPr>
        <w:t>a raskrižju ulice Mate Vlašića sa ulicom Tina Ujevića i Vrsarskom ulicom (kod “Remonta”) planirana je rekonstrukcija postojećeg raskrižja u kružno. Predviđena sredstva potrebna za realizaciju planiraju se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Izrada glavnog projekta za rekonstrukciju raskrižja Vlašića - Vrsarska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Izrađen glavni građevinski projekt za prometnicu i oborinsku odvodnju te elektrotehnički projekt za javnu rasvjetu i EKI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Infrastruktura zone Saladinka - o</w:t>
      </w:r>
      <w:r w:rsidRPr="00CF41D5">
        <w:rPr>
          <w:rFonts w:ascii="Times New Roman" w:eastAsia="Calibri" w:hAnsi="Times New Roman" w:cs="Times New Roman"/>
        </w:rPr>
        <w:t xml:space="preserve">d komunalnog doprinosa planirana su sredstva za dovršetak izrade projektne dokumentacije, ishođenje potrebnih dozvola te početak fazne izgradnje infrastrukture područja UPU „Saladinka – Sveti Martin“.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900"/>
        </w:trPr>
        <w:tc>
          <w:tcPr>
            <w:tcW w:w="1754" w:type="dxa"/>
            <w:vMerge w:val="restart"/>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Infrastruktura zone Saladinka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riješenih imovinsko pravnih odnosa za fazu 1.</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r w:rsidR="00CF41D5" w:rsidRPr="00CF41D5" w:rsidTr="0023256A">
        <w:trPr>
          <w:trHeight w:val="765"/>
        </w:trPr>
        <w:tc>
          <w:tcPr>
            <w:tcW w:w="1754" w:type="dxa"/>
            <w:vMerge/>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Izgrađena prometnica i infrastruktura za fazu 1.</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lastRenderedPageBreak/>
        <w:t>Kapitalni projekt: Prometnica Gornji Špadići – škola Finida – ovim kapitalnim projektom se iz sredstava komunalnog doprinosa planiraju sredstva za izradu projektne dokumentacije spojne ceste od kružnog raskrižja u Gornjim Špadićima („Rident“) do kružnog raskrižja kod Osnovne škole Finida.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Izrada glavnog projekta za izgradnju prometnice Gornji – Špadići – škola Finida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Izrađen glavni građevinski projekt za prometnicu i oborinsku odvodnju te elektrotehnički projekt za javnu rasvjetu i EKI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Infrastruktura zone UPU Špadići  - o</w:t>
      </w:r>
      <w:r w:rsidRPr="00CF41D5">
        <w:rPr>
          <w:rFonts w:ascii="Times New Roman" w:eastAsia="Calibri" w:hAnsi="Times New Roman" w:cs="Times New Roman"/>
        </w:rPr>
        <w:t>d prihoda komunalnog doprinosa planirana su sredstva za izradu projektne dokumentacije, ishođenje potrebnih dozvola te početak fazne izgradnje infrastrukture područja područja UPU Špadići.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sa vlasnicima nekretnina za I. fazu</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Infrastruktura zone Buići – Žbandaj - s</w:t>
      </w:r>
      <w:r w:rsidRPr="00CF41D5">
        <w:rPr>
          <w:rFonts w:ascii="Times New Roman" w:eastAsia="Calibri" w:hAnsi="Times New Roman" w:cs="Times New Roman"/>
        </w:rPr>
        <w:t>redstva u iznosu od 146.500 € kn iz prihoda od komunalnog doprinosa planirana su za dovršetak izrade projektne dokumentacije, ishođenje potrebnih dozvola te početak fazne izgradnje infrastrukture područja.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Izrada glavnog projekta za izgradnju infrastrukture u Zoni gospodarske namjene Buići - Žbandaj</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Izrađen glavni građevinski projekt za prometnicu i oborinsku odvodnju te elektrotehnički projekt za javnu rasvjetu i EKI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Izgradnja infrastrukture i prometnica zone Čimižin - o</w:t>
      </w:r>
      <w:r w:rsidRPr="00CF41D5">
        <w:rPr>
          <w:rFonts w:ascii="Times New Roman" w:eastAsia="Calibri" w:hAnsi="Times New Roman" w:cs="Times New Roman"/>
        </w:rPr>
        <w:t>d prihoda od prihoda od prodaje nefinancijske imovine planirana su sredstva za infrastrukturu područja obuhvaćenog urbanističkim planom uređenja dijela stambenog naselja Čimižin.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66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Rotor I.L.Ribara – Somogy - n</w:t>
      </w:r>
      <w:r w:rsidRPr="00CF41D5">
        <w:rPr>
          <w:rFonts w:ascii="Times New Roman" w:eastAsia="Calibri" w:hAnsi="Times New Roman" w:cs="Times New Roman"/>
        </w:rPr>
        <w:t>a raskrižju ulice županije Somogy sa ulicom I.L.Ribara planirana je rekonstrukcija postojećeg raskrižja u kružno. Predviđena sredstva potrebna za realizaciju planiraju se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 xml:space="preserve">Kapitalni projekt: Prometnica Bašarinka – Kukci – sredstvima komunalnog doprinosa planirano je asfaltiranje obilazne ceste od Bašarinke prema naselju Kukci za koju je izrađena projektna dokumentacija te ishođena građevinska dozvola.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Izgrađena cesta Bašarinka - Kukci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Izgrađena asfaltirana prometnica sukladno građevinskoj dozvoli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Kapitalni projekt: Obilaznica Starog Červara – sredstvima prihoda od prodaje nefinancijske imovine planirana je izrada projektne dokumentacije te ishođenje dozvola potrebnih za izgradnju obilazne ceste sukladno planskoj dokumentaciji koja će rasteretiti promet kroz centar naselja.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Izrada idejnog projekta te ishođenje lokacijske dozvole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Izrađen idejni građevinski projekt ceste i oborinske odvodnje te elektrotehnički projekt javne rasvjete i EKI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Izgradnja prometnica UPU Vergotini – za prometnicu u naselju Vergotini izrađena je projektna dokumentacija  i ishođena lokacijska dozvola. Sredstvima komunalnog doprinosa planirano je rješavanje imovinsko pravnih odnosa.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Oborinska odvodnja naselja Špadići - o</w:t>
      </w:r>
      <w:r w:rsidRPr="00CF41D5">
        <w:rPr>
          <w:rFonts w:ascii="Times New Roman" w:eastAsia="Calibri" w:hAnsi="Times New Roman" w:cs="Times New Roman"/>
        </w:rPr>
        <w:t>vim se kapitalnim projektom predviđa rješavanje imovinsko pravnih odnosa i ishođenje dozvola za gradnju sustava odvodnje oborinske vode naselja Špadići. Sredstva su osigurana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snapToGrid w:val="0"/>
        </w:rPr>
      </w:pPr>
      <w:r w:rsidRPr="00CF41D5">
        <w:rPr>
          <w:rFonts w:ascii="Times New Roman" w:eastAsia="Calibri" w:hAnsi="Times New Roman" w:cs="Times New Roman"/>
          <w:bCs/>
          <w:iCs/>
        </w:rPr>
        <w:t>Kapitalni projekt: Oborinska kanalizacija na više lokacija - p</w:t>
      </w:r>
      <w:r w:rsidRPr="00CF41D5">
        <w:rPr>
          <w:rFonts w:ascii="Times New Roman" w:eastAsia="Calibri" w:hAnsi="Times New Roman" w:cs="Times New Roman"/>
        </w:rPr>
        <w:t xml:space="preserve">lanira se izgradnja i/ili rekonstrukcija oborinske kanalizacije </w:t>
      </w:r>
      <w:r w:rsidRPr="00CF41D5">
        <w:rPr>
          <w:rFonts w:ascii="Times New Roman" w:eastAsia="Calibri" w:hAnsi="Times New Roman" w:cs="Times New Roman"/>
          <w:snapToGrid w:val="0"/>
        </w:rPr>
        <w:t>na lokacijama gdje se pokazalo da, uslijed intenzivnih oborina koje u posljednje vrijeme zahvaćaju naše područje, postojeća oborinska kanalizacija u potpunosti ne zadovoljava prihvat svih slivnih voda. Isto se planira iz sredstava komunalnog i vodnog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Izgradnja – rekonstrukcija sustava oborinske odvodnje</w:t>
            </w:r>
            <w:r w:rsidRPr="00CF41D5">
              <w:rPr>
                <w:rFonts w:ascii="Times New Roman" w:eastAsia="Calibri" w:hAnsi="Times New Roman" w:cs="Times New Roman"/>
                <w:sz w:val="20"/>
                <w:szCs w:val="20"/>
              </w:rPr>
              <w:t xml:space="preserve">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sredstava za planiranu gradnju i rekonstrukciju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Oborinska odvodnja Mate Vlašića - o</w:t>
      </w:r>
      <w:r w:rsidRPr="00CF41D5">
        <w:rPr>
          <w:rFonts w:ascii="Times New Roman" w:eastAsia="Calibri" w:hAnsi="Times New Roman" w:cs="Times New Roman"/>
        </w:rPr>
        <w:t>vim se kapitalnim projektom predviđa rješavanje imovinsko pravnih odnosa i ishođenje dozvola za gradnju sustava odvodnje oborinske vode ulice Mate Vlašića. Sredstva su planirana iz prihoda od prodaje nefinancijske imovine.</w:t>
      </w:r>
    </w:p>
    <w:p w:rsidR="005A1771" w:rsidRPr="00CF41D5" w:rsidRDefault="005A1771" w:rsidP="00CF41D5">
      <w:pPr>
        <w:spacing w:after="200" w:line="276" w:lineRule="auto"/>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Oborinska kanalizacija Finida - o</w:t>
      </w:r>
      <w:r w:rsidRPr="00CF41D5">
        <w:rPr>
          <w:rFonts w:ascii="Times New Roman" w:eastAsia="Calibri" w:hAnsi="Times New Roman" w:cs="Times New Roman"/>
        </w:rPr>
        <w:t>vim se kapitalnim projektom predviđa izrada projektne dokumentacije, rješavanje imovinsko pravnih odnosa i ishođenje dozvola za gradnju sustava odvodnje oborinske vode dijela naselja Finida. Sredstva su planirana iz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Rješavanje imovinsko pravnih odnosa </w:t>
            </w:r>
            <w:r w:rsidRPr="00CF41D5">
              <w:rPr>
                <w:rFonts w:ascii="Times New Roman" w:eastAsia="Calibri" w:hAnsi="Times New Roman" w:cs="Times New Roman"/>
                <w:sz w:val="20"/>
                <w:szCs w:val="20"/>
              </w:rPr>
              <w:t xml:space="preserve">sa vlasnicima nekretnina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riješenih imovinsko pravnih odnosa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Izgradnja sustava oborinske odvodnje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izgrađenog  sustava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Oborinska odvodnja naselja Dračevac - o</w:t>
      </w:r>
      <w:r w:rsidRPr="00CF41D5">
        <w:rPr>
          <w:rFonts w:ascii="Times New Roman" w:eastAsia="Calibri" w:hAnsi="Times New Roman" w:cs="Times New Roman"/>
        </w:rPr>
        <w:t>vim se kapitalnim projektom predviđa dovršetak izrade projektne dokumentacije, rješavanje imovinsko pravnih odnosa i ishođenje dozvola te gradnju sustava odvodnje oborinske vode naselja Dračevac. Sredstva su planirana iz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Izgradnja sustava oborinske odvodnje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izgrađenog  sustava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Izrada projekata za komunalnu infrastrukturu - t</w:t>
      </w:r>
      <w:r w:rsidRPr="00CF41D5">
        <w:rPr>
          <w:rFonts w:ascii="Times New Roman" w:eastAsia="Calibri" w:hAnsi="Times New Roman" w:cs="Times New Roman"/>
        </w:rPr>
        <w:t>ijekom cijele godine pojavljuje se potreba za izradom raznih projekata infrastrukture pa je i glavni cilj ovog projekta osigurati sredstva za izradu projektne dokumentacije, prometne projekte, projekte javne rasvjete i sl., a sve radi kvalitetnog izvršavanja ostalih stavaka Upravnog odjela. Za realizaciju ovog projekta osigurat će se sredstva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Izrađeni projekti za komunalnu infrastrukturu</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sredstava planiranih za izradu projekata u pojedinoj godini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lastRenderedPageBreak/>
        <w:t>Kapitalni projekt: Geodetski radovi za komunalnu infrastrukturu - s</w:t>
      </w:r>
      <w:r w:rsidRPr="00CF41D5">
        <w:rPr>
          <w:rFonts w:ascii="Times New Roman" w:eastAsia="Calibri" w:hAnsi="Times New Roman" w:cs="Times New Roman"/>
        </w:rPr>
        <w:t xml:space="preserve">redstva komunalnog doprinosa predviđena su za geodetske radove koji uključuju izradu posebnih geodetskih podloga, snimaka stanja, snimaka poprečnih profila, situacija, iskolčenja i ostalog neophodnog za izradu projektne dokumentacije i provođenje projekata.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Provedene geodetske usluge i radovi za potrebe izgradnje komunalne infrastrukture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sredstava planiranih za geodetske radove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Projekt razvoja širokopojasnog pristupa - n</w:t>
      </w:r>
      <w:r w:rsidRPr="00CF41D5">
        <w:rPr>
          <w:rFonts w:ascii="Times New Roman" w:eastAsia="Calibri" w:hAnsi="Times New Roman" w:cs="Times New Roman"/>
        </w:rPr>
        <w:t>a temelju Sporazuma o suradnji na projektu razvoja infrastrukture širokopojasnog pristupa u područjima u kojima ne postoji dostatan komercijalni interes za ulaganja prihvatljivog za financiranje iz EU strukturnih fondova za područje Grada Poreča i općina Funtana, Kaštelir – Labinci, Sveti Lovreč, Tar – Vabriga, Vižinada, Vrsar i Tinjan potrebno je osigurati sredstva za provedbu istoga iz prihoda od komunalnog doprinosa, pomoći iz državnog i općinskog proračuna gradu.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Projekt razvoja širokopojasnog pristupa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provedenog projekta u pojedinoj godini</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Evidentiranje nerazvrstanih cesta - s</w:t>
      </w:r>
      <w:r w:rsidRPr="00CF41D5">
        <w:rPr>
          <w:rFonts w:ascii="Times New Roman" w:eastAsia="Calibri" w:hAnsi="Times New Roman" w:cs="Times New Roman"/>
        </w:rPr>
        <w:t xml:space="preserve">redstva komunalnog doprinosa predviđena su za radnje potrebne za postupke evidentiranja nerazvrstanih cesta koji se provode sukladno odredbama Zakona o cestama.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Evidentiranje nerazvrstanih cesta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isplaćenih sredstava planiranih za evidentiranje nerazvrstanih cesta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Izrada evidencije komunalne infrastrukture - s</w:t>
      </w:r>
      <w:r w:rsidRPr="00CF41D5">
        <w:rPr>
          <w:rFonts w:ascii="Times New Roman" w:eastAsia="Calibri" w:hAnsi="Times New Roman" w:cs="Times New Roman"/>
        </w:rPr>
        <w:t xml:space="preserve">redstva komunalnog doprinosa predviđena su za radnje u cilju evidentiranja komunalne infrastrukture koji se provode sukladno odredbama Zakona o komunalnom gospodarstvu. </w:t>
      </w:r>
    </w:p>
    <w:p w:rsidR="005A1771" w:rsidRDefault="005A1771" w:rsidP="00CF41D5">
      <w:pPr>
        <w:spacing w:after="200" w:line="276" w:lineRule="auto"/>
        <w:jc w:val="both"/>
        <w:rPr>
          <w:rFonts w:ascii="Times New Roman" w:eastAsia="Calibri" w:hAnsi="Times New Roman" w:cs="Times New Roman"/>
        </w:rPr>
      </w:pPr>
    </w:p>
    <w:p w:rsidR="005A1771" w:rsidRPr="00CF41D5" w:rsidRDefault="005A1771" w:rsidP="00CF41D5">
      <w:pPr>
        <w:spacing w:after="200" w:line="276" w:lineRule="auto"/>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Evidentiranje komunalne infrastrukture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isplaćenih sredstava planiranih za evidentiranje komunalne infrastrukture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Kapitalni projekt – zaštitna ograda u ulici Nikole Tesle – sredstvima komunalnog doprinosa planirana je ugradnja zaštitne ograde uzduž sjeverne strane ulice Nikole Tesle.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Izgrađena zaštitna ograda u ulici Nikole Tesle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izgrađene zaštitne ograde</w:t>
            </w:r>
          </w:p>
        </w:tc>
        <w:tc>
          <w:tcPr>
            <w:tcW w:w="1017"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tcPr>
          <w:p w:rsidR="00CF41D5" w:rsidRPr="00CF41D5" w:rsidRDefault="00CF41D5" w:rsidP="00CF41D5">
            <w:pPr>
              <w:spacing w:line="276" w:lineRule="auto"/>
              <w:jc w:val="center"/>
              <w:rPr>
                <w:rFonts w:ascii="Times New Roman" w:eastAsia="Calibri" w:hAnsi="Times New Roman" w:cs="Times New Roman"/>
                <w:color w:val="000000"/>
                <w:sz w:val="20"/>
                <w:szCs w:val="20"/>
              </w:rPr>
            </w:pPr>
          </w:p>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Kapitalni projekt – Rekonstrukcija D302 – ulaz Varvari – iz prihoda od prodaje nefinancijke imovine planira se izrada projektne dokumentacije rekonstrukcije trokrakog raskrižja na državnoj cesti D302 (Varvari – Bonaci) na ulazu u naselje Varvari.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 idejni projekt za rekonstrukciju ulaza u naselje Varvari na D302</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izrađenog idejnog projekta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Pješačko biciklističke staze - z</w:t>
      </w:r>
      <w:r w:rsidRPr="00CF41D5">
        <w:rPr>
          <w:rFonts w:ascii="Times New Roman" w:eastAsia="Calibri" w:hAnsi="Times New Roman" w:cs="Times New Roman"/>
        </w:rPr>
        <w:t xml:space="preserve">a uređenje pješačko biciklističkih staza i izradu projektne dokumentacije predviđena su sredstva iz prihoda od prodaje nefinancijske imovine.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Utrošena sredstva u pješačko – biciklističke staze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sredstava planiranih za izgradnju pješačko biciklističkih staza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Rekonstrukcija Trga Marafor – iz sredstava prihoda od prodaje nefinancijske imovine planira se izrada projektne dokumentacije infrastrukture i parternog popločenja trga.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lastRenderedPageBreak/>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Izrađena projektna dokumentacija za rekonstrukciju Trga Marafor</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izrađene projektne dokumentacije za rekonstrukciju Trga Marafor po fazama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Rekonstrukcija Pučkog trga u Červar Portu – sredstva prihoda od prodaje nefinancijske imovine planiraju se utrošiti u obnovu partera i hortikulturno uređenje Pučkog trga u naselju Červar Porat.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Rekonstruiran Pučki trg u Čevar Portu</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izvedenih radova rekonstrukcije Pučkog trga u Červar Portu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Rekonstrukcija Trga sidro u Červar Portu – sredstva komunalnog doprinosa planiraju se utrošiti u obnovu partera i rješavanje problema oborinske odvodnje Trga sidro u naselju Červar Porat.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Rekonstruiran Trg sidro u Červar Portu</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izvedenih radova rekonstrukcije Trga sidro u Červar Portu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Uređenje nogostupa Nova Vas – Kukci – iz sredstava komunalnog doprinosa i pomoći temeljem prijenosa EU sredstava gradu planirana je izrada projektne dokumentacije, rješavanje imovinsko pravnih odnosa i ishođenje dozvola potrebnih za izgradnju nogostupa od kružnog raskrižja Kukci do naselja Nova Vas.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225"/>
        </w:trPr>
        <w:tc>
          <w:tcPr>
            <w:tcW w:w="1754" w:type="dxa"/>
            <w:vMerge w:val="restart"/>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Pješačko – biciklistička staze Nova Vas - Kukci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riješenih  imovinsko pravnih odnosa sa vlasnicima zemljišta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r w:rsidR="00CF41D5" w:rsidRPr="00CF41D5" w:rsidTr="0023256A">
        <w:trPr>
          <w:trHeight w:val="1206"/>
        </w:trPr>
        <w:tc>
          <w:tcPr>
            <w:tcW w:w="1754" w:type="dxa"/>
            <w:vMerge/>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izgrađene pješačko – biciklističke staze Nova – Vas - Kukci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Uređenje Trga Mate Balota – sredstva komunalnog doprinosa planiraju se za izradu projektne dokumentacije potrebne za uređenje centralnog trga u naselju Mate Balota.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Izrađena projektna dokumentacija uređenja centralnog trga u naselju Mate Balota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izrađene projektne dokumentacije za uređenje centralnog trga u naselju Mate Balota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Uređenje pješačko biciklističke staze Bašarinka – Veli Maj – iz sredstava prihoda od prodaje nefinancijske imovine planirana je izrada projektne dokumentacije te ishođenje dozvola potrebnih za izgradnju pješačko biciklističke staze od Velog Maja do Bašarinke.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Izrađena projektna dokumentacija za uređenje pješačko – biciklističke staze Bašarinka – Veli Maj</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izrađene projektne dokumentacije za izgradnju pješačko – biciklističke staze Bašarinka – Veli - Maj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Pješačko biciklistička staza Žbandaj – Radmani - iz sredstava komunalnog doprinosa planirano je rješavanje imovinsko pravnih odnosa te ishođenje dozvola potrebnih za izgradnju pješačko biciklističke staze od naselja Žbandaj do naselja Radmani.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225"/>
        </w:trPr>
        <w:tc>
          <w:tcPr>
            <w:tcW w:w="1754" w:type="dxa"/>
            <w:vMerge w:val="restart"/>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Pješačko – biciklistička staza Žbandaj - radmani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riješenih  imovinsko pravnih odnosa sa vlasnicima zemljišta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r w:rsidR="00CF41D5" w:rsidRPr="00CF41D5" w:rsidTr="0023256A">
        <w:trPr>
          <w:trHeight w:val="1206"/>
        </w:trPr>
        <w:tc>
          <w:tcPr>
            <w:tcW w:w="1754" w:type="dxa"/>
            <w:vMerge/>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izgrađene pješačko – biciklističke staze Žbandaj - Radmani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 xml:space="preserve">Kapitalni projekt: Pješačko biciklistička staza Mornarica – iz prihoda od prodaje nefinancijske imovine planira se izrada projektne dokumentacije za gradnju pješačko biciklističke staze od kružnog raskrižja Zelena </w:t>
      </w:r>
      <w:r w:rsidRPr="00CF41D5">
        <w:rPr>
          <w:rFonts w:ascii="Times New Roman" w:eastAsia="Calibri" w:hAnsi="Times New Roman" w:cs="Times New Roman"/>
          <w:bCs/>
          <w:iCs/>
        </w:rPr>
        <w:lastRenderedPageBreak/>
        <w:t>laguna do granice sa Općinom Funtana, a obuhvaća i dionice uz kružno raskrižje Mornarica ispred vodenog parka.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Izrađena projektna dokumentacija za uređenje pješačko – biciklističke staze Mornarica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izrađene projektne dokumentacije za izgradnju pješačko – biciklističke staze Mornarica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Uređenje gradskih plaža – sredstvima prihoda od prodaje nefinancijske imovine planirano je uređenje gradskih plaža.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537"/>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Uređene gradske plaže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utrošenih sredstava planiranih za uređenje gradskih plaža u tekućoj godini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Parkiralište u Ulici Baldini – sredstvima komunalnog doprinosa planirana je rekonstrukcija ceste i izgradnja parkirališta u Ulici Baldini u naselju Varvari.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Izrađena projektna dokumentacije za uređenje parkirališta u ulici Baldini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Komplet izrađene projektne dokumentacije za </w:t>
            </w:r>
            <w:r w:rsidRPr="00CF41D5">
              <w:rPr>
                <w:rFonts w:ascii="Times New Roman" w:eastAsia="Calibri" w:hAnsi="Times New Roman" w:cs="Times New Roman"/>
                <w:iCs/>
                <w:sz w:val="20"/>
                <w:szCs w:val="20"/>
                <w:lang w:eastAsia="hr-HR"/>
              </w:rPr>
              <w:t>uređenje parkirališta u ulici Baldini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bCs/>
          <w:iCs/>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bCs/>
          <w:iCs/>
        </w:rPr>
        <w:t>Kapitalni projekt: Parkiralište u Ulici Bruno Valenti – sredstvima komunalnog doprinosa planirana je rekonstrukcija ceste i izgradnja parkirališta u Ulici Bruno Valenti.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Izgrađeno parkiralište parkirališta u Ulici Bruno Valenti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izgrađenog parkirališta u ulici Bruno Valenti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lastRenderedPageBreak/>
        <w:t xml:space="preserve">Kapitalni projekt: Nabava igrala za dječja igrališta - </w:t>
      </w:r>
      <w:r w:rsidRPr="00CF41D5">
        <w:rPr>
          <w:rFonts w:ascii="Times New Roman" w:eastAsia="Calibri" w:hAnsi="Times New Roman" w:cs="Times New Roman"/>
          <w:snapToGrid w:val="0"/>
        </w:rPr>
        <w:t>Grad Poreč - Parenzo ulaže znatna sredstva u nabavu kvalitetnih igrala za dječja igrališta koja znatno doprinose sretnoj i sigurnoj igri najmlađih. Za slijedeću godine predložena su sredstva za nabavu i ugradnju novih igrala kojima će se dopuniti ili zamijeniti postojeća igrala na dječjim igralištima, a financirati će se sredstvima komunalnog doprinosa</w:t>
      </w:r>
      <w:r w:rsidRPr="00CF41D5">
        <w:rPr>
          <w:rFonts w:ascii="Times New Roman" w:eastAsia="Calibri"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Nabavljena igrala za dječja igrališta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nabavljenih igrala za dječja igrališta u pojedinoj godini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snapToGrid w:val="0"/>
        </w:rPr>
      </w:pPr>
      <w:r w:rsidRPr="00CF41D5">
        <w:rPr>
          <w:rFonts w:ascii="Times New Roman" w:eastAsia="Calibri" w:hAnsi="Times New Roman" w:cs="Times New Roman"/>
          <w:bCs/>
          <w:iCs/>
        </w:rPr>
        <w:t>Kapitalni projekt: Uređenja po naselju - komunalne akcije - o</w:t>
      </w:r>
      <w:r w:rsidRPr="00CF41D5">
        <w:rPr>
          <w:rFonts w:ascii="Times New Roman" w:eastAsia="Calibri" w:hAnsi="Times New Roman" w:cs="Times New Roman"/>
          <w:snapToGrid w:val="0"/>
        </w:rPr>
        <w:t>vim kapitalnim projektom riješit će se neki od prioriteta mjesnih odbora. Iz sredstava komunalnog doprinosa  planiraju se sredstva u iznosu od po 8.000,00 € kn za komunalne akcije na područjima mjesnih odbora Baderna, Žbandaj, Nova Vas, Fuškulin i Vrvari te 60.000,00 € za mjesne odbore unutar naselja Poreč.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Provedene komunalne akcije radi uređenja naselja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provedenih komunalnih akcija za uređenja po naseljima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after="200" w:line="276" w:lineRule="auto"/>
        <w:jc w:val="both"/>
        <w:rPr>
          <w:rFonts w:ascii="Times New Roman" w:eastAsia="Calibri" w:hAnsi="Times New Roman" w:cs="Times New Roman"/>
          <w:snapToGrid w:val="0"/>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 xml:space="preserve">Kapitalni projekt: Teretane na otvorenom - </w:t>
      </w:r>
      <w:r w:rsidRPr="00CF41D5">
        <w:rPr>
          <w:rFonts w:ascii="Times New Roman" w:eastAsia="Calibri" w:hAnsi="Times New Roman" w:cs="Times New Roman"/>
        </w:rPr>
        <w:t>Grad Poreč – Parenzo je unazad nekoliko godina postavio sprave za vježbanje na otvorenom na više lokacija te se i za slijedeću godinu planiraju sredstva komunalnog doprinosa koja će se utrošiti za uređenje podloge te nabavu i postavu potrebne opreme.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Nabavljena i postavljena oprema za outdoor fitness</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nabavljenih i ugrađenih sprava u tekućoj godini</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bCs/>
          <w:iCs/>
        </w:rPr>
        <w:t>Kapitalni projekt: Izgradnja sportskog igrališta St. Vergotini - z</w:t>
      </w:r>
      <w:r w:rsidRPr="00CF41D5">
        <w:rPr>
          <w:rFonts w:ascii="Times New Roman" w:eastAsia="Calibri" w:hAnsi="Times New Roman" w:cs="Times New Roman"/>
        </w:rPr>
        <w:t>a potrebe stanovnika naselja St. Vergotini planira se izgradnja sportskog igrališta u cilju podizanja kvalitete života te aktivnog bavljenja sportom. Financiranje je predviđeno sredstvima prihoda od prodaje nefinancijske imovine.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rPr>
          <w:trHeight w:val="871"/>
        </w:trPr>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iCs/>
                <w:sz w:val="20"/>
                <w:szCs w:val="20"/>
                <w:lang w:eastAsia="hr-HR"/>
              </w:rPr>
            </w:pPr>
            <w:r w:rsidRPr="00CF41D5">
              <w:rPr>
                <w:rFonts w:ascii="Times New Roman" w:eastAsia="Calibri" w:hAnsi="Times New Roman" w:cs="Times New Roman"/>
                <w:iCs/>
                <w:sz w:val="20"/>
                <w:szCs w:val="20"/>
                <w:lang w:eastAsia="hr-HR"/>
              </w:rPr>
              <w:t xml:space="preserve">Izrađen glavni projekt za izgradnju sportskog igrališta </w:t>
            </w:r>
            <w:r w:rsidRPr="00CF41D5">
              <w:rPr>
                <w:rFonts w:ascii="Times New Roman" w:eastAsia="Calibri" w:hAnsi="Times New Roman" w:cs="Times New Roman"/>
                <w:iCs/>
                <w:sz w:val="20"/>
                <w:szCs w:val="20"/>
                <w:lang w:eastAsia="hr-HR"/>
              </w:rPr>
              <w:lastRenderedPageBreak/>
              <w:t>u naselju Stancija Vergotini</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lastRenderedPageBreak/>
              <w:t>Komplet izrađen glavni projekt</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bCs/>
          <w:iCs/>
        </w:rPr>
      </w:pPr>
      <w:r w:rsidRPr="00CF41D5">
        <w:rPr>
          <w:rFonts w:ascii="Times New Roman" w:eastAsia="Calibri" w:hAnsi="Times New Roman" w:cs="Times New Roman"/>
        </w:rPr>
        <w:t>Kapitalni projekt: Izgradnja javne rasvjete - ovim Kapitalnim projektom predviđa se izgradnja postrojenja JR na područjima gdje proizlazi obveza gradnje na temelju komunalnog doprinosa. Ulaganje se odnosi na 5 vanjskih mjesnih odbora te mjesne odbore unutar grada. Sredstva će se osigurati iz prihoda komunalnog</w:t>
      </w:r>
      <w:r w:rsidRPr="00CF41D5">
        <w:rPr>
          <w:rFonts w:ascii="Times New Roman" w:eastAsia="Calibri" w:hAnsi="Times New Roman" w:cs="Times New Roman"/>
          <w:bCs/>
          <w:iCs/>
        </w:rPr>
        <w:t xml:space="preserve">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Provedene mjere i radnje za izgradnju i/ili dogradnju sustava javne rasvjete po mjesnim odborima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Mjesni odbori na čijem se području obavlja izgradnja i/ili dogradnja sustava javne rasvjete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Broj mjesnih odbora*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6</w:t>
            </w:r>
          </w:p>
        </w:tc>
      </w:tr>
    </w:tbl>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color w:val="000000"/>
          <w:sz w:val="20"/>
          <w:szCs w:val="20"/>
        </w:rPr>
        <w:t>*mjesni odbori unutar grada iskazuju se zbirno kao 1</w:t>
      </w: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Kapitalni projekt: Rekonstrukcija JR Červar Porat - Naselje Červar Porat izgrađeno je kao turističko rezidencijalno naselje. Tijekom godina, isto je djelomično promijenilo namjenu u prostor sa stalnim boravkom mještana Červar Porta. Budući da je od izgradnje naselja prošlo 30-ak godina, instalacije JR su dotrajale što se pokazalo i Elaboratom postojećeg stanja postrojenja JR naselja Červar Porat te Izvješćem o energetskom pregledu. Ovim Kapitalnim projektom predviđa se fazna rekonstrukcija JR u naselju, a sve iz prihoda komunalnog doprinosa.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Provedene mjere i radnje za rekonstrukciju javne rasvjete u naselju Červar Porat</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sredstava planiranih za </w:t>
            </w:r>
            <w:r w:rsidRPr="00CF41D5">
              <w:rPr>
                <w:rFonts w:ascii="Times New Roman" w:eastAsia="Calibri" w:hAnsi="Times New Roman" w:cs="Times New Roman"/>
                <w:iCs/>
                <w:sz w:val="20"/>
                <w:szCs w:val="20"/>
                <w:lang w:eastAsia="hr-HR"/>
              </w:rPr>
              <w:t xml:space="preserve">rekonstrukciju javne rasvjete u naselju Červar Porat </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rPr>
      </w:pP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Kapitalni projekt: Modernizacija javne rasvjete - temeljem zakonskih odredbi tijekom 2020. godine započeti su radovi modernizacije javne rasvjete koji uključuju zamjenu živinih rasvjetnih tijela ekološki prihvatljivim i energetski učinkovitima lampama. Realizacija ovog projekta predviđa nastavak aktivnosti kroz program HBOR-a „Investicije javnog sektora“ uz subvenciju kamate iz sredstava NPOO, iz primitaka od zaduživanja.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Provedene mjere i radnje za modernizaciju javne rasvjete</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sredstava planiranih za </w:t>
            </w:r>
            <w:r w:rsidRPr="00CF41D5">
              <w:rPr>
                <w:rFonts w:ascii="Times New Roman" w:eastAsia="Calibri" w:hAnsi="Times New Roman" w:cs="Times New Roman"/>
                <w:iCs/>
                <w:sz w:val="20"/>
                <w:szCs w:val="20"/>
                <w:lang w:eastAsia="hr-HR"/>
              </w:rPr>
              <w:t>modernizaciju javne rasvjete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Calibri" w:hAnsi="Times New Roman" w:cs="Times New Roman"/>
          <w:u w:val="single"/>
        </w:rPr>
      </w:pPr>
    </w:p>
    <w:tbl>
      <w:tblPr>
        <w:tblStyle w:val="Reetkatablice"/>
        <w:tblW w:w="0" w:type="auto"/>
        <w:tblInd w:w="108" w:type="dxa"/>
        <w:shd w:val="clear" w:color="auto" w:fill="D9D9D9"/>
        <w:tblLook w:val="04A0" w:firstRow="1" w:lastRow="0" w:firstColumn="1" w:lastColumn="0" w:noHBand="0" w:noVBand="1"/>
      </w:tblPr>
      <w:tblGrid>
        <w:gridCol w:w="8954"/>
      </w:tblGrid>
      <w:tr w:rsidR="00CF41D5" w:rsidRPr="00CF41D5" w:rsidTr="00CF41D5">
        <w:tc>
          <w:tcPr>
            <w:tcW w:w="8954" w:type="dxa"/>
            <w:shd w:val="clear" w:color="auto" w:fill="D9D9D9"/>
            <w:vAlign w:val="center"/>
          </w:tcPr>
          <w:p w:rsidR="00CF41D5" w:rsidRPr="00CF41D5" w:rsidRDefault="00CF41D5" w:rsidP="00CF41D5">
            <w:pPr>
              <w:spacing w:after="60" w:line="276" w:lineRule="auto"/>
              <w:ind w:left="1080"/>
              <w:jc w:val="both"/>
              <w:outlineLvl w:val="0"/>
              <w:rPr>
                <w:b/>
                <w:iCs/>
                <w:kern w:val="28"/>
                <w:sz w:val="24"/>
                <w:szCs w:val="24"/>
              </w:rPr>
            </w:pPr>
            <w:r w:rsidRPr="00CF41D5">
              <w:rPr>
                <w:b/>
                <w:i/>
                <w:iCs/>
                <w:kern w:val="28"/>
                <w:sz w:val="24"/>
                <w:szCs w:val="24"/>
              </w:rPr>
              <w:t>4. PROGRAM 1004 – OSTALA INFRASTRUKTURA</w:t>
            </w:r>
          </w:p>
        </w:tc>
      </w:tr>
    </w:tbl>
    <w:p w:rsidR="00CF41D5" w:rsidRPr="00CF41D5" w:rsidRDefault="00CF41D5" w:rsidP="00CF41D5">
      <w:pPr>
        <w:spacing w:after="200" w:line="276" w:lineRule="auto"/>
        <w:jc w:val="both"/>
        <w:rPr>
          <w:rFonts w:ascii="Times New Roman" w:eastAsia="Calibri" w:hAnsi="Times New Roman" w:cs="Times New Roman"/>
          <w:u w:val="single"/>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Opis programa:</w:t>
      </w:r>
    </w:p>
    <w:p w:rsidR="00CF41D5" w:rsidRPr="005A1771" w:rsidRDefault="00CF41D5" w:rsidP="005A1771">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 xml:space="preserve">Ovim programom predviđa se realizacija kapitalnih projekata koji uključuju provedbu zakonskih obveza vezanih za održivo gospodarenje otpadom te ostalih aktivnosti </w:t>
      </w:r>
      <w:r w:rsidRPr="00CF41D5">
        <w:rPr>
          <w:rFonts w:ascii="Times New Roman" w:eastAsia="Times New Roman" w:hAnsi="Times New Roman" w:cs="Times New Roman"/>
          <w:lang w:eastAsia="hr-HR"/>
        </w:rPr>
        <w:t>čija je realizacija i provođenje neophodno za kvalitetno i zakonito uređenje potreba</w:t>
      </w: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Zakonska osnova:</w:t>
      </w:r>
    </w:p>
    <w:p w:rsidR="00CF41D5" w:rsidRPr="00CF41D5" w:rsidRDefault="00CF41D5" w:rsidP="00CF41D5">
      <w:pPr>
        <w:numPr>
          <w:ilvl w:val="0"/>
          <w:numId w:val="37"/>
        </w:numPr>
        <w:spacing w:after="200"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gospodarenju otpadom („Narodne novine“ broj 84/21)</w:t>
      </w:r>
    </w:p>
    <w:p w:rsidR="00CF41D5" w:rsidRPr="00CF41D5" w:rsidRDefault="00CF41D5" w:rsidP="00CF41D5">
      <w:pPr>
        <w:numPr>
          <w:ilvl w:val="0"/>
          <w:numId w:val="37"/>
        </w:numPr>
        <w:spacing w:after="200"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vodama („Narodne novine“ broj 66/19)</w:t>
      </w:r>
    </w:p>
    <w:p w:rsidR="00CF41D5" w:rsidRPr="00CF41D5" w:rsidRDefault="00CF41D5" w:rsidP="00CF41D5">
      <w:pPr>
        <w:numPr>
          <w:ilvl w:val="0"/>
          <w:numId w:val="37"/>
        </w:numPr>
        <w:spacing w:after="200"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financiranju vodnog gospodarstva („Narodne novine“ broj 153/09 – 66/19)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komunalnom gospodarstvu („Narodne novine“ broj </w:t>
      </w:r>
      <w:hyperlink r:id="rId39" w:tgtFrame="_blank" w:history="1">
        <w:r w:rsidRPr="00CF41D5">
          <w:rPr>
            <w:rFonts w:ascii="Times New Roman" w:eastAsia="Times New Roman" w:hAnsi="Times New Roman" w:cs="Times New Roman"/>
            <w:lang w:eastAsia="hr-HR"/>
          </w:rPr>
          <w:t>68/18</w:t>
        </w:r>
      </w:hyperlink>
      <w:r w:rsidRPr="00CF41D5">
        <w:rPr>
          <w:rFonts w:ascii="Times New Roman" w:eastAsia="Times New Roman" w:hAnsi="Times New Roman" w:cs="Times New Roman"/>
          <w:lang w:eastAsia="hr-HR"/>
        </w:rPr>
        <w:t>, </w:t>
      </w:r>
      <w:hyperlink r:id="rId40" w:tgtFrame="_blank" w:history="1">
        <w:r w:rsidRPr="00CF41D5">
          <w:rPr>
            <w:rFonts w:ascii="Times New Roman" w:eastAsia="Times New Roman" w:hAnsi="Times New Roman" w:cs="Times New Roman"/>
            <w:lang w:eastAsia="hr-HR"/>
          </w:rPr>
          <w:t>110/18</w:t>
        </w:r>
      </w:hyperlink>
      <w:r w:rsidRPr="00CF41D5">
        <w:rPr>
          <w:rFonts w:ascii="Times New Roman" w:eastAsia="Times New Roman" w:hAnsi="Times New Roman" w:cs="Times New Roman"/>
          <w:lang w:eastAsia="hr-HR"/>
        </w:rPr>
        <w:t>, </w:t>
      </w:r>
      <w:hyperlink r:id="rId41" w:tgtFrame="_blank" w:history="1">
        <w:r w:rsidRPr="00CF41D5">
          <w:rPr>
            <w:rFonts w:ascii="Times New Roman" w:eastAsia="Times New Roman" w:hAnsi="Times New Roman" w:cs="Times New Roman"/>
            <w:lang w:eastAsia="hr-HR"/>
          </w:rPr>
          <w:t>32/20</w:t>
        </w:r>
      </w:hyperlink>
      <w:r w:rsidRPr="00CF41D5">
        <w:rPr>
          <w:rFonts w:ascii="Times New Roman" w:eastAsia="Times New Roman" w:hAnsi="Times New Roman" w:cs="Times New Roman"/>
          <w:lang w:eastAsia="hr-HR"/>
        </w:rPr>
        <w:t>)</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lokalnoj i područnoj (regionalnoj) samoupravi („Narodne novine“ broj 33/01,60/01,129/05,109/07,125/08,36/09,150/11,144/12,19/13,137/15,13/17, 98/19,144/20),</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službenicima i namještenicima u lokalnoj i područnoj (regionalnoj) samoupravi („Narodne novine“ broj 86/08,61/11,4/18,112/19),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općem upravnom postupku („Narodne novine“ broj 47/09,110/21),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javnoj nabavi („Narodne novine“ broj 120/16,114/22),</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 xml:space="preserve">Zakon o pravu na pristup informacijama („Narodne novine“ broj 25/13, 85/15,69/22), </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Zakon o radu  („Narodne novine“  broj 93/14,127/17, 98/19),</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Uredba o uredskom poslovanju  („Narodne novine“ broj 75/21),</w:t>
      </w:r>
    </w:p>
    <w:p w:rsidR="00CF41D5" w:rsidRPr="00CF41D5" w:rsidRDefault="00CF41D5" w:rsidP="00CF41D5">
      <w:pPr>
        <w:numPr>
          <w:ilvl w:val="0"/>
          <w:numId w:val="37"/>
        </w:numPr>
        <w:spacing w:line="276" w:lineRule="auto"/>
        <w:contextualSpacing/>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Statut Grada Poreča-Parenzo („Službeni glasnik Grada Poreča-Parenzo“ broj 2/13,10/18, 2/21),</w:t>
      </w:r>
    </w:p>
    <w:p w:rsidR="00CF41D5" w:rsidRPr="00CF41D5" w:rsidRDefault="00CF41D5" w:rsidP="00CF41D5">
      <w:pPr>
        <w:numPr>
          <w:ilvl w:val="0"/>
          <w:numId w:val="37"/>
        </w:numPr>
        <w:spacing w:line="276" w:lineRule="auto"/>
        <w:contextualSpacing/>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podzakonski akti.</w:t>
      </w:r>
    </w:p>
    <w:p w:rsidR="00CF41D5" w:rsidRPr="00CF41D5" w:rsidRDefault="00CF41D5" w:rsidP="00CF41D5">
      <w:pPr>
        <w:spacing w:line="276" w:lineRule="auto"/>
        <w:contextualSpacing/>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Ciljevi provedbe programa u razdoblju 2023.-2025.:</w:t>
      </w:r>
    </w:p>
    <w:p w:rsidR="00CF41D5" w:rsidRPr="00CF41D5" w:rsidRDefault="00CF41D5" w:rsidP="00CF41D5">
      <w:pPr>
        <w:spacing w:after="200" w:line="276" w:lineRule="auto"/>
        <w:jc w:val="both"/>
        <w:rPr>
          <w:rFonts w:ascii="Times New Roman" w:eastAsia="Calibri" w:hAnsi="Times New Roman" w:cs="Times New Roman"/>
        </w:rPr>
      </w:pPr>
      <w:r w:rsidRPr="00CF41D5">
        <w:rPr>
          <w:rFonts w:ascii="Times New Roman" w:eastAsia="Calibri" w:hAnsi="Times New Roman" w:cs="Times New Roman"/>
        </w:rPr>
        <w:t>Ovim programom predviđena je realizacija kapitalnih projekata koji imaju za cilj dovršetak uređenja Građevine za gospodarenje otpadom Košambra, kupnju komunalne opreme za odvojeno sakupljanje komunalnog otpada, sufinanciranje izgradnje ŽCGO Kaštijun kroz plaćanje anuiteta, sufinanciranje sustava odvodnje s uređajima za pročišćavanje otpadnih voda, provođenje obrazovnih i informativnih aktivnosti o održivom gospodarenju otpadom te plaćanje poticajna naknade.</w:t>
      </w:r>
    </w:p>
    <w:p w:rsidR="00CF41D5" w:rsidRPr="00CF41D5" w:rsidRDefault="00CF41D5" w:rsidP="00CF41D5">
      <w:pPr>
        <w:spacing w:after="200"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Procjena i ishodište potrebnih sredstava za aktivnostima unutar programa:</w:t>
      </w:r>
    </w:p>
    <w:p w:rsidR="00CF41D5" w:rsidRPr="00CF41D5" w:rsidRDefault="00CF41D5" w:rsidP="00CF41D5">
      <w:pPr>
        <w:spacing w:after="200" w:line="276" w:lineRule="auto"/>
        <w:rPr>
          <w:rFonts w:ascii="Times New Roman" w:eastAsia="Calibri" w:hAnsi="Times New Roman" w:cs="Times New Roman"/>
          <w:bCs/>
        </w:rPr>
      </w:pPr>
      <w:r w:rsidRPr="00CF41D5">
        <w:rPr>
          <w:rFonts w:ascii="Times New Roman" w:eastAsia="Calibri" w:hAnsi="Times New Roman" w:cs="Times New Roman"/>
          <w:bCs/>
        </w:rPr>
        <w:t>Pregled financijskih sredstava po aktivnostima/projektima unutar programa:</w:t>
      </w:r>
    </w:p>
    <w:p w:rsidR="00CF41D5" w:rsidRPr="00CF41D5" w:rsidRDefault="00CF41D5" w:rsidP="00CF41D5">
      <w:pPr>
        <w:spacing w:line="276" w:lineRule="auto"/>
        <w:contextualSpacing/>
        <w:jc w:val="both"/>
        <w:rPr>
          <w:rFonts w:ascii="Times New Roman" w:eastAsia="Calibri" w:hAnsi="Times New Roman" w:cs="Times New Roman"/>
          <w:iCs/>
          <w:lang w:eastAsia="hr-HR"/>
        </w:rPr>
      </w:pPr>
    </w:p>
    <w:tbl>
      <w:tblPr>
        <w:tblStyle w:val="Reetkatablice"/>
        <w:tblW w:w="0" w:type="auto"/>
        <w:tblLook w:val="04A0" w:firstRow="1" w:lastRow="0" w:firstColumn="1" w:lastColumn="0" w:noHBand="0" w:noVBand="1"/>
      </w:tblPr>
      <w:tblGrid>
        <w:gridCol w:w="846"/>
        <w:gridCol w:w="4218"/>
        <w:gridCol w:w="1266"/>
        <w:gridCol w:w="1366"/>
        <w:gridCol w:w="1366"/>
      </w:tblGrid>
      <w:tr w:rsidR="00CF41D5" w:rsidRPr="00CF41D5" w:rsidTr="0023256A">
        <w:trPr>
          <w:trHeight w:val="255"/>
        </w:trPr>
        <w:tc>
          <w:tcPr>
            <w:tcW w:w="846" w:type="dxa"/>
            <w:vAlign w:val="center"/>
          </w:tcPr>
          <w:p w:rsidR="00CF41D5" w:rsidRPr="00CF41D5" w:rsidRDefault="00CF41D5" w:rsidP="00CF41D5">
            <w:pPr>
              <w:spacing w:after="200" w:line="276" w:lineRule="auto"/>
              <w:contextualSpacing/>
              <w:jc w:val="center"/>
              <w:rPr>
                <w:b/>
              </w:rPr>
            </w:pPr>
            <w:r w:rsidRPr="00CF41D5">
              <w:rPr>
                <w:b/>
              </w:rPr>
              <w:t>R. Br.</w:t>
            </w:r>
          </w:p>
        </w:tc>
        <w:tc>
          <w:tcPr>
            <w:tcW w:w="4218" w:type="dxa"/>
            <w:noWrap/>
            <w:vAlign w:val="center"/>
          </w:tcPr>
          <w:p w:rsidR="00CF41D5" w:rsidRPr="00CF41D5" w:rsidRDefault="00CF41D5" w:rsidP="00CF41D5">
            <w:pPr>
              <w:spacing w:after="200" w:line="276" w:lineRule="auto"/>
              <w:contextualSpacing/>
              <w:jc w:val="center"/>
              <w:rPr>
                <w:b/>
              </w:rPr>
            </w:pPr>
            <w:r w:rsidRPr="00CF41D5">
              <w:rPr>
                <w:b/>
              </w:rPr>
              <w:t>Naziv</w:t>
            </w:r>
          </w:p>
        </w:tc>
        <w:tc>
          <w:tcPr>
            <w:tcW w:w="1266" w:type="dxa"/>
            <w:noWrap/>
            <w:vAlign w:val="center"/>
          </w:tcPr>
          <w:p w:rsidR="00CF41D5" w:rsidRPr="00CF41D5" w:rsidRDefault="00CF41D5" w:rsidP="00CF41D5">
            <w:pPr>
              <w:spacing w:after="200" w:line="276" w:lineRule="auto"/>
              <w:contextualSpacing/>
              <w:jc w:val="center"/>
              <w:rPr>
                <w:b/>
              </w:rPr>
            </w:pPr>
            <w:r w:rsidRPr="00CF41D5">
              <w:rPr>
                <w:b/>
              </w:rPr>
              <w:t>Proračun</w:t>
            </w:r>
          </w:p>
          <w:p w:rsidR="00CF41D5" w:rsidRPr="00CF41D5" w:rsidRDefault="00CF41D5" w:rsidP="00CF41D5">
            <w:pPr>
              <w:spacing w:after="200" w:line="276" w:lineRule="auto"/>
              <w:contextualSpacing/>
              <w:jc w:val="center"/>
              <w:rPr>
                <w:b/>
              </w:rPr>
            </w:pPr>
            <w:r w:rsidRPr="00CF41D5">
              <w:rPr>
                <w:b/>
              </w:rPr>
              <w:t>2023.</w:t>
            </w:r>
          </w:p>
        </w:tc>
        <w:tc>
          <w:tcPr>
            <w:tcW w:w="1366"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2024.</w:t>
            </w:r>
          </w:p>
        </w:tc>
        <w:tc>
          <w:tcPr>
            <w:tcW w:w="1366" w:type="dxa"/>
            <w:noWrap/>
            <w:vAlign w:val="center"/>
          </w:tcPr>
          <w:p w:rsidR="00CF41D5" w:rsidRPr="00CF41D5" w:rsidRDefault="00CF41D5" w:rsidP="00CF41D5">
            <w:pPr>
              <w:spacing w:after="200" w:line="276" w:lineRule="auto"/>
              <w:contextualSpacing/>
              <w:jc w:val="center"/>
              <w:rPr>
                <w:b/>
              </w:rPr>
            </w:pPr>
            <w:r w:rsidRPr="00CF41D5">
              <w:rPr>
                <w:b/>
              </w:rPr>
              <w:t>Projekcija</w:t>
            </w:r>
          </w:p>
          <w:p w:rsidR="00CF41D5" w:rsidRPr="00CF41D5" w:rsidRDefault="00CF41D5" w:rsidP="00CF41D5">
            <w:pPr>
              <w:spacing w:after="200" w:line="276" w:lineRule="auto"/>
              <w:contextualSpacing/>
              <w:jc w:val="center"/>
              <w:rPr>
                <w:b/>
              </w:rPr>
            </w:pPr>
            <w:r w:rsidRPr="00CF41D5">
              <w:rPr>
                <w:b/>
              </w:rPr>
              <w:t>2025.</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hideMark/>
          </w:tcPr>
          <w:p w:rsidR="00CF41D5" w:rsidRPr="00CF41D5" w:rsidRDefault="00CF41D5" w:rsidP="00CF41D5">
            <w:pPr>
              <w:spacing w:line="276" w:lineRule="auto"/>
              <w:jc w:val="both"/>
              <w:rPr>
                <w:bCs/>
              </w:rPr>
            </w:pPr>
            <w:r w:rsidRPr="00CF41D5">
              <w:rPr>
                <w:bCs/>
              </w:rPr>
              <w:t>Kapitalni projekt K101001 Sanacija odlagališta komunalnog otpada Košambra</w:t>
            </w:r>
          </w:p>
        </w:tc>
        <w:tc>
          <w:tcPr>
            <w:tcW w:w="1266" w:type="dxa"/>
            <w:noWrap/>
            <w:vAlign w:val="center"/>
            <w:hideMark/>
          </w:tcPr>
          <w:p w:rsidR="00CF41D5" w:rsidRPr="00CF41D5" w:rsidRDefault="00CF41D5" w:rsidP="00CF41D5">
            <w:pPr>
              <w:spacing w:line="276" w:lineRule="auto"/>
              <w:jc w:val="right"/>
            </w:pPr>
            <w:r w:rsidRPr="00CF41D5">
              <w:t>950.000,00</w:t>
            </w:r>
          </w:p>
        </w:tc>
        <w:tc>
          <w:tcPr>
            <w:tcW w:w="1366" w:type="dxa"/>
            <w:noWrap/>
            <w:vAlign w:val="center"/>
            <w:hideMark/>
          </w:tcPr>
          <w:p w:rsidR="00CF41D5" w:rsidRPr="00CF41D5" w:rsidRDefault="00CF41D5" w:rsidP="00CF41D5">
            <w:pPr>
              <w:spacing w:line="276" w:lineRule="auto"/>
              <w:jc w:val="right"/>
            </w:pPr>
            <w:r w:rsidRPr="00CF41D5">
              <w:t>0,00</w:t>
            </w:r>
          </w:p>
        </w:tc>
        <w:tc>
          <w:tcPr>
            <w:tcW w:w="1366" w:type="dxa"/>
            <w:noWrap/>
            <w:vAlign w:val="center"/>
            <w:hideMark/>
          </w:tcPr>
          <w:p w:rsidR="00CF41D5" w:rsidRPr="00CF41D5" w:rsidRDefault="00CF41D5" w:rsidP="00CF41D5">
            <w:pPr>
              <w:spacing w:line="276" w:lineRule="auto"/>
              <w:jc w:val="right"/>
            </w:pPr>
            <w:r w:rsidRPr="00CF41D5">
              <w:t>0,00</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hideMark/>
          </w:tcPr>
          <w:p w:rsidR="00CF41D5" w:rsidRPr="00CF41D5" w:rsidRDefault="00CF41D5" w:rsidP="00CF41D5">
            <w:pPr>
              <w:spacing w:line="276" w:lineRule="auto"/>
              <w:jc w:val="both"/>
              <w:rPr>
                <w:bCs/>
              </w:rPr>
            </w:pPr>
            <w:r w:rsidRPr="00CF41D5">
              <w:rPr>
                <w:bCs/>
              </w:rPr>
              <w:t>Kapitalni projekt K101003 Kupnja komunalne opreme za sakupljanje komunalnog otpada</w:t>
            </w:r>
          </w:p>
        </w:tc>
        <w:tc>
          <w:tcPr>
            <w:tcW w:w="1266" w:type="dxa"/>
            <w:noWrap/>
            <w:vAlign w:val="center"/>
            <w:hideMark/>
          </w:tcPr>
          <w:p w:rsidR="00CF41D5" w:rsidRPr="00CF41D5" w:rsidRDefault="00CF41D5" w:rsidP="00CF41D5">
            <w:pPr>
              <w:spacing w:line="276" w:lineRule="auto"/>
              <w:jc w:val="right"/>
            </w:pPr>
            <w:r w:rsidRPr="00CF41D5">
              <w:t>59.400,00</w:t>
            </w:r>
          </w:p>
        </w:tc>
        <w:tc>
          <w:tcPr>
            <w:tcW w:w="1366" w:type="dxa"/>
            <w:noWrap/>
            <w:vAlign w:val="center"/>
            <w:hideMark/>
          </w:tcPr>
          <w:p w:rsidR="00CF41D5" w:rsidRPr="00CF41D5" w:rsidRDefault="00CF41D5" w:rsidP="00CF41D5">
            <w:pPr>
              <w:spacing w:line="276" w:lineRule="auto"/>
              <w:jc w:val="right"/>
            </w:pPr>
            <w:r w:rsidRPr="00CF41D5">
              <w:t>10.000,00</w:t>
            </w:r>
          </w:p>
        </w:tc>
        <w:tc>
          <w:tcPr>
            <w:tcW w:w="1366" w:type="dxa"/>
            <w:noWrap/>
            <w:vAlign w:val="center"/>
            <w:hideMark/>
          </w:tcPr>
          <w:p w:rsidR="00CF41D5" w:rsidRPr="00CF41D5" w:rsidRDefault="00CF41D5" w:rsidP="00CF41D5">
            <w:pPr>
              <w:spacing w:line="276" w:lineRule="auto"/>
              <w:jc w:val="right"/>
            </w:pPr>
            <w:r w:rsidRPr="00CF41D5">
              <w:t>10.000,00</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hideMark/>
          </w:tcPr>
          <w:p w:rsidR="00CF41D5" w:rsidRPr="00CF41D5" w:rsidRDefault="00CF41D5" w:rsidP="00CF41D5">
            <w:pPr>
              <w:spacing w:line="276" w:lineRule="auto"/>
              <w:jc w:val="both"/>
              <w:rPr>
                <w:bCs/>
              </w:rPr>
            </w:pPr>
            <w:r w:rsidRPr="00CF41D5">
              <w:rPr>
                <w:bCs/>
              </w:rPr>
              <w:t>Kapitalni projekt K101004 Sufinanciranje izgradnje ŽCGO Kaštijun</w:t>
            </w:r>
          </w:p>
        </w:tc>
        <w:tc>
          <w:tcPr>
            <w:tcW w:w="1266" w:type="dxa"/>
            <w:noWrap/>
            <w:vAlign w:val="center"/>
            <w:hideMark/>
          </w:tcPr>
          <w:p w:rsidR="00CF41D5" w:rsidRPr="00CF41D5" w:rsidRDefault="00CF41D5" w:rsidP="00CF41D5">
            <w:pPr>
              <w:spacing w:line="276" w:lineRule="auto"/>
              <w:jc w:val="right"/>
            </w:pPr>
            <w:r w:rsidRPr="00CF41D5">
              <w:t>41.500,00</w:t>
            </w:r>
          </w:p>
        </w:tc>
        <w:tc>
          <w:tcPr>
            <w:tcW w:w="1366" w:type="dxa"/>
            <w:noWrap/>
            <w:vAlign w:val="center"/>
            <w:hideMark/>
          </w:tcPr>
          <w:p w:rsidR="00CF41D5" w:rsidRPr="00CF41D5" w:rsidRDefault="00CF41D5" w:rsidP="00CF41D5">
            <w:pPr>
              <w:spacing w:line="276" w:lineRule="auto"/>
              <w:jc w:val="right"/>
            </w:pPr>
            <w:r w:rsidRPr="00CF41D5">
              <w:t>41.500,00</w:t>
            </w:r>
          </w:p>
        </w:tc>
        <w:tc>
          <w:tcPr>
            <w:tcW w:w="1366" w:type="dxa"/>
            <w:noWrap/>
            <w:vAlign w:val="center"/>
            <w:hideMark/>
          </w:tcPr>
          <w:p w:rsidR="00CF41D5" w:rsidRPr="00CF41D5" w:rsidRDefault="00CF41D5" w:rsidP="00CF41D5">
            <w:pPr>
              <w:spacing w:line="276" w:lineRule="auto"/>
              <w:jc w:val="right"/>
            </w:pPr>
            <w:r w:rsidRPr="00CF41D5">
              <w:t>41.500,00</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tcPr>
          <w:p w:rsidR="00CF41D5" w:rsidRPr="00CF41D5" w:rsidRDefault="00CF41D5" w:rsidP="00CF41D5">
            <w:pPr>
              <w:spacing w:line="276" w:lineRule="auto"/>
              <w:jc w:val="both"/>
              <w:rPr>
                <w:bCs/>
              </w:rPr>
            </w:pPr>
            <w:r w:rsidRPr="00CF41D5">
              <w:rPr>
                <w:bCs/>
              </w:rPr>
              <w:t>Kapitalni projekt K101005 Sustav odvodnje s uređajima za pročišćavanje otpadnih voda</w:t>
            </w:r>
          </w:p>
        </w:tc>
        <w:tc>
          <w:tcPr>
            <w:tcW w:w="1266" w:type="dxa"/>
            <w:noWrap/>
            <w:vAlign w:val="center"/>
          </w:tcPr>
          <w:p w:rsidR="00CF41D5" w:rsidRPr="00CF41D5" w:rsidRDefault="00CF41D5" w:rsidP="00CF41D5">
            <w:pPr>
              <w:spacing w:line="276" w:lineRule="auto"/>
              <w:jc w:val="right"/>
            </w:pPr>
            <w:r w:rsidRPr="00CF41D5">
              <w:t>308.000,00</w:t>
            </w:r>
          </w:p>
        </w:tc>
        <w:tc>
          <w:tcPr>
            <w:tcW w:w="1366" w:type="dxa"/>
            <w:noWrap/>
            <w:vAlign w:val="center"/>
          </w:tcPr>
          <w:p w:rsidR="00CF41D5" w:rsidRPr="00CF41D5" w:rsidRDefault="00CF41D5" w:rsidP="00CF41D5">
            <w:pPr>
              <w:spacing w:line="276" w:lineRule="auto"/>
              <w:jc w:val="right"/>
            </w:pPr>
            <w:r w:rsidRPr="00CF41D5">
              <w:t>0,00</w:t>
            </w:r>
          </w:p>
        </w:tc>
        <w:tc>
          <w:tcPr>
            <w:tcW w:w="1366" w:type="dxa"/>
            <w:noWrap/>
            <w:vAlign w:val="center"/>
          </w:tcPr>
          <w:p w:rsidR="00CF41D5" w:rsidRPr="00CF41D5" w:rsidRDefault="00CF41D5" w:rsidP="00CF41D5">
            <w:pPr>
              <w:spacing w:line="276" w:lineRule="auto"/>
              <w:jc w:val="right"/>
            </w:pPr>
            <w:r w:rsidRPr="00CF41D5">
              <w:t>0,00</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hideMark/>
          </w:tcPr>
          <w:p w:rsidR="00CF41D5" w:rsidRPr="00CF41D5" w:rsidRDefault="00CF41D5" w:rsidP="00CF41D5">
            <w:pPr>
              <w:spacing w:line="276" w:lineRule="auto"/>
              <w:jc w:val="both"/>
              <w:rPr>
                <w:bCs/>
              </w:rPr>
            </w:pPr>
            <w:r w:rsidRPr="00CF41D5">
              <w:rPr>
                <w:bCs/>
              </w:rPr>
              <w:t>Tekući projekt T101001 Izobrazno informativne aktivnosti o održivom gospodarenju otpadom</w:t>
            </w:r>
          </w:p>
        </w:tc>
        <w:tc>
          <w:tcPr>
            <w:tcW w:w="1266" w:type="dxa"/>
            <w:noWrap/>
            <w:vAlign w:val="center"/>
          </w:tcPr>
          <w:p w:rsidR="00CF41D5" w:rsidRPr="00CF41D5" w:rsidRDefault="00CF41D5" w:rsidP="00CF41D5">
            <w:pPr>
              <w:spacing w:line="276" w:lineRule="auto"/>
              <w:jc w:val="right"/>
            </w:pPr>
            <w:r w:rsidRPr="00CF41D5">
              <w:t>28.200,00</w:t>
            </w:r>
          </w:p>
        </w:tc>
        <w:tc>
          <w:tcPr>
            <w:tcW w:w="1366" w:type="dxa"/>
            <w:noWrap/>
            <w:vAlign w:val="center"/>
          </w:tcPr>
          <w:p w:rsidR="00CF41D5" w:rsidRPr="00CF41D5" w:rsidRDefault="00CF41D5" w:rsidP="00CF41D5">
            <w:pPr>
              <w:spacing w:line="276" w:lineRule="auto"/>
              <w:jc w:val="right"/>
            </w:pPr>
            <w:r w:rsidRPr="00CF41D5">
              <w:t>10.000,00</w:t>
            </w:r>
          </w:p>
        </w:tc>
        <w:tc>
          <w:tcPr>
            <w:tcW w:w="1366" w:type="dxa"/>
            <w:noWrap/>
            <w:vAlign w:val="center"/>
          </w:tcPr>
          <w:p w:rsidR="00CF41D5" w:rsidRPr="00CF41D5" w:rsidRDefault="00CF41D5" w:rsidP="00CF41D5">
            <w:pPr>
              <w:spacing w:line="276" w:lineRule="auto"/>
              <w:jc w:val="right"/>
            </w:pPr>
            <w:r w:rsidRPr="00CF41D5">
              <w:t>10.000,00</w:t>
            </w:r>
          </w:p>
        </w:tc>
      </w:tr>
      <w:tr w:rsidR="00CF41D5" w:rsidRPr="00CF41D5" w:rsidTr="0023256A">
        <w:trPr>
          <w:trHeight w:val="255"/>
        </w:trPr>
        <w:tc>
          <w:tcPr>
            <w:tcW w:w="846" w:type="dxa"/>
          </w:tcPr>
          <w:p w:rsidR="00CF41D5" w:rsidRPr="00CF41D5" w:rsidRDefault="00CF41D5" w:rsidP="00CF41D5">
            <w:pPr>
              <w:numPr>
                <w:ilvl w:val="0"/>
                <w:numId w:val="36"/>
              </w:numPr>
              <w:spacing w:line="276" w:lineRule="auto"/>
              <w:contextualSpacing/>
              <w:jc w:val="both"/>
              <w:rPr>
                <w:bCs/>
              </w:rPr>
            </w:pPr>
          </w:p>
        </w:tc>
        <w:tc>
          <w:tcPr>
            <w:tcW w:w="4218" w:type="dxa"/>
            <w:noWrap/>
            <w:hideMark/>
          </w:tcPr>
          <w:p w:rsidR="00CF41D5" w:rsidRPr="00CF41D5" w:rsidRDefault="00CF41D5" w:rsidP="00CF41D5">
            <w:pPr>
              <w:spacing w:line="276" w:lineRule="auto"/>
              <w:jc w:val="both"/>
              <w:rPr>
                <w:bCs/>
              </w:rPr>
            </w:pPr>
            <w:r w:rsidRPr="00CF41D5">
              <w:rPr>
                <w:bCs/>
              </w:rPr>
              <w:t>Tekući projekt T101002 Smanjenje otpada</w:t>
            </w:r>
          </w:p>
        </w:tc>
        <w:tc>
          <w:tcPr>
            <w:tcW w:w="1266" w:type="dxa"/>
            <w:noWrap/>
            <w:vAlign w:val="center"/>
          </w:tcPr>
          <w:p w:rsidR="00CF41D5" w:rsidRPr="00CF41D5" w:rsidRDefault="00CF41D5" w:rsidP="00CF41D5">
            <w:pPr>
              <w:spacing w:line="276" w:lineRule="auto"/>
              <w:jc w:val="right"/>
            </w:pPr>
            <w:r w:rsidRPr="00CF41D5">
              <w:t>50.000,00</w:t>
            </w:r>
          </w:p>
        </w:tc>
        <w:tc>
          <w:tcPr>
            <w:tcW w:w="1366" w:type="dxa"/>
            <w:noWrap/>
            <w:vAlign w:val="center"/>
          </w:tcPr>
          <w:p w:rsidR="00CF41D5" w:rsidRPr="00CF41D5" w:rsidRDefault="00CF41D5" w:rsidP="00CF41D5">
            <w:pPr>
              <w:spacing w:line="276" w:lineRule="auto"/>
              <w:jc w:val="right"/>
            </w:pPr>
            <w:r w:rsidRPr="00CF41D5">
              <w:t>50.000,00</w:t>
            </w:r>
          </w:p>
        </w:tc>
        <w:tc>
          <w:tcPr>
            <w:tcW w:w="1366" w:type="dxa"/>
            <w:noWrap/>
            <w:vAlign w:val="center"/>
          </w:tcPr>
          <w:p w:rsidR="00CF41D5" w:rsidRPr="00CF41D5" w:rsidRDefault="00CF41D5" w:rsidP="00CF41D5">
            <w:pPr>
              <w:spacing w:line="276" w:lineRule="auto"/>
              <w:jc w:val="right"/>
            </w:pPr>
            <w:r w:rsidRPr="00CF41D5">
              <w:t>50.000,,00</w:t>
            </w:r>
          </w:p>
        </w:tc>
      </w:tr>
      <w:tr w:rsidR="00CF41D5" w:rsidRPr="00CF41D5" w:rsidTr="0023256A">
        <w:trPr>
          <w:trHeight w:val="255"/>
        </w:trPr>
        <w:tc>
          <w:tcPr>
            <w:tcW w:w="846" w:type="dxa"/>
          </w:tcPr>
          <w:p w:rsidR="00CF41D5" w:rsidRPr="00CF41D5" w:rsidRDefault="00CF41D5" w:rsidP="00CF41D5">
            <w:pPr>
              <w:spacing w:line="276" w:lineRule="auto"/>
              <w:ind w:left="720"/>
              <w:contextualSpacing/>
              <w:jc w:val="both"/>
              <w:rPr>
                <w:bCs/>
              </w:rPr>
            </w:pPr>
          </w:p>
        </w:tc>
        <w:tc>
          <w:tcPr>
            <w:tcW w:w="4218" w:type="dxa"/>
            <w:noWrap/>
          </w:tcPr>
          <w:p w:rsidR="00CF41D5" w:rsidRPr="00CF41D5" w:rsidRDefault="00CF41D5" w:rsidP="00CF41D5">
            <w:pPr>
              <w:spacing w:line="276" w:lineRule="auto"/>
              <w:jc w:val="right"/>
              <w:rPr>
                <w:b/>
                <w:bCs/>
              </w:rPr>
            </w:pPr>
            <w:r w:rsidRPr="00CF41D5">
              <w:rPr>
                <w:b/>
                <w:bCs/>
              </w:rPr>
              <w:t>UKUPNO:</w:t>
            </w:r>
          </w:p>
        </w:tc>
        <w:tc>
          <w:tcPr>
            <w:tcW w:w="1266" w:type="dxa"/>
            <w:noWrap/>
            <w:vAlign w:val="center"/>
          </w:tcPr>
          <w:p w:rsidR="00CF41D5" w:rsidRPr="00CF41D5" w:rsidRDefault="00CF41D5" w:rsidP="00CF41D5">
            <w:pPr>
              <w:spacing w:line="276" w:lineRule="auto"/>
              <w:jc w:val="right"/>
              <w:rPr>
                <w:b/>
                <w:bCs/>
              </w:rPr>
            </w:pPr>
            <w:r w:rsidRPr="00CF41D5">
              <w:rPr>
                <w:b/>
                <w:bCs/>
                <w:color w:val="000000"/>
              </w:rPr>
              <w:t>2.016.361,54</w:t>
            </w:r>
          </w:p>
        </w:tc>
        <w:tc>
          <w:tcPr>
            <w:tcW w:w="1366" w:type="dxa"/>
            <w:noWrap/>
            <w:vAlign w:val="center"/>
          </w:tcPr>
          <w:p w:rsidR="00CF41D5" w:rsidRPr="00CF41D5" w:rsidRDefault="00CF41D5" w:rsidP="00CF41D5">
            <w:pPr>
              <w:spacing w:line="276" w:lineRule="auto"/>
              <w:jc w:val="right"/>
              <w:rPr>
                <w:b/>
                <w:bCs/>
              </w:rPr>
            </w:pPr>
            <w:r w:rsidRPr="00CF41D5">
              <w:rPr>
                <w:b/>
                <w:bCs/>
              </w:rPr>
              <w:t>1.437.100,00</w:t>
            </w:r>
          </w:p>
        </w:tc>
        <w:tc>
          <w:tcPr>
            <w:tcW w:w="1366" w:type="dxa"/>
            <w:noWrap/>
            <w:vAlign w:val="center"/>
          </w:tcPr>
          <w:p w:rsidR="00CF41D5" w:rsidRPr="00CF41D5" w:rsidRDefault="00CF41D5" w:rsidP="00CF41D5">
            <w:pPr>
              <w:spacing w:line="276" w:lineRule="auto"/>
              <w:jc w:val="right"/>
              <w:rPr>
                <w:b/>
                <w:bCs/>
              </w:rPr>
            </w:pPr>
            <w:r w:rsidRPr="00CF41D5">
              <w:rPr>
                <w:b/>
                <w:bCs/>
                <w:color w:val="000000"/>
              </w:rPr>
              <w:t>111.500,00</w:t>
            </w:r>
          </w:p>
        </w:tc>
      </w:tr>
    </w:tbl>
    <w:p w:rsidR="00CF41D5" w:rsidRPr="00CF41D5" w:rsidRDefault="00CF41D5" w:rsidP="00CF41D5">
      <w:pPr>
        <w:spacing w:line="276" w:lineRule="auto"/>
        <w:jc w:val="both"/>
        <w:rPr>
          <w:rFonts w:ascii="Times New Roman" w:eastAsia="Calibri" w:hAnsi="Times New Roman" w:cs="Times New Roman"/>
          <w:u w:val="single"/>
        </w:rPr>
      </w:pPr>
    </w:p>
    <w:p w:rsidR="00CF41D5" w:rsidRPr="00CF41D5" w:rsidRDefault="00CF41D5" w:rsidP="00CF41D5">
      <w:pPr>
        <w:spacing w:line="276" w:lineRule="auto"/>
        <w:jc w:val="both"/>
        <w:rPr>
          <w:rFonts w:ascii="Times New Roman" w:eastAsia="Calibri" w:hAnsi="Times New Roman" w:cs="Times New Roman"/>
          <w:u w:val="single"/>
        </w:rPr>
      </w:pPr>
      <w:r w:rsidRPr="00CF41D5">
        <w:rPr>
          <w:rFonts w:ascii="Times New Roman" w:eastAsia="Calibri" w:hAnsi="Times New Roman" w:cs="Times New Roman"/>
          <w:u w:val="single"/>
        </w:rPr>
        <w:t>Opis:</w:t>
      </w: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Calibri" w:hAnsi="Times New Roman" w:cs="Times New Roman"/>
        </w:rPr>
        <w:t xml:space="preserve">Kapitalni projekt: Sanacija odlagališta komunalnog otpada Košambra – kao nastavak na prethodne faze sanacije tijela odlagališta, izgradnju reciklažnog dvorišta i kompostane, </w:t>
      </w:r>
      <w:r w:rsidRPr="00CF41D5">
        <w:rPr>
          <w:rFonts w:ascii="Times New Roman" w:eastAsia="Times New Roman" w:hAnsi="Times New Roman" w:cs="Times New Roman"/>
          <w:lang w:eastAsia="hr-HR"/>
        </w:rPr>
        <w:t>planira se izgradnja objekta za predobradu prethodno izdvojenih sastavnica komunalnog otpada – sortirnice. Sredstva su predviđena iz posebne naknade za izgradnju komunalne infrastrukture te pomoći temeljem prijenosa EU sredstava.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Utrošena sredstva u realizaciju uređenja Građevine za gospodarenje otpadom Košambra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 xml:space="preserve">Udio utrošenih sredstava planiranih za </w:t>
            </w:r>
            <w:r w:rsidRPr="00CF41D5">
              <w:rPr>
                <w:rFonts w:ascii="Times New Roman" w:eastAsia="Calibri" w:hAnsi="Times New Roman" w:cs="Times New Roman"/>
                <w:iCs/>
                <w:sz w:val="20"/>
                <w:szCs w:val="20"/>
                <w:lang w:eastAsia="hr-HR"/>
              </w:rPr>
              <w:t>uređenje Građevine za gospodarenje otpadom Košambra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Kapitalni projekt: Kupnja komunalne opreme za sakupljanje komunalnog otpada - projekt nabave spremnika za odvojeno prikupljanje otpada provodi se temeljem Odluke Fonda za zaštitu okoliša i energetsku učinkovitost o odabiru korisnika i dodjeli sredstava Fonda za neposredno sufinanciranje nabave komunalne opreme te će se financirati sredstvima komunalnog doprinosa i pomoći izvanproračunskih korisnika gradu.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Nabavljena komunalna oprema za odvojeno sakupljanje komunalne opreme </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Komplet nabavljene komunalne opreme za odvojeno sakupljanje komunalne opreme tijekom pojedine godine</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Pr="00CF41D5" w:rsidRDefault="00CF41D5" w:rsidP="00CF41D5">
      <w:pPr>
        <w:spacing w:after="200" w:line="276" w:lineRule="auto"/>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Kapitalni projekt: Sufinanciranje izgradnje ŽCGO Kaštijun - na temelju Sporazuma o zajedničkom sufinanciranju izgradnje Županijskog centra za gospodarenje otpadom “Kaštijun” zaključenog 12. prosinca 2011. godine između Istarske županije i svih JL, potrebno je osigurati potrebna sredstva. Sredstva su planirana iz komunalnog doprinosa.</w:t>
      </w: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05"/>
        <w:gridCol w:w="928"/>
        <w:gridCol w:w="1083"/>
        <w:gridCol w:w="1083"/>
        <w:gridCol w:w="1083"/>
        <w:gridCol w:w="1083"/>
      </w:tblGrid>
      <w:tr w:rsidR="00CF41D5" w:rsidRPr="00CF41D5" w:rsidTr="005A1771">
        <w:tc>
          <w:tcPr>
            <w:tcW w:w="25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205"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928"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5A1771">
        <w:tc>
          <w:tcPr>
            <w:tcW w:w="25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 xml:space="preserve">Isplaćene rate kredita za </w:t>
            </w:r>
            <w:r w:rsidRPr="00CF41D5">
              <w:rPr>
                <w:rFonts w:ascii="Times New Roman" w:eastAsia="Times New Roman" w:hAnsi="Times New Roman" w:cs="Times New Roman"/>
                <w:sz w:val="20"/>
                <w:szCs w:val="20"/>
                <w:lang w:eastAsia="hr-HR"/>
              </w:rPr>
              <w:t xml:space="preserve">sufinanciranje izgradnje Županijskog centra za </w:t>
            </w:r>
            <w:r w:rsidRPr="00CF41D5">
              <w:rPr>
                <w:rFonts w:ascii="Times New Roman" w:eastAsia="Times New Roman" w:hAnsi="Times New Roman" w:cs="Times New Roman"/>
                <w:sz w:val="20"/>
                <w:szCs w:val="20"/>
                <w:lang w:eastAsia="hr-HR"/>
              </w:rPr>
              <w:lastRenderedPageBreak/>
              <w:t>gospodarenje otpadom “Kaštijun”</w:t>
            </w:r>
          </w:p>
        </w:tc>
        <w:tc>
          <w:tcPr>
            <w:tcW w:w="1205"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lastRenderedPageBreak/>
              <w:t>Udio isplaćenih sredstava</w:t>
            </w:r>
          </w:p>
        </w:tc>
        <w:tc>
          <w:tcPr>
            <w:tcW w:w="928"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CF41D5" w:rsidRPr="00CF41D5" w:rsidRDefault="00CF41D5" w:rsidP="00CF41D5">
      <w:pPr>
        <w:spacing w:after="200" w:line="276" w:lineRule="auto"/>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Kapitalni projekt: Sustav odvodnje s uređajima za pročišćavanje otpadnih voda – iz sredstava pomoći državnog proračuna gradu planirana su sredstva kapitalne pomoći Odvodnji Poreč d.o.o. za izgradnju sustava s uređajima za pročišćavanje otpadnih voda.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iCs/>
                <w:sz w:val="20"/>
                <w:szCs w:val="20"/>
                <w:lang w:eastAsia="hr-HR"/>
              </w:rPr>
              <w:t>Isplaćena kapitalna sredstva pomoći za sustav odvodnje s uređajima za pročišćavanje otpadnih voda</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isplaćenih sredstava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r>
    </w:tbl>
    <w:p w:rsidR="00CF41D5" w:rsidRPr="00CF41D5" w:rsidRDefault="00CF41D5" w:rsidP="00CF41D5">
      <w:pPr>
        <w:spacing w:after="200" w:line="276" w:lineRule="auto"/>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Tekući projekt: Izobrazno informativne aktivnosti o održivom gospodarenju otpadom - na temelju obveza proizašlih temeljem Zakona o gospodarenju otpadom planiraju se sredstva općih prihoda i primitaka za provedbu informativnih i obrazovnih aktivnosti na temu održivog gospodarenja otpadom.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51"/>
        <w:gridCol w:w="1017"/>
        <w:gridCol w:w="1083"/>
        <w:gridCol w:w="1083"/>
        <w:gridCol w:w="1083"/>
        <w:gridCol w:w="1083"/>
      </w:tblGrid>
      <w:tr w:rsidR="00CF41D5" w:rsidRPr="00CF41D5" w:rsidTr="0023256A">
        <w:tc>
          <w:tcPr>
            <w:tcW w:w="1754"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851"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CF41D5" w:rsidRPr="00CF41D5" w:rsidTr="0023256A">
        <w:tc>
          <w:tcPr>
            <w:tcW w:w="1754"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Times New Roman" w:hAnsi="Times New Roman" w:cs="Times New Roman"/>
                <w:sz w:val="20"/>
                <w:szCs w:val="20"/>
                <w:lang w:eastAsia="hr-HR"/>
              </w:rPr>
              <w:t>Provedene izobrazno informativne aktivnosti o održivom gospodarenju otpadom</w:t>
            </w:r>
          </w:p>
        </w:tc>
        <w:tc>
          <w:tcPr>
            <w:tcW w:w="1851"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Udio isplaćenih sredstava planiranih za provedbu aktivnosti informiranja i edukacije o održivom gospodarenju otpadom</w:t>
            </w:r>
          </w:p>
        </w:tc>
        <w:tc>
          <w:tcPr>
            <w:tcW w:w="1017"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100</w:t>
            </w:r>
          </w:p>
        </w:tc>
      </w:tr>
    </w:tbl>
    <w:p w:rsidR="005A1771" w:rsidRDefault="005A1771" w:rsidP="00CF41D5">
      <w:pPr>
        <w:spacing w:after="200" w:line="276" w:lineRule="auto"/>
        <w:jc w:val="both"/>
        <w:rPr>
          <w:rFonts w:ascii="Times New Roman" w:eastAsia="Times New Roman" w:hAnsi="Times New Roman" w:cs="Times New Roman"/>
          <w:lang w:eastAsia="hr-HR"/>
        </w:rPr>
      </w:pPr>
    </w:p>
    <w:p w:rsidR="00CF41D5" w:rsidRPr="00CF41D5" w:rsidRDefault="00CF41D5" w:rsidP="00CF41D5">
      <w:pPr>
        <w:spacing w:after="200" w:line="276" w:lineRule="auto"/>
        <w:jc w:val="both"/>
        <w:rPr>
          <w:rFonts w:ascii="Times New Roman" w:eastAsia="Times New Roman" w:hAnsi="Times New Roman" w:cs="Times New Roman"/>
          <w:lang w:eastAsia="hr-HR"/>
        </w:rPr>
      </w:pPr>
      <w:r w:rsidRPr="00CF41D5">
        <w:rPr>
          <w:rFonts w:ascii="Times New Roman" w:eastAsia="Times New Roman" w:hAnsi="Times New Roman" w:cs="Times New Roman"/>
          <w:lang w:eastAsia="hr-HR"/>
        </w:rPr>
        <w:t>Tekući projekt: Smanjenje otpada - na temelju obveza proizašlih temeljem Zakona o gospodarenju otpadom i Uredbe o gospodarenju komunalnim otpadom, planiraju se sredstva komunalne naknade za plaćanje poticajne naknade za smanjenje količine miješanog komunalnog otpada.</w:t>
      </w: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83"/>
        <w:gridCol w:w="928"/>
        <w:gridCol w:w="1083"/>
        <w:gridCol w:w="1083"/>
        <w:gridCol w:w="1083"/>
        <w:gridCol w:w="1083"/>
      </w:tblGrid>
      <w:tr w:rsidR="005A1771" w:rsidRPr="00CF41D5" w:rsidTr="005A1771">
        <w:trPr>
          <w:trHeight w:val="624"/>
        </w:trPr>
        <w:tc>
          <w:tcPr>
            <w:tcW w:w="2268"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 rezultata</w:t>
            </w:r>
          </w:p>
        </w:tc>
        <w:tc>
          <w:tcPr>
            <w:tcW w:w="13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Definicija</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pokazatelja</w:t>
            </w:r>
          </w:p>
        </w:tc>
        <w:tc>
          <w:tcPr>
            <w:tcW w:w="928"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Jedinica</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Polazna vrijednost</w:t>
            </w:r>
          </w:p>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2022.</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2023.</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2024.</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b/>
                <w:color w:val="000000"/>
                <w:sz w:val="20"/>
                <w:szCs w:val="20"/>
              </w:rPr>
            </w:pPr>
            <w:r w:rsidRPr="00CF41D5">
              <w:rPr>
                <w:rFonts w:ascii="Times New Roman" w:eastAsia="Calibri" w:hAnsi="Times New Roman" w:cs="Times New Roman"/>
                <w:b/>
                <w:color w:val="000000"/>
                <w:sz w:val="20"/>
                <w:szCs w:val="20"/>
              </w:rPr>
              <w:t>Ciljana vrijednost 2025.</w:t>
            </w:r>
          </w:p>
        </w:tc>
      </w:tr>
      <w:tr w:rsidR="005A1771" w:rsidRPr="00CF41D5" w:rsidTr="005A1771">
        <w:trPr>
          <w:trHeight w:val="624"/>
        </w:trPr>
        <w:tc>
          <w:tcPr>
            <w:tcW w:w="2268"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Times New Roman" w:hAnsi="Times New Roman" w:cs="Times New Roman"/>
                <w:sz w:val="20"/>
                <w:szCs w:val="20"/>
                <w:lang w:eastAsia="hr-HR"/>
              </w:rPr>
              <w:t xml:space="preserve">Plaćena poticajna naknada za smanjenje količine miješanog komunalnog otpada  </w:t>
            </w:r>
          </w:p>
        </w:tc>
        <w:tc>
          <w:tcPr>
            <w:tcW w:w="1383" w:type="dxa"/>
            <w:shd w:val="clear" w:color="auto" w:fill="auto"/>
            <w:vAlign w:val="center"/>
          </w:tcPr>
          <w:p w:rsidR="00CF41D5" w:rsidRPr="00CF41D5" w:rsidRDefault="00CF41D5" w:rsidP="00CF41D5">
            <w:pPr>
              <w:spacing w:line="276" w:lineRule="auto"/>
              <w:rPr>
                <w:rFonts w:ascii="Times New Roman" w:eastAsia="Calibri" w:hAnsi="Times New Roman" w:cs="Times New Roman"/>
                <w:sz w:val="20"/>
                <w:szCs w:val="20"/>
              </w:rPr>
            </w:pPr>
            <w:r w:rsidRPr="00CF41D5">
              <w:rPr>
                <w:rFonts w:ascii="Times New Roman" w:eastAsia="Calibri" w:hAnsi="Times New Roman" w:cs="Times New Roman"/>
                <w:sz w:val="20"/>
                <w:szCs w:val="20"/>
              </w:rPr>
              <w:t>Pravovremeno plaćanje poticajne naknade na temelju rješenja.</w:t>
            </w:r>
          </w:p>
        </w:tc>
        <w:tc>
          <w:tcPr>
            <w:tcW w:w="928"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komplet</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c>
          <w:tcPr>
            <w:tcW w:w="1083" w:type="dxa"/>
            <w:shd w:val="clear" w:color="auto" w:fill="auto"/>
            <w:vAlign w:val="center"/>
          </w:tcPr>
          <w:p w:rsidR="00CF41D5" w:rsidRPr="00CF41D5" w:rsidRDefault="00CF41D5" w:rsidP="00CF41D5">
            <w:pPr>
              <w:spacing w:line="276" w:lineRule="auto"/>
              <w:jc w:val="center"/>
              <w:rPr>
                <w:rFonts w:ascii="Times New Roman" w:eastAsia="Calibri" w:hAnsi="Times New Roman" w:cs="Times New Roman"/>
                <w:color w:val="000000"/>
                <w:sz w:val="20"/>
                <w:szCs w:val="20"/>
              </w:rPr>
            </w:pPr>
            <w:r w:rsidRPr="00CF41D5">
              <w:rPr>
                <w:rFonts w:ascii="Times New Roman" w:eastAsia="Calibri" w:hAnsi="Times New Roman" w:cs="Times New Roman"/>
                <w:color w:val="000000"/>
                <w:sz w:val="20"/>
                <w:szCs w:val="20"/>
              </w:rPr>
              <w:t>1</w:t>
            </w:r>
          </w:p>
        </w:tc>
      </w:tr>
    </w:tbl>
    <w:p w:rsidR="00CF41D5" w:rsidRDefault="00CF41D5"/>
    <w:p w:rsidR="005A1771" w:rsidRDefault="005A1771" w:rsidP="00DF6992">
      <w:pPr>
        <w:contextualSpacing/>
      </w:pPr>
    </w:p>
    <w:p w:rsidR="00B6103D" w:rsidRDefault="004B3B29" w:rsidP="004B3B29">
      <w:pPr>
        <w:contextualSpacing/>
        <w:rPr>
          <w:rFonts w:ascii="Times New Roman" w:eastAsia="Times New Roman" w:hAnsi="Times New Roman" w:cs="Times New Roman"/>
          <w:b/>
          <w:sz w:val="28"/>
          <w:szCs w:val="28"/>
          <w:lang w:eastAsia="hr-HR"/>
        </w:rPr>
      </w:pPr>
      <w:r w:rsidRPr="004B3B29">
        <w:rPr>
          <w:rFonts w:ascii="Times New Roman" w:eastAsia="Times New Roman" w:hAnsi="Times New Roman" w:cs="Times New Roman"/>
          <w:b/>
          <w:sz w:val="28"/>
          <w:szCs w:val="28"/>
          <w:lang w:eastAsia="hr-HR"/>
        </w:rPr>
        <w:lastRenderedPageBreak/>
        <w:t xml:space="preserve">6. UPRAVNI ODJEL ZA PROSTORNO PLANIRANJE I ZAŠTITU </w:t>
      </w:r>
    </w:p>
    <w:p w:rsidR="004B3B29" w:rsidRPr="004B3B29" w:rsidRDefault="00B6103D" w:rsidP="004B3B29">
      <w:pPr>
        <w:contextualSpacing/>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    </w:t>
      </w:r>
      <w:r w:rsidR="004B3B29" w:rsidRPr="004B3B29">
        <w:rPr>
          <w:rFonts w:ascii="Times New Roman" w:eastAsia="Times New Roman" w:hAnsi="Times New Roman" w:cs="Times New Roman"/>
          <w:b/>
          <w:sz w:val="28"/>
          <w:szCs w:val="28"/>
          <w:lang w:eastAsia="hr-HR"/>
        </w:rPr>
        <w:t>OKOLIŠA</w:t>
      </w:r>
    </w:p>
    <w:p w:rsidR="004B3B29" w:rsidRPr="004B3B29" w:rsidRDefault="004B3B29" w:rsidP="004B3B29">
      <w:pPr>
        <w:contextualSpacing/>
        <w:rPr>
          <w:rFonts w:ascii="Times New Roman" w:eastAsia="Times New Roman" w:hAnsi="Times New Roman" w:cs="Times New Roman"/>
          <w:b/>
          <w:sz w:val="24"/>
          <w:szCs w:val="24"/>
          <w:lang w:eastAsia="hr-HR"/>
        </w:rPr>
      </w:pPr>
    </w:p>
    <w:p w:rsidR="004B3B29" w:rsidRPr="004B3B29" w:rsidRDefault="004B3B29" w:rsidP="004B3B29">
      <w:pPr>
        <w:rPr>
          <w:rFonts w:ascii="Times New Roman" w:eastAsia="Times New Roman" w:hAnsi="Times New Roman" w:cs="Times New Roman"/>
          <w:b/>
          <w:sz w:val="24"/>
          <w:szCs w:val="24"/>
          <w:lang w:eastAsia="hr-HR"/>
        </w:rPr>
      </w:pPr>
      <w:r w:rsidRPr="004B3B29">
        <w:rPr>
          <w:rFonts w:ascii="Times New Roman" w:eastAsia="Times New Roman" w:hAnsi="Times New Roman" w:cs="Times New Roman"/>
          <w:b/>
          <w:sz w:val="24"/>
          <w:szCs w:val="24"/>
          <w:lang w:eastAsia="hr-HR"/>
        </w:rPr>
        <w:t>DJELOKRUG RADA</w:t>
      </w:r>
    </w:p>
    <w:p w:rsidR="004B3B29" w:rsidRPr="004B3B29" w:rsidRDefault="004B3B29" w:rsidP="004B3B29">
      <w:pPr>
        <w:jc w:val="both"/>
        <w:rPr>
          <w:rFonts w:ascii="Times New Roman" w:eastAsiaTheme="minorHAnsi" w:hAnsi="Times New Roman" w:cs="Times New Roman"/>
          <w:sz w:val="24"/>
          <w:szCs w:val="24"/>
        </w:rPr>
      </w:pPr>
    </w:p>
    <w:p w:rsidR="004B3B29" w:rsidRPr="004B3B29" w:rsidRDefault="004B3B29" w:rsidP="004B3B29">
      <w:pPr>
        <w:jc w:val="both"/>
        <w:rPr>
          <w:rFonts w:ascii="Times New Roman" w:eastAsiaTheme="minorHAnsi" w:hAnsi="Times New Roman" w:cs="Times New Roman"/>
          <w:sz w:val="24"/>
          <w:szCs w:val="24"/>
        </w:rPr>
      </w:pPr>
      <w:r w:rsidRPr="004B3B29">
        <w:rPr>
          <w:rFonts w:ascii="Times New Roman" w:eastAsiaTheme="minorHAnsi" w:hAnsi="Times New Roman" w:cs="Times New Roman"/>
          <w:b/>
          <w:bCs/>
          <w:sz w:val="24"/>
          <w:szCs w:val="24"/>
        </w:rPr>
        <w:t>Upravni odjel za prostorno planiranje i zaštitu okoliša</w:t>
      </w:r>
      <w:r w:rsidRPr="004B3B29">
        <w:rPr>
          <w:rFonts w:ascii="Times New Roman" w:eastAsiaTheme="minorHAnsi" w:hAnsi="Times New Roman" w:cs="Times New Roman"/>
          <w:bCs/>
          <w:sz w:val="24"/>
          <w:szCs w:val="24"/>
        </w:rPr>
        <w:t xml:space="preserve"> </w:t>
      </w:r>
      <w:r w:rsidRPr="004B3B29">
        <w:rPr>
          <w:rFonts w:ascii="Times New Roman" w:eastAsiaTheme="minorHAnsi" w:hAnsi="Times New Roman" w:cs="Times New Roman"/>
          <w:sz w:val="24"/>
          <w:szCs w:val="24"/>
        </w:rPr>
        <w:t xml:space="preserve">jedna od ustrojstvenih jedinica unutar Upravnih tijela Grada Poreča - Parenzo, a ustrojen je temeljem Zakona o lokalnoj i područnoj (regionalnoj) samoupravi </w:t>
      </w:r>
      <w:r w:rsidRPr="004B3B29">
        <w:rPr>
          <w:rFonts w:ascii="Times New Roman" w:eastAsia="Times New Roman" w:hAnsi="Times New Roman" w:cs="Times New Roman"/>
          <w:sz w:val="24"/>
          <w:szCs w:val="24"/>
          <w:lang w:val="pl-PL" w:eastAsia="hr-HR"/>
        </w:rPr>
        <w:t>(NN br. 33/01. 60/01. - vjerodostojno tumačenje, 129/05. 109/07. 125/08. 36/09. 150/11. 144/12. 19/13. 137/15. 123/17.)</w:t>
      </w:r>
      <w:r w:rsidRPr="004B3B29">
        <w:rPr>
          <w:rFonts w:ascii="Times New Roman" w:eastAsiaTheme="minorHAnsi" w:hAnsi="Times New Roman" w:cs="Times New Roman"/>
          <w:sz w:val="24"/>
          <w:szCs w:val="24"/>
        </w:rPr>
        <w:t xml:space="preserve"> i Statuta Grada Poreča-Parenzo ("Službeni glasnik  Grada Poreča - Parenzo”, br. 2/13. 10/18. i 2/21.). Temeljem navedenih propisa Gradsko vijeće  je donijelo Odluku o ustrojstvu upravnih tijela Grada Poreča-Parenzo ("Službeni glasnik Grada Poreča - Parenzo”, br. 7/21.), kojom je Upravni odjel za prostorno planiranje i zaštitu okoliša utvrđen kao samostalni odjel, sa dva /2/ odsjeka – odsjek za prostorno planiranje i urbanizam i odsjek za pripremu izgradnje i zaštitu okoliša. </w:t>
      </w:r>
      <w:r w:rsidRPr="004B3B29">
        <w:rPr>
          <w:rFonts w:ascii="Times New Roman" w:eastAsiaTheme="minorHAnsi" w:hAnsi="Times New Roman" w:cs="Times New Roman"/>
          <w:sz w:val="24"/>
          <w:szCs w:val="24"/>
        </w:rPr>
        <w:tab/>
      </w:r>
    </w:p>
    <w:p w:rsidR="004B3B29" w:rsidRPr="004B3B29" w:rsidRDefault="004B3B29" w:rsidP="004B3B29">
      <w:pPr>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U Upravnom Odjelu za prostorno planiranje i zaštitu okoliša obavljaju se poslovi koji pokrivaju sljedeća područja :</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prostorno planiranje i urbanizam /priprema, izrada i praćenje provedbe prostornih planova i drugih dokumenata/,</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geografsko-informacijski sustav,</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zaštita kulturne baštine,</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raspolaganje /kupnja, zamjena, prava služnosti i sl./ nekretninama u vlasništvu Grada, </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upravljanje pomorskim dobrom,</w:t>
      </w:r>
    </w:p>
    <w:p w:rsidR="004B3B29" w:rsidRPr="004B3B29" w:rsidRDefault="004B3B29" w:rsidP="004B3B29">
      <w:pPr>
        <w:numPr>
          <w:ilvl w:val="0"/>
          <w:numId w:val="40"/>
        </w:num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zaštita okoliša.</w:t>
      </w:r>
    </w:p>
    <w:p w:rsidR="004B3B29" w:rsidRPr="004B3B29" w:rsidRDefault="004B3B29" w:rsidP="004B3B29">
      <w:pPr>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U Upravnom odjelu je sistematizirano deset /10/ radnih mjesta od čega je popunjeno sedam /7/ radnih mjesta.</w:t>
      </w:r>
    </w:p>
    <w:p w:rsidR="004B3B29" w:rsidRPr="004B3B29" w:rsidRDefault="004B3B29" w:rsidP="004B3B29">
      <w:pPr>
        <w:rPr>
          <w:rFonts w:ascii="Times New Roman" w:eastAsia="Times New Roman" w:hAnsi="Times New Roman" w:cs="Times New Roman"/>
          <w:color w:val="7030A0"/>
          <w:sz w:val="24"/>
          <w:szCs w:val="24"/>
          <w:lang w:val="pl-PL" w:eastAsia="hr-HR"/>
        </w:rPr>
      </w:pPr>
    </w:p>
    <w:p w:rsidR="004B3B29" w:rsidRPr="004B3B29" w:rsidRDefault="004B3B29" w:rsidP="004B3B29">
      <w:pPr>
        <w:jc w:val="both"/>
        <w:rPr>
          <w:rFonts w:ascii="Times New Roman" w:eastAsia="Times New Roman" w:hAnsi="Times New Roman" w:cs="Times New Roman"/>
          <w:b/>
          <w:sz w:val="24"/>
          <w:szCs w:val="24"/>
          <w:lang w:eastAsia="hr-HR"/>
        </w:rPr>
      </w:pPr>
      <w:r w:rsidRPr="004B3B29">
        <w:rPr>
          <w:rFonts w:ascii="Times New Roman" w:eastAsia="Times New Roman" w:hAnsi="Times New Roman" w:cs="Times New Roman"/>
          <w:b/>
          <w:sz w:val="24"/>
          <w:szCs w:val="24"/>
          <w:lang w:eastAsia="hr-HR"/>
        </w:rPr>
        <w:t>FINANCIJSKI PLAN ZA 2023.-2025. GODINU</w:t>
      </w:r>
    </w:p>
    <w:p w:rsidR="004B3B29" w:rsidRPr="004B3B29" w:rsidRDefault="004B3B29" w:rsidP="004B3B29">
      <w:pPr>
        <w:jc w:val="both"/>
        <w:rPr>
          <w:rFonts w:ascii="Times New Roman" w:eastAsia="Times New Roman" w:hAnsi="Times New Roman" w:cs="Times New Roman"/>
          <w:sz w:val="24"/>
          <w:szCs w:val="24"/>
          <w:lang w:eastAsia="hr-HR"/>
        </w:rPr>
      </w:pPr>
    </w:p>
    <w:p w:rsidR="004B3B29" w:rsidRPr="004B3B29" w:rsidRDefault="004B3B29" w:rsidP="004B3B29">
      <w:pPr>
        <w:jc w:val="both"/>
        <w:rPr>
          <w:rFonts w:ascii="Times New Roman" w:eastAsia="Times New Roman" w:hAnsi="Times New Roman" w:cs="Times New Roman"/>
          <w:sz w:val="24"/>
          <w:szCs w:val="24"/>
          <w:lang w:eastAsia="hr-HR"/>
        </w:rPr>
      </w:pPr>
      <w:r w:rsidRPr="004B3B29">
        <w:rPr>
          <w:rFonts w:ascii="Times New Roman" w:eastAsia="Times New Roman" w:hAnsi="Times New Roman" w:cs="Times New Roman"/>
          <w:sz w:val="24"/>
          <w:szCs w:val="24"/>
          <w:lang w:eastAsia="hr-HR"/>
        </w:rPr>
        <w:t>Za potrebe izvršenja  programa, aktivnosti, tekućih i kapitalnih projekata u razdoblju 2023.-2025. godine planirana su slijedeća sredstva:</w:t>
      </w:r>
    </w:p>
    <w:p w:rsidR="004B3B29" w:rsidRPr="004B3B29" w:rsidRDefault="004B3B29" w:rsidP="004B3B29">
      <w:pPr>
        <w:jc w:val="both"/>
        <w:rPr>
          <w:rFonts w:ascii="Times New Roman" w:eastAsia="Times New Roman" w:hAnsi="Times New Roman" w:cs="Times New Roman"/>
          <w:color w:val="7030A0"/>
          <w:sz w:val="24"/>
          <w:szCs w:val="24"/>
          <w:lang w:eastAsia="hr-HR"/>
        </w:rPr>
      </w:pPr>
    </w:p>
    <w:tbl>
      <w:tblPr>
        <w:tblStyle w:val="Reetkatablice"/>
        <w:tblW w:w="0" w:type="auto"/>
        <w:tblLook w:val="04A0" w:firstRow="1" w:lastRow="0" w:firstColumn="1" w:lastColumn="0" w:noHBand="0" w:noVBand="1"/>
      </w:tblPr>
      <w:tblGrid>
        <w:gridCol w:w="943"/>
        <w:gridCol w:w="2812"/>
        <w:gridCol w:w="1476"/>
        <w:gridCol w:w="1265"/>
        <w:gridCol w:w="1283"/>
        <w:gridCol w:w="1283"/>
      </w:tblGrid>
      <w:tr w:rsidR="004B3B29" w:rsidRPr="004B3B29" w:rsidTr="002F5FF2">
        <w:trPr>
          <w:trHeight w:val="690"/>
        </w:trPr>
        <w:tc>
          <w:tcPr>
            <w:tcW w:w="3969" w:type="dxa"/>
            <w:gridSpan w:val="2"/>
            <w:vAlign w:val="center"/>
          </w:tcPr>
          <w:p w:rsidR="004B3B29" w:rsidRPr="004B3B29" w:rsidRDefault="004B3B29" w:rsidP="004B3B29">
            <w:pPr>
              <w:jc w:val="center"/>
              <w:rPr>
                <w:b/>
                <w:sz w:val="24"/>
                <w:szCs w:val="24"/>
              </w:rPr>
            </w:pPr>
            <w:r w:rsidRPr="004B3B29">
              <w:rPr>
                <w:b/>
                <w:sz w:val="24"/>
                <w:szCs w:val="24"/>
              </w:rPr>
              <w:t>Program</w:t>
            </w:r>
          </w:p>
        </w:tc>
        <w:tc>
          <w:tcPr>
            <w:tcW w:w="1266" w:type="dxa"/>
            <w:vAlign w:val="center"/>
          </w:tcPr>
          <w:p w:rsidR="004B3B29" w:rsidRPr="004B3B29" w:rsidRDefault="004B3B29" w:rsidP="004B3B29">
            <w:pPr>
              <w:jc w:val="center"/>
              <w:rPr>
                <w:b/>
                <w:sz w:val="24"/>
                <w:szCs w:val="24"/>
              </w:rPr>
            </w:pPr>
            <w:r w:rsidRPr="004B3B29">
              <w:rPr>
                <w:b/>
                <w:sz w:val="24"/>
                <w:szCs w:val="24"/>
              </w:rPr>
              <w:t>Proračun 2022.</w:t>
            </w:r>
          </w:p>
        </w:tc>
        <w:tc>
          <w:tcPr>
            <w:tcW w:w="1276" w:type="dxa"/>
            <w:vAlign w:val="center"/>
          </w:tcPr>
          <w:p w:rsidR="004B3B29" w:rsidRPr="004B3B29" w:rsidRDefault="004B3B29" w:rsidP="004B3B29">
            <w:pPr>
              <w:jc w:val="center"/>
              <w:rPr>
                <w:b/>
                <w:sz w:val="24"/>
                <w:szCs w:val="24"/>
              </w:rPr>
            </w:pPr>
            <w:r w:rsidRPr="004B3B29">
              <w:rPr>
                <w:b/>
                <w:sz w:val="24"/>
                <w:szCs w:val="24"/>
              </w:rPr>
              <w:t>Proračun 2023.</w:t>
            </w:r>
          </w:p>
        </w:tc>
        <w:tc>
          <w:tcPr>
            <w:tcW w:w="1276" w:type="dxa"/>
            <w:vAlign w:val="center"/>
          </w:tcPr>
          <w:p w:rsidR="004B3B29" w:rsidRPr="004B3B29" w:rsidRDefault="004B3B29" w:rsidP="004B3B29">
            <w:pPr>
              <w:jc w:val="center"/>
              <w:rPr>
                <w:b/>
                <w:sz w:val="24"/>
                <w:szCs w:val="24"/>
              </w:rPr>
            </w:pPr>
            <w:r w:rsidRPr="004B3B29">
              <w:rPr>
                <w:b/>
                <w:sz w:val="24"/>
                <w:szCs w:val="24"/>
              </w:rPr>
              <w:t>Projekcija 2024.</w:t>
            </w:r>
          </w:p>
        </w:tc>
        <w:tc>
          <w:tcPr>
            <w:tcW w:w="1275"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1001</w:t>
            </w:r>
          </w:p>
        </w:tc>
        <w:tc>
          <w:tcPr>
            <w:tcW w:w="2981" w:type="dxa"/>
            <w:vAlign w:val="center"/>
          </w:tcPr>
          <w:p w:rsidR="004B3B29" w:rsidRPr="004B3B29" w:rsidRDefault="004B3B29" w:rsidP="004B3B29">
            <w:pPr>
              <w:jc w:val="center"/>
              <w:rPr>
                <w:b/>
                <w:bCs/>
                <w:sz w:val="24"/>
                <w:szCs w:val="24"/>
              </w:rPr>
            </w:pPr>
            <w:r w:rsidRPr="004B3B29">
              <w:rPr>
                <w:b/>
                <w:bCs/>
                <w:sz w:val="24"/>
                <w:szCs w:val="24"/>
              </w:rPr>
              <w:t>Javna uprava i administracija</w:t>
            </w:r>
          </w:p>
        </w:tc>
        <w:tc>
          <w:tcPr>
            <w:tcW w:w="1266" w:type="dxa"/>
            <w:vAlign w:val="center"/>
          </w:tcPr>
          <w:p w:rsidR="004B3B29" w:rsidRPr="004B3B29" w:rsidRDefault="004B3B29" w:rsidP="004B3B29">
            <w:pPr>
              <w:jc w:val="right"/>
              <w:rPr>
                <w:sz w:val="24"/>
                <w:szCs w:val="24"/>
              </w:rPr>
            </w:pPr>
            <w:r w:rsidRPr="004B3B29">
              <w:rPr>
                <w:sz w:val="24"/>
                <w:szCs w:val="24"/>
              </w:rPr>
              <w:t>167.164,37</w:t>
            </w:r>
          </w:p>
        </w:tc>
        <w:tc>
          <w:tcPr>
            <w:tcW w:w="1276" w:type="dxa"/>
            <w:vAlign w:val="center"/>
          </w:tcPr>
          <w:p w:rsidR="004B3B29" w:rsidRPr="004B3B29" w:rsidRDefault="004B3B29" w:rsidP="004B3B29">
            <w:pPr>
              <w:jc w:val="right"/>
              <w:rPr>
                <w:sz w:val="24"/>
                <w:szCs w:val="24"/>
              </w:rPr>
            </w:pPr>
            <w:r w:rsidRPr="004B3B29">
              <w:rPr>
                <w:sz w:val="24"/>
                <w:szCs w:val="24"/>
              </w:rPr>
              <w:t>192.400</w:t>
            </w:r>
          </w:p>
        </w:tc>
        <w:tc>
          <w:tcPr>
            <w:tcW w:w="1276" w:type="dxa"/>
            <w:vAlign w:val="center"/>
          </w:tcPr>
          <w:p w:rsidR="004B3B29" w:rsidRPr="004B3B29" w:rsidRDefault="004B3B29" w:rsidP="004B3B29">
            <w:pPr>
              <w:jc w:val="right"/>
              <w:rPr>
                <w:sz w:val="24"/>
                <w:szCs w:val="24"/>
              </w:rPr>
            </w:pPr>
            <w:r w:rsidRPr="004B3B29">
              <w:rPr>
                <w:sz w:val="24"/>
                <w:szCs w:val="24"/>
              </w:rPr>
              <w:t>192.400</w:t>
            </w:r>
          </w:p>
        </w:tc>
        <w:tc>
          <w:tcPr>
            <w:tcW w:w="1275" w:type="dxa"/>
            <w:vAlign w:val="center"/>
          </w:tcPr>
          <w:p w:rsidR="004B3B29" w:rsidRPr="004B3B29" w:rsidRDefault="004B3B29" w:rsidP="004B3B29">
            <w:pPr>
              <w:jc w:val="right"/>
              <w:rPr>
                <w:sz w:val="24"/>
                <w:szCs w:val="24"/>
              </w:rPr>
            </w:pPr>
            <w:r w:rsidRPr="004B3B29">
              <w:rPr>
                <w:sz w:val="24"/>
                <w:szCs w:val="24"/>
              </w:rPr>
              <w:t>192.400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1026</w:t>
            </w:r>
          </w:p>
        </w:tc>
        <w:tc>
          <w:tcPr>
            <w:tcW w:w="2981" w:type="dxa"/>
            <w:vAlign w:val="center"/>
          </w:tcPr>
          <w:p w:rsidR="004B3B29" w:rsidRPr="004B3B29" w:rsidRDefault="004B3B29" w:rsidP="004B3B29">
            <w:pPr>
              <w:jc w:val="center"/>
              <w:rPr>
                <w:b/>
                <w:bCs/>
                <w:sz w:val="24"/>
                <w:szCs w:val="24"/>
              </w:rPr>
            </w:pPr>
            <w:r w:rsidRPr="004B3B29">
              <w:rPr>
                <w:b/>
                <w:bCs/>
                <w:sz w:val="24"/>
                <w:szCs w:val="24"/>
              </w:rPr>
              <w:t>Jačanje gospodarstva</w:t>
            </w:r>
          </w:p>
        </w:tc>
        <w:tc>
          <w:tcPr>
            <w:tcW w:w="1266" w:type="dxa"/>
            <w:vAlign w:val="center"/>
          </w:tcPr>
          <w:p w:rsidR="004B3B29" w:rsidRPr="004B3B29" w:rsidRDefault="004B3B29" w:rsidP="004B3B29">
            <w:pPr>
              <w:jc w:val="right"/>
              <w:rPr>
                <w:sz w:val="24"/>
                <w:szCs w:val="24"/>
              </w:rPr>
            </w:pPr>
            <w:r w:rsidRPr="004B3B29">
              <w:rPr>
                <w:sz w:val="24"/>
                <w:szCs w:val="24"/>
              </w:rPr>
              <w:t>26.544,56</w:t>
            </w:r>
          </w:p>
        </w:tc>
        <w:tc>
          <w:tcPr>
            <w:tcW w:w="1276" w:type="dxa"/>
            <w:vAlign w:val="center"/>
          </w:tcPr>
          <w:p w:rsidR="004B3B29" w:rsidRPr="004B3B29" w:rsidRDefault="004B3B29" w:rsidP="004B3B29">
            <w:pPr>
              <w:jc w:val="right"/>
              <w:rPr>
                <w:sz w:val="24"/>
                <w:szCs w:val="24"/>
              </w:rPr>
            </w:pPr>
            <w:r w:rsidRPr="004B3B29">
              <w:rPr>
                <w:sz w:val="24"/>
                <w:szCs w:val="24"/>
              </w:rPr>
              <w:t>26.600</w:t>
            </w:r>
          </w:p>
        </w:tc>
        <w:tc>
          <w:tcPr>
            <w:tcW w:w="1276" w:type="dxa"/>
            <w:vAlign w:val="center"/>
          </w:tcPr>
          <w:p w:rsidR="004B3B29" w:rsidRPr="004B3B29" w:rsidRDefault="004B3B29" w:rsidP="004B3B29">
            <w:pPr>
              <w:jc w:val="right"/>
              <w:rPr>
                <w:sz w:val="24"/>
                <w:szCs w:val="24"/>
              </w:rPr>
            </w:pPr>
            <w:r w:rsidRPr="004B3B29">
              <w:rPr>
                <w:sz w:val="24"/>
                <w:szCs w:val="24"/>
              </w:rPr>
              <w:t>26.600</w:t>
            </w:r>
          </w:p>
        </w:tc>
        <w:tc>
          <w:tcPr>
            <w:tcW w:w="1275" w:type="dxa"/>
            <w:vAlign w:val="center"/>
          </w:tcPr>
          <w:p w:rsidR="004B3B29" w:rsidRPr="004B3B29" w:rsidRDefault="004B3B29" w:rsidP="004B3B29">
            <w:pPr>
              <w:jc w:val="right"/>
              <w:rPr>
                <w:sz w:val="24"/>
                <w:szCs w:val="24"/>
              </w:rPr>
            </w:pPr>
            <w:r w:rsidRPr="004B3B29">
              <w:rPr>
                <w:sz w:val="24"/>
                <w:szCs w:val="24"/>
              </w:rPr>
              <w:t>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1037</w:t>
            </w:r>
          </w:p>
        </w:tc>
        <w:tc>
          <w:tcPr>
            <w:tcW w:w="2981" w:type="dxa"/>
            <w:vAlign w:val="center"/>
          </w:tcPr>
          <w:p w:rsidR="004B3B29" w:rsidRPr="004B3B29" w:rsidRDefault="004B3B29" w:rsidP="004B3B29">
            <w:pPr>
              <w:jc w:val="center"/>
              <w:rPr>
                <w:b/>
                <w:bCs/>
                <w:sz w:val="24"/>
                <w:szCs w:val="24"/>
              </w:rPr>
            </w:pPr>
            <w:r w:rsidRPr="004B3B29">
              <w:rPr>
                <w:b/>
                <w:bCs/>
                <w:sz w:val="24"/>
                <w:szCs w:val="24"/>
              </w:rPr>
              <w:t>Prostorno uređenje i unapređenje stanovanja</w:t>
            </w:r>
          </w:p>
        </w:tc>
        <w:tc>
          <w:tcPr>
            <w:tcW w:w="1266" w:type="dxa"/>
            <w:vAlign w:val="center"/>
          </w:tcPr>
          <w:p w:rsidR="004B3B29" w:rsidRPr="004B3B29" w:rsidRDefault="004B3B29" w:rsidP="004B3B29">
            <w:pPr>
              <w:jc w:val="right"/>
              <w:rPr>
                <w:sz w:val="24"/>
                <w:szCs w:val="24"/>
              </w:rPr>
            </w:pPr>
            <w:r w:rsidRPr="004B3B29">
              <w:rPr>
                <w:sz w:val="24"/>
                <w:szCs w:val="24"/>
              </w:rPr>
              <w:t>139.358,94</w:t>
            </w:r>
          </w:p>
        </w:tc>
        <w:tc>
          <w:tcPr>
            <w:tcW w:w="1276" w:type="dxa"/>
            <w:vAlign w:val="center"/>
          </w:tcPr>
          <w:p w:rsidR="004B3B29" w:rsidRPr="004B3B29" w:rsidRDefault="004B3B29" w:rsidP="004B3B29">
            <w:pPr>
              <w:jc w:val="right"/>
              <w:rPr>
                <w:sz w:val="24"/>
                <w:szCs w:val="24"/>
              </w:rPr>
            </w:pPr>
            <w:r w:rsidRPr="004B3B29">
              <w:rPr>
                <w:sz w:val="24"/>
                <w:szCs w:val="24"/>
              </w:rPr>
              <w:t>139.600</w:t>
            </w:r>
          </w:p>
        </w:tc>
        <w:tc>
          <w:tcPr>
            <w:tcW w:w="1276" w:type="dxa"/>
            <w:vAlign w:val="center"/>
          </w:tcPr>
          <w:p w:rsidR="004B3B29" w:rsidRPr="004B3B29" w:rsidRDefault="004B3B29" w:rsidP="004B3B29">
            <w:pPr>
              <w:jc w:val="right"/>
              <w:rPr>
                <w:sz w:val="24"/>
                <w:szCs w:val="24"/>
              </w:rPr>
            </w:pPr>
            <w:r w:rsidRPr="004B3B29">
              <w:rPr>
                <w:sz w:val="24"/>
                <w:szCs w:val="24"/>
              </w:rPr>
              <w:t>139.600</w:t>
            </w:r>
          </w:p>
        </w:tc>
        <w:tc>
          <w:tcPr>
            <w:tcW w:w="1275" w:type="dxa"/>
            <w:vAlign w:val="center"/>
          </w:tcPr>
          <w:p w:rsidR="004B3B29" w:rsidRPr="004B3B29" w:rsidRDefault="004B3B29" w:rsidP="004B3B29">
            <w:pPr>
              <w:jc w:val="right"/>
              <w:rPr>
                <w:sz w:val="24"/>
                <w:szCs w:val="24"/>
              </w:rPr>
            </w:pPr>
            <w:r w:rsidRPr="004B3B29">
              <w:rPr>
                <w:sz w:val="24"/>
                <w:szCs w:val="24"/>
              </w:rPr>
              <w:t>139.600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1038</w:t>
            </w:r>
          </w:p>
        </w:tc>
        <w:tc>
          <w:tcPr>
            <w:tcW w:w="2981" w:type="dxa"/>
            <w:vAlign w:val="center"/>
          </w:tcPr>
          <w:p w:rsidR="004B3B29" w:rsidRPr="004B3B29" w:rsidRDefault="004B3B29" w:rsidP="004B3B29">
            <w:pPr>
              <w:jc w:val="center"/>
              <w:rPr>
                <w:b/>
                <w:bCs/>
                <w:sz w:val="24"/>
                <w:szCs w:val="24"/>
              </w:rPr>
            </w:pPr>
            <w:r w:rsidRPr="004B3B29">
              <w:rPr>
                <w:b/>
                <w:bCs/>
                <w:sz w:val="24"/>
                <w:szCs w:val="24"/>
              </w:rPr>
              <w:t>Upravljanje imovinom</w:t>
            </w:r>
          </w:p>
        </w:tc>
        <w:tc>
          <w:tcPr>
            <w:tcW w:w="1266" w:type="dxa"/>
            <w:vAlign w:val="center"/>
          </w:tcPr>
          <w:p w:rsidR="004B3B29" w:rsidRPr="004B3B29" w:rsidRDefault="004B3B29" w:rsidP="004B3B29">
            <w:pPr>
              <w:jc w:val="right"/>
              <w:rPr>
                <w:sz w:val="24"/>
                <w:szCs w:val="24"/>
              </w:rPr>
            </w:pPr>
            <w:r w:rsidRPr="004B3B29">
              <w:rPr>
                <w:sz w:val="24"/>
                <w:szCs w:val="24"/>
              </w:rPr>
              <w:t>1.210.498,37</w:t>
            </w:r>
          </w:p>
        </w:tc>
        <w:tc>
          <w:tcPr>
            <w:tcW w:w="1276" w:type="dxa"/>
            <w:vAlign w:val="center"/>
          </w:tcPr>
          <w:p w:rsidR="004B3B29" w:rsidRPr="004B3B29" w:rsidRDefault="004B3B29" w:rsidP="004B3B29">
            <w:pPr>
              <w:jc w:val="right"/>
              <w:rPr>
                <w:sz w:val="24"/>
                <w:szCs w:val="24"/>
              </w:rPr>
            </w:pPr>
            <w:r w:rsidRPr="004B3B29">
              <w:rPr>
                <w:sz w:val="24"/>
                <w:szCs w:val="24"/>
              </w:rPr>
              <w:t>1.251.300</w:t>
            </w:r>
          </w:p>
        </w:tc>
        <w:tc>
          <w:tcPr>
            <w:tcW w:w="1276" w:type="dxa"/>
            <w:vAlign w:val="center"/>
          </w:tcPr>
          <w:p w:rsidR="004B3B29" w:rsidRPr="004B3B29" w:rsidRDefault="004B3B29" w:rsidP="004B3B29">
            <w:pPr>
              <w:jc w:val="right"/>
              <w:rPr>
                <w:sz w:val="24"/>
                <w:szCs w:val="24"/>
              </w:rPr>
            </w:pPr>
            <w:r w:rsidRPr="004B3B29">
              <w:rPr>
                <w:sz w:val="24"/>
                <w:szCs w:val="24"/>
              </w:rPr>
              <w:t>547.800</w:t>
            </w:r>
          </w:p>
        </w:tc>
        <w:tc>
          <w:tcPr>
            <w:tcW w:w="1275" w:type="dxa"/>
            <w:vAlign w:val="center"/>
          </w:tcPr>
          <w:p w:rsidR="004B3B29" w:rsidRPr="004B3B29" w:rsidRDefault="004B3B29" w:rsidP="004B3B29">
            <w:pPr>
              <w:jc w:val="right"/>
              <w:rPr>
                <w:sz w:val="24"/>
                <w:szCs w:val="24"/>
              </w:rPr>
            </w:pPr>
            <w:r w:rsidRPr="004B3B29">
              <w:rPr>
                <w:sz w:val="24"/>
                <w:szCs w:val="24"/>
              </w:rPr>
              <w:t>547.800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1039</w:t>
            </w:r>
          </w:p>
        </w:tc>
        <w:tc>
          <w:tcPr>
            <w:tcW w:w="2981" w:type="dxa"/>
            <w:vAlign w:val="center"/>
          </w:tcPr>
          <w:p w:rsidR="004B3B29" w:rsidRPr="004B3B29" w:rsidRDefault="004B3B29" w:rsidP="004B3B29">
            <w:pPr>
              <w:jc w:val="center"/>
              <w:rPr>
                <w:b/>
                <w:bCs/>
                <w:sz w:val="24"/>
                <w:szCs w:val="24"/>
              </w:rPr>
            </w:pPr>
            <w:r w:rsidRPr="004B3B29">
              <w:rPr>
                <w:b/>
                <w:bCs/>
                <w:sz w:val="24"/>
                <w:szCs w:val="24"/>
              </w:rPr>
              <w:t>Zaštita okoliša</w:t>
            </w:r>
          </w:p>
        </w:tc>
        <w:tc>
          <w:tcPr>
            <w:tcW w:w="1266" w:type="dxa"/>
            <w:vAlign w:val="center"/>
          </w:tcPr>
          <w:p w:rsidR="004B3B29" w:rsidRPr="004B3B29" w:rsidRDefault="004B3B29" w:rsidP="004B3B29">
            <w:pPr>
              <w:jc w:val="right"/>
              <w:rPr>
                <w:sz w:val="24"/>
                <w:szCs w:val="24"/>
              </w:rPr>
            </w:pPr>
            <w:r w:rsidRPr="004B3B29">
              <w:rPr>
                <w:sz w:val="24"/>
                <w:szCs w:val="24"/>
              </w:rPr>
              <w:t>110.381,18</w:t>
            </w:r>
          </w:p>
        </w:tc>
        <w:tc>
          <w:tcPr>
            <w:tcW w:w="1276" w:type="dxa"/>
            <w:vAlign w:val="center"/>
          </w:tcPr>
          <w:p w:rsidR="004B3B29" w:rsidRPr="004B3B29" w:rsidRDefault="004B3B29" w:rsidP="004B3B29">
            <w:pPr>
              <w:jc w:val="right"/>
              <w:rPr>
                <w:sz w:val="24"/>
                <w:szCs w:val="24"/>
              </w:rPr>
            </w:pPr>
            <w:r w:rsidRPr="004B3B29">
              <w:rPr>
                <w:sz w:val="24"/>
                <w:szCs w:val="24"/>
              </w:rPr>
              <w:t>114.480</w:t>
            </w:r>
          </w:p>
        </w:tc>
        <w:tc>
          <w:tcPr>
            <w:tcW w:w="1276" w:type="dxa"/>
            <w:vAlign w:val="center"/>
          </w:tcPr>
          <w:p w:rsidR="004B3B29" w:rsidRPr="004B3B29" w:rsidRDefault="004B3B29" w:rsidP="004B3B29">
            <w:pPr>
              <w:jc w:val="right"/>
              <w:rPr>
                <w:sz w:val="24"/>
                <w:szCs w:val="24"/>
              </w:rPr>
            </w:pPr>
            <w:r w:rsidRPr="004B3B29">
              <w:rPr>
                <w:sz w:val="24"/>
                <w:szCs w:val="24"/>
              </w:rPr>
              <w:t>101.200</w:t>
            </w:r>
          </w:p>
        </w:tc>
        <w:tc>
          <w:tcPr>
            <w:tcW w:w="1275" w:type="dxa"/>
            <w:vAlign w:val="center"/>
          </w:tcPr>
          <w:p w:rsidR="004B3B29" w:rsidRPr="004B3B29" w:rsidRDefault="004B3B29" w:rsidP="004B3B29">
            <w:pPr>
              <w:jc w:val="right"/>
              <w:rPr>
                <w:sz w:val="24"/>
                <w:szCs w:val="24"/>
              </w:rPr>
            </w:pPr>
            <w:r w:rsidRPr="004B3B29">
              <w:rPr>
                <w:sz w:val="24"/>
                <w:szCs w:val="24"/>
              </w:rPr>
              <w:t>21.400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t>1040</w:t>
            </w:r>
          </w:p>
        </w:tc>
        <w:tc>
          <w:tcPr>
            <w:tcW w:w="2981" w:type="dxa"/>
            <w:vAlign w:val="center"/>
          </w:tcPr>
          <w:p w:rsidR="004B3B29" w:rsidRPr="004B3B29" w:rsidRDefault="004B3B29" w:rsidP="004B3B29">
            <w:pPr>
              <w:jc w:val="center"/>
              <w:rPr>
                <w:b/>
                <w:bCs/>
                <w:sz w:val="24"/>
                <w:szCs w:val="24"/>
              </w:rPr>
            </w:pPr>
            <w:r w:rsidRPr="004B3B29">
              <w:rPr>
                <w:b/>
                <w:bCs/>
                <w:sz w:val="24"/>
                <w:szCs w:val="24"/>
              </w:rPr>
              <w:t>Poticanje razvoja turizma</w:t>
            </w:r>
          </w:p>
        </w:tc>
        <w:tc>
          <w:tcPr>
            <w:tcW w:w="1266" w:type="dxa"/>
            <w:vAlign w:val="center"/>
          </w:tcPr>
          <w:p w:rsidR="004B3B29" w:rsidRPr="004B3B29" w:rsidRDefault="004B3B29" w:rsidP="004B3B29">
            <w:pPr>
              <w:jc w:val="right"/>
              <w:rPr>
                <w:sz w:val="24"/>
                <w:szCs w:val="24"/>
              </w:rPr>
            </w:pPr>
            <w:r w:rsidRPr="004B3B29">
              <w:rPr>
                <w:sz w:val="24"/>
                <w:szCs w:val="24"/>
              </w:rPr>
              <w:t>112.814,38</w:t>
            </w:r>
          </w:p>
        </w:tc>
        <w:tc>
          <w:tcPr>
            <w:tcW w:w="1276" w:type="dxa"/>
            <w:vAlign w:val="center"/>
          </w:tcPr>
          <w:p w:rsidR="004B3B29" w:rsidRPr="004B3B29" w:rsidRDefault="004B3B29" w:rsidP="004B3B29">
            <w:pPr>
              <w:jc w:val="right"/>
              <w:rPr>
                <w:sz w:val="24"/>
                <w:szCs w:val="24"/>
              </w:rPr>
            </w:pPr>
            <w:r w:rsidRPr="004B3B29">
              <w:rPr>
                <w:sz w:val="24"/>
                <w:szCs w:val="24"/>
              </w:rPr>
              <w:t>86.400</w:t>
            </w:r>
          </w:p>
        </w:tc>
        <w:tc>
          <w:tcPr>
            <w:tcW w:w="1276" w:type="dxa"/>
            <w:vAlign w:val="center"/>
          </w:tcPr>
          <w:p w:rsidR="004B3B29" w:rsidRPr="004B3B29" w:rsidRDefault="004B3B29" w:rsidP="004B3B29">
            <w:pPr>
              <w:jc w:val="right"/>
              <w:rPr>
                <w:sz w:val="24"/>
                <w:szCs w:val="24"/>
              </w:rPr>
            </w:pPr>
            <w:r w:rsidRPr="004B3B29">
              <w:rPr>
                <w:sz w:val="24"/>
                <w:szCs w:val="24"/>
              </w:rPr>
              <w:t>86.400</w:t>
            </w:r>
          </w:p>
        </w:tc>
        <w:tc>
          <w:tcPr>
            <w:tcW w:w="1275" w:type="dxa"/>
            <w:vAlign w:val="center"/>
          </w:tcPr>
          <w:p w:rsidR="004B3B29" w:rsidRPr="004B3B29" w:rsidRDefault="004B3B29" w:rsidP="004B3B29">
            <w:pPr>
              <w:jc w:val="right"/>
              <w:rPr>
                <w:sz w:val="24"/>
                <w:szCs w:val="24"/>
              </w:rPr>
            </w:pPr>
            <w:r w:rsidRPr="004B3B29">
              <w:rPr>
                <w:sz w:val="24"/>
                <w:szCs w:val="24"/>
              </w:rPr>
              <w:t>86.400</w:t>
            </w:r>
          </w:p>
        </w:tc>
      </w:tr>
      <w:tr w:rsidR="004B3B29" w:rsidRPr="004B3B29" w:rsidTr="002F5FF2">
        <w:trPr>
          <w:trHeight w:val="454"/>
        </w:trPr>
        <w:tc>
          <w:tcPr>
            <w:tcW w:w="988" w:type="dxa"/>
            <w:vAlign w:val="center"/>
          </w:tcPr>
          <w:p w:rsidR="004B3B29" w:rsidRPr="004B3B29" w:rsidRDefault="004B3B29" w:rsidP="004B3B29">
            <w:pPr>
              <w:jc w:val="center"/>
              <w:rPr>
                <w:b/>
                <w:bCs/>
                <w:sz w:val="22"/>
                <w:szCs w:val="22"/>
              </w:rPr>
            </w:pPr>
            <w:r w:rsidRPr="004B3B29">
              <w:rPr>
                <w:b/>
                <w:bCs/>
                <w:sz w:val="22"/>
                <w:szCs w:val="22"/>
              </w:rPr>
              <w:lastRenderedPageBreak/>
              <w:t>1041</w:t>
            </w:r>
          </w:p>
        </w:tc>
        <w:tc>
          <w:tcPr>
            <w:tcW w:w="2981" w:type="dxa"/>
            <w:vAlign w:val="center"/>
          </w:tcPr>
          <w:p w:rsidR="004B3B29" w:rsidRPr="004B3B29" w:rsidRDefault="004B3B29" w:rsidP="004B3B29">
            <w:pPr>
              <w:jc w:val="center"/>
              <w:rPr>
                <w:b/>
                <w:bCs/>
                <w:sz w:val="24"/>
                <w:szCs w:val="24"/>
              </w:rPr>
            </w:pPr>
            <w:r w:rsidRPr="004B3B29">
              <w:rPr>
                <w:b/>
                <w:bCs/>
                <w:sz w:val="24"/>
                <w:szCs w:val="24"/>
              </w:rPr>
              <w:t>Zaštita kulturne baštine</w:t>
            </w:r>
          </w:p>
        </w:tc>
        <w:tc>
          <w:tcPr>
            <w:tcW w:w="1266" w:type="dxa"/>
            <w:vAlign w:val="center"/>
          </w:tcPr>
          <w:p w:rsidR="004B3B29" w:rsidRPr="004B3B29" w:rsidRDefault="004B3B29" w:rsidP="004B3B29">
            <w:pPr>
              <w:jc w:val="right"/>
              <w:rPr>
                <w:sz w:val="24"/>
                <w:szCs w:val="24"/>
              </w:rPr>
            </w:pPr>
            <w:r w:rsidRPr="004B3B29">
              <w:rPr>
                <w:sz w:val="24"/>
                <w:szCs w:val="24"/>
              </w:rPr>
              <w:t>114.349,99</w:t>
            </w:r>
          </w:p>
        </w:tc>
        <w:tc>
          <w:tcPr>
            <w:tcW w:w="1276" w:type="dxa"/>
            <w:vAlign w:val="center"/>
          </w:tcPr>
          <w:p w:rsidR="004B3B29" w:rsidRPr="004B3B29" w:rsidRDefault="004B3B29" w:rsidP="004B3B29">
            <w:pPr>
              <w:jc w:val="right"/>
              <w:rPr>
                <w:sz w:val="24"/>
                <w:szCs w:val="24"/>
              </w:rPr>
            </w:pPr>
            <w:r w:rsidRPr="004B3B29">
              <w:rPr>
                <w:sz w:val="24"/>
                <w:szCs w:val="24"/>
              </w:rPr>
              <w:t>109.100</w:t>
            </w:r>
          </w:p>
        </w:tc>
        <w:tc>
          <w:tcPr>
            <w:tcW w:w="1276" w:type="dxa"/>
            <w:vAlign w:val="center"/>
          </w:tcPr>
          <w:p w:rsidR="004B3B29" w:rsidRPr="004B3B29" w:rsidRDefault="004B3B29" w:rsidP="004B3B29">
            <w:pPr>
              <w:jc w:val="right"/>
              <w:rPr>
                <w:sz w:val="24"/>
                <w:szCs w:val="24"/>
              </w:rPr>
            </w:pPr>
            <w:r w:rsidRPr="004B3B29">
              <w:rPr>
                <w:sz w:val="24"/>
                <w:szCs w:val="24"/>
              </w:rPr>
              <w:t>109.100</w:t>
            </w:r>
          </w:p>
        </w:tc>
        <w:tc>
          <w:tcPr>
            <w:tcW w:w="1275" w:type="dxa"/>
            <w:vAlign w:val="center"/>
          </w:tcPr>
          <w:p w:rsidR="004B3B29" w:rsidRPr="004B3B29" w:rsidRDefault="004B3B29" w:rsidP="004B3B29">
            <w:pPr>
              <w:jc w:val="right"/>
              <w:rPr>
                <w:sz w:val="24"/>
                <w:szCs w:val="24"/>
              </w:rPr>
            </w:pPr>
            <w:r w:rsidRPr="004B3B29">
              <w:rPr>
                <w:sz w:val="24"/>
                <w:szCs w:val="24"/>
              </w:rPr>
              <w:t>69.200</w:t>
            </w:r>
          </w:p>
        </w:tc>
      </w:tr>
      <w:tr w:rsidR="004B3B29" w:rsidRPr="004B3B29" w:rsidTr="002F5FF2">
        <w:trPr>
          <w:trHeight w:val="454"/>
        </w:trPr>
        <w:tc>
          <w:tcPr>
            <w:tcW w:w="3969"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266" w:type="dxa"/>
            <w:vAlign w:val="center"/>
          </w:tcPr>
          <w:p w:rsidR="004B3B29" w:rsidRPr="004B3B29" w:rsidRDefault="004B3B29" w:rsidP="004B3B29">
            <w:pPr>
              <w:jc w:val="right"/>
              <w:rPr>
                <w:b/>
                <w:sz w:val="24"/>
                <w:szCs w:val="24"/>
              </w:rPr>
            </w:pPr>
            <w:r w:rsidRPr="004B3B29">
              <w:rPr>
                <w:b/>
                <w:sz w:val="24"/>
                <w:szCs w:val="24"/>
              </w:rPr>
              <w:t>1.881.111,79</w:t>
            </w:r>
          </w:p>
        </w:tc>
        <w:tc>
          <w:tcPr>
            <w:tcW w:w="1276" w:type="dxa"/>
            <w:vAlign w:val="center"/>
          </w:tcPr>
          <w:p w:rsidR="004B3B29" w:rsidRPr="004B3B29" w:rsidRDefault="004B3B29" w:rsidP="004B3B29">
            <w:pPr>
              <w:jc w:val="right"/>
              <w:rPr>
                <w:b/>
                <w:sz w:val="24"/>
                <w:szCs w:val="24"/>
              </w:rPr>
            </w:pPr>
            <w:r w:rsidRPr="004B3B29">
              <w:rPr>
                <w:b/>
                <w:sz w:val="24"/>
                <w:szCs w:val="24"/>
              </w:rPr>
              <w:t>1.919.880</w:t>
            </w:r>
          </w:p>
        </w:tc>
        <w:tc>
          <w:tcPr>
            <w:tcW w:w="1276" w:type="dxa"/>
            <w:vAlign w:val="center"/>
          </w:tcPr>
          <w:p w:rsidR="004B3B29" w:rsidRPr="004B3B29" w:rsidRDefault="004B3B29" w:rsidP="004B3B29">
            <w:pPr>
              <w:jc w:val="right"/>
              <w:rPr>
                <w:b/>
                <w:sz w:val="24"/>
                <w:szCs w:val="24"/>
              </w:rPr>
            </w:pPr>
            <w:r w:rsidRPr="004B3B29">
              <w:rPr>
                <w:b/>
                <w:sz w:val="24"/>
                <w:szCs w:val="24"/>
              </w:rPr>
              <w:t>1.203.100</w:t>
            </w:r>
          </w:p>
        </w:tc>
        <w:tc>
          <w:tcPr>
            <w:tcW w:w="1275" w:type="dxa"/>
            <w:vAlign w:val="center"/>
          </w:tcPr>
          <w:p w:rsidR="004B3B29" w:rsidRPr="004B3B29" w:rsidRDefault="004B3B29" w:rsidP="004B3B29">
            <w:pPr>
              <w:jc w:val="right"/>
              <w:rPr>
                <w:b/>
                <w:sz w:val="24"/>
                <w:szCs w:val="24"/>
              </w:rPr>
            </w:pPr>
            <w:r w:rsidRPr="004B3B29">
              <w:rPr>
                <w:b/>
                <w:sz w:val="24"/>
                <w:szCs w:val="24"/>
              </w:rPr>
              <w:t>1.056.800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rPr>
          <w:rFonts w:ascii="Times New Roman" w:eastAsia="Times New Roman" w:hAnsi="Times New Roman" w:cs="Times New Roman"/>
          <w:color w:val="7030A0"/>
          <w:sz w:val="24"/>
          <w:szCs w:val="24"/>
          <w:lang w:eastAsia="hr-HR"/>
        </w:rPr>
      </w:pPr>
      <w:r w:rsidRPr="004B3B29">
        <w:rPr>
          <w:rFonts w:ascii="Times New Roman" w:eastAsiaTheme="minorHAnsi" w:hAnsi="Times New Roman" w:cs="Times New Roman"/>
          <w:b/>
          <w:bCs/>
          <w:sz w:val="28"/>
          <w:szCs w:val="28"/>
        </w:rPr>
        <w:t>PROGRAM 1001 JAVNA UPRAVA I ADMINISTRACIJA</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OPIS PROGRAMA</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bCs/>
          <w:sz w:val="24"/>
          <w:szCs w:val="24"/>
        </w:rPr>
        <w:t>Javna uprava i administracija</w:t>
      </w:r>
      <w:r w:rsidRPr="004B3B29">
        <w:rPr>
          <w:rFonts w:ascii="Times New Roman" w:eastAsiaTheme="minorHAnsi" w:hAnsi="Times New Roman" w:cs="Times New Roman"/>
          <w:sz w:val="24"/>
          <w:szCs w:val="24"/>
        </w:rPr>
        <w:t xml:space="preserve"> planiraju se sredstava namijenjena  izvršavanju programa, aktivnosti, tekućih i kapitalnih projekata u Upravnom odjelu za prostorno planiranje i zaštitu okoliša.</w:t>
      </w: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 xml:space="preserve">Kroz aktivnost </w:t>
      </w:r>
      <w:r w:rsidRPr="004B3B29">
        <w:rPr>
          <w:rFonts w:ascii="Times New Roman" w:eastAsiaTheme="minorHAnsi" w:hAnsi="Times New Roman" w:cs="Times New Roman"/>
          <w:b/>
          <w:sz w:val="24"/>
          <w:szCs w:val="24"/>
        </w:rPr>
        <w:t>Administrativno, tehničko i stručno osoblje</w:t>
      </w:r>
      <w:r w:rsidRPr="004B3B29">
        <w:rPr>
          <w:rFonts w:ascii="Times New Roman" w:eastAsiaTheme="minorHAnsi" w:hAnsi="Times New Roman" w:cs="Times New Roman"/>
          <w:sz w:val="24"/>
          <w:szCs w:val="24"/>
        </w:rPr>
        <w:t xml:space="preserve"> planirana su sredstva namijenjena isplati plaća i materijalnih prava za sedam /7/ djelatnika, te rashodima  za materijal i usluge.   </w:t>
      </w:r>
    </w:p>
    <w:p w:rsidR="004B3B29" w:rsidRPr="004B3B29" w:rsidRDefault="004B3B29" w:rsidP="004B3B29">
      <w:pPr>
        <w:spacing w:line="259" w:lineRule="auto"/>
        <w:jc w:val="both"/>
        <w:rPr>
          <w:rFonts w:ascii="Times New Roman" w:eastAsiaTheme="minorHAnsi" w:hAnsi="Times New Roman" w:cs="Times New Roman"/>
          <w:sz w:val="24"/>
          <w:szCs w:val="24"/>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ZAKONSKE I DRUGE PRAVNE OSNOVE PROGRAMA</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Zakon o lokalnoj i područnoj (regionalnoj) samoupravi,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službenicima i namještenicima u lokalnoj područnoj (regionalnoj) samoupravi </w:t>
      </w:r>
    </w:p>
    <w:p w:rsidR="004B3B29" w:rsidRPr="004B3B29" w:rsidRDefault="004B3B29" w:rsidP="004B3B29">
      <w:pPr>
        <w:spacing w:line="259" w:lineRule="auto"/>
        <w:jc w:val="both"/>
        <w:rPr>
          <w:rFonts w:ascii="Times New Roman" w:eastAsia="Calibri" w:hAnsi="Times New Roman" w:cs="Times New Roman"/>
          <w:sz w:val="24"/>
          <w:szCs w:val="24"/>
        </w:rPr>
      </w:pPr>
      <w:r w:rsidRPr="004B3B29">
        <w:rPr>
          <w:rFonts w:ascii="Times New Roman" w:eastAsia="Calibri" w:hAnsi="Times New Roman" w:cs="Times New Roman"/>
          <w:sz w:val="24"/>
          <w:szCs w:val="24"/>
        </w:rPr>
        <w:t>- Zakon o radu,</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općem upravnom postupku,</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pravu na pristup informacijama,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javnoj nabavi,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Uredba o uredskom poslovanju,</w:t>
      </w:r>
    </w:p>
    <w:p w:rsidR="004B3B29" w:rsidRPr="004B3B29" w:rsidRDefault="004B3B29" w:rsidP="004B3B29">
      <w:pPr>
        <w:spacing w:line="259" w:lineRule="auto"/>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podzakonski akti.</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Cilj ovog Programa je osiguravanje uvjeta  za redovno funkcioniranje Upravnog odjela. </w:t>
      </w: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Procjena i ishodište potrebnih sredstava za aktivnosti/projekte unutar programa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0" w:type="auto"/>
        <w:tblLook w:val="04A0" w:firstRow="1" w:lastRow="0" w:firstColumn="1" w:lastColumn="0" w:noHBand="0" w:noVBand="1"/>
      </w:tblPr>
      <w:tblGrid>
        <w:gridCol w:w="1035"/>
        <w:gridCol w:w="2738"/>
        <w:gridCol w:w="1463"/>
        <w:gridCol w:w="1260"/>
        <w:gridCol w:w="1283"/>
        <w:gridCol w:w="1283"/>
      </w:tblGrid>
      <w:tr w:rsidR="004B3B29" w:rsidRPr="004B3B29" w:rsidTr="002F5FF2">
        <w:trPr>
          <w:trHeight w:val="690"/>
        </w:trPr>
        <w:tc>
          <w:tcPr>
            <w:tcW w:w="3755" w:type="dxa"/>
            <w:gridSpan w:val="2"/>
            <w:vAlign w:val="center"/>
          </w:tcPr>
          <w:p w:rsidR="004B3B29" w:rsidRPr="004B3B29" w:rsidRDefault="004B3B29" w:rsidP="004B3B29">
            <w:pPr>
              <w:jc w:val="center"/>
              <w:rPr>
                <w:b/>
                <w:sz w:val="24"/>
                <w:szCs w:val="24"/>
              </w:rPr>
            </w:pPr>
            <w:r w:rsidRPr="004B3B29">
              <w:rPr>
                <w:b/>
                <w:sz w:val="24"/>
                <w:szCs w:val="24"/>
              </w:rPr>
              <w:t>Aktivnost</w:t>
            </w:r>
          </w:p>
        </w:tc>
        <w:tc>
          <w:tcPr>
            <w:tcW w:w="1476" w:type="dxa"/>
            <w:vAlign w:val="center"/>
          </w:tcPr>
          <w:p w:rsidR="004B3B29" w:rsidRPr="004B3B29" w:rsidRDefault="004B3B29" w:rsidP="004B3B29">
            <w:pPr>
              <w:jc w:val="center"/>
              <w:rPr>
                <w:b/>
                <w:sz w:val="24"/>
                <w:szCs w:val="24"/>
              </w:rPr>
            </w:pPr>
            <w:r w:rsidRPr="004B3B29">
              <w:rPr>
                <w:b/>
                <w:sz w:val="24"/>
                <w:szCs w:val="24"/>
              </w:rPr>
              <w:t>Proračun 2022.</w:t>
            </w:r>
          </w:p>
        </w:tc>
        <w:tc>
          <w:tcPr>
            <w:tcW w:w="1265"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947" w:type="dxa"/>
            <w:vAlign w:val="center"/>
          </w:tcPr>
          <w:p w:rsidR="004B3B29" w:rsidRPr="004B3B29" w:rsidRDefault="004B3B29" w:rsidP="004B3B29">
            <w:pPr>
              <w:jc w:val="center"/>
              <w:rPr>
                <w:sz w:val="22"/>
                <w:szCs w:val="22"/>
              </w:rPr>
            </w:pPr>
            <w:r w:rsidRPr="004B3B29">
              <w:rPr>
                <w:sz w:val="22"/>
                <w:szCs w:val="22"/>
              </w:rPr>
              <w:t>A100001</w:t>
            </w:r>
          </w:p>
        </w:tc>
        <w:tc>
          <w:tcPr>
            <w:tcW w:w="2808" w:type="dxa"/>
            <w:vAlign w:val="center"/>
          </w:tcPr>
          <w:p w:rsidR="004B3B29" w:rsidRPr="004B3B29" w:rsidRDefault="004B3B29" w:rsidP="004B3B29">
            <w:pPr>
              <w:jc w:val="center"/>
              <w:rPr>
                <w:sz w:val="24"/>
                <w:szCs w:val="24"/>
              </w:rPr>
            </w:pPr>
            <w:r w:rsidRPr="004B3B29">
              <w:rPr>
                <w:sz w:val="24"/>
                <w:szCs w:val="24"/>
              </w:rPr>
              <w:t>Administrativno, tehničko i stručno osoblje</w:t>
            </w:r>
          </w:p>
        </w:tc>
        <w:tc>
          <w:tcPr>
            <w:tcW w:w="1476" w:type="dxa"/>
            <w:vAlign w:val="center"/>
          </w:tcPr>
          <w:p w:rsidR="004B3B29" w:rsidRPr="004B3B29" w:rsidRDefault="004B3B29" w:rsidP="004B3B29">
            <w:pPr>
              <w:jc w:val="right"/>
              <w:rPr>
                <w:sz w:val="24"/>
                <w:szCs w:val="24"/>
              </w:rPr>
            </w:pPr>
            <w:r w:rsidRPr="004B3B29">
              <w:rPr>
                <w:sz w:val="24"/>
                <w:szCs w:val="24"/>
              </w:rPr>
              <w:t>167.164,37</w:t>
            </w:r>
          </w:p>
        </w:tc>
        <w:tc>
          <w:tcPr>
            <w:tcW w:w="1265" w:type="dxa"/>
            <w:vAlign w:val="center"/>
          </w:tcPr>
          <w:p w:rsidR="004B3B29" w:rsidRPr="004B3B29" w:rsidRDefault="004B3B29" w:rsidP="004B3B29">
            <w:pPr>
              <w:jc w:val="right"/>
              <w:rPr>
                <w:sz w:val="24"/>
                <w:szCs w:val="24"/>
              </w:rPr>
            </w:pPr>
            <w:r w:rsidRPr="004B3B29">
              <w:rPr>
                <w:sz w:val="24"/>
                <w:szCs w:val="24"/>
              </w:rPr>
              <w:t>192.400</w:t>
            </w:r>
          </w:p>
        </w:tc>
        <w:tc>
          <w:tcPr>
            <w:tcW w:w="1283" w:type="dxa"/>
            <w:vAlign w:val="center"/>
          </w:tcPr>
          <w:p w:rsidR="004B3B29" w:rsidRPr="004B3B29" w:rsidRDefault="004B3B29" w:rsidP="004B3B29">
            <w:pPr>
              <w:jc w:val="right"/>
              <w:rPr>
                <w:sz w:val="24"/>
                <w:szCs w:val="24"/>
              </w:rPr>
            </w:pPr>
            <w:r w:rsidRPr="004B3B29">
              <w:rPr>
                <w:sz w:val="24"/>
                <w:szCs w:val="24"/>
              </w:rPr>
              <w:t>192.400</w:t>
            </w:r>
          </w:p>
        </w:tc>
        <w:tc>
          <w:tcPr>
            <w:tcW w:w="1283" w:type="dxa"/>
            <w:vAlign w:val="center"/>
          </w:tcPr>
          <w:p w:rsidR="004B3B29" w:rsidRPr="004B3B29" w:rsidRDefault="004B3B29" w:rsidP="004B3B29">
            <w:pPr>
              <w:jc w:val="right"/>
              <w:rPr>
                <w:sz w:val="24"/>
                <w:szCs w:val="24"/>
              </w:rPr>
            </w:pPr>
            <w:r w:rsidRPr="004B3B29">
              <w:rPr>
                <w:sz w:val="24"/>
                <w:szCs w:val="24"/>
              </w:rPr>
              <w:t>192.400</w:t>
            </w:r>
          </w:p>
        </w:tc>
      </w:tr>
      <w:tr w:rsidR="004B3B29" w:rsidRPr="004B3B29" w:rsidTr="002F5FF2">
        <w:trPr>
          <w:trHeight w:val="454"/>
        </w:trPr>
        <w:tc>
          <w:tcPr>
            <w:tcW w:w="3755"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76" w:type="dxa"/>
            <w:vAlign w:val="center"/>
          </w:tcPr>
          <w:p w:rsidR="004B3B29" w:rsidRPr="004B3B29" w:rsidRDefault="004B3B29" w:rsidP="004B3B29">
            <w:pPr>
              <w:jc w:val="right"/>
              <w:rPr>
                <w:b/>
                <w:bCs/>
                <w:sz w:val="24"/>
                <w:szCs w:val="24"/>
              </w:rPr>
            </w:pPr>
            <w:r w:rsidRPr="004B3B29">
              <w:rPr>
                <w:b/>
                <w:bCs/>
                <w:sz w:val="24"/>
                <w:szCs w:val="24"/>
              </w:rPr>
              <w:t>167.164,37</w:t>
            </w:r>
          </w:p>
        </w:tc>
        <w:tc>
          <w:tcPr>
            <w:tcW w:w="1265" w:type="dxa"/>
            <w:vAlign w:val="center"/>
          </w:tcPr>
          <w:p w:rsidR="004B3B29" w:rsidRPr="004B3B29" w:rsidRDefault="004B3B29" w:rsidP="004B3B29">
            <w:pPr>
              <w:jc w:val="right"/>
              <w:rPr>
                <w:b/>
                <w:bCs/>
                <w:sz w:val="24"/>
                <w:szCs w:val="24"/>
              </w:rPr>
            </w:pPr>
            <w:r w:rsidRPr="004B3B29">
              <w:rPr>
                <w:b/>
                <w:bCs/>
                <w:sz w:val="24"/>
                <w:szCs w:val="24"/>
              </w:rPr>
              <w:t>192.400</w:t>
            </w:r>
          </w:p>
        </w:tc>
        <w:tc>
          <w:tcPr>
            <w:tcW w:w="1283" w:type="dxa"/>
            <w:vAlign w:val="center"/>
          </w:tcPr>
          <w:p w:rsidR="004B3B29" w:rsidRPr="004B3B29" w:rsidRDefault="004B3B29" w:rsidP="004B3B29">
            <w:pPr>
              <w:jc w:val="right"/>
              <w:rPr>
                <w:b/>
                <w:bCs/>
                <w:sz w:val="24"/>
                <w:szCs w:val="24"/>
              </w:rPr>
            </w:pPr>
            <w:r w:rsidRPr="004B3B29">
              <w:rPr>
                <w:b/>
                <w:bCs/>
                <w:sz w:val="24"/>
                <w:szCs w:val="24"/>
              </w:rPr>
              <w:t>192.400</w:t>
            </w:r>
          </w:p>
        </w:tc>
        <w:tc>
          <w:tcPr>
            <w:tcW w:w="1283" w:type="dxa"/>
            <w:vAlign w:val="center"/>
          </w:tcPr>
          <w:p w:rsidR="004B3B29" w:rsidRPr="004B3B29" w:rsidRDefault="004B3B29" w:rsidP="004B3B29">
            <w:pPr>
              <w:jc w:val="right"/>
              <w:rPr>
                <w:b/>
                <w:bCs/>
                <w:sz w:val="24"/>
                <w:szCs w:val="24"/>
              </w:rPr>
            </w:pPr>
            <w:r w:rsidRPr="004B3B29">
              <w:rPr>
                <w:b/>
                <w:bCs/>
                <w:sz w:val="24"/>
                <w:szCs w:val="24"/>
              </w:rPr>
              <w:t>192.400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spacing w:after="160" w:line="259" w:lineRule="auto"/>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Obrazloženje aktivnosti :</w:t>
      </w:r>
    </w:p>
    <w:p w:rsidR="004B3B29" w:rsidRPr="004B3B29" w:rsidRDefault="004B3B29" w:rsidP="004B3B29">
      <w:pPr>
        <w:spacing w:after="160"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Redovito funkcioniranje Upravnog odjela.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9067" w:type="dxa"/>
        <w:tblLook w:val="04A0" w:firstRow="1" w:lastRow="0" w:firstColumn="1" w:lastColumn="0" w:noHBand="0" w:noVBand="1"/>
      </w:tblPr>
      <w:tblGrid>
        <w:gridCol w:w="1206"/>
        <w:gridCol w:w="1547"/>
        <w:gridCol w:w="1249"/>
        <w:gridCol w:w="1270"/>
        <w:gridCol w:w="1270"/>
        <w:gridCol w:w="1269"/>
        <w:gridCol w:w="125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616"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84" w:type="dxa"/>
            <w:vAlign w:val="center"/>
          </w:tcPr>
          <w:p w:rsidR="004B3B29" w:rsidRPr="004B3B29" w:rsidRDefault="004B3B29" w:rsidP="004B3B29">
            <w:pPr>
              <w:jc w:val="center"/>
              <w:rPr>
                <w:b/>
                <w:bCs/>
                <w:sz w:val="24"/>
                <w:szCs w:val="24"/>
              </w:rPr>
            </w:pPr>
            <w:r w:rsidRPr="004B3B29">
              <w:rPr>
                <w:b/>
                <w:bCs/>
                <w:sz w:val="24"/>
                <w:szCs w:val="24"/>
              </w:rPr>
              <w:t>Jedinica</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lastRenderedPageBreak/>
              <w:t>2022.</w:t>
            </w:r>
          </w:p>
        </w:tc>
        <w:tc>
          <w:tcPr>
            <w:tcW w:w="1276" w:type="dxa"/>
            <w:vAlign w:val="center"/>
          </w:tcPr>
          <w:p w:rsidR="004B3B29" w:rsidRPr="004B3B29" w:rsidRDefault="004B3B29" w:rsidP="004B3B29">
            <w:pPr>
              <w:jc w:val="center"/>
              <w:rPr>
                <w:b/>
                <w:bCs/>
                <w:sz w:val="24"/>
                <w:szCs w:val="24"/>
              </w:rPr>
            </w:pPr>
            <w:r w:rsidRPr="004B3B29">
              <w:rPr>
                <w:b/>
                <w:bCs/>
                <w:sz w:val="24"/>
                <w:szCs w:val="24"/>
              </w:rPr>
              <w:lastRenderedPageBreak/>
              <w:t xml:space="preserve">Ciljana vrijednost </w:t>
            </w:r>
          </w:p>
          <w:p w:rsidR="004B3B29" w:rsidRPr="004B3B29" w:rsidRDefault="004B3B29" w:rsidP="004B3B29">
            <w:pPr>
              <w:jc w:val="center"/>
              <w:rPr>
                <w:b/>
                <w:bCs/>
                <w:sz w:val="24"/>
                <w:szCs w:val="24"/>
              </w:rPr>
            </w:pPr>
            <w:r w:rsidRPr="004B3B29">
              <w:rPr>
                <w:b/>
                <w:bCs/>
                <w:sz w:val="24"/>
                <w:szCs w:val="24"/>
              </w:rPr>
              <w:lastRenderedPageBreak/>
              <w:t>2023.</w:t>
            </w:r>
          </w:p>
        </w:tc>
        <w:tc>
          <w:tcPr>
            <w:tcW w:w="1275" w:type="dxa"/>
            <w:vAlign w:val="center"/>
          </w:tcPr>
          <w:p w:rsidR="004B3B29" w:rsidRPr="004B3B29" w:rsidRDefault="004B3B29" w:rsidP="004B3B29">
            <w:pPr>
              <w:jc w:val="center"/>
              <w:rPr>
                <w:b/>
                <w:bCs/>
                <w:sz w:val="24"/>
                <w:szCs w:val="24"/>
              </w:rPr>
            </w:pPr>
            <w:r w:rsidRPr="004B3B29">
              <w:rPr>
                <w:b/>
                <w:bCs/>
                <w:sz w:val="24"/>
                <w:szCs w:val="24"/>
              </w:rPr>
              <w:lastRenderedPageBreak/>
              <w:t xml:space="preserve">Ciljana vrijednost </w:t>
            </w:r>
          </w:p>
          <w:p w:rsidR="004B3B29" w:rsidRPr="004B3B29" w:rsidRDefault="004B3B29" w:rsidP="004B3B29">
            <w:pPr>
              <w:jc w:val="center"/>
              <w:rPr>
                <w:b/>
                <w:bCs/>
                <w:sz w:val="24"/>
                <w:szCs w:val="24"/>
              </w:rPr>
            </w:pPr>
            <w:r w:rsidRPr="004B3B29">
              <w:rPr>
                <w:b/>
                <w:bCs/>
                <w:sz w:val="24"/>
                <w:szCs w:val="24"/>
              </w:rPr>
              <w:lastRenderedPageBreak/>
              <w:t>2024.</w:t>
            </w:r>
          </w:p>
        </w:tc>
        <w:tc>
          <w:tcPr>
            <w:tcW w:w="1134" w:type="dxa"/>
            <w:vAlign w:val="center"/>
          </w:tcPr>
          <w:p w:rsidR="004B3B29" w:rsidRPr="004B3B29" w:rsidRDefault="004B3B29" w:rsidP="004B3B29">
            <w:pPr>
              <w:jc w:val="center"/>
              <w:rPr>
                <w:b/>
                <w:bCs/>
                <w:sz w:val="24"/>
                <w:szCs w:val="24"/>
              </w:rPr>
            </w:pPr>
            <w:r w:rsidRPr="004B3B29">
              <w:rPr>
                <w:b/>
                <w:bCs/>
                <w:sz w:val="24"/>
                <w:szCs w:val="24"/>
              </w:rPr>
              <w:lastRenderedPageBreak/>
              <w:t xml:space="preserve">Ciljana vrijednost </w:t>
            </w:r>
          </w:p>
          <w:p w:rsidR="004B3B29" w:rsidRPr="004B3B29" w:rsidRDefault="004B3B29" w:rsidP="004B3B29">
            <w:pPr>
              <w:jc w:val="center"/>
              <w:rPr>
                <w:b/>
                <w:bCs/>
                <w:sz w:val="24"/>
                <w:szCs w:val="24"/>
              </w:rPr>
            </w:pPr>
            <w:r w:rsidRPr="004B3B29">
              <w:rPr>
                <w:b/>
                <w:bCs/>
                <w:sz w:val="24"/>
                <w:szCs w:val="24"/>
              </w:rPr>
              <w:lastRenderedPageBreak/>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lastRenderedPageBreak/>
              <w:t xml:space="preserve">Redovita aktivnost Upravnog odjela </w:t>
            </w:r>
          </w:p>
        </w:tc>
        <w:tc>
          <w:tcPr>
            <w:tcW w:w="1616" w:type="dxa"/>
            <w:vAlign w:val="center"/>
          </w:tcPr>
          <w:p w:rsidR="004B3B29" w:rsidRPr="004B3B29" w:rsidRDefault="004B3B29" w:rsidP="004B3B29">
            <w:pPr>
              <w:jc w:val="center"/>
              <w:rPr>
                <w:sz w:val="24"/>
                <w:szCs w:val="24"/>
              </w:rPr>
            </w:pPr>
            <w:r w:rsidRPr="004B3B29">
              <w:rPr>
                <w:sz w:val="24"/>
                <w:szCs w:val="24"/>
              </w:rPr>
              <w:t xml:space="preserve">Redovita aktivnost Upravnog odjela </w:t>
            </w:r>
          </w:p>
        </w:tc>
        <w:tc>
          <w:tcPr>
            <w:tcW w:w="1284" w:type="dxa"/>
            <w:vAlign w:val="center"/>
          </w:tcPr>
          <w:p w:rsidR="004B3B29" w:rsidRPr="004B3B29" w:rsidRDefault="004B3B29" w:rsidP="004B3B29">
            <w:pPr>
              <w:jc w:val="center"/>
              <w:rPr>
                <w:sz w:val="24"/>
                <w:szCs w:val="24"/>
              </w:rPr>
            </w:pPr>
            <w:r w:rsidRPr="004B3B29">
              <w:rPr>
                <w:sz w:val="24"/>
                <w:szCs w:val="24"/>
              </w:rPr>
              <w:t xml:space="preserve">Redovita aktivnost Upravnog odjela </w:t>
            </w:r>
          </w:p>
        </w:tc>
        <w:tc>
          <w:tcPr>
            <w:tcW w:w="1276" w:type="dxa"/>
            <w:vAlign w:val="center"/>
          </w:tcPr>
          <w:p w:rsidR="004B3B29" w:rsidRPr="004B3B29" w:rsidRDefault="004B3B29" w:rsidP="004B3B29">
            <w:pPr>
              <w:jc w:val="center"/>
              <w:rPr>
                <w:sz w:val="24"/>
                <w:szCs w:val="24"/>
              </w:rPr>
            </w:pPr>
            <w:r w:rsidRPr="004B3B29">
              <w:rPr>
                <w:sz w:val="24"/>
                <w:szCs w:val="24"/>
              </w:rPr>
              <w:t>100 %</w:t>
            </w:r>
          </w:p>
        </w:tc>
        <w:tc>
          <w:tcPr>
            <w:tcW w:w="1276" w:type="dxa"/>
            <w:vAlign w:val="center"/>
          </w:tcPr>
          <w:p w:rsidR="004B3B29" w:rsidRPr="004B3B29" w:rsidRDefault="004B3B29" w:rsidP="004B3B29">
            <w:pPr>
              <w:jc w:val="center"/>
              <w:rPr>
                <w:sz w:val="24"/>
                <w:szCs w:val="24"/>
              </w:rPr>
            </w:pPr>
            <w:r w:rsidRPr="004B3B29">
              <w:rPr>
                <w:sz w:val="24"/>
                <w:szCs w:val="24"/>
              </w:rPr>
              <w:t>100 %</w:t>
            </w:r>
          </w:p>
        </w:tc>
        <w:tc>
          <w:tcPr>
            <w:tcW w:w="1275" w:type="dxa"/>
            <w:vAlign w:val="center"/>
          </w:tcPr>
          <w:p w:rsidR="004B3B29" w:rsidRPr="004B3B29" w:rsidRDefault="004B3B29" w:rsidP="004B3B29">
            <w:pPr>
              <w:jc w:val="center"/>
              <w:rPr>
                <w:sz w:val="24"/>
                <w:szCs w:val="24"/>
              </w:rPr>
            </w:pPr>
            <w:r w:rsidRPr="004B3B29">
              <w:rPr>
                <w:sz w:val="24"/>
                <w:szCs w:val="24"/>
              </w:rPr>
              <w:t>100 %</w:t>
            </w:r>
          </w:p>
        </w:tc>
        <w:tc>
          <w:tcPr>
            <w:tcW w:w="1134" w:type="dxa"/>
            <w:vAlign w:val="center"/>
          </w:tcPr>
          <w:p w:rsidR="004B3B29" w:rsidRPr="004B3B29" w:rsidRDefault="004B3B29" w:rsidP="004B3B29">
            <w:pPr>
              <w:jc w:val="center"/>
              <w:rPr>
                <w:sz w:val="24"/>
                <w:szCs w:val="24"/>
              </w:rPr>
            </w:pPr>
            <w:r w:rsidRPr="004B3B29">
              <w:rPr>
                <w:sz w:val="24"/>
                <w:szCs w:val="24"/>
              </w:rPr>
              <w:t>100 %</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8"/>
          <w:szCs w:val="28"/>
        </w:rPr>
        <w:t>PROGRAM 1026 JAČANJE GOSPODARSTVA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sz w:val="24"/>
          <w:szCs w:val="24"/>
          <w:lang w:eastAsia="hr-HR"/>
        </w:rPr>
      </w:pPr>
      <w:r w:rsidRPr="004B3B29">
        <w:rPr>
          <w:rFonts w:ascii="Times New Roman" w:eastAsia="Times New Roman" w:hAnsi="Times New Roman" w:cs="Times New Roman"/>
          <w:b/>
          <w:sz w:val="24"/>
          <w:szCs w:val="24"/>
          <w:lang w:eastAsia="hr-HR"/>
        </w:rPr>
        <w:t>OPIS PROGRAMA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bCs/>
          <w:sz w:val="24"/>
          <w:szCs w:val="24"/>
        </w:rPr>
        <w:t>Jačanje gospodarstva</w:t>
      </w:r>
      <w:r w:rsidRPr="004B3B29">
        <w:rPr>
          <w:rFonts w:ascii="Times New Roman" w:eastAsiaTheme="minorHAnsi" w:hAnsi="Times New Roman" w:cs="Times New Roman"/>
          <w:sz w:val="24"/>
          <w:szCs w:val="24"/>
        </w:rPr>
        <w:t xml:space="preserve"> planiraju se sredstava namijenjena  pripremi planske i projektne dokumentacije za sustavno uređenje područja Peškera.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Osnovna metodologija rada na pripremi uređenja područja Peškera uspostavljena je tijekom ranijih godina, kada je izrađen čitav niz pripremnih radova, te Studija prostora – koncepcija oblikovanja i uređenja područja Peškera, koja će, nakon provedene stručne prezentacije i javne rasprave, biti podloga za izradu i donošenje urbanističkog plana uređenja. </w:t>
      </w:r>
    </w:p>
    <w:p w:rsidR="004B3B29" w:rsidRPr="004B3B29" w:rsidRDefault="004B3B29" w:rsidP="004B3B29">
      <w:pPr>
        <w:spacing w:line="259" w:lineRule="auto"/>
        <w:jc w:val="both"/>
        <w:rPr>
          <w:rFonts w:ascii="Times New Roman" w:eastAsiaTheme="minorHAnsi" w:hAnsi="Times New Roman" w:cs="Times New Roman"/>
          <w:b/>
          <w:sz w:val="24"/>
          <w:szCs w:val="24"/>
        </w:rPr>
      </w:pPr>
      <w:r w:rsidRPr="004B3B29">
        <w:rPr>
          <w:rFonts w:ascii="Times New Roman" w:eastAsiaTheme="minorHAnsi" w:hAnsi="Times New Roman" w:cs="Times New Roman"/>
          <w:sz w:val="24"/>
          <w:szCs w:val="24"/>
        </w:rPr>
        <w:t xml:space="preserve">Navedeni će Plan biti podloga za izgradnju i uređenje prostora prema fazama provedbe i prioritetima. </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ZAKONSKE I DRUGE PRAVNE OSNOVE PROGRAMA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prostornom uređenju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gradnji i drugi</w:t>
      </w:r>
      <w:r w:rsidRPr="004B3B29">
        <w:rPr>
          <w:rFonts w:ascii="Times New Roman" w:eastAsia="Calibri" w:hAnsi="Times New Roman" w:cs="Times New Roman"/>
          <w:sz w:val="24"/>
          <w:szCs w:val="24"/>
        </w:rPr>
        <w:t xml:space="preserve"> propisi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zaštiti i očuvanju kulturnih dobara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xml:space="preserve">- Zakon o </w:t>
      </w:r>
      <w:r w:rsidRPr="004B3B29">
        <w:rPr>
          <w:rFonts w:ascii="Times New Roman" w:eastAsia="Calibri" w:hAnsi="Times New Roman" w:cs="Times New Roman"/>
          <w:sz w:val="24"/>
          <w:szCs w:val="24"/>
          <w:lang w:val="pl-PL"/>
        </w:rPr>
        <w:t>cestama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Zakon o zaštiti okoliša</w:t>
      </w:r>
      <w:r w:rsidRPr="004B3B29">
        <w:rPr>
          <w:rFonts w:ascii="Times New Roman" w:eastAsia="Calibri" w:hAnsi="Times New Roman" w:cs="Times New Roman"/>
          <w:sz w:val="24"/>
          <w:szCs w:val="24"/>
          <w:lang w:val="it-IT"/>
        </w:rPr>
        <w:t xml:space="preserve"> i drugi propisi,</w:t>
      </w:r>
    </w:p>
    <w:p w:rsidR="004B3B29" w:rsidRPr="004B3B29" w:rsidRDefault="004B3B29" w:rsidP="004B3B29">
      <w:pPr>
        <w:spacing w:line="259" w:lineRule="auto"/>
        <w:rPr>
          <w:rFonts w:ascii="Times New Roman" w:eastAsiaTheme="minorHAnsi" w:hAnsi="Times New Roman" w:cs="Times New Roman"/>
          <w:sz w:val="24"/>
          <w:szCs w:val="22"/>
        </w:rPr>
      </w:pPr>
      <w:r w:rsidRPr="004B3B29">
        <w:rPr>
          <w:rFonts w:ascii="Times New Roman" w:eastAsiaTheme="minorHAnsi" w:hAnsi="Times New Roman" w:cs="Times New Roman"/>
          <w:sz w:val="24"/>
          <w:szCs w:val="22"/>
        </w:rPr>
        <w:t>- Zakon o pomorskom dobru i morskim lukama i drugi propisi,</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 xml:space="preserve">Cilj ovog Programa je provedba postupka izrade i donošenja urbanističkog plana uređenja, kao osnovnog preduvjeta za uređenje područja Peškera. </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Procjena i ishodište potrebnih sredstava za aktivnosti/projekte unutar programa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0" w:type="auto"/>
        <w:tblLook w:val="04A0" w:firstRow="1" w:lastRow="0" w:firstColumn="1" w:lastColumn="0" w:noHBand="0" w:noVBand="1"/>
      </w:tblPr>
      <w:tblGrid>
        <w:gridCol w:w="1035"/>
        <w:gridCol w:w="2739"/>
        <w:gridCol w:w="1461"/>
        <w:gridCol w:w="1261"/>
        <w:gridCol w:w="1283"/>
        <w:gridCol w:w="1283"/>
      </w:tblGrid>
      <w:tr w:rsidR="004B3B29" w:rsidRPr="004B3B29" w:rsidTr="002F5FF2">
        <w:trPr>
          <w:trHeight w:val="690"/>
        </w:trPr>
        <w:tc>
          <w:tcPr>
            <w:tcW w:w="3755" w:type="dxa"/>
            <w:gridSpan w:val="2"/>
            <w:vAlign w:val="center"/>
          </w:tcPr>
          <w:p w:rsidR="004B3B29" w:rsidRPr="004B3B29" w:rsidRDefault="004B3B29" w:rsidP="004B3B29">
            <w:pPr>
              <w:jc w:val="center"/>
              <w:rPr>
                <w:b/>
                <w:sz w:val="24"/>
                <w:szCs w:val="24"/>
              </w:rPr>
            </w:pPr>
            <w:r w:rsidRPr="004B3B29">
              <w:rPr>
                <w:b/>
                <w:sz w:val="24"/>
                <w:szCs w:val="24"/>
              </w:rPr>
              <w:t>Aktivnost</w:t>
            </w:r>
          </w:p>
        </w:tc>
        <w:tc>
          <w:tcPr>
            <w:tcW w:w="1476" w:type="dxa"/>
            <w:vAlign w:val="center"/>
          </w:tcPr>
          <w:p w:rsidR="004B3B29" w:rsidRPr="004B3B29" w:rsidRDefault="004B3B29" w:rsidP="004B3B29">
            <w:pPr>
              <w:jc w:val="center"/>
              <w:rPr>
                <w:b/>
                <w:sz w:val="24"/>
                <w:szCs w:val="24"/>
              </w:rPr>
            </w:pPr>
            <w:r w:rsidRPr="004B3B29">
              <w:rPr>
                <w:b/>
                <w:sz w:val="24"/>
                <w:szCs w:val="24"/>
              </w:rPr>
              <w:t>Proračun 2022.</w:t>
            </w:r>
          </w:p>
        </w:tc>
        <w:tc>
          <w:tcPr>
            <w:tcW w:w="1265"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947" w:type="dxa"/>
            <w:vAlign w:val="center"/>
          </w:tcPr>
          <w:p w:rsidR="004B3B29" w:rsidRPr="004B3B29" w:rsidRDefault="004B3B29" w:rsidP="004B3B29">
            <w:pPr>
              <w:jc w:val="center"/>
              <w:rPr>
                <w:sz w:val="22"/>
                <w:szCs w:val="22"/>
              </w:rPr>
            </w:pPr>
            <w:r w:rsidRPr="004B3B29">
              <w:rPr>
                <w:sz w:val="22"/>
                <w:szCs w:val="22"/>
              </w:rPr>
              <w:t>K100004</w:t>
            </w:r>
          </w:p>
        </w:tc>
        <w:tc>
          <w:tcPr>
            <w:tcW w:w="2808" w:type="dxa"/>
            <w:vAlign w:val="center"/>
          </w:tcPr>
          <w:p w:rsidR="004B3B29" w:rsidRPr="004B3B29" w:rsidRDefault="004B3B29" w:rsidP="004B3B29">
            <w:pPr>
              <w:jc w:val="center"/>
              <w:rPr>
                <w:sz w:val="24"/>
                <w:szCs w:val="24"/>
              </w:rPr>
            </w:pPr>
            <w:r w:rsidRPr="004B3B29">
              <w:rPr>
                <w:sz w:val="24"/>
                <w:szCs w:val="24"/>
              </w:rPr>
              <w:t>Izrada urbanističkog plana Peškera</w:t>
            </w:r>
          </w:p>
        </w:tc>
        <w:tc>
          <w:tcPr>
            <w:tcW w:w="1476" w:type="dxa"/>
            <w:vAlign w:val="center"/>
          </w:tcPr>
          <w:p w:rsidR="004B3B29" w:rsidRPr="004B3B29" w:rsidRDefault="004B3B29" w:rsidP="004B3B29">
            <w:pPr>
              <w:jc w:val="center"/>
              <w:rPr>
                <w:sz w:val="24"/>
                <w:szCs w:val="24"/>
              </w:rPr>
            </w:pPr>
            <w:r w:rsidRPr="004B3B29">
              <w:rPr>
                <w:sz w:val="24"/>
                <w:szCs w:val="24"/>
              </w:rPr>
              <w:t>26.544,56</w:t>
            </w:r>
          </w:p>
        </w:tc>
        <w:tc>
          <w:tcPr>
            <w:tcW w:w="1265" w:type="dxa"/>
            <w:vAlign w:val="center"/>
          </w:tcPr>
          <w:p w:rsidR="004B3B29" w:rsidRPr="004B3B29" w:rsidRDefault="004B3B29" w:rsidP="004B3B29">
            <w:pPr>
              <w:jc w:val="center"/>
              <w:rPr>
                <w:sz w:val="24"/>
                <w:szCs w:val="24"/>
              </w:rPr>
            </w:pPr>
            <w:r w:rsidRPr="004B3B29">
              <w:rPr>
                <w:sz w:val="24"/>
                <w:szCs w:val="24"/>
              </w:rPr>
              <w:t>26.600</w:t>
            </w:r>
          </w:p>
        </w:tc>
        <w:tc>
          <w:tcPr>
            <w:tcW w:w="1283" w:type="dxa"/>
            <w:vAlign w:val="center"/>
          </w:tcPr>
          <w:p w:rsidR="004B3B29" w:rsidRPr="004B3B29" w:rsidRDefault="004B3B29" w:rsidP="004B3B29">
            <w:pPr>
              <w:jc w:val="center"/>
              <w:rPr>
                <w:sz w:val="24"/>
                <w:szCs w:val="24"/>
              </w:rPr>
            </w:pPr>
            <w:r w:rsidRPr="004B3B29">
              <w:rPr>
                <w:sz w:val="24"/>
                <w:szCs w:val="24"/>
              </w:rPr>
              <w:t>26.600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3755"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76" w:type="dxa"/>
            <w:vAlign w:val="center"/>
          </w:tcPr>
          <w:p w:rsidR="004B3B29" w:rsidRPr="004B3B29" w:rsidRDefault="004B3B29" w:rsidP="004B3B29">
            <w:pPr>
              <w:jc w:val="center"/>
              <w:rPr>
                <w:b/>
                <w:bCs/>
                <w:sz w:val="24"/>
                <w:szCs w:val="24"/>
              </w:rPr>
            </w:pPr>
            <w:r w:rsidRPr="004B3B29">
              <w:rPr>
                <w:b/>
                <w:bCs/>
                <w:sz w:val="24"/>
                <w:szCs w:val="24"/>
              </w:rPr>
              <w:t>26.544,56</w:t>
            </w:r>
          </w:p>
        </w:tc>
        <w:tc>
          <w:tcPr>
            <w:tcW w:w="1265" w:type="dxa"/>
            <w:vAlign w:val="center"/>
          </w:tcPr>
          <w:p w:rsidR="004B3B29" w:rsidRPr="004B3B29" w:rsidRDefault="004B3B29" w:rsidP="004B3B29">
            <w:pPr>
              <w:jc w:val="center"/>
              <w:rPr>
                <w:b/>
                <w:bCs/>
                <w:sz w:val="24"/>
                <w:szCs w:val="24"/>
              </w:rPr>
            </w:pPr>
            <w:r w:rsidRPr="004B3B29">
              <w:rPr>
                <w:b/>
                <w:bCs/>
                <w:sz w:val="24"/>
                <w:szCs w:val="24"/>
              </w:rPr>
              <w:t>26.600</w:t>
            </w:r>
          </w:p>
        </w:tc>
        <w:tc>
          <w:tcPr>
            <w:tcW w:w="1283" w:type="dxa"/>
            <w:vAlign w:val="center"/>
          </w:tcPr>
          <w:p w:rsidR="004B3B29" w:rsidRPr="004B3B29" w:rsidRDefault="004B3B29" w:rsidP="004B3B29">
            <w:pPr>
              <w:jc w:val="center"/>
              <w:rPr>
                <w:b/>
                <w:bCs/>
                <w:sz w:val="24"/>
                <w:szCs w:val="24"/>
              </w:rPr>
            </w:pPr>
            <w:r w:rsidRPr="004B3B29">
              <w:rPr>
                <w:b/>
                <w:bCs/>
                <w:sz w:val="24"/>
                <w:szCs w:val="24"/>
              </w:rPr>
              <w:t>26.600</w:t>
            </w:r>
          </w:p>
        </w:tc>
        <w:tc>
          <w:tcPr>
            <w:tcW w:w="1283" w:type="dxa"/>
            <w:vAlign w:val="center"/>
          </w:tcPr>
          <w:p w:rsidR="004B3B29" w:rsidRPr="004B3B29" w:rsidRDefault="004B3B29" w:rsidP="004B3B29">
            <w:pPr>
              <w:jc w:val="center"/>
              <w:rPr>
                <w:b/>
                <w:bCs/>
                <w:sz w:val="24"/>
                <w:szCs w:val="24"/>
              </w:rPr>
            </w:pPr>
            <w:r w:rsidRPr="004B3B29">
              <w:rPr>
                <w:b/>
                <w:bCs/>
                <w:sz w:val="24"/>
                <w:szCs w:val="24"/>
              </w:rPr>
              <w:t>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 xml:space="preserve">Provedba postupka izrade i donošenja urbanističkog plana uređenja.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donošenje plana</w:t>
            </w:r>
          </w:p>
        </w:tc>
        <w:tc>
          <w:tcPr>
            <w:tcW w:w="1409" w:type="dxa"/>
            <w:vAlign w:val="center"/>
          </w:tcPr>
          <w:p w:rsidR="004B3B29" w:rsidRPr="004B3B29" w:rsidRDefault="004B3B29" w:rsidP="004B3B29">
            <w:pPr>
              <w:jc w:val="center"/>
              <w:rPr>
                <w:sz w:val="24"/>
                <w:szCs w:val="24"/>
              </w:rPr>
            </w:pPr>
            <w:r w:rsidRPr="004B3B29">
              <w:rPr>
                <w:sz w:val="24"/>
                <w:szCs w:val="24"/>
              </w:rPr>
              <w:t>donošenje plana</w:t>
            </w:r>
          </w:p>
        </w:tc>
        <w:tc>
          <w:tcPr>
            <w:tcW w:w="1218" w:type="dxa"/>
            <w:vAlign w:val="center"/>
          </w:tcPr>
          <w:p w:rsidR="004B3B29" w:rsidRPr="004B3B29" w:rsidRDefault="004B3B29" w:rsidP="004B3B29">
            <w:pPr>
              <w:jc w:val="center"/>
              <w:rPr>
                <w:sz w:val="24"/>
                <w:szCs w:val="24"/>
              </w:rPr>
            </w:pPr>
            <w:r w:rsidRPr="004B3B29">
              <w:rPr>
                <w:sz w:val="24"/>
                <w:szCs w:val="24"/>
              </w:rPr>
              <w:t>Plan</w:t>
            </w:r>
          </w:p>
        </w:tc>
        <w:tc>
          <w:tcPr>
            <w:tcW w:w="1372" w:type="dxa"/>
            <w:vAlign w:val="center"/>
          </w:tcPr>
          <w:p w:rsidR="004B3B29" w:rsidRPr="004B3B29" w:rsidRDefault="004B3B29" w:rsidP="004B3B29">
            <w:pPr>
              <w:jc w:val="center"/>
              <w:rPr>
                <w:sz w:val="24"/>
                <w:szCs w:val="24"/>
              </w:rPr>
            </w:pPr>
            <w:r w:rsidRPr="004B3B29">
              <w:rPr>
                <w:sz w:val="24"/>
                <w:szCs w:val="24"/>
              </w:rPr>
              <w:t>0</w:t>
            </w:r>
          </w:p>
        </w:tc>
        <w:tc>
          <w:tcPr>
            <w:tcW w:w="1372" w:type="dxa"/>
            <w:vAlign w:val="center"/>
          </w:tcPr>
          <w:p w:rsidR="004B3B29" w:rsidRPr="004B3B29" w:rsidRDefault="004B3B29" w:rsidP="004B3B29">
            <w:pPr>
              <w:jc w:val="center"/>
              <w:rPr>
                <w:sz w:val="24"/>
                <w:szCs w:val="24"/>
              </w:rPr>
            </w:pPr>
            <w:r w:rsidRPr="004B3B29">
              <w:rPr>
                <w:sz w:val="24"/>
                <w:szCs w:val="24"/>
              </w:rPr>
              <w:t>izrada plana</w:t>
            </w:r>
          </w:p>
        </w:tc>
        <w:tc>
          <w:tcPr>
            <w:tcW w:w="1256" w:type="dxa"/>
            <w:vAlign w:val="center"/>
          </w:tcPr>
          <w:p w:rsidR="004B3B29" w:rsidRPr="004B3B29" w:rsidRDefault="004B3B29" w:rsidP="004B3B29">
            <w:pPr>
              <w:jc w:val="center"/>
              <w:rPr>
                <w:sz w:val="24"/>
                <w:szCs w:val="24"/>
              </w:rPr>
            </w:pPr>
            <w:r w:rsidRPr="004B3B29">
              <w:rPr>
                <w:sz w:val="24"/>
                <w:szCs w:val="24"/>
              </w:rPr>
              <w:t>donošenje plana</w:t>
            </w:r>
          </w:p>
        </w:tc>
        <w:tc>
          <w:tcPr>
            <w:tcW w:w="1276" w:type="dxa"/>
            <w:vAlign w:val="center"/>
          </w:tcPr>
          <w:p w:rsidR="004B3B29" w:rsidRPr="004B3B29" w:rsidRDefault="004B3B29" w:rsidP="004B3B29">
            <w:pPr>
              <w:jc w:val="center"/>
              <w:rPr>
                <w:sz w:val="24"/>
                <w:szCs w:val="24"/>
              </w:rPr>
            </w:pPr>
            <w:r w:rsidRPr="004B3B29">
              <w:rPr>
                <w:sz w:val="24"/>
                <w:szCs w:val="24"/>
              </w:rPr>
              <w:t>0</w:t>
            </w:r>
          </w:p>
        </w:tc>
      </w:tr>
    </w:tbl>
    <w:p w:rsidR="00BE31AE" w:rsidRDefault="00BE31AE" w:rsidP="004B3B29">
      <w:pPr>
        <w:spacing w:line="259" w:lineRule="auto"/>
        <w:jc w:val="both"/>
        <w:rPr>
          <w:rFonts w:ascii="Times New Roman" w:eastAsiaTheme="minorHAnsi" w:hAnsi="Times New Roman" w:cs="Times New Roman"/>
          <w:b/>
          <w:bCs/>
          <w:sz w:val="28"/>
          <w:szCs w:val="28"/>
        </w:rPr>
      </w:pPr>
    </w:p>
    <w:p w:rsidR="004B3B29" w:rsidRPr="004B3B29" w:rsidRDefault="004B3B29" w:rsidP="004B3B29">
      <w:pPr>
        <w:spacing w:line="259" w:lineRule="auto"/>
        <w:jc w:val="both"/>
        <w:rPr>
          <w:rFonts w:ascii="Times New Roman" w:eastAsiaTheme="minorHAnsi" w:hAnsi="Times New Roman" w:cs="Times New Roman"/>
          <w:sz w:val="22"/>
          <w:szCs w:val="22"/>
        </w:rPr>
      </w:pPr>
      <w:r w:rsidRPr="004B3B29">
        <w:rPr>
          <w:rFonts w:ascii="Times New Roman" w:eastAsiaTheme="minorHAnsi" w:hAnsi="Times New Roman" w:cs="Times New Roman"/>
          <w:b/>
          <w:bCs/>
          <w:sz w:val="28"/>
          <w:szCs w:val="28"/>
        </w:rPr>
        <w:t>PROGRAM 1037 PROSTORNO UREĐENJE UNAPREĐENJE STANOVANJA</w:t>
      </w:r>
    </w:p>
    <w:p w:rsidR="004B3B29" w:rsidRPr="004B3B29" w:rsidRDefault="004B3B29" w:rsidP="004B3B29">
      <w:pPr>
        <w:spacing w:line="259" w:lineRule="auto"/>
        <w:rPr>
          <w:rFonts w:ascii="Times New Roman" w:eastAsiaTheme="minorHAnsi" w:hAnsi="Times New Roman" w:cs="Times New Roman"/>
          <w:b/>
          <w:bCs/>
          <w:sz w:val="24"/>
          <w:szCs w:val="24"/>
        </w:rPr>
      </w:pPr>
    </w:p>
    <w:p w:rsidR="004B3B29" w:rsidRPr="004B3B29" w:rsidRDefault="004B3B29" w:rsidP="004B3B29">
      <w:pPr>
        <w:spacing w:line="259" w:lineRule="auto"/>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OPIS PROGRAMA</w:t>
      </w:r>
    </w:p>
    <w:p w:rsidR="004B3B29" w:rsidRPr="004B3B29" w:rsidRDefault="004B3B29" w:rsidP="004B3B29">
      <w:pPr>
        <w:spacing w:line="259" w:lineRule="auto"/>
        <w:rPr>
          <w:rFonts w:ascii="Times New Roman" w:eastAsiaTheme="minorHAnsi" w:hAnsi="Times New Roman" w:cs="Times New Roman"/>
          <w:b/>
          <w:bCs/>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bCs/>
          <w:sz w:val="24"/>
          <w:szCs w:val="24"/>
        </w:rPr>
        <w:t>Prostorno uređenje i unapređenje stanovanja</w:t>
      </w:r>
      <w:r w:rsidRPr="004B3B29">
        <w:rPr>
          <w:rFonts w:ascii="Times New Roman" w:eastAsiaTheme="minorHAnsi" w:hAnsi="Times New Roman" w:cs="Times New Roman"/>
          <w:sz w:val="24"/>
          <w:szCs w:val="24"/>
        </w:rPr>
        <w:t xml:space="preserve"> planiraju se sredstava namijenjena  izradi prostorno-planske i projektne dokumentacjje za sustavni prostorni razvoj područja Grada Poreča - Parenzo, te uređenje i izgradnju pojedinih zona i lokacija na području Grada Poreča – Parenzo, u skladu s prioritetima koje utvrđuju gradska tijela.</w:t>
      </w:r>
    </w:p>
    <w:p w:rsidR="004B3B29" w:rsidRPr="004B3B29" w:rsidRDefault="004B3B29" w:rsidP="004B3B29">
      <w:pPr>
        <w:spacing w:line="259" w:lineRule="auto"/>
        <w:jc w:val="both"/>
        <w:rPr>
          <w:rFonts w:ascii="Times New Roman" w:eastAsiaTheme="minorHAnsi" w:hAnsi="Times New Roman" w:cs="Times New Roman"/>
          <w:b/>
          <w:bCs/>
          <w:sz w:val="24"/>
          <w:szCs w:val="24"/>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ZAKONSKE I DRUGE PRAVNE OSNOVE PROGRAMA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prostornom uređenju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gradnji i drugi</w:t>
      </w:r>
      <w:r w:rsidRPr="004B3B29">
        <w:rPr>
          <w:rFonts w:ascii="Times New Roman" w:eastAsia="Calibri" w:hAnsi="Times New Roman" w:cs="Times New Roman"/>
          <w:sz w:val="24"/>
          <w:szCs w:val="24"/>
        </w:rPr>
        <w:t xml:space="preserve"> propisi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zaštiti i očuvanju kulturnih dobara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obavljanju geodetske djelatnosti,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xml:space="preserve">- Zakon o </w:t>
      </w:r>
      <w:r w:rsidRPr="004B3B29">
        <w:rPr>
          <w:rFonts w:ascii="Times New Roman" w:eastAsia="Calibri" w:hAnsi="Times New Roman" w:cs="Times New Roman"/>
          <w:sz w:val="24"/>
          <w:szCs w:val="24"/>
          <w:lang w:val="pl-PL"/>
        </w:rPr>
        <w:t>cestama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vodama,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Zakon o zaštiti okoliša</w:t>
      </w:r>
      <w:r w:rsidRPr="004B3B29">
        <w:rPr>
          <w:rFonts w:ascii="Times New Roman" w:eastAsia="Calibri" w:hAnsi="Times New Roman" w:cs="Times New Roman"/>
          <w:sz w:val="24"/>
          <w:szCs w:val="24"/>
          <w:lang w:val="it-IT"/>
        </w:rPr>
        <w:t xml:space="preserve"> i drugi propisi,</w:t>
      </w:r>
    </w:p>
    <w:p w:rsidR="004B3B29" w:rsidRPr="004B3B29" w:rsidRDefault="004B3B29" w:rsidP="004B3B29">
      <w:pPr>
        <w:spacing w:line="259" w:lineRule="auto"/>
        <w:rPr>
          <w:rFonts w:ascii="Times New Roman" w:eastAsiaTheme="minorHAnsi" w:hAnsi="Times New Roman" w:cs="Times New Roman"/>
          <w:sz w:val="24"/>
          <w:szCs w:val="22"/>
        </w:rPr>
      </w:pPr>
      <w:r w:rsidRPr="004B3B29">
        <w:rPr>
          <w:rFonts w:ascii="Times New Roman" w:eastAsiaTheme="minorHAnsi" w:hAnsi="Times New Roman" w:cs="Times New Roman"/>
          <w:sz w:val="24"/>
          <w:szCs w:val="22"/>
        </w:rPr>
        <w:t>- Zakon o pomorskom dobru i morskim lukama i drugi propisi.</w:t>
      </w:r>
    </w:p>
    <w:p w:rsidR="004B3B29" w:rsidRPr="004B3B29" w:rsidRDefault="004B3B29" w:rsidP="004B3B29">
      <w:pPr>
        <w:spacing w:line="259" w:lineRule="auto"/>
        <w:rPr>
          <w:rFonts w:ascii="Times New Roman" w:eastAsiaTheme="minorHAnsi" w:hAnsi="Times New Roman" w:cs="Times New Roman"/>
          <w:b/>
          <w:bCs/>
          <w:sz w:val="24"/>
          <w:szCs w:val="24"/>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jc w:val="both"/>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Cilj ovog Programa je priprema i izrada prostorno-planske i projektne dokumentacije sukladno potrebama Grada Poreča – Parenzo u planskom razdoblju.</w:t>
      </w:r>
    </w:p>
    <w:p w:rsidR="004B3B29" w:rsidRPr="004B3B29" w:rsidRDefault="004B3B29" w:rsidP="004B3B29">
      <w:pPr>
        <w:jc w:val="both"/>
        <w:rPr>
          <w:rFonts w:ascii="Times New Roman" w:eastAsia="Times New Roman" w:hAnsi="Times New Roman" w:cs="Times New Roman"/>
          <w:b/>
          <w:bCs/>
          <w:sz w:val="24"/>
          <w:szCs w:val="24"/>
          <w:lang w:eastAsia="hr-HR"/>
        </w:rPr>
      </w:pPr>
    </w:p>
    <w:p w:rsidR="004B3B29" w:rsidRPr="004B3B29" w:rsidRDefault="004B3B29" w:rsidP="004B3B29">
      <w:pPr>
        <w:jc w:val="both"/>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Procjena i ishodište potrebnih sredstava za aktivnosti/projekte unutar programa :</w:t>
      </w:r>
    </w:p>
    <w:p w:rsidR="004B3B29" w:rsidRPr="004B3B29" w:rsidRDefault="004B3B29" w:rsidP="004B3B29">
      <w:pPr>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1110"/>
        <w:gridCol w:w="2671"/>
        <w:gridCol w:w="1458"/>
        <w:gridCol w:w="1257"/>
        <w:gridCol w:w="1283"/>
        <w:gridCol w:w="1283"/>
      </w:tblGrid>
      <w:tr w:rsidR="004B3B29" w:rsidRPr="004B3B29" w:rsidTr="002F5FF2">
        <w:trPr>
          <w:trHeight w:val="690"/>
        </w:trPr>
        <w:tc>
          <w:tcPr>
            <w:tcW w:w="3781" w:type="dxa"/>
            <w:gridSpan w:val="2"/>
            <w:vAlign w:val="center"/>
          </w:tcPr>
          <w:p w:rsidR="004B3B29" w:rsidRPr="004B3B29" w:rsidRDefault="004B3B29" w:rsidP="004B3B29">
            <w:pPr>
              <w:jc w:val="center"/>
              <w:rPr>
                <w:b/>
                <w:sz w:val="24"/>
                <w:szCs w:val="24"/>
              </w:rPr>
            </w:pPr>
            <w:r w:rsidRPr="004B3B29">
              <w:rPr>
                <w:b/>
                <w:sz w:val="24"/>
                <w:szCs w:val="24"/>
              </w:rPr>
              <w:t>Aktivnost/projekt</w:t>
            </w:r>
          </w:p>
        </w:tc>
        <w:tc>
          <w:tcPr>
            <w:tcW w:w="1458" w:type="dxa"/>
            <w:vAlign w:val="center"/>
          </w:tcPr>
          <w:p w:rsidR="004B3B29" w:rsidRPr="004B3B29" w:rsidRDefault="004B3B29" w:rsidP="004B3B29">
            <w:pPr>
              <w:jc w:val="center"/>
              <w:rPr>
                <w:b/>
                <w:sz w:val="24"/>
                <w:szCs w:val="24"/>
              </w:rPr>
            </w:pPr>
            <w:r w:rsidRPr="004B3B29">
              <w:rPr>
                <w:b/>
                <w:sz w:val="24"/>
                <w:szCs w:val="24"/>
              </w:rPr>
              <w:t>Proračun 2022.</w:t>
            </w:r>
          </w:p>
        </w:tc>
        <w:tc>
          <w:tcPr>
            <w:tcW w:w="1257"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A100001</w:t>
            </w:r>
          </w:p>
        </w:tc>
        <w:tc>
          <w:tcPr>
            <w:tcW w:w="2671" w:type="dxa"/>
            <w:vAlign w:val="center"/>
          </w:tcPr>
          <w:p w:rsidR="004B3B29" w:rsidRPr="004B3B29" w:rsidRDefault="004B3B29" w:rsidP="004B3B29">
            <w:pPr>
              <w:jc w:val="center"/>
              <w:rPr>
                <w:sz w:val="24"/>
                <w:szCs w:val="24"/>
              </w:rPr>
            </w:pPr>
            <w:r w:rsidRPr="004B3B29">
              <w:rPr>
                <w:sz w:val="24"/>
                <w:szCs w:val="24"/>
              </w:rPr>
              <w:t>Geodetsko-katastarske usluge prostornog planiranja</w:t>
            </w:r>
          </w:p>
        </w:tc>
        <w:tc>
          <w:tcPr>
            <w:tcW w:w="1458" w:type="dxa"/>
            <w:vAlign w:val="center"/>
          </w:tcPr>
          <w:p w:rsidR="004B3B29" w:rsidRPr="004B3B29" w:rsidRDefault="004B3B29" w:rsidP="004B3B29">
            <w:pPr>
              <w:jc w:val="center"/>
              <w:rPr>
                <w:sz w:val="24"/>
                <w:szCs w:val="24"/>
              </w:rPr>
            </w:pPr>
            <w:r w:rsidRPr="004B3B29">
              <w:rPr>
                <w:sz w:val="24"/>
                <w:szCs w:val="24"/>
              </w:rPr>
              <w:t>33.180,70</w:t>
            </w:r>
          </w:p>
        </w:tc>
        <w:tc>
          <w:tcPr>
            <w:tcW w:w="1257" w:type="dxa"/>
            <w:vAlign w:val="center"/>
          </w:tcPr>
          <w:p w:rsidR="004B3B29" w:rsidRPr="004B3B29" w:rsidRDefault="004B3B29" w:rsidP="004B3B29">
            <w:pPr>
              <w:jc w:val="center"/>
              <w:rPr>
                <w:sz w:val="24"/>
                <w:szCs w:val="24"/>
              </w:rPr>
            </w:pPr>
            <w:r w:rsidRPr="004B3B29">
              <w:rPr>
                <w:sz w:val="24"/>
                <w:szCs w:val="24"/>
              </w:rPr>
              <w:t>33.200</w:t>
            </w:r>
          </w:p>
        </w:tc>
        <w:tc>
          <w:tcPr>
            <w:tcW w:w="1283" w:type="dxa"/>
            <w:vAlign w:val="center"/>
          </w:tcPr>
          <w:p w:rsidR="004B3B29" w:rsidRPr="004B3B29" w:rsidRDefault="004B3B29" w:rsidP="004B3B29">
            <w:pPr>
              <w:jc w:val="center"/>
              <w:rPr>
                <w:sz w:val="24"/>
                <w:szCs w:val="24"/>
              </w:rPr>
            </w:pPr>
            <w:r w:rsidRPr="004B3B29">
              <w:rPr>
                <w:sz w:val="24"/>
                <w:szCs w:val="24"/>
              </w:rPr>
              <w:t>33.200</w:t>
            </w:r>
          </w:p>
        </w:tc>
        <w:tc>
          <w:tcPr>
            <w:tcW w:w="1283" w:type="dxa"/>
            <w:vAlign w:val="center"/>
          </w:tcPr>
          <w:p w:rsidR="004B3B29" w:rsidRPr="004B3B29" w:rsidRDefault="004B3B29" w:rsidP="004B3B29">
            <w:pPr>
              <w:jc w:val="center"/>
              <w:rPr>
                <w:sz w:val="24"/>
                <w:szCs w:val="24"/>
              </w:rPr>
            </w:pPr>
            <w:r w:rsidRPr="004B3B29">
              <w:rPr>
                <w:sz w:val="24"/>
                <w:szCs w:val="24"/>
              </w:rPr>
              <w:t>33.200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K100012</w:t>
            </w:r>
          </w:p>
        </w:tc>
        <w:tc>
          <w:tcPr>
            <w:tcW w:w="2671" w:type="dxa"/>
            <w:vAlign w:val="center"/>
          </w:tcPr>
          <w:p w:rsidR="004B3B29" w:rsidRPr="004B3B29" w:rsidRDefault="004B3B29" w:rsidP="004B3B29">
            <w:pPr>
              <w:jc w:val="center"/>
              <w:rPr>
                <w:sz w:val="24"/>
                <w:szCs w:val="24"/>
              </w:rPr>
            </w:pPr>
            <w:r w:rsidRPr="004B3B29">
              <w:rPr>
                <w:sz w:val="24"/>
                <w:szCs w:val="24"/>
              </w:rPr>
              <w:t>Izrada urbanističkih i detaljnih planova uređenja</w:t>
            </w:r>
          </w:p>
        </w:tc>
        <w:tc>
          <w:tcPr>
            <w:tcW w:w="1458" w:type="dxa"/>
            <w:vAlign w:val="center"/>
          </w:tcPr>
          <w:p w:rsidR="004B3B29" w:rsidRPr="004B3B29" w:rsidRDefault="004B3B29" w:rsidP="004B3B29">
            <w:pPr>
              <w:jc w:val="center"/>
              <w:rPr>
                <w:sz w:val="24"/>
                <w:szCs w:val="24"/>
              </w:rPr>
            </w:pPr>
            <w:r w:rsidRPr="004B3B29">
              <w:rPr>
                <w:sz w:val="24"/>
                <w:szCs w:val="24"/>
              </w:rPr>
              <w:t>66.361,40</w:t>
            </w:r>
          </w:p>
        </w:tc>
        <w:tc>
          <w:tcPr>
            <w:tcW w:w="1257" w:type="dxa"/>
            <w:vAlign w:val="center"/>
          </w:tcPr>
          <w:p w:rsidR="004B3B29" w:rsidRPr="004B3B29" w:rsidRDefault="004B3B29" w:rsidP="004B3B29">
            <w:pPr>
              <w:jc w:val="center"/>
              <w:rPr>
                <w:sz w:val="24"/>
                <w:szCs w:val="24"/>
              </w:rPr>
            </w:pPr>
            <w:r w:rsidRPr="004B3B29">
              <w:rPr>
                <w:sz w:val="24"/>
                <w:szCs w:val="24"/>
              </w:rPr>
              <w:t>66.400</w:t>
            </w:r>
          </w:p>
        </w:tc>
        <w:tc>
          <w:tcPr>
            <w:tcW w:w="1283" w:type="dxa"/>
            <w:vAlign w:val="center"/>
          </w:tcPr>
          <w:p w:rsidR="004B3B29" w:rsidRPr="004B3B29" w:rsidRDefault="004B3B29" w:rsidP="004B3B29">
            <w:pPr>
              <w:jc w:val="center"/>
              <w:rPr>
                <w:sz w:val="24"/>
                <w:szCs w:val="24"/>
              </w:rPr>
            </w:pPr>
            <w:r w:rsidRPr="004B3B29">
              <w:rPr>
                <w:sz w:val="24"/>
                <w:szCs w:val="24"/>
              </w:rPr>
              <w:t>66.400</w:t>
            </w:r>
          </w:p>
        </w:tc>
        <w:tc>
          <w:tcPr>
            <w:tcW w:w="1283" w:type="dxa"/>
            <w:vAlign w:val="center"/>
          </w:tcPr>
          <w:p w:rsidR="004B3B29" w:rsidRPr="004B3B29" w:rsidRDefault="004B3B29" w:rsidP="004B3B29">
            <w:pPr>
              <w:jc w:val="center"/>
              <w:rPr>
                <w:sz w:val="24"/>
                <w:szCs w:val="24"/>
              </w:rPr>
            </w:pPr>
            <w:r w:rsidRPr="004B3B29">
              <w:rPr>
                <w:sz w:val="24"/>
                <w:szCs w:val="24"/>
              </w:rPr>
              <w:t>66.400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K100013</w:t>
            </w:r>
          </w:p>
        </w:tc>
        <w:tc>
          <w:tcPr>
            <w:tcW w:w="2671" w:type="dxa"/>
            <w:vAlign w:val="center"/>
          </w:tcPr>
          <w:p w:rsidR="004B3B29" w:rsidRPr="004B3B29" w:rsidRDefault="004B3B29" w:rsidP="004B3B29">
            <w:pPr>
              <w:jc w:val="center"/>
              <w:rPr>
                <w:sz w:val="24"/>
                <w:szCs w:val="24"/>
              </w:rPr>
            </w:pPr>
            <w:r w:rsidRPr="004B3B29">
              <w:rPr>
                <w:sz w:val="24"/>
                <w:szCs w:val="24"/>
              </w:rPr>
              <w:t>Izrada ostalih dokumenata prostornog uređenja</w:t>
            </w:r>
          </w:p>
        </w:tc>
        <w:tc>
          <w:tcPr>
            <w:tcW w:w="1458" w:type="dxa"/>
            <w:vAlign w:val="center"/>
          </w:tcPr>
          <w:p w:rsidR="004B3B29" w:rsidRPr="004B3B29" w:rsidRDefault="004B3B29" w:rsidP="004B3B29">
            <w:pPr>
              <w:jc w:val="center"/>
              <w:rPr>
                <w:sz w:val="24"/>
                <w:szCs w:val="24"/>
              </w:rPr>
            </w:pPr>
            <w:r w:rsidRPr="004B3B29">
              <w:rPr>
                <w:sz w:val="24"/>
                <w:szCs w:val="24"/>
              </w:rPr>
              <w:t>39.816,84</w:t>
            </w:r>
          </w:p>
        </w:tc>
        <w:tc>
          <w:tcPr>
            <w:tcW w:w="1257" w:type="dxa"/>
            <w:vAlign w:val="center"/>
          </w:tcPr>
          <w:p w:rsidR="004B3B29" w:rsidRPr="004B3B29" w:rsidRDefault="004B3B29" w:rsidP="004B3B29">
            <w:pPr>
              <w:jc w:val="center"/>
              <w:rPr>
                <w:sz w:val="24"/>
                <w:szCs w:val="24"/>
              </w:rPr>
            </w:pPr>
            <w:r w:rsidRPr="004B3B29">
              <w:rPr>
                <w:sz w:val="24"/>
                <w:szCs w:val="24"/>
              </w:rPr>
              <w:t>40.000</w:t>
            </w:r>
          </w:p>
        </w:tc>
        <w:tc>
          <w:tcPr>
            <w:tcW w:w="1283" w:type="dxa"/>
            <w:vAlign w:val="center"/>
          </w:tcPr>
          <w:p w:rsidR="004B3B29" w:rsidRPr="004B3B29" w:rsidRDefault="004B3B29" w:rsidP="004B3B29">
            <w:pPr>
              <w:jc w:val="center"/>
              <w:rPr>
                <w:sz w:val="24"/>
                <w:szCs w:val="24"/>
              </w:rPr>
            </w:pPr>
            <w:r w:rsidRPr="004B3B29">
              <w:rPr>
                <w:sz w:val="24"/>
                <w:szCs w:val="24"/>
              </w:rPr>
              <w:t>40.000</w:t>
            </w:r>
          </w:p>
        </w:tc>
        <w:tc>
          <w:tcPr>
            <w:tcW w:w="1283" w:type="dxa"/>
            <w:vAlign w:val="center"/>
          </w:tcPr>
          <w:p w:rsidR="004B3B29" w:rsidRPr="004B3B29" w:rsidRDefault="004B3B29" w:rsidP="004B3B29">
            <w:pPr>
              <w:jc w:val="center"/>
              <w:rPr>
                <w:sz w:val="24"/>
                <w:szCs w:val="24"/>
              </w:rPr>
            </w:pPr>
            <w:r w:rsidRPr="004B3B29">
              <w:rPr>
                <w:sz w:val="24"/>
                <w:szCs w:val="24"/>
              </w:rPr>
              <w:t>40.000</w:t>
            </w:r>
          </w:p>
        </w:tc>
      </w:tr>
      <w:tr w:rsidR="004B3B29" w:rsidRPr="004B3B29" w:rsidTr="002F5FF2">
        <w:trPr>
          <w:trHeight w:val="454"/>
        </w:trPr>
        <w:tc>
          <w:tcPr>
            <w:tcW w:w="3781" w:type="dxa"/>
            <w:gridSpan w:val="2"/>
            <w:vAlign w:val="center"/>
          </w:tcPr>
          <w:p w:rsidR="004B3B29" w:rsidRPr="004B3B29" w:rsidRDefault="004B3B29" w:rsidP="004B3B29">
            <w:pPr>
              <w:jc w:val="center"/>
              <w:rPr>
                <w:b/>
                <w:sz w:val="24"/>
                <w:szCs w:val="24"/>
              </w:rPr>
            </w:pPr>
            <w:r w:rsidRPr="004B3B29">
              <w:rPr>
                <w:b/>
                <w:sz w:val="24"/>
                <w:szCs w:val="24"/>
              </w:rPr>
              <w:lastRenderedPageBreak/>
              <w:t>UKUPNO</w:t>
            </w:r>
          </w:p>
        </w:tc>
        <w:tc>
          <w:tcPr>
            <w:tcW w:w="1458" w:type="dxa"/>
            <w:vAlign w:val="center"/>
          </w:tcPr>
          <w:p w:rsidR="004B3B29" w:rsidRPr="004B3B29" w:rsidRDefault="004B3B29" w:rsidP="004B3B29">
            <w:pPr>
              <w:jc w:val="center"/>
              <w:rPr>
                <w:b/>
                <w:bCs/>
                <w:sz w:val="24"/>
                <w:szCs w:val="24"/>
              </w:rPr>
            </w:pPr>
            <w:r w:rsidRPr="004B3B29">
              <w:rPr>
                <w:b/>
                <w:bCs/>
                <w:sz w:val="24"/>
                <w:szCs w:val="24"/>
              </w:rPr>
              <w:t>139.358,94</w:t>
            </w:r>
          </w:p>
        </w:tc>
        <w:tc>
          <w:tcPr>
            <w:tcW w:w="1257" w:type="dxa"/>
            <w:vAlign w:val="center"/>
          </w:tcPr>
          <w:p w:rsidR="004B3B29" w:rsidRPr="004B3B29" w:rsidRDefault="004B3B29" w:rsidP="004B3B29">
            <w:pPr>
              <w:jc w:val="center"/>
              <w:rPr>
                <w:b/>
                <w:bCs/>
                <w:sz w:val="24"/>
                <w:szCs w:val="24"/>
              </w:rPr>
            </w:pPr>
            <w:r w:rsidRPr="004B3B29">
              <w:rPr>
                <w:b/>
                <w:bCs/>
                <w:sz w:val="24"/>
                <w:szCs w:val="24"/>
              </w:rPr>
              <w:t>139.600</w:t>
            </w:r>
          </w:p>
        </w:tc>
        <w:tc>
          <w:tcPr>
            <w:tcW w:w="1283" w:type="dxa"/>
            <w:vAlign w:val="center"/>
          </w:tcPr>
          <w:p w:rsidR="004B3B29" w:rsidRPr="004B3B29" w:rsidRDefault="004B3B29" w:rsidP="004B3B29">
            <w:pPr>
              <w:jc w:val="center"/>
              <w:rPr>
                <w:b/>
                <w:bCs/>
                <w:sz w:val="24"/>
                <w:szCs w:val="24"/>
              </w:rPr>
            </w:pPr>
            <w:r w:rsidRPr="004B3B29">
              <w:rPr>
                <w:b/>
                <w:bCs/>
                <w:sz w:val="24"/>
                <w:szCs w:val="24"/>
              </w:rPr>
              <w:t>139.600</w:t>
            </w:r>
          </w:p>
        </w:tc>
        <w:tc>
          <w:tcPr>
            <w:tcW w:w="1283" w:type="dxa"/>
            <w:vAlign w:val="center"/>
          </w:tcPr>
          <w:p w:rsidR="004B3B29" w:rsidRPr="004B3B29" w:rsidRDefault="004B3B29" w:rsidP="004B3B29">
            <w:pPr>
              <w:jc w:val="center"/>
              <w:rPr>
                <w:b/>
                <w:bCs/>
                <w:sz w:val="24"/>
                <w:szCs w:val="24"/>
              </w:rPr>
            </w:pPr>
            <w:r w:rsidRPr="004B3B29">
              <w:rPr>
                <w:b/>
                <w:bCs/>
                <w:sz w:val="24"/>
                <w:szCs w:val="24"/>
              </w:rPr>
              <w:t>139.600</w:t>
            </w:r>
          </w:p>
        </w:tc>
      </w:tr>
    </w:tbl>
    <w:p w:rsidR="004B3B29" w:rsidRPr="004B3B29" w:rsidRDefault="004B3B29" w:rsidP="004B3B29">
      <w:pPr>
        <w:rPr>
          <w:rFonts w:ascii="Times New Roman" w:eastAsia="Times New Roman" w:hAnsi="Times New Roman" w:cs="Times New Roman"/>
          <w:b/>
          <w:color w:val="C00000"/>
          <w:sz w:val="24"/>
          <w:szCs w:val="24"/>
          <w:lang w:eastAsia="hr-HR"/>
        </w:rPr>
      </w:pPr>
    </w:p>
    <w:p w:rsidR="004B3B29" w:rsidRPr="004B3B29" w:rsidRDefault="004B3B29" w:rsidP="004B3B29">
      <w:pPr>
        <w:jc w:val="both"/>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b/>
          <w:bCs/>
          <w:sz w:val="24"/>
          <w:szCs w:val="24"/>
        </w:rPr>
        <w:t>AKTIVNOST A100001 GEODETSKO-KATASTARSKE USLUGE PROSTORNOG PLANIRANJA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Kroz aktivnost </w:t>
      </w:r>
      <w:r w:rsidRPr="004B3B29">
        <w:rPr>
          <w:rFonts w:ascii="Times New Roman" w:eastAsiaTheme="minorHAnsi" w:hAnsi="Times New Roman" w:cs="Times New Roman"/>
          <w:b/>
          <w:sz w:val="24"/>
          <w:szCs w:val="24"/>
        </w:rPr>
        <w:t xml:space="preserve">Geodetsko-katastarske usluge prostornog planiranja </w:t>
      </w:r>
      <w:r w:rsidRPr="004B3B29">
        <w:rPr>
          <w:rFonts w:ascii="Times New Roman" w:eastAsiaTheme="minorHAnsi" w:hAnsi="Times New Roman" w:cs="Times New Roman"/>
          <w:sz w:val="24"/>
          <w:szCs w:val="24"/>
        </w:rPr>
        <w:t>osiguravaju se sredstva za izradu posebnih geodetsko-katastarskih podloga i obavljanje drugih geodetskih poslova u pripremi podloga za izradu prostornih planova i drugih dokumenata prostornog uređenja, te radova iz drugih oblasti /zaštita kulturne baštine i sl./.</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aktivnosti je osiguranje odgovarajućih podloga za kvalitetnu izradu prostornih planova i drugih dokumenata prostornog uređenja, te drugih radova (projektne dokumentacije).</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Izrada podloga</w:t>
            </w:r>
          </w:p>
        </w:tc>
        <w:tc>
          <w:tcPr>
            <w:tcW w:w="1409" w:type="dxa"/>
            <w:vAlign w:val="center"/>
          </w:tcPr>
          <w:p w:rsidR="004B3B29" w:rsidRPr="004B3B29" w:rsidRDefault="004B3B29" w:rsidP="004B3B29">
            <w:pPr>
              <w:jc w:val="center"/>
              <w:rPr>
                <w:sz w:val="24"/>
                <w:szCs w:val="24"/>
              </w:rPr>
            </w:pPr>
            <w:r w:rsidRPr="004B3B29">
              <w:rPr>
                <w:sz w:val="24"/>
                <w:szCs w:val="24"/>
              </w:rPr>
              <w:t>Izrada podloga</w:t>
            </w:r>
          </w:p>
        </w:tc>
        <w:tc>
          <w:tcPr>
            <w:tcW w:w="1218" w:type="dxa"/>
            <w:vAlign w:val="center"/>
          </w:tcPr>
          <w:p w:rsidR="004B3B29" w:rsidRPr="004B3B29" w:rsidRDefault="004B3B29" w:rsidP="004B3B29">
            <w:pPr>
              <w:jc w:val="center"/>
              <w:rPr>
                <w:sz w:val="24"/>
                <w:szCs w:val="24"/>
              </w:rPr>
            </w:pPr>
            <w:r w:rsidRPr="004B3B29">
              <w:rPr>
                <w:sz w:val="24"/>
                <w:szCs w:val="24"/>
              </w:rPr>
              <w:t>Ugovor</w:t>
            </w:r>
          </w:p>
        </w:tc>
        <w:tc>
          <w:tcPr>
            <w:tcW w:w="1372" w:type="dxa"/>
            <w:vAlign w:val="center"/>
          </w:tcPr>
          <w:p w:rsidR="004B3B29" w:rsidRPr="004B3B29" w:rsidRDefault="004B3B29" w:rsidP="004B3B29">
            <w:pPr>
              <w:jc w:val="center"/>
              <w:rPr>
                <w:sz w:val="24"/>
                <w:szCs w:val="24"/>
              </w:rPr>
            </w:pPr>
            <w:r w:rsidRPr="004B3B29">
              <w:rPr>
                <w:sz w:val="24"/>
                <w:szCs w:val="24"/>
              </w:rPr>
              <w:t>100%</w:t>
            </w:r>
          </w:p>
        </w:tc>
        <w:tc>
          <w:tcPr>
            <w:tcW w:w="1372" w:type="dxa"/>
            <w:vAlign w:val="center"/>
          </w:tcPr>
          <w:p w:rsidR="004B3B29" w:rsidRPr="004B3B29" w:rsidRDefault="004B3B29" w:rsidP="004B3B29">
            <w:pPr>
              <w:jc w:val="center"/>
              <w:rPr>
                <w:sz w:val="24"/>
                <w:szCs w:val="24"/>
              </w:rPr>
            </w:pPr>
            <w:r w:rsidRPr="004B3B29">
              <w:rPr>
                <w:sz w:val="24"/>
                <w:szCs w:val="24"/>
              </w:rPr>
              <w:t>100%</w:t>
            </w:r>
          </w:p>
        </w:tc>
        <w:tc>
          <w:tcPr>
            <w:tcW w:w="1256" w:type="dxa"/>
            <w:vAlign w:val="center"/>
          </w:tcPr>
          <w:p w:rsidR="004B3B29" w:rsidRPr="004B3B29" w:rsidRDefault="004B3B29" w:rsidP="004B3B29">
            <w:pPr>
              <w:jc w:val="center"/>
              <w:rPr>
                <w:sz w:val="24"/>
                <w:szCs w:val="24"/>
              </w:rPr>
            </w:pPr>
            <w:r w:rsidRPr="004B3B29">
              <w:rPr>
                <w:sz w:val="24"/>
                <w:szCs w:val="24"/>
              </w:rPr>
              <w:t>100%</w:t>
            </w:r>
          </w:p>
        </w:tc>
        <w:tc>
          <w:tcPr>
            <w:tcW w:w="1276" w:type="dxa"/>
            <w:vAlign w:val="center"/>
          </w:tcPr>
          <w:p w:rsidR="004B3B29" w:rsidRPr="004B3B29" w:rsidRDefault="004B3B29" w:rsidP="004B3B29">
            <w:pPr>
              <w:jc w:val="center"/>
              <w:rPr>
                <w:sz w:val="24"/>
                <w:szCs w:val="24"/>
              </w:rPr>
            </w:pPr>
            <w:r w:rsidRPr="004B3B29">
              <w:rPr>
                <w:sz w:val="24"/>
                <w:szCs w:val="24"/>
              </w:rPr>
              <w:t>100%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PROJEKT K100012 IZRADA URBANISTIČKIH I DETALJNIH PLANOVA UREĐENJA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Kapitalnim projektom</w:t>
      </w:r>
      <w:r w:rsidRPr="004B3B29">
        <w:rPr>
          <w:rFonts w:ascii="Times New Roman" w:eastAsiaTheme="minorHAnsi" w:hAnsi="Times New Roman" w:cs="Times New Roman"/>
          <w:b/>
          <w:sz w:val="24"/>
          <w:szCs w:val="24"/>
        </w:rPr>
        <w:t xml:space="preserve">  Izrada urbanističkih i detaljnih planova uređenja </w:t>
      </w:r>
      <w:r w:rsidRPr="004B3B29">
        <w:rPr>
          <w:rFonts w:ascii="Times New Roman" w:eastAsiaTheme="minorHAnsi" w:hAnsi="Times New Roman" w:cs="Times New Roman"/>
          <w:sz w:val="24"/>
          <w:szCs w:val="24"/>
        </w:rPr>
        <w:t>osiguravaju se sredstva za izradu prostornih planova /izmjene i dopune Prostornog plana uređenja Grada Poreča i Generalnog urbanističkog plana grada Poreča, te urbanističkih planova uređenja sukladno prioritetima koje utvrde gradska tijela /Gradsko vijeće, Gradonačelnik/.</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Prioritet unutar ovog Programa je donošenje Izmjena i dopuna Prostornog plana uređenja Grada Poreča i Generalnog urbanističkog plana grada Poreča, urbanističkih planova uređenja čija je izrada u tijeku.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Nakon donošenja izmjena i dopuna navedenih strateških planova, utvrdit će se potreba za usklađenjem važećih urbanističkih i detaljnih planova uređenja.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Projekta je osiguranje podloga i uvjeta za kvalitetan dugoročni razvoj Grada Poreča.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Izrada  plana</w:t>
            </w:r>
          </w:p>
        </w:tc>
        <w:tc>
          <w:tcPr>
            <w:tcW w:w="1409" w:type="dxa"/>
            <w:vAlign w:val="center"/>
          </w:tcPr>
          <w:p w:rsidR="004B3B29" w:rsidRPr="004B3B29" w:rsidRDefault="004B3B29" w:rsidP="004B3B29">
            <w:pPr>
              <w:jc w:val="center"/>
              <w:rPr>
                <w:sz w:val="24"/>
                <w:szCs w:val="24"/>
              </w:rPr>
            </w:pPr>
            <w:r w:rsidRPr="004B3B29">
              <w:rPr>
                <w:sz w:val="24"/>
                <w:szCs w:val="24"/>
              </w:rPr>
              <w:t>Izrada  plana</w:t>
            </w:r>
          </w:p>
        </w:tc>
        <w:tc>
          <w:tcPr>
            <w:tcW w:w="1218" w:type="dxa"/>
            <w:vAlign w:val="center"/>
          </w:tcPr>
          <w:p w:rsidR="004B3B29" w:rsidRPr="004B3B29" w:rsidRDefault="004B3B29" w:rsidP="004B3B29">
            <w:pPr>
              <w:jc w:val="center"/>
              <w:rPr>
                <w:sz w:val="24"/>
                <w:szCs w:val="24"/>
              </w:rPr>
            </w:pPr>
            <w:r w:rsidRPr="004B3B29">
              <w:rPr>
                <w:sz w:val="24"/>
                <w:szCs w:val="24"/>
              </w:rPr>
              <w:t>Ugovor o izradi</w:t>
            </w:r>
          </w:p>
        </w:tc>
        <w:tc>
          <w:tcPr>
            <w:tcW w:w="1372" w:type="dxa"/>
            <w:vAlign w:val="center"/>
          </w:tcPr>
          <w:p w:rsidR="004B3B29" w:rsidRPr="004B3B29" w:rsidRDefault="004B3B29" w:rsidP="004B3B29">
            <w:pPr>
              <w:jc w:val="center"/>
              <w:rPr>
                <w:sz w:val="24"/>
                <w:szCs w:val="24"/>
              </w:rPr>
            </w:pPr>
            <w:r w:rsidRPr="004B3B29">
              <w:rPr>
                <w:sz w:val="24"/>
                <w:szCs w:val="24"/>
              </w:rPr>
              <w:t>10</w:t>
            </w:r>
          </w:p>
        </w:tc>
        <w:tc>
          <w:tcPr>
            <w:tcW w:w="1372" w:type="dxa"/>
            <w:vAlign w:val="center"/>
          </w:tcPr>
          <w:p w:rsidR="004B3B29" w:rsidRPr="004B3B29" w:rsidRDefault="004B3B29" w:rsidP="004B3B29">
            <w:pPr>
              <w:jc w:val="center"/>
              <w:rPr>
                <w:sz w:val="24"/>
                <w:szCs w:val="24"/>
              </w:rPr>
            </w:pPr>
            <w:r w:rsidRPr="004B3B29">
              <w:rPr>
                <w:sz w:val="24"/>
                <w:szCs w:val="24"/>
              </w:rPr>
              <w:t>6</w:t>
            </w:r>
          </w:p>
        </w:tc>
        <w:tc>
          <w:tcPr>
            <w:tcW w:w="1256" w:type="dxa"/>
            <w:vAlign w:val="center"/>
          </w:tcPr>
          <w:p w:rsidR="004B3B29" w:rsidRPr="004B3B29" w:rsidRDefault="004B3B29" w:rsidP="004B3B29">
            <w:pPr>
              <w:jc w:val="center"/>
              <w:rPr>
                <w:sz w:val="24"/>
                <w:szCs w:val="24"/>
              </w:rPr>
            </w:pPr>
            <w:r w:rsidRPr="004B3B29">
              <w:rPr>
                <w:sz w:val="24"/>
                <w:szCs w:val="24"/>
              </w:rPr>
              <w:t>6</w:t>
            </w:r>
          </w:p>
        </w:tc>
        <w:tc>
          <w:tcPr>
            <w:tcW w:w="1276" w:type="dxa"/>
            <w:vAlign w:val="center"/>
          </w:tcPr>
          <w:p w:rsidR="004B3B29" w:rsidRPr="004B3B29" w:rsidRDefault="004B3B29" w:rsidP="004B3B29">
            <w:pPr>
              <w:jc w:val="center"/>
              <w:rPr>
                <w:sz w:val="24"/>
                <w:szCs w:val="24"/>
              </w:rPr>
            </w:pPr>
            <w:r w:rsidRPr="004B3B29">
              <w:rPr>
                <w:sz w:val="24"/>
                <w:szCs w:val="24"/>
              </w:rPr>
              <w:t>6</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PROJEKT K100013 IZRADA OSTALIH DOKUMENATA PROSTORNOG UREĐENJA</w:t>
      </w:r>
    </w:p>
    <w:p w:rsidR="004B3B29" w:rsidRPr="004B3B29" w:rsidRDefault="004B3B29" w:rsidP="004B3B29">
      <w:pPr>
        <w:jc w:val="both"/>
        <w:rPr>
          <w:rFonts w:ascii="Times New Roman" w:eastAsia="Times New Roman" w:hAnsi="Times New Roman" w:cs="Times New Roman"/>
          <w:b/>
          <w:bCs/>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jc w:val="both"/>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Kapitalnim projektom</w:t>
      </w:r>
      <w:r w:rsidRPr="004B3B29">
        <w:rPr>
          <w:rFonts w:ascii="Times New Roman" w:eastAsiaTheme="minorHAnsi" w:hAnsi="Times New Roman" w:cs="Times New Roman"/>
          <w:b/>
          <w:sz w:val="24"/>
          <w:szCs w:val="24"/>
        </w:rPr>
        <w:t xml:space="preserve"> Izrada ostalih dokumenata prostornog uređenja </w:t>
      </w:r>
      <w:r w:rsidRPr="004B3B29">
        <w:rPr>
          <w:rFonts w:ascii="Times New Roman" w:eastAsiaTheme="minorHAnsi" w:hAnsi="Times New Roman" w:cs="Times New Roman"/>
          <w:sz w:val="24"/>
          <w:szCs w:val="24"/>
        </w:rPr>
        <w:t>osiguravaju se sredstva za izradu programa, rješenja, elaborata i studija u pripremi za izradu prostornih planova/urbanističkih planova uređenja/, odnosno provedbu pojedinih zahvata u prostoru, kojima se provjeravaju ili detaljnije rješavaju zone ili pojedinačne lokacije na području Grada Poreča. Broj dokumenata ovisi o potrebama Grada tijekom godine.</w:t>
      </w:r>
    </w:p>
    <w:p w:rsidR="004B3B29" w:rsidRPr="004B3B29" w:rsidRDefault="004B3B29" w:rsidP="004B3B29">
      <w:pPr>
        <w:spacing w:line="259" w:lineRule="auto"/>
        <w:jc w:val="both"/>
        <w:rPr>
          <w:rFonts w:ascii="Times New Roman" w:eastAsiaTheme="minorHAnsi" w:hAnsi="Times New Roman" w:cs="Times New Roman"/>
          <w:color w:val="7030A0"/>
          <w:sz w:val="24"/>
          <w:szCs w:val="24"/>
        </w:rPr>
      </w:pPr>
      <w:r w:rsidRPr="004B3B29">
        <w:rPr>
          <w:rFonts w:ascii="Times New Roman" w:eastAsiaTheme="minorHAnsi" w:hAnsi="Times New Roman" w:cs="Times New Roman"/>
          <w:sz w:val="24"/>
          <w:szCs w:val="24"/>
        </w:rPr>
        <w:t>Cilj Projekta je osiguranje podloga i uvjeta za kvalitetan dugoročni razvoj Grada Poreča</w:t>
      </w:r>
      <w:r w:rsidRPr="004B3B29">
        <w:rPr>
          <w:rFonts w:ascii="Times New Roman" w:eastAsiaTheme="minorHAnsi" w:hAnsi="Times New Roman" w:cs="Times New Roman"/>
          <w:color w:val="7030A0"/>
          <w:sz w:val="24"/>
          <w:szCs w:val="24"/>
        </w:rPr>
        <w:t>.</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pPr>
            <w:r w:rsidRPr="004B3B29">
              <w:rPr>
                <w:sz w:val="24"/>
                <w:szCs w:val="24"/>
              </w:rPr>
              <w:t>Izrada  elaborata</w:t>
            </w:r>
          </w:p>
        </w:tc>
        <w:tc>
          <w:tcPr>
            <w:tcW w:w="1409" w:type="dxa"/>
            <w:vAlign w:val="center"/>
          </w:tcPr>
          <w:p w:rsidR="004B3B29" w:rsidRPr="004B3B29" w:rsidRDefault="004B3B29" w:rsidP="004B3B29">
            <w:pPr>
              <w:jc w:val="center"/>
              <w:rPr>
                <w:sz w:val="24"/>
                <w:szCs w:val="24"/>
              </w:rPr>
            </w:pPr>
            <w:r w:rsidRPr="004B3B29">
              <w:rPr>
                <w:sz w:val="24"/>
                <w:szCs w:val="24"/>
              </w:rPr>
              <w:t>Izrada  elaborata</w:t>
            </w:r>
          </w:p>
        </w:tc>
        <w:tc>
          <w:tcPr>
            <w:tcW w:w="1218" w:type="dxa"/>
            <w:vAlign w:val="center"/>
          </w:tcPr>
          <w:p w:rsidR="004B3B29" w:rsidRPr="004B3B29" w:rsidRDefault="004B3B29" w:rsidP="004B3B29">
            <w:pPr>
              <w:jc w:val="center"/>
              <w:rPr>
                <w:sz w:val="24"/>
                <w:szCs w:val="24"/>
              </w:rPr>
            </w:pPr>
            <w:r w:rsidRPr="004B3B29">
              <w:rPr>
                <w:sz w:val="24"/>
                <w:szCs w:val="24"/>
              </w:rPr>
              <w:t>Ugovor o izradi</w:t>
            </w:r>
          </w:p>
        </w:tc>
        <w:tc>
          <w:tcPr>
            <w:tcW w:w="1372" w:type="dxa"/>
            <w:vAlign w:val="center"/>
          </w:tcPr>
          <w:p w:rsidR="004B3B29" w:rsidRPr="004B3B29" w:rsidRDefault="004B3B29" w:rsidP="004B3B29">
            <w:pPr>
              <w:jc w:val="center"/>
              <w:rPr>
                <w:sz w:val="24"/>
                <w:szCs w:val="24"/>
              </w:rPr>
            </w:pPr>
            <w:r w:rsidRPr="004B3B29">
              <w:rPr>
                <w:sz w:val="24"/>
                <w:szCs w:val="24"/>
              </w:rPr>
              <w:t>3</w:t>
            </w:r>
          </w:p>
        </w:tc>
        <w:tc>
          <w:tcPr>
            <w:tcW w:w="1372" w:type="dxa"/>
            <w:vAlign w:val="center"/>
          </w:tcPr>
          <w:p w:rsidR="004B3B29" w:rsidRPr="004B3B29" w:rsidRDefault="004B3B29" w:rsidP="004B3B29">
            <w:pPr>
              <w:jc w:val="center"/>
              <w:rPr>
                <w:sz w:val="24"/>
                <w:szCs w:val="24"/>
              </w:rPr>
            </w:pPr>
            <w:r w:rsidRPr="004B3B29">
              <w:rPr>
                <w:sz w:val="24"/>
                <w:szCs w:val="24"/>
              </w:rPr>
              <w:t>3</w:t>
            </w:r>
          </w:p>
        </w:tc>
        <w:tc>
          <w:tcPr>
            <w:tcW w:w="1256" w:type="dxa"/>
            <w:vAlign w:val="center"/>
          </w:tcPr>
          <w:p w:rsidR="004B3B29" w:rsidRPr="004B3B29" w:rsidRDefault="004B3B29" w:rsidP="004B3B29">
            <w:pPr>
              <w:jc w:val="center"/>
              <w:rPr>
                <w:sz w:val="24"/>
                <w:szCs w:val="24"/>
              </w:rPr>
            </w:pPr>
            <w:r w:rsidRPr="004B3B29">
              <w:rPr>
                <w:sz w:val="24"/>
                <w:szCs w:val="24"/>
              </w:rPr>
              <w:t>3</w:t>
            </w:r>
          </w:p>
        </w:tc>
        <w:tc>
          <w:tcPr>
            <w:tcW w:w="1276" w:type="dxa"/>
            <w:vAlign w:val="center"/>
          </w:tcPr>
          <w:p w:rsidR="004B3B29" w:rsidRPr="004B3B29" w:rsidRDefault="004B3B29" w:rsidP="004B3B29">
            <w:pPr>
              <w:jc w:val="center"/>
              <w:rPr>
                <w:sz w:val="24"/>
                <w:szCs w:val="24"/>
              </w:rPr>
            </w:pPr>
            <w:r w:rsidRPr="004B3B29">
              <w:rPr>
                <w:sz w:val="24"/>
                <w:szCs w:val="24"/>
              </w:rPr>
              <w:t>3</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8"/>
          <w:szCs w:val="28"/>
        </w:rPr>
        <w:t>PROGRAM 1038 UPRAVLJANJE IMOVINOM</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OPIS PROGRAMA</w:t>
      </w:r>
    </w:p>
    <w:p w:rsidR="004B3B29" w:rsidRPr="004B3B29" w:rsidRDefault="004B3B29" w:rsidP="004B3B29">
      <w:pPr>
        <w:spacing w:line="259" w:lineRule="auto"/>
        <w:rPr>
          <w:rFonts w:ascii="Times New Roman" w:eastAsiaTheme="minorHAnsi" w:hAnsi="Times New Roman" w:cs="Times New Roman"/>
          <w:b/>
          <w:bCs/>
          <w:sz w:val="24"/>
          <w:szCs w:val="24"/>
        </w:rPr>
      </w:pPr>
    </w:p>
    <w:p w:rsidR="004B3B29" w:rsidRPr="004B3B29" w:rsidRDefault="004B3B29" w:rsidP="004B3B29">
      <w:pPr>
        <w:spacing w:line="259" w:lineRule="auto"/>
        <w:jc w:val="both"/>
        <w:rPr>
          <w:rFonts w:ascii="Times New Roman" w:eastAsiaTheme="minorHAnsi" w:hAnsi="Times New Roman" w:cs="Times New Roman"/>
          <w:b/>
          <w:bCs/>
          <w:sz w:val="24"/>
          <w:szCs w:val="24"/>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bCs/>
          <w:sz w:val="24"/>
          <w:szCs w:val="24"/>
        </w:rPr>
        <w:t>Upravljanje imovinom</w:t>
      </w:r>
      <w:r w:rsidRPr="004B3B29">
        <w:rPr>
          <w:rFonts w:ascii="Times New Roman" w:eastAsiaTheme="minorHAnsi" w:hAnsi="Times New Roman" w:cs="Times New Roman"/>
          <w:sz w:val="24"/>
          <w:szCs w:val="24"/>
        </w:rPr>
        <w:t xml:space="preserve"> planiraju se sredstava namijenjena upravljanju i raspolaganju imovinom /kupnja, zamjena, prava služnosti i sl./ -  nekretninama u vlasništvu Grada.</w:t>
      </w:r>
    </w:p>
    <w:p w:rsidR="004B3B29" w:rsidRPr="004B3B29" w:rsidRDefault="004B3B29" w:rsidP="004B3B29">
      <w:pPr>
        <w:spacing w:line="259" w:lineRule="auto"/>
        <w:jc w:val="both"/>
        <w:rPr>
          <w:rFonts w:ascii="Times New Roman" w:eastAsia="Calibri" w:hAnsi="Times New Roman" w:cs="Times New Roman"/>
          <w:sz w:val="24"/>
          <w:szCs w:val="24"/>
        </w:rPr>
      </w:pPr>
      <w:r w:rsidRPr="004B3B29">
        <w:rPr>
          <w:rFonts w:ascii="Times New Roman" w:eastAsia="Calibri" w:hAnsi="Times New Roman" w:cs="Times New Roman"/>
          <w:sz w:val="24"/>
          <w:szCs w:val="24"/>
        </w:rPr>
        <w:t xml:space="preserve">Za izvođenje Programa - </w:t>
      </w:r>
      <w:r w:rsidRPr="004B3B29">
        <w:rPr>
          <w:rFonts w:ascii="Times New Roman" w:eastAsia="Calibri" w:hAnsi="Times New Roman" w:cs="Times New Roman"/>
          <w:bCs/>
          <w:sz w:val="24"/>
          <w:szCs w:val="24"/>
        </w:rPr>
        <w:t>Upravljanje imovinom</w:t>
      </w:r>
      <w:r w:rsidRPr="004B3B29">
        <w:rPr>
          <w:rFonts w:ascii="Times New Roman" w:eastAsia="Calibri" w:hAnsi="Times New Roman" w:cs="Times New Roman"/>
          <w:sz w:val="24"/>
          <w:szCs w:val="24"/>
        </w:rPr>
        <w:t xml:space="preserve">  planiraju se sredstava namijenjena  izvršavanju programa, aktivnosti, tekućih i kapitalnih projekata.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ZAKONSKE I DRUGE PRAVNE OSNOVE PROGRAMA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Zakon o lokalnoj i područnoj (regionalnoj) samoupravi,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općem upravnom postupku,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prostornom uređenju,</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vlasništvu i drugim stvarnim pravima,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komunalnom gospodarstvu, </w:t>
      </w:r>
    </w:p>
    <w:p w:rsidR="004B3B29" w:rsidRPr="004B3B29" w:rsidRDefault="004B3B29" w:rsidP="004B3B29">
      <w:pPr>
        <w:spacing w:line="259" w:lineRule="auto"/>
        <w:jc w:val="both"/>
        <w:rPr>
          <w:rFonts w:ascii="Times New Roman" w:eastAsiaTheme="minorHAnsi" w:hAnsi="Times New Roman" w:cs="Times New Roman"/>
          <w:sz w:val="24"/>
          <w:szCs w:val="22"/>
        </w:rPr>
      </w:pPr>
      <w:r w:rsidRPr="004B3B29">
        <w:rPr>
          <w:rFonts w:ascii="Times New Roman" w:eastAsiaTheme="minorHAnsi" w:hAnsi="Times New Roman" w:cs="Times New Roman"/>
          <w:sz w:val="24"/>
          <w:szCs w:val="24"/>
        </w:rPr>
        <w:t>- Z</w:t>
      </w:r>
      <w:r w:rsidRPr="004B3B29">
        <w:rPr>
          <w:rFonts w:ascii="Times New Roman" w:eastAsiaTheme="minorHAnsi" w:hAnsi="Times New Roman" w:cs="Times New Roman"/>
          <w:sz w:val="24"/>
          <w:szCs w:val="22"/>
        </w:rPr>
        <w:t>akon o koncesijama,</w:t>
      </w:r>
    </w:p>
    <w:p w:rsidR="004B3B29" w:rsidRPr="004B3B29" w:rsidRDefault="004B3B29" w:rsidP="004B3B29">
      <w:pPr>
        <w:spacing w:line="259" w:lineRule="auto"/>
        <w:rPr>
          <w:rFonts w:ascii="Times New Roman" w:eastAsiaTheme="minorHAnsi" w:hAnsi="Times New Roman" w:cs="Times New Roman"/>
          <w:sz w:val="24"/>
          <w:szCs w:val="22"/>
        </w:rPr>
      </w:pPr>
      <w:r w:rsidRPr="004B3B29">
        <w:rPr>
          <w:rFonts w:ascii="Times New Roman" w:eastAsiaTheme="minorHAnsi" w:hAnsi="Times New Roman" w:cs="Times New Roman"/>
          <w:sz w:val="24"/>
          <w:szCs w:val="22"/>
        </w:rPr>
        <w:t>- Zakon o pomorskom dobru i morskim lukama i podzakonski propisi.</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rPr>
          <w:rFonts w:ascii="Times New Roman" w:eastAsiaTheme="minorHAnsi" w:hAnsi="Times New Roman" w:cs="Times New Roman"/>
          <w:sz w:val="24"/>
          <w:szCs w:val="24"/>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heme="minorHAnsi" w:hAnsi="Times New Roman" w:cs="Times New Roman"/>
          <w:sz w:val="24"/>
          <w:szCs w:val="24"/>
        </w:rPr>
        <w:t>Cilj ovog Programa je svrhovito upravljanje i raspolaganje nekretninama Grada Poreča.</w:t>
      </w:r>
    </w:p>
    <w:p w:rsidR="004B3B29" w:rsidRPr="004B3B29" w:rsidRDefault="004B3B29" w:rsidP="004B3B29">
      <w:pPr>
        <w:rPr>
          <w:rFonts w:ascii="Times New Roman" w:eastAsia="Times New Roman" w:hAnsi="Times New Roman" w:cs="Times New Roman"/>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lastRenderedPageBreak/>
        <w:t>Procjena i ishodište potrebnih sredstava za aktivnosti/projekte unutar programa :</w:t>
      </w:r>
    </w:p>
    <w:p w:rsidR="004B3B29" w:rsidRPr="004B3B29" w:rsidRDefault="004B3B29" w:rsidP="004B3B29">
      <w:pPr>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1110"/>
        <w:gridCol w:w="2654"/>
        <w:gridCol w:w="1476"/>
        <w:gridCol w:w="1256"/>
        <w:gridCol w:w="1283"/>
        <w:gridCol w:w="1283"/>
      </w:tblGrid>
      <w:tr w:rsidR="004B3B29" w:rsidRPr="004B3B29" w:rsidTr="002F5FF2">
        <w:trPr>
          <w:trHeight w:val="690"/>
        </w:trPr>
        <w:tc>
          <w:tcPr>
            <w:tcW w:w="3764" w:type="dxa"/>
            <w:gridSpan w:val="2"/>
            <w:vAlign w:val="center"/>
          </w:tcPr>
          <w:p w:rsidR="004B3B29" w:rsidRPr="004B3B29" w:rsidRDefault="004B3B29" w:rsidP="004B3B29">
            <w:pPr>
              <w:jc w:val="center"/>
              <w:rPr>
                <w:b/>
                <w:sz w:val="24"/>
                <w:szCs w:val="24"/>
              </w:rPr>
            </w:pPr>
            <w:r w:rsidRPr="004B3B29">
              <w:rPr>
                <w:b/>
                <w:sz w:val="24"/>
                <w:szCs w:val="24"/>
              </w:rPr>
              <w:t>Aktivnost/projekt</w:t>
            </w:r>
          </w:p>
        </w:tc>
        <w:tc>
          <w:tcPr>
            <w:tcW w:w="1476" w:type="dxa"/>
            <w:vAlign w:val="center"/>
          </w:tcPr>
          <w:p w:rsidR="004B3B29" w:rsidRPr="004B3B29" w:rsidRDefault="004B3B29" w:rsidP="004B3B29">
            <w:pPr>
              <w:jc w:val="center"/>
              <w:rPr>
                <w:b/>
                <w:sz w:val="24"/>
                <w:szCs w:val="24"/>
              </w:rPr>
            </w:pPr>
            <w:r w:rsidRPr="004B3B29">
              <w:rPr>
                <w:b/>
                <w:sz w:val="24"/>
                <w:szCs w:val="24"/>
              </w:rPr>
              <w:t>Proračun 2022.</w:t>
            </w:r>
          </w:p>
        </w:tc>
        <w:tc>
          <w:tcPr>
            <w:tcW w:w="1256"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A100004</w:t>
            </w:r>
          </w:p>
        </w:tc>
        <w:tc>
          <w:tcPr>
            <w:tcW w:w="2654" w:type="dxa"/>
            <w:vAlign w:val="center"/>
          </w:tcPr>
          <w:p w:rsidR="004B3B29" w:rsidRPr="004B3B29" w:rsidRDefault="004B3B29" w:rsidP="004B3B29">
            <w:pPr>
              <w:jc w:val="center"/>
              <w:rPr>
                <w:sz w:val="24"/>
                <w:szCs w:val="24"/>
              </w:rPr>
            </w:pPr>
            <w:r w:rsidRPr="004B3B29">
              <w:rPr>
                <w:sz w:val="24"/>
                <w:szCs w:val="24"/>
              </w:rPr>
              <w:t>Osnovna djelatnost vezana za pravne i imovinske poslove</w:t>
            </w:r>
          </w:p>
        </w:tc>
        <w:tc>
          <w:tcPr>
            <w:tcW w:w="1476" w:type="dxa"/>
            <w:vAlign w:val="center"/>
          </w:tcPr>
          <w:p w:rsidR="004B3B29" w:rsidRPr="004B3B29" w:rsidRDefault="004B3B29" w:rsidP="004B3B29">
            <w:pPr>
              <w:jc w:val="center"/>
              <w:rPr>
                <w:sz w:val="24"/>
                <w:szCs w:val="24"/>
              </w:rPr>
            </w:pPr>
            <w:r w:rsidRPr="004B3B29">
              <w:rPr>
                <w:sz w:val="24"/>
                <w:szCs w:val="24"/>
              </w:rPr>
              <w:t>29.265,38</w:t>
            </w:r>
          </w:p>
        </w:tc>
        <w:tc>
          <w:tcPr>
            <w:tcW w:w="1256" w:type="dxa"/>
            <w:vAlign w:val="center"/>
          </w:tcPr>
          <w:p w:rsidR="004B3B29" w:rsidRPr="004B3B29" w:rsidRDefault="004B3B29" w:rsidP="004B3B29">
            <w:pPr>
              <w:jc w:val="center"/>
              <w:rPr>
                <w:sz w:val="24"/>
                <w:szCs w:val="24"/>
              </w:rPr>
            </w:pPr>
            <w:r w:rsidRPr="004B3B29">
              <w:rPr>
                <w:sz w:val="24"/>
                <w:szCs w:val="24"/>
              </w:rPr>
              <w:t>34.500</w:t>
            </w:r>
          </w:p>
        </w:tc>
        <w:tc>
          <w:tcPr>
            <w:tcW w:w="1283" w:type="dxa"/>
            <w:vAlign w:val="center"/>
          </w:tcPr>
          <w:p w:rsidR="004B3B29" w:rsidRPr="004B3B29" w:rsidRDefault="004B3B29" w:rsidP="004B3B29">
            <w:pPr>
              <w:jc w:val="center"/>
              <w:rPr>
                <w:sz w:val="24"/>
                <w:szCs w:val="24"/>
              </w:rPr>
            </w:pPr>
            <w:r w:rsidRPr="004B3B29">
              <w:rPr>
                <w:sz w:val="24"/>
                <w:szCs w:val="24"/>
              </w:rPr>
              <w:t>34.500</w:t>
            </w:r>
          </w:p>
        </w:tc>
        <w:tc>
          <w:tcPr>
            <w:tcW w:w="1283" w:type="dxa"/>
            <w:vAlign w:val="center"/>
          </w:tcPr>
          <w:p w:rsidR="004B3B29" w:rsidRPr="004B3B29" w:rsidRDefault="004B3B29" w:rsidP="004B3B29">
            <w:pPr>
              <w:jc w:val="center"/>
              <w:rPr>
                <w:sz w:val="24"/>
                <w:szCs w:val="24"/>
              </w:rPr>
            </w:pPr>
            <w:r w:rsidRPr="004B3B29">
              <w:rPr>
                <w:sz w:val="24"/>
                <w:szCs w:val="24"/>
              </w:rPr>
              <w:t>34.500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A100008</w:t>
            </w:r>
          </w:p>
        </w:tc>
        <w:tc>
          <w:tcPr>
            <w:tcW w:w="2654" w:type="dxa"/>
            <w:vAlign w:val="center"/>
          </w:tcPr>
          <w:p w:rsidR="004B3B29" w:rsidRPr="004B3B29" w:rsidRDefault="004B3B29" w:rsidP="004B3B29">
            <w:pPr>
              <w:jc w:val="center"/>
              <w:rPr>
                <w:sz w:val="24"/>
                <w:szCs w:val="24"/>
              </w:rPr>
            </w:pPr>
            <w:r w:rsidRPr="004B3B29">
              <w:rPr>
                <w:sz w:val="24"/>
                <w:szCs w:val="24"/>
              </w:rPr>
              <w:t>Održavanje građevinskog zemljišta radi promjene načina upotrebe</w:t>
            </w:r>
          </w:p>
        </w:tc>
        <w:tc>
          <w:tcPr>
            <w:tcW w:w="1476" w:type="dxa"/>
            <w:vAlign w:val="center"/>
          </w:tcPr>
          <w:p w:rsidR="004B3B29" w:rsidRPr="004B3B29" w:rsidRDefault="004B3B29" w:rsidP="004B3B29">
            <w:pPr>
              <w:jc w:val="center"/>
              <w:rPr>
                <w:sz w:val="24"/>
                <w:szCs w:val="24"/>
              </w:rPr>
            </w:pPr>
            <w:r w:rsidRPr="004B3B29">
              <w:rPr>
                <w:sz w:val="24"/>
                <w:szCs w:val="24"/>
              </w:rPr>
              <w:t>6.636,14</w:t>
            </w:r>
          </w:p>
        </w:tc>
        <w:tc>
          <w:tcPr>
            <w:tcW w:w="1256" w:type="dxa"/>
            <w:vAlign w:val="center"/>
          </w:tcPr>
          <w:p w:rsidR="004B3B29" w:rsidRPr="004B3B29" w:rsidRDefault="004B3B29" w:rsidP="004B3B29">
            <w:pPr>
              <w:jc w:val="center"/>
              <w:rPr>
                <w:sz w:val="24"/>
                <w:szCs w:val="24"/>
              </w:rPr>
            </w:pPr>
            <w:r w:rsidRPr="004B3B29">
              <w:rPr>
                <w:sz w:val="24"/>
                <w:szCs w:val="24"/>
              </w:rPr>
              <w:t>6.650</w:t>
            </w:r>
          </w:p>
        </w:tc>
        <w:tc>
          <w:tcPr>
            <w:tcW w:w="1283" w:type="dxa"/>
            <w:vAlign w:val="center"/>
          </w:tcPr>
          <w:p w:rsidR="004B3B29" w:rsidRPr="004B3B29" w:rsidRDefault="004B3B29" w:rsidP="004B3B29">
            <w:pPr>
              <w:jc w:val="center"/>
              <w:rPr>
                <w:sz w:val="24"/>
                <w:szCs w:val="24"/>
              </w:rPr>
            </w:pPr>
            <w:r w:rsidRPr="004B3B29">
              <w:rPr>
                <w:sz w:val="24"/>
                <w:szCs w:val="24"/>
              </w:rPr>
              <w:t>6.650</w:t>
            </w:r>
          </w:p>
        </w:tc>
        <w:tc>
          <w:tcPr>
            <w:tcW w:w="1283" w:type="dxa"/>
            <w:vAlign w:val="center"/>
          </w:tcPr>
          <w:p w:rsidR="004B3B29" w:rsidRPr="004B3B29" w:rsidRDefault="004B3B29" w:rsidP="004B3B29">
            <w:pPr>
              <w:jc w:val="center"/>
              <w:rPr>
                <w:sz w:val="24"/>
                <w:szCs w:val="24"/>
              </w:rPr>
            </w:pPr>
            <w:r w:rsidRPr="004B3B29">
              <w:rPr>
                <w:sz w:val="24"/>
                <w:szCs w:val="24"/>
              </w:rPr>
              <w:t>6.650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K100001</w:t>
            </w:r>
          </w:p>
        </w:tc>
        <w:tc>
          <w:tcPr>
            <w:tcW w:w="2654" w:type="dxa"/>
            <w:vAlign w:val="center"/>
          </w:tcPr>
          <w:p w:rsidR="004B3B29" w:rsidRPr="004B3B29" w:rsidRDefault="004B3B29" w:rsidP="004B3B29">
            <w:pPr>
              <w:jc w:val="center"/>
              <w:rPr>
                <w:sz w:val="24"/>
                <w:szCs w:val="24"/>
              </w:rPr>
            </w:pPr>
            <w:r w:rsidRPr="004B3B29">
              <w:rPr>
                <w:sz w:val="24"/>
                <w:szCs w:val="24"/>
              </w:rPr>
              <w:t>Katastarska izmjera karata naselja Tar, Vabriga, Frata i Varvari</w:t>
            </w:r>
          </w:p>
        </w:tc>
        <w:tc>
          <w:tcPr>
            <w:tcW w:w="1476" w:type="dxa"/>
            <w:vAlign w:val="center"/>
          </w:tcPr>
          <w:p w:rsidR="004B3B29" w:rsidRPr="004B3B29" w:rsidRDefault="004B3B29" w:rsidP="004B3B29">
            <w:pPr>
              <w:jc w:val="center"/>
              <w:rPr>
                <w:sz w:val="24"/>
                <w:szCs w:val="24"/>
              </w:rPr>
            </w:pPr>
            <w:r w:rsidRPr="004B3B29">
              <w:rPr>
                <w:sz w:val="24"/>
                <w:szCs w:val="24"/>
              </w:rPr>
              <w:t>6.636,14</w:t>
            </w:r>
          </w:p>
        </w:tc>
        <w:tc>
          <w:tcPr>
            <w:tcW w:w="1256" w:type="dxa"/>
            <w:vAlign w:val="center"/>
          </w:tcPr>
          <w:p w:rsidR="004B3B29" w:rsidRPr="004B3B29" w:rsidRDefault="004B3B29" w:rsidP="004B3B29">
            <w:pPr>
              <w:jc w:val="center"/>
              <w:rPr>
                <w:sz w:val="24"/>
                <w:szCs w:val="24"/>
              </w:rPr>
            </w:pPr>
            <w:r w:rsidRPr="004B3B29">
              <w:rPr>
                <w:sz w:val="24"/>
                <w:szCs w:val="24"/>
              </w:rPr>
              <w:t>6.650</w:t>
            </w:r>
          </w:p>
        </w:tc>
        <w:tc>
          <w:tcPr>
            <w:tcW w:w="1283" w:type="dxa"/>
            <w:vAlign w:val="center"/>
          </w:tcPr>
          <w:p w:rsidR="004B3B29" w:rsidRPr="004B3B29" w:rsidRDefault="004B3B29" w:rsidP="004B3B29">
            <w:pPr>
              <w:jc w:val="center"/>
              <w:rPr>
                <w:sz w:val="24"/>
                <w:szCs w:val="24"/>
              </w:rPr>
            </w:pPr>
            <w:r w:rsidRPr="004B3B29">
              <w:rPr>
                <w:sz w:val="24"/>
                <w:szCs w:val="24"/>
              </w:rPr>
              <w:t>6.650</w:t>
            </w:r>
          </w:p>
        </w:tc>
        <w:tc>
          <w:tcPr>
            <w:tcW w:w="1283" w:type="dxa"/>
            <w:vAlign w:val="center"/>
          </w:tcPr>
          <w:p w:rsidR="004B3B29" w:rsidRPr="004B3B29" w:rsidRDefault="004B3B29" w:rsidP="004B3B29">
            <w:pPr>
              <w:jc w:val="center"/>
              <w:rPr>
                <w:sz w:val="24"/>
                <w:szCs w:val="24"/>
              </w:rPr>
            </w:pPr>
            <w:r w:rsidRPr="004B3B29">
              <w:rPr>
                <w:sz w:val="24"/>
                <w:szCs w:val="24"/>
              </w:rPr>
              <w:t>6.650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K100003</w:t>
            </w:r>
          </w:p>
        </w:tc>
        <w:tc>
          <w:tcPr>
            <w:tcW w:w="2654" w:type="dxa"/>
            <w:vAlign w:val="center"/>
          </w:tcPr>
          <w:p w:rsidR="004B3B29" w:rsidRPr="004B3B29" w:rsidRDefault="004B3B29" w:rsidP="004B3B29">
            <w:pPr>
              <w:jc w:val="center"/>
              <w:rPr>
                <w:sz w:val="24"/>
                <w:szCs w:val="24"/>
              </w:rPr>
            </w:pPr>
            <w:r w:rsidRPr="004B3B29">
              <w:rPr>
                <w:sz w:val="24"/>
                <w:szCs w:val="24"/>
              </w:rPr>
              <w:t>Kupnja zemljišta</w:t>
            </w:r>
          </w:p>
        </w:tc>
        <w:tc>
          <w:tcPr>
            <w:tcW w:w="1476" w:type="dxa"/>
            <w:vAlign w:val="center"/>
          </w:tcPr>
          <w:p w:rsidR="004B3B29" w:rsidRPr="004B3B29" w:rsidRDefault="004B3B29" w:rsidP="004B3B29">
            <w:pPr>
              <w:jc w:val="center"/>
              <w:rPr>
                <w:sz w:val="24"/>
                <w:szCs w:val="24"/>
              </w:rPr>
            </w:pPr>
            <w:r w:rsidRPr="004B3B29">
              <w:rPr>
                <w:sz w:val="24"/>
                <w:szCs w:val="24"/>
              </w:rPr>
              <w:t>968.876,50</w:t>
            </w:r>
          </w:p>
        </w:tc>
        <w:tc>
          <w:tcPr>
            <w:tcW w:w="1256" w:type="dxa"/>
            <w:vAlign w:val="center"/>
          </w:tcPr>
          <w:p w:rsidR="004B3B29" w:rsidRPr="004B3B29" w:rsidRDefault="004B3B29" w:rsidP="004B3B29">
            <w:pPr>
              <w:jc w:val="center"/>
              <w:rPr>
                <w:sz w:val="24"/>
                <w:szCs w:val="24"/>
              </w:rPr>
            </w:pPr>
            <w:r w:rsidRPr="004B3B29">
              <w:rPr>
                <w:sz w:val="24"/>
                <w:szCs w:val="24"/>
              </w:rPr>
              <w:t>970.000</w:t>
            </w:r>
          </w:p>
        </w:tc>
        <w:tc>
          <w:tcPr>
            <w:tcW w:w="1283" w:type="dxa"/>
            <w:vAlign w:val="center"/>
          </w:tcPr>
          <w:p w:rsidR="004B3B29" w:rsidRPr="004B3B29" w:rsidRDefault="004B3B29" w:rsidP="004B3B29">
            <w:pPr>
              <w:jc w:val="center"/>
              <w:rPr>
                <w:sz w:val="24"/>
                <w:szCs w:val="24"/>
              </w:rPr>
            </w:pPr>
            <w:r w:rsidRPr="004B3B29">
              <w:rPr>
                <w:sz w:val="24"/>
                <w:szCs w:val="24"/>
              </w:rPr>
              <w:t>300.000</w:t>
            </w:r>
          </w:p>
        </w:tc>
        <w:tc>
          <w:tcPr>
            <w:tcW w:w="1283" w:type="dxa"/>
            <w:vAlign w:val="center"/>
          </w:tcPr>
          <w:p w:rsidR="004B3B29" w:rsidRPr="004B3B29" w:rsidRDefault="004B3B29" w:rsidP="004B3B29">
            <w:pPr>
              <w:jc w:val="center"/>
              <w:rPr>
                <w:sz w:val="24"/>
                <w:szCs w:val="24"/>
              </w:rPr>
            </w:pPr>
            <w:r w:rsidRPr="004B3B29">
              <w:rPr>
                <w:sz w:val="24"/>
                <w:szCs w:val="24"/>
              </w:rPr>
              <w:t>300.000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K100025</w:t>
            </w:r>
          </w:p>
        </w:tc>
        <w:tc>
          <w:tcPr>
            <w:tcW w:w="2654" w:type="dxa"/>
            <w:vAlign w:val="center"/>
          </w:tcPr>
          <w:p w:rsidR="004B3B29" w:rsidRPr="004B3B29" w:rsidRDefault="004B3B29" w:rsidP="004B3B29">
            <w:pPr>
              <w:jc w:val="center"/>
              <w:rPr>
                <w:sz w:val="24"/>
                <w:szCs w:val="24"/>
              </w:rPr>
            </w:pPr>
            <w:r w:rsidRPr="004B3B29">
              <w:rPr>
                <w:sz w:val="24"/>
                <w:szCs w:val="24"/>
                <w:lang w:val="pl-PL"/>
              </w:rPr>
              <w:t>Poticana stanogradnja</w:t>
            </w:r>
          </w:p>
        </w:tc>
        <w:tc>
          <w:tcPr>
            <w:tcW w:w="1476" w:type="dxa"/>
            <w:vAlign w:val="center"/>
          </w:tcPr>
          <w:p w:rsidR="004B3B29" w:rsidRPr="004B3B29" w:rsidRDefault="004B3B29" w:rsidP="004B3B29">
            <w:pPr>
              <w:jc w:val="center"/>
              <w:rPr>
                <w:sz w:val="24"/>
                <w:szCs w:val="24"/>
              </w:rPr>
            </w:pPr>
            <w:r w:rsidRPr="004B3B29">
              <w:rPr>
                <w:sz w:val="24"/>
                <w:szCs w:val="24"/>
              </w:rPr>
              <w:t>199.084,21</w:t>
            </w:r>
          </w:p>
        </w:tc>
        <w:tc>
          <w:tcPr>
            <w:tcW w:w="1256" w:type="dxa"/>
            <w:vAlign w:val="center"/>
          </w:tcPr>
          <w:p w:rsidR="004B3B29" w:rsidRPr="004B3B29" w:rsidRDefault="004B3B29" w:rsidP="004B3B29">
            <w:pPr>
              <w:jc w:val="center"/>
              <w:rPr>
                <w:sz w:val="24"/>
                <w:szCs w:val="24"/>
              </w:rPr>
            </w:pPr>
            <w:r w:rsidRPr="004B3B29">
              <w:rPr>
                <w:sz w:val="24"/>
                <w:szCs w:val="24"/>
              </w:rPr>
              <w:t>200.000</w:t>
            </w:r>
          </w:p>
        </w:tc>
        <w:tc>
          <w:tcPr>
            <w:tcW w:w="1283" w:type="dxa"/>
            <w:vAlign w:val="center"/>
          </w:tcPr>
          <w:p w:rsidR="004B3B29" w:rsidRPr="004B3B29" w:rsidRDefault="004B3B29" w:rsidP="004B3B29">
            <w:pPr>
              <w:jc w:val="center"/>
              <w:rPr>
                <w:sz w:val="24"/>
                <w:szCs w:val="24"/>
              </w:rPr>
            </w:pPr>
            <w:r w:rsidRPr="004B3B29">
              <w:rPr>
                <w:sz w:val="24"/>
                <w:szCs w:val="24"/>
              </w:rPr>
              <w:t>200.000</w:t>
            </w:r>
          </w:p>
        </w:tc>
        <w:tc>
          <w:tcPr>
            <w:tcW w:w="1283" w:type="dxa"/>
            <w:vAlign w:val="center"/>
          </w:tcPr>
          <w:p w:rsidR="004B3B29" w:rsidRPr="004B3B29" w:rsidRDefault="004B3B29" w:rsidP="004B3B29">
            <w:pPr>
              <w:jc w:val="center"/>
              <w:rPr>
                <w:sz w:val="24"/>
                <w:szCs w:val="24"/>
              </w:rPr>
            </w:pPr>
            <w:r w:rsidRPr="004B3B29">
              <w:rPr>
                <w:sz w:val="24"/>
                <w:szCs w:val="24"/>
              </w:rPr>
              <w:t>200.000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K100031</w:t>
            </w:r>
          </w:p>
        </w:tc>
        <w:tc>
          <w:tcPr>
            <w:tcW w:w="2654" w:type="dxa"/>
            <w:vAlign w:val="center"/>
          </w:tcPr>
          <w:p w:rsidR="004B3B29" w:rsidRPr="004B3B29" w:rsidRDefault="004B3B29" w:rsidP="004B3B29">
            <w:pPr>
              <w:jc w:val="center"/>
              <w:rPr>
                <w:sz w:val="24"/>
                <w:szCs w:val="24"/>
              </w:rPr>
            </w:pPr>
            <w:r w:rsidRPr="004B3B29">
              <w:rPr>
                <w:sz w:val="24"/>
                <w:szCs w:val="24"/>
              </w:rPr>
              <w:t>Izrada projektne dokumentacije za izgradnju Dječjeg vrtića i jaslica Nova Vas</w:t>
            </w:r>
          </w:p>
        </w:tc>
        <w:tc>
          <w:tcPr>
            <w:tcW w:w="1476" w:type="dxa"/>
            <w:vAlign w:val="center"/>
          </w:tcPr>
          <w:p w:rsidR="004B3B29" w:rsidRPr="004B3B29" w:rsidRDefault="004B3B29" w:rsidP="004B3B29">
            <w:pPr>
              <w:jc w:val="center"/>
              <w:rPr>
                <w:sz w:val="24"/>
                <w:szCs w:val="24"/>
              </w:rPr>
            </w:pPr>
            <w:r w:rsidRPr="004B3B29">
              <w:rPr>
                <w:sz w:val="24"/>
                <w:szCs w:val="24"/>
              </w:rPr>
              <w:t>0</w:t>
            </w:r>
          </w:p>
        </w:tc>
        <w:tc>
          <w:tcPr>
            <w:tcW w:w="1256" w:type="dxa"/>
            <w:vAlign w:val="center"/>
          </w:tcPr>
          <w:p w:rsidR="004B3B29" w:rsidRPr="004B3B29" w:rsidRDefault="004B3B29" w:rsidP="004B3B29">
            <w:pPr>
              <w:jc w:val="center"/>
              <w:rPr>
                <w:sz w:val="24"/>
                <w:szCs w:val="24"/>
              </w:rPr>
            </w:pPr>
            <w:r w:rsidRPr="004B3B29">
              <w:rPr>
                <w:sz w:val="24"/>
                <w:szCs w:val="24"/>
              </w:rPr>
              <w:t>33.500</w:t>
            </w:r>
          </w:p>
        </w:tc>
        <w:tc>
          <w:tcPr>
            <w:tcW w:w="1283"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3764"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76" w:type="dxa"/>
            <w:vAlign w:val="center"/>
          </w:tcPr>
          <w:p w:rsidR="004B3B29" w:rsidRPr="004B3B29" w:rsidRDefault="004B3B29" w:rsidP="004B3B29">
            <w:pPr>
              <w:jc w:val="center"/>
              <w:rPr>
                <w:b/>
                <w:bCs/>
                <w:sz w:val="24"/>
                <w:szCs w:val="24"/>
              </w:rPr>
            </w:pPr>
            <w:r w:rsidRPr="004B3B29">
              <w:rPr>
                <w:b/>
                <w:bCs/>
                <w:sz w:val="24"/>
                <w:szCs w:val="24"/>
              </w:rPr>
              <w:t>1.210.498,37</w:t>
            </w:r>
          </w:p>
        </w:tc>
        <w:tc>
          <w:tcPr>
            <w:tcW w:w="1256" w:type="dxa"/>
            <w:vAlign w:val="center"/>
          </w:tcPr>
          <w:p w:rsidR="004B3B29" w:rsidRPr="004B3B29" w:rsidRDefault="004B3B29" w:rsidP="004B3B29">
            <w:pPr>
              <w:jc w:val="center"/>
              <w:rPr>
                <w:b/>
                <w:bCs/>
                <w:sz w:val="24"/>
                <w:szCs w:val="24"/>
              </w:rPr>
            </w:pPr>
            <w:r w:rsidRPr="004B3B29">
              <w:rPr>
                <w:b/>
                <w:bCs/>
                <w:sz w:val="24"/>
                <w:szCs w:val="24"/>
              </w:rPr>
              <w:t>1.251.300</w:t>
            </w:r>
          </w:p>
        </w:tc>
        <w:tc>
          <w:tcPr>
            <w:tcW w:w="1283" w:type="dxa"/>
            <w:vAlign w:val="center"/>
          </w:tcPr>
          <w:p w:rsidR="004B3B29" w:rsidRPr="004B3B29" w:rsidRDefault="004B3B29" w:rsidP="004B3B29">
            <w:pPr>
              <w:jc w:val="center"/>
              <w:rPr>
                <w:b/>
                <w:bCs/>
                <w:sz w:val="24"/>
                <w:szCs w:val="24"/>
              </w:rPr>
            </w:pPr>
            <w:r w:rsidRPr="004B3B29">
              <w:rPr>
                <w:b/>
                <w:bCs/>
                <w:sz w:val="24"/>
                <w:szCs w:val="24"/>
              </w:rPr>
              <w:t>547.800</w:t>
            </w:r>
          </w:p>
        </w:tc>
        <w:tc>
          <w:tcPr>
            <w:tcW w:w="1283" w:type="dxa"/>
            <w:vAlign w:val="center"/>
          </w:tcPr>
          <w:p w:rsidR="004B3B29" w:rsidRPr="004B3B29" w:rsidRDefault="004B3B29" w:rsidP="004B3B29">
            <w:pPr>
              <w:jc w:val="center"/>
              <w:rPr>
                <w:b/>
                <w:bCs/>
                <w:sz w:val="24"/>
                <w:szCs w:val="24"/>
              </w:rPr>
            </w:pPr>
            <w:r w:rsidRPr="004B3B29">
              <w:rPr>
                <w:b/>
                <w:bCs/>
                <w:sz w:val="24"/>
                <w:szCs w:val="24"/>
              </w:rPr>
              <w:t>547.800</w:t>
            </w:r>
          </w:p>
        </w:tc>
      </w:tr>
    </w:tbl>
    <w:p w:rsidR="004B3B29" w:rsidRPr="004B3B29" w:rsidRDefault="004B3B29" w:rsidP="004B3B29">
      <w:pPr>
        <w:jc w:val="both"/>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K100004 OSNOVNA DJELATNOST VEZANA ZA PRAVNE I IMOVINSKE POSLOVE</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eastAsia="Calibr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Calibri" w:hAnsi="Times New Roman" w:cs="Times New Roman"/>
          <w:sz w:val="24"/>
          <w:szCs w:val="24"/>
        </w:rPr>
        <w:t>Kroz aktivnost</w:t>
      </w:r>
      <w:r w:rsidRPr="004B3B29">
        <w:rPr>
          <w:rFonts w:ascii="Times New Roman" w:eastAsia="Calibri" w:hAnsi="Times New Roman" w:cs="Times New Roman"/>
          <w:b/>
          <w:sz w:val="24"/>
          <w:szCs w:val="24"/>
        </w:rPr>
        <w:t xml:space="preserve"> Osnovna djelatnost vezana uz pravne i imovinske poslove </w:t>
      </w:r>
      <w:r w:rsidRPr="004B3B29">
        <w:rPr>
          <w:rFonts w:ascii="Times New Roman" w:eastAsia="Calibri" w:hAnsi="Times New Roman" w:cs="Times New Roman"/>
          <w:sz w:val="24"/>
          <w:szCs w:val="24"/>
        </w:rPr>
        <w:t xml:space="preserve">obuhvaćene su aktivnosti koje se odnose na pripremu potrebne dokumentacije (geodetski elaborati, snimci postojećeg stanja i pripremna projektna dokumentacija) za izvedbu radova kako bi se ostvarili gradski programi i investicije,  te potrebna dokumentacija za rješavanje imovinsko - pravnih poslova koji se odnose na prodaju, kupnju, zamjenu i raspolaganje kao i upravljanje gradskim nekretninama, te konačno potrebna dokumentacija za izdavanje koncesijskog odobrenja za obavljanje djelatnosti na pomorskom dobru. </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pPr>
            <w:r w:rsidRPr="004B3B29">
              <w:rPr>
                <w:sz w:val="24"/>
                <w:szCs w:val="24"/>
              </w:rPr>
              <w:t xml:space="preserve">Redovita aktivnost </w:t>
            </w:r>
          </w:p>
        </w:tc>
        <w:tc>
          <w:tcPr>
            <w:tcW w:w="1409" w:type="dxa"/>
            <w:vAlign w:val="center"/>
          </w:tcPr>
          <w:p w:rsidR="004B3B29" w:rsidRPr="004B3B29" w:rsidRDefault="004B3B29" w:rsidP="004B3B29">
            <w:pPr>
              <w:jc w:val="center"/>
              <w:rPr>
                <w:sz w:val="24"/>
                <w:szCs w:val="24"/>
              </w:rPr>
            </w:pPr>
            <w:r w:rsidRPr="004B3B29">
              <w:rPr>
                <w:sz w:val="24"/>
                <w:szCs w:val="24"/>
              </w:rPr>
              <w:t xml:space="preserve">Redovita aktivnost </w:t>
            </w:r>
          </w:p>
        </w:tc>
        <w:tc>
          <w:tcPr>
            <w:tcW w:w="1218" w:type="dxa"/>
            <w:vAlign w:val="center"/>
          </w:tcPr>
          <w:p w:rsidR="004B3B29" w:rsidRPr="004B3B29" w:rsidRDefault="004B3B29" w:rsidP="004B3B29">
            <w:pPr>
              <w:jc w:val="center"/>
              <w:rPr>
                <w:sz w:val="24"/>
                <w:szCs w:val="24"/>
              </w:rPr>
            </w:pPr>
            <w:r w:rsidRPr="004B3B29">
              <w:rPr>
                <w:sz w:val="24"/>
                <w:szCs w:val="24"/>
              </w:rPr>
              <w:t xml:space="preserve">Redovita aktivnost  </w:t>
            </w:r>
          </w:p>
        </w:tc>
        <w:tc>
          <w:tcPr>
            <w:tcW w:w="1372" w:type="dxa"/>
            <w:vAlign w:val="center"/>
          </w:tcPr>
          <w:p w:rsidR="004B3B29" w:rsidRPr="004B3B29" w:rsidRDefault="004B3B29" w:rsidP="004B3B29">
            <w:pPr>
              <w:jc w:val="center"/>
              <w:rPr>
                <w:sz w:val="24"/>
                <w:szCs w:val="24"/>
              </w:rPr>
            </w:pPr>
            <w:r w:rsidRPr="004B3B29">
              <w:rPr>
                <w:sz w:val="24"/>
                <w:szCs w:val="24"/>
              </w:rPr>
              <w:t>100 %</w:t>
            </w:r>
          </w:p>
        </w:tc>
        <w:tc>
          <w:tcPr>
            <w:tcW w:w="1372" w:type="dxa"/>
            <w:vAlign w:val="center"/>
          </w:tcPr>
          <w:p w:rsidR="004B3B29" w:rsidRPr="004B3B29" w:rsidRDefault="004B3B29" w:rsidP="004B3B29">
            <w:pPr>
              <w:jc w:val="center"/>
              <w:rPr>
                <w:sz w:val="24"/>
                <w:szCs w:val="24"/>
              </w:rPr>
            </w:pPr>
            <w:r w:rsidRPr="004B3B29">
              <w:rPr>
                <w:sz w:val="24"/>
                <w:szCs w:val="24"/>
              </w:rPr>
              <w:t>100 %</w:t>
            </w:r>
          </w:p>
        </w:tc>
        <w:tc>
          <w:tcPr>
            <w:tcW w:w="1256" w:type="dxa"/>
            <w:vAlign w:val="center"/>
          </w:tcPr>
          <w:p w:rsidR="004B3B29" w:rsidRPr="004B3B29" w:rsidRDefault="004B3B29" w:rsidP="004B3B29">
            <w:pPr>
              <w:jc w:val="center"/>
              <w:rPr>
                <w:sz w:val="24"/>
                <w:szCs w:val="24"/>
              </w:rPr>
            </w:pPr>
            <w:r w:rsidRPr="004B3B29">
              <w:rPr>
                <w:sz w:val="24"/>
                <w:szCs w:val="24"/>
              </w:rPr>
              <w:t>100 %</w:t>
            </w:r>
          </w:p>
        </w:tc>
        <w:tc>
          <w:tcPr>
            <w:tcW w:w="1276" w:type="dxa"/>
            <w:vAlign w:val="center"/>
          </w:tcPr>
          <w:p w:rsidR="004B3B29" w:rsidRPr="004B3B29" w:rsidRDefault="004B3B29" w:rsidP="004B3B29">
            <w:pPr>
              <w:jc w:val="center"/>
              <w:rPr>
                <w:sz w:val="24"/>
                <w:szCs w:val="24"/>
              </w:rPr>
            </w:pPr>
            <w:r w:rsidRPr="004B3B29">
              <w:rPr>
                <w:sz w:val="24"/>
                <w:szCs w:val="24"/>
              </w:rPr>
              <w:t>100 %</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Default="004B3B29" w:rsidP="004B3B29">
      <w:pPr>
        <w:jc w:val="both"/>
        <w:rPr>
          <w:rFonts w:ascii="Times New Roman" w:eastAsiaTheme="minorHAnsi" w:hAnsi="Times New Roman" w:cs="Times New Roman"/>
          <w:b/>
          <w:bCs/>
          <w:sz w:val="24"/>
          <w:szCs w:val="24"/>
        </w:rPr>
      </w:pPr>
    </w:p>
    <w:p w:rsidR="004B3B29" w:rsidRDefault="004B3B29" w:rsidP="004B3B29">
      <w:pPr>
        <w:jc w:val="both"/>
        <w:rPr>
          <w:rFonts w:ascii="Times New Roman" w:eastAsiaTheme="minorHAnsi" w:hAnsi="Times New Roman" w:cs="Times New Roman"/>
          <w:b/>
          <w:bCs/>
          <w:sz w:val="24"/>
          <w:szCs w:val="24"/>
        </w:rPr>
      </w:pPr>
    </w:p>
    <w:p w:rsidR="004B3B29" w:rsidRDefault="004B3B29" w:rsidP="004B3B29">
      <w:pPr>
        <w:jc w:val="both"/>
        <w:rPr>
          <w:rFonts w:ascii="Times New Roman" w:eastAsiaTheme="minorHAnsi" w:hAnsi="Times New Roman" w:cs="Times New Roman"/>
          <w:b/>
          <w:bCs/>
          <w:sz w:val="24"/>
          <w:szCs w:val="24"/>
        </w:rPr>
      </w:pPr>
    </w:p>
    <w:p w:rsidR="004B3B29" w:rsidRDefault="004B3B29" w:rsidP="004B3B29">
      <w:pPr>
        <w:jc w:val="both"/>
        <w:rPr>
          <w:rFonts w:ascii="Times New Roman" w:eastAsiaTheme="minorHAnsi" w:hAnsi="Times New Roman" w:cs="Times New Roman"/>
          <w:b/>
          <w:bCs/>
          <w:sz w:val="24"/>
          <w:szCs w:val="24"/>
        </w:rPr>
      </w:pPr>
    </w:p>
    <w:p w:rsidR="004B3B29" w:rsidRPr="004B3B29" w:rsidRDefault="004B3B29" w:rsidP="004B3B29">
      <w:pPr>
        <w:jc w:val="both"/>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lastRenderedPageBreak/>
        <w:t>AKTIVNOST K100008 ODRŽAVANJE GRAĐEVINSKOG ZEMLJIŠTA RADI PROMJENE NAČINA UPORABE</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eastAsia="Calibri"/>
          <w:sz w:val="24"/>
          <w:szCs w:val="24"/>
        </w:rPr>
      </w:pPr>
    </w:p>
    <w:p w:rsidR="004B3B29" w:rsidRPr="004B3B29" w:rsidRDefault="004B3B29" w:rsidP="004B3B29">
      <w:pPr>
        <w:spacing w:line="259" w:lineRule="auto"/>
        <w:jc w:val="both"/>
        <w:rPr>
          <w:rFonts w:ascii="Times New Roman" w:eastAsia="Calibri" w:hAnsi="Times New Roman" w:cs="Times New Roman"/>
          <w:sz w:val="24"/>
          <w:szCs w:val="24"/>
        </w:rPr>
      </w:pPr>
      <w:r w:rsidRPr="004B3B29">
        <w:rPr>
          <w:rFonts w:ascii="Times New Roman" w:eastAsia="Calibri" w:hAnsi="Times New Roman" w:cs="Times New Roman"/>
          <w:sz w:val="24"/>
          <w:szCs w:val="24"/>
        </w:rPr>
        <w:t xml:space="preserve">Kroz aktivnost </w:t>
      </w:r>
      <w:r w:rsidRPr="004B3B29">
        <w:rPr>
          <w:rFonts w:ascii="Times New Roman" w:eastAsia="Calibri" w:hAnsi="Times New Roman" w:cs="Times New Roman"/>
          <w:b/>
          <w:sz w:val="24"/>
          <w:szCs w:val="24"/>
        </w:rPr>
        <w:t xml:space="preserve">Održavanje građevinskog zemljišta radi promjene načina uporabe </w:t>
      </w:r>
      <w:r w:rsidRPr="004B3B29">
        <w:rPr>
          <w:rFonts w:ascii="Times New Roman" w:eastAsia="Calibri" w:hAnsi="Times New Roman" w:cs="Times New Roman"/>
          <w:sz w:val="24"/>
          <w:szCs w:val="24"/>
        </w:rPr>
        <w:t>osiguravaju se sredstva potrebna za održavanje građevinskog zemljišta koje nije privedeno namjeni.</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color w:val="C00000"/>
              </w:rPr>
            </w:pPr>
            <w:r w:rsidRPr="004B3B29">
              <w:rPr>
                <w:sz w:val="24"/>
                <w:szCs w:val="24"/>
              </w:rPr>
              <w:t xml:space="preserve">Redovita aktivnost </w:t>
            </w:r>
          </w:p>
        </w:tc>
        <w:tc>
          <w:tcPr>
            <w:tcW w:w="1409" w:type="dxa"/>
            <w:vAlign w:val="center"/>
          </w:tcPr>
          <w:p w:rsidR="004B3B29" w:rsidRPr="004B3B29" w:rsidRDefault="004B3B29" w:rsidP="004B3B29">
            <w:pPr>
              <w:jc w:val="center"/>
              <w:rPr>
                <w:color w:val="C00000"/>
                <w:sz w:val="24"/>
                <w:szCs w:val="24"/>
              </w:rPr>
            </w:pPr>
            <w:r w:rsidRPr="004B3B29">
              <w:rPr>
                <w:sz w:val="24"/>
                <w:szCs w:val="24"/>
              </w:rPr>
              <w:t xml:space="preserve">Redovita aktivnost </w:t>
            </w:r>
          </w:p>
        </w:tc>
        <w:tc>
          <w:tcPr>
            <w:tcW w:w="1218" w:type="dxa"/>
            <w:vAlign w:val="center"/>
          </w:tcPr>
          <w:p w:rsidR="004B3B29" w:rsidRPr="004B3B29" w:rsidRDefault="004B3B29" w:rsidP="004B3B29">
            <w:pPr>
              <w:jc w:val="center"/>
              <w:rPr>
                <w:color w:val="C00000"/>
                <w:sz w:val="24"/>
                <w:szCs w:val="24"/>
              </w:rPr>
            </w:pPr>
            <w:r w:rsidRPr="004B3B29">
              <w:rPr>
                <w:sz w:val="24"/>
                <w:szCs w:val="24"/>
              </w:rPr>
              <w:t xml:space="preserve">Redovita aktivnost  </w:t>
            </w:r>
          </w:p>
        </w:tc>
        <w:tc>
          <w:tcPr>
            <w:tcW w:w="1372" w:type="dxa"/>
            <w:vAlign w:val="center"/>
          </w:tcPr>
          <w:p w:rsidR="004B3B29" w:rsidRPr="004B3B29" w:rsidRDefault="004B3B29" w:rsidP="004B3B29">
            <w:pPr>
              <w:jc w:val="center"/>
              <w:rPr>
                <w:color w:val="C00000"/>
                <w:sz w:val="24"/>
                <w:szCs w:val="24"/>
              </w:rPr>
            </w:pPr>
            <w:r w:rsidRPr="004B3B29">
              <w:rPr>
                <w:sz w:val="24"/>
                <w:szCs w:val="24"/>
              </w:rPr>
              <w:t>100 %</w:t>
            </w:r>
          </w:p>
        </w:tc>
        <w:tc>
          <w:tcPr>
            <w:tcW w:w="1372" w:type="dxa"/>
            <w:vAlign w:val="center"/>
          </w:tcPr>
          <w:p w:rsidR="004B3B29" w:rsidRPr="004B3B29" w:rsidRDefault="004B3B29" w:rsidP="004B3B29">
            <w:pPr>
              <w:jc w:val="center"/>
              <w:rPr>
                <w:color w:val="C00000"/>
                <w:sz w:val="24"/>
                <w:szCs w:val="24"/>
              </w:rPr>
            </w:pPr>
            <w:r w:rsidRPr="004B3B29">
              <w:rPr>
                <w:sz w:val="24"/>
                <w:szCs w:val="24"/>
              </w:rPr>
              <w:t>100 %</w:t>
            </w:r>
          </w:p>
        </w:tc>
        <w:tc>
          <w:tcPr>
            <w:tcW w:w="1256" w:type="dxa"/>
            <w:vAlign w:val="center"/>
          </w:tcPr>
          <w:p w:rsidR="004B3B29" w:rsidRPr="004B3B29" w:rsidRDefault="004B3B29" w:rsidP="004B3B29">
            <w:pPr>
              <w:jc w:val="center"/>
              <w:rPr>
                <w:color w:val="C00000"/>
                <w:sz w:val="24"/>
                <w:szCs w:val="24"/>
              </w:rPr>
            </w:pPr>
            <w:r w:rsidRPr="004B3B29">
              <w:rPr>
                <w:sz w:val="24"/>
                <w:szCs w:val="24"/>
              </w:rPr>
              <w:t>100 %</w:t>
            </w:r>
          </w:p>
        </w:tc>
        <w:tc>
          <w:tcPr>
            <w:tcW w:w="1276" w:type="dxa"/>
            <w:vAlign w:val="center"/>
          </w:tcPr>
          <w:p w:rsidR="004B3B29" w:rsidRPr="004B3B29" w:rsidRDefault="004B3B29" w:rsidP="004B3B29">
            <w:pPr>
              <w:jc w:val="center"/>
              <w:rPr>
                <w:color w:val="C00000"/>
                <w:sz w:val="24"/>
                <w:szCs w:val="24"/>
              </w:rPr>
            </w:pPr>
            <w:r w:rsidRPr="004B3B29">
              <w:rPr>
                <w:sz w:val="24"/>
                <w:szCs w:val="24"/>
              </w:rPr>
              <w:t>100 %</w:t>
            </w:r>
          </w:p>
        </w:tc>
      </w:tr>
    </w:tbl>
    <w:p w:rsidR="004B3B29" w:rsidRPr="004B3B29" w:rsidRDefault="004B3B29" w:rsidP="004B3B29">
      <w:pPr>
        <w:jc w:val="both"/>
        <w:rPr>
          <w:rFonts w:eastAsiaTheme="minorHAnsi"/>
          <w:b/>
          <w:bCs/>
          <w:sz w:val="24"/>
          <w:szCs w:val="24"/>
        </w:rPr>
      </w:pPr>
    </w:p>
    <w:p w:rsidR="004B3B29" w:rsidRPr="004B3B29" w:rsidRDefault="004B3B29" w:rsidP="004B3B29">
      <w:pPr>
        <w:jc w:val="both"/>
        <w:rPr>
          <w:rFonts w:ascii="Times New Roman" w:eastAsiaTheme="minorHAnsi" w:hAnsi="Times New Roman" w:cs="Times New Roman"/>
          <w:color w:val="7030A0"/>
          <w:sz w:val="24"/>
          <w:szCs w:val="24"/>
        </w:rPr>
      </w:pPr>
      <w:r w:rsidRPr="004B3B29">
        <w:rPr>
          <w:rFonts w:ascii="Times New Roman" w:eastAsiaTheme="minorHAnsi" w:hAnsi="Times New Roman" w:cs="Times New Roman"/>
          <w:b/>
          <w:bCs/>
          <w:sz w:val="24"/>
          <w:szCs w:val="24"/>
        </w:rPr>
        <w:t>PROJEKT K100001 KATASTARSKA IZMJERA KARATA NASELJA TAR, VABRIGA, FRATA I VARVARI</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after="160"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r w:rsidRPr="004B3B29">
        <w:rPr>
          <w:rFonts w:ascii="Times New Roman" w:eastAsia="Calibri" w:hAnsi="Times New Roman" w:cs="Times New Roman"/>
          <w:sz w:val="24"/>
          <w:szCs w:val="24"/>
        </w:rPr>
        <w:t>Kroz kapitalni projekt</w:t>
      </w:r>
      <w:r w:rsidRPr="004B3B29">
        <w:rPr>
          <w:rFonts w:ascii="Times New Roman" w:eastAsia="Calibri" w:hAnsi="Times New Roman" w:cs="Times New Roman"/>
          <w:b/>
          <w:sz w:val="24"/>
          <w:szCs w:val="24"/>
        </w:rPr>
        <w:t xml:space="preserve"> Katastarska izmjera karata Tar, Vabriga, Frata i Vrvari</w:t>
      </w:r>
      <w:r w:rsidRPr="004B3B29">
        <w:rPr>
          <w:rFonts w:ascii="Times New Roman" w:eastAsia="Calibri" w:hAnsi="Times New Roman" w:cs="Times New Roman"/>
          <w:sz w:val="24"/>
          <w:szCs w:val="24"/>
        </w:rPr>
        <w:t xml:space="preserve"> osiguravaju se sredstva potrebna za realizaciju, odnosno provedbu postupka izlaganja nove katastarske izmjere za k.o. Vrvari.</w:t>
      </w:r>
    </w:p>
    <w:p w:rsidR="004B3B29" w:rsidRPr="004B3B29" w:rsidRDefault="004B3B29" w:rsidP="004B3B29">
      <w:pPr>
        <w:spacing w:line="259" w:lineRule="auto"/>
        <w:jc w:val="both"/>
        <w:rPr>
          <w:rFonts w:eastAsia="Calibri"/>
          <w:sz w:val="24"/>
          <w:szCs w:val="24"/>
        </w:rPr>
      </w:pPr>
      <w:r w:rsidRPr="004B3B29">
        <w:rPr>
          <w:rFonts w:ascii="Times New Roman" w:eastAsia="Calibri" w:hAnsi="Times New Roman" w:cs="Times New Roman"/>
          <w:sz w:val="24"/>
          <w:szCs w:val="24"/>
        </w:rPr>
        <w:t>Projekt provode Ministarstvo pravosuđa i uprave i Državne geodetska uprava.</w:t>
      </w:r>
    </w:p>
    <w:p w:rsidR="004B3B29" w:rsidRPr="004B3B29" w:rsidRDefault="004B3B29" w:rsidP="004B3B29">
      <w:pPr>
        <w:jc w:val="both"/>
        <w:rPr>
          <w:rFonts w:ascii="Times New Roman" w:eastAsiaTheme="minorHAnsi" w:hAnsi="Times New Roman" w:cs="Times New Roman"/>
          <w:color w:val="7030A0"/>
          <w:sz w:val="24"/>
          <w:szCs w:val="24"/>
        </w:rPr>
      </w:pPr>
    </w:p>
    <w:tbl>
      <w:tblPr>
        <w:tblStyle w:val="Reetkatablice"/>
        <w:tblW w:w="9109" w:type="dxa"/>
        <w:tblLook w:val="04A0" w:firstRow="1" w:lastRow="0" w:firstColumn="1" w:lastColumn="0" w:noHBand="0" w:noVBand="1"/>
      </w:tblPr>
      <w:tblGrid>
        <w:gridCol w:w="1207"/>
        <w:gridCol w:w="1409"/>
        <w:gridCol w:w="1222"/>
        <w:gridCol w:w="1370"/>
        <w:gridCol w:w="1370"/>
        <w:gridCol w:w="1256"/>
        <w:gridCol w:w="1275"/>
      </w:tblGrid>
      <w:tr w:rsidR="004B3B29" w:rsidRPr="004B3B29" w:rsidTr="002F5FF2">
        <w:trPr>
          <w:trHeight w:val="454"/>
        </w:trPr>
        <w:tc>
          <w:tcPr>
            <w:tcW w:w="1207"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22" w:type="dxa"/>
            <w:vAlign w:val="center"/>
          </w:tcPr>
          <w:p w:rsidR="004B3B29" w:rsidRPr="004B3B29" w:rsidRDefault="004B3B29" w:rsidP="004B3B29">
            <w:pPr>
              <w:jc w:val="center"/>
              <w:rPr>
                <w:b/>
                <w:bCs/>
                <w:sz w:val="24"/>
                <w:szCs w:val="24"/>
              </w:rPr>
            </w:pPr>
            <w:r w:rsidRPr="004B3B29">
              <w:rPr>
                <w:b/>
                <w:bCs/>
                <w:sz w:val="24"/>
                <w:szCs w:val="24"/>
              </w:rPr>
              <w:t>Jedinica</w:t>
            </w:r>
          </w:p>
        </w:tc>
        <w:tc>
          <w:tcPr>
            <w:tcW w:w="1370"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0"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5"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7" w:type="dxa"/>
            <w:vAlign w:val="center"/>
          </w:tcPr>
          <w:p w:rsidR="004B3B29" w:rsidRPr="004B3B29" w:rsidRDefault="004B3B29" w:rsidP="004B3B29">
            <w:pPr>
              <w:jc w:val="center"/>
              <w:rPr>
                <w:sz w:val="24"/>
                <w:szCs w:val="24"/>
              </w:rPr>
            </w:pPr>
            <w:r w:rsidRPr="004B3B29">
              <w:rPr>
                <w:sz w:val="24"/>
                <w:szCs w:val="24"/>
              </w:rPr>
              <w:t>Javno izlaganje</w:t>
            </w:r>
          </w:p>
        </w:tc>
        <w:tc>
          <w:tcPr>
            <w:tcW w:w="1409" w:type="dxa"/>
            <w:vAlign w:val="center"/>
          </w:tcPr>
          <w:p w:rsidR="004B3B29" w:rsidRPr="004B3B29" w:rsidRDefault="004B3B29" w:rsidP="004B3B29">
            <w:pPr>
              <w:jc w:val="center"/>
              <w:rPr>
                <w:sz w:val="24"/>
                <w:szCs w:val="24"/>
              </w:rPr>
            </w:pPr>
            <w:r w:rsidRPr="004B3B29">
              <w:rPr>
                <w:sz w:val="24"/>
                <w:szCs w:val="24"/>
              </w:rPr>
              <w:t>Javno izlaganje</w:t>
            </w:r>
          </w:p>
        </w:tc>
        <w:tc>
          <w:tcPr>
            <w:tcW w:w="1222" w:type="dxa"/>
            <w:vAlign w:val="center"/>
          </w:tcPr>
          <w:p w:rsidR="004B3B29" w:rsidRPr="004B3B29" w:rsidRDefault="004B3B29" w:rsidP="004B3B29">
            <w:pPr>
              <w:jc w:val="center"/>
              <w:rPr>
                <w:sz w:val="24"/>
                <w:szCs w:val="24"/>
              </w:rPr>
            </w:pPr>
            <w:r w:rsidRPr="004B3B29">
              <w:rPr>
                <w:sz w:val="24"/>
                <w:szCs w:val="24"/>
              </w:rPr>
              <w:t>Izlaganje</w:t>
            </w:r>
          </w:p>
        </w:tc>
        <w:tc>
          <w:tcPr>
            <w:tcW w:w="1370" w:type="dxa"/>
            <w:vAlign w:val="center"/>
          </w:tcPr>
          <w:p w:rsidR="004B3B29" w:rsidRPr="004B3B29" w:rsidRDefault="004B3B29" w:rsidP="004B3B29">
            <w:pPr>
              <w:jc w:val="center"/>
              <w:rPr>
                <w:sz w:val="24"/>
                <w:szCs w:val="24"/>
              </w:rPr>
            </w:pPr>
            <w:r w:rsidRPr="004B3B29">
              <w:rPr>
                <w:sz w:val="24"/>
                <w:szCs w:val="24"/>
              </w:rPr>
              <w:t>100%</w:t>
            </w:r>
          </w:p>
        </w:tc>
        <w:tc>
          <w:tcPr>
            <w:tcW w:w="1370" w:type="dxa"/>
            <w:vAlign w:val="center"/>
          </w:tcPr>
          <w:p w:rsidR="004B3B29" w:rsidRPr="004B3B29" w:rsidRDefault="004B3B29" w:rsidP="004B3B29">
            <w:pPr>
              <w:jc w:val="center"/>
              <w:rPr>
                <w:sz w:val="24"/>
                <w:szCs w:val="24"/>
              </w:rPr>
            </w:pPr>
            <w:r w:rsidRPr="004B3B29">
              <w:rPr>
                <w:sz w:val="24"/>
                <w:szCs w:val="24"/>
              </w:rPr>
              <w:t>100%</w:t>
            </w:r>
          </w:p>
        </w:tc>
        <w:tc>
          <w:tcPr>
            <w:tcW w:w="1256" w:type="dxa"/>
            <w:vAlign w:val="center"/>
          </w:tcPr>
          <w:p w:rsidR="004B3B29" w:rsidRPr="004B3B29" w:rsidRDefault="004B3B29" w:rsidP="004B3B29">
            <w:pPr>
              <w:jc w:val="center"/>
              <w:rPr>
                <w:sz w:val="24"/>
                <w:szCs w:val="24"/>
              </w:rPr>
            </w:pPr>
            <w:r w:rsidRPr="004B3B29">
              <w:rPr>
                <w:sz w:val="24"/>
                <w:szCs w:val="24"/>
              </w:rPr>
              <w:t>100%</w:t>
            </w:r>
          </w:p>
        </w:tc>
        <w:tc>
          <w:tcPr>
            <w:tcW w:w="1275" w:type="dxa"/>
            <w:vAlign w:val="center"/>
          </w:tcPr>
          <w:p w:rsidR="004B3B29" w:rsidRPr="004B3B29" w:rsidRDefault="004B3B29" w:rsidP="004B3B29">
            <w:pPr>
              <w:jc w:val="center"/>
              <w:rPr>
                <w:sz w:val="24"/>
                <w:szCs w:val="24"/>
              </w:rPr>
            </w:pPr>
            <w:r w:rsidRPr="004B3B29">
              <w:rPr>
                <w:sz w:val="24"/>
                <w:szCs w:val="24"/>
              </w:rPr>
              <w:t>100%</w:t>
            </w:r>
          </w:p>
        </w:tc>
      </w:tr>
    </w:tbl>
    <w:p w:rsidR="004B3B29" w:rsidRPr="004B3B29" w:rsidRDefault="004B3B29" w:rsidP="004B3B29">
      <w:pPr>
        <w:jc w:val="both"/>
        <w:rPr>
          <w:rFonts w:ascii="Times New Roman" w:eastAsiaTheme="minorHAnsi" w:hAnsi="Times New Roman" w:cs="Times New Roman"/>
          <w:color w:val="7030A0"/>
          <w:sz w:val="24"/>
          <w:szCs w:val="24"/>
        </w:rPr>
      </w:pPr>
    </w:p>
    <w:p w:rsidR="004B3B29" w:rsidRPr="004B3B29" w:rsidRDefault="004B3B29" w:rsidP="004B3B29">
      <w:pPr>
        <w:jc w:val="both"/>
        <w:rPr>
          <w:rFonts w:ascii="Times New Roman" w:eastAsiaTheme="minorHAnsi" w:hAnsi="Times New Roman" w:cs="Times New Roman"/>
          <w:color w:val="7030A0"/>
          <w:sz w:val="24"/>
          <w:szCs w:val="24"/>
        </w:rPr>
      </w:pPr>
    </w:p>
    <w:p w:rsidR="004B3B29" w:rsidRPr="004B3B29" w:rsidRDefault="004B3B29" w:rsidP="004B3B29">
      <w:pPr>
        <w:jc w:val="both"/>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PROJEKT K100003 KUPNJA ZEMLJIŠTA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Kroz kapitalni projekt</w:t>
      </w:r>
      <w:r w:rsidRPr="004B3B29">
        <w:rPr>
          <w:rFonts w:ascii="Times New Roman" w:eastAsiaTheme="minorHAnsi" w:hAnsi="Times New Roman" w:cs="Times New Roman"/>
          <w:b/>
          <w:sz w:val="24"/>
          <w:szCs w:val="24"/>
        </w:rPr>
        <w:t xml:space="preserve"> Kupnja zemljišta </w:t>
      </w:r>
      <w:r w:rsidRPr="004B3B29">
        <w:rPr>
          <w:rFonts w:ascii="Times New Roman" w:eastAsiaTheme="minorHAnsi" w:hAnsi="Times New Roman" w:cs="Times New Roman"/>
          <w:sz w:val="24"/>
          <w:szCs w:val="24"/>
        </w:rPr>
        <w:t>obuhvaćeni su poslovi kupnje, prodaje ili zamjene zemljišta i imovinsko-pravni poslovi vezani uz navedeno, u cilju ostvarenja predviđenih gradskih programa i investicija.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134"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12"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73" w:type="dxa"/>
            <w:vAlign w:val="center"/>
          </w:tcPr>
          <w:p w:rsidR="004B3B29" w:rsidRPr="004B3B29" w:rsidRDefault="004B3B29" w:rsidP="004B3B29">
            <w:pPr>
              <w:jc w:val="center"/>
              <w:rPr>
                <w:b/>
                <w:bCs/>
                <w:sz w:val="24"/>
                <w:szCs w:val="24"/>
              </w:rPr>
            </w:pPr>
            <w:r w:rsidRPr="004B3B29">
              <w:rPr>
                <w:b/>
                <w:bCs/>
                <w:sz w:val="24"/>
                <w:szCs w:val="24"/>
              </w:rPr>
              <w:t>Jedinica</w:t>
            </w:r>
          </w:p>
        </w:tc>
        <w:tc>
          <w:tcPr>
            <w:tcW w:w="1415"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41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1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83"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134" w:type="dxa"/>
            <w:vAlign w:val="center"/>
          </w:tcPr>
          <w:p w:rsidR="004B3B29" w:rsidRPr="004B3B29" w:rsidRDefault="004B3B29" w:rsidP="004B3B29">
            <w:pPr>
              <w:jc w:val="center"/>
              <w:rPr>
                <w:sz w:val="24"/>
                <w:szCs w:val="24"/>
              </w:rPr>
            </w:pPr>
            <w:r w:rsidRPr="004B3B29">
              <w:rPr>
                <w:sz w:val="24"/>
                <w:szCs w:val="24"/>
              </w:rPr>
              <w:lastRenderedPageBreak/>
              <w:t>Parcela</w:t>
            </w:r>
          </w:p>
        </w:tc>
        <w:tc>
          <w:tcPr>
            <w:tcW w:w="1412" w:type="dxa"/>
            <w:vAlign w:val="center"/>
          </w:tcPr>
          <w:p w:rsidR="004B3B29" w:rsidRPr="004B3B29" w:rsidRDefault="004B3B29" w:rsidP="004B3B29">
            <w:pPr>
              <w:jc w:val="center"/>
              <w:rPr>
                <w:sz w:val="24"/>
                <w:szCs w:val="24"/>
              </w:rPr>
            </w:pPr>
            <w:r w:rsidRPr="004B3B29">
              <w:rPr>
                <w:sz w:val="24"/>
                <w:szCs w:val="24"/>
              </w:rPr>
              <w:t>Kupnja parcele</w:t>
            </w:r>
          </w:p>
        </w:tc>
        <w:tc>
          <w:tcPr>
            <w:tcW w:w="1273" w:type="dxa"/>
            <w:vAlign w:val="center"/>
          </w:tcPr>
          <w:p w:rsidR="004B3B29" w:rsidRPr="004B3B29" w:rsidRDefault="004B3B29" w:rsidP="004B3B29">
            <w:pPr>
              <w:jc w:val="center"/>
              <w:rPr>
                <w:sz w:val="24"/>
                <w:szCs w:val="24"/>
              </w:rPr>
            </w:pPr>
            <w:r w:rsidRPr="004B3B29">
              <w:rPr>
                <w:sz w:val="24"/>
                <w:szCs w:val="24"/>
              </w:rPr>
              <w:t>Ugovor</w:t>
            </w:r>
          </w:p>
        </w:tc>
        <w:tc>
          <w:tcPr>
            <w:tcW w:w="1415" w:type="dxa"/>
            <w:vAlign w:val="center"/>
          </w:tcPr>
          <w:p w:rsidR="004B3B29" w:rsidRPr="004B3B29" w:rsidRDefault="004B3B29" w:rsidP="004B3B29">
            <w:pPr>
              <w:jc w:val="center"/>
              <w:rPr>
                <w:sz w:val="24"/>
                <w:szCs w:val="24"/>
              </w:rPr>
            </w:pPr>
            <w:r w:rsidRPr="004B3B29">
              <w:rPr>
                <w:sz w:val="24"/>
                <w:szCs w:val="24"/>
              </w:rPr>
              <w:t>1</w:t>
            </w:r>
          </w:p>
        </w:tc>
        <w:tc>
          <w:tcPr>
            <w:tcW w:w="1416" w:type="dxa"/>
            <w:vAlign w:val="center"/>
          </w:tcPr>
          <w:p w:rsidR="004B3B29" w:rsidRPr="004B3B29" w:rsidRDefault="004B3B29" w:rsidP="004B3B29">
            <w:pPr>
              <w:jc w:val="center"/>
              <w:rPr>
                <w:sz w:val="24"/>
                <w:szCs w:val="24"/>
              </w:rPr>
            </w:pPr>
            <w:r w:rsidRPr="004B3B29">
              <w:rPr>
                <w:sz w:val="24"/>
                <w:szCs w:val="24"/>
              </w:rPr>
              <w:t>1</w:t>
            </w:r>
          </w:p>
        </w:tc>
        <w:tc>
          <w:tcPr>
            <w:tcW w:w="1176" w:type="dxa"/>
            <w:vAlign w:val="center"/>
          </w:tcPr>
          <w:p w:rsidR="004B3B29" w:rsidRPr="004B3B29" w:rsidRDefault="004B3B29" w:rsidP="004B3B29">
            <w:pPr>
              <w:jc w:val="center"/>
              <w:rPr>
                <w:sz w:val="24"/>
                <w:szCs w:val="24"/>
              </w:rPr>
            </w:pPr>
            <w:r w:rsidRPr="004B3B29">
              <w:rPr>
                <w:sz w:val="24"/>
                <w:szCs w:val="24"/>
              </w:rPr>
              <w:t>1</w:t>
            </w:r>
          </w:p>
        </w:tc>
        <w:tc>
          <w:tcPr>
            <w:tcW w:w="1283" w:type="dxa"/>
            <w:vAlign w:val="center"/>
          </w:tcPr>
          <w:p w:rsidR="004B3B29" w:rsidRPr="004B3B29" w:rsidRDefault="004B3B29" w:rsidP="004B3B29">
            <w:pPr>
              <w:jc w:val="center"/>
              <w:rPr>
                <w:sz w:val="24"/>
                <w:szCs w:val="24"/>
              </w:rPr>
            </w:pPr>
            <w:r w:rsidRPr="004B3B29">
              <w:rPr>
                <w:sz w:val="24"/>
                <w:szCs w:val="24"/>
              </w:rPr>
              <w:t>1</w:t>
            </w:r>
          </w:p>
        </w:tc>
      </w:tr>
    </w:tbl>
    <w:p w:rsidR="004B3B29" w:rsidRPr="004B3B29" w:rsidRDefault="004B3B29" w:rsidP="004B3B29">
      <w:pPr>
        <w:jc w:val="both"/>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PROJEKT K100025 POTICANA STANOGRADNJA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autoSpaceDE w:val="0"/>
        <w:autoSpaceDN w:val="0"/>
        <w:adjustRightInd w:val="0"/>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Kroz kapitalni projekt</w:t>
      </w:r>
      <w:r w:rsidRPr="004B3B29">
        <w:rPr>
          <w:rFonts w:ascii="Times New Roman" w:eastAsiaTheme="minorHAnsi" w:hAnsi="Times New Roman" w:cs="Times New Roman"/>
          <w:b/>
          <w:sz w:val="24"/>
          <w:szCs w:val="24"/>
        </w:rPr>
        <w:t xml:space="preserve">  Poticana stanogradnja </w:t>
      </w:r>
      <w:r w:rsidRPr="004B3B29">
        <w:rPr>
          <w:rFonts w:ascii="Times New Roman" w:eastAsiaTheme="minorHAnsi" w:hAnsi="Times New Roman" w:cs="Times New Roman"/>
          <w:sz w:val="24"/>
          <w:szCs w:val="24"/>
        </w:rPr>
        <w:t>osiguravaju se sredstva potrebna za</w:t>
      </w:r>
      <w:r w:rsidRPr="004B3B29">
        <w:rPr>
          <w:rFonts w:ascii="Times New Roman" w:eastAsiaTheme="minorHAnsi" w:hAnsi="Times New Roman" w:cs="Times New Roman"/>
          <w:sz w:val="17"/>
          <w:szCs w:val="17"/>
        </w:rPr>
        <w:t xml:space="preserve"> </w:t>
      </w:r>
      <w:r w:rsidRPr="004B3B29">
        <w:rPr>
          <w:rFonts w:ascii="Times New Roman" w:eastAsiaTheme="minorHAnsi" w:hAnsi="Times New Roman" w:cs="Times New Roman"/>
          <w:sz w:val="24"/>
          <w:szCs w:val="24"/>
        </w:rPr>
        <w:t>realizaciju Programa Poticane stanogradnje Grada Poreča-Parenzo koji je pokrenut s ciljem da se mlađim građanima omogući rješavanje stambenog pitanja po uvjetima znatno povoljnijim od tržišnih, u skladu sa aktima Gradskog vijeća Grada Poreča-Parenzo.</w:t>
      </w:r>
    </w:p>
    <w:p w:rsidR="004B3B29" w:rsidRPr="004B3B29" w:rsidRDefault="004B3B29" w:rsidP="004B3B29">
      <w:pPr>
        <w:autoSpaceDE w:val="0"/>
        <w:autoSpaceDN w:val="0"/>
        <w:adjustRightInd w:val="0"/>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Realizacija projekta ovisi o ispunjavanju uvjeta za korištenje subvencije pojedinih korisnika.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82"/>
        <w:gridCol w:w="1407"/>
        <w:gridCol w:w="1255"/>
        <w:gridCol w:w="1321"/>
        <w:gridCol w:w="1321"/>
        <w:gridCol w:w="1256"/>
        <w:gridCol w:w="1267"/>
      </w:tblGrid>
      <w:tr w:rsidR="004B3B29" w:rsidRPr="004B3B29" w:rsidTr="002F5FF2">
        <w:trPr>
          <w:trHeight w:val="454"/>
        </w:trPr>
        <w:tc>
          <w:tcPr>
            <w:tcW w:w="1134"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12"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73" w:type="dxa"/>
            <w:vAlign w:val="center"/>
          </w:tcPr>
          <w:p w:rsidR="004B3B29" w:rsidRPr="004B3B29" w:rsidRDefault="004B3B29" w:rsidP="004B3B29">
            <w:pPr>
              <w:jc w:val="center"/>
              <w:rPr>
                <w:b/>
                <w:bCs/>
                <w:sz w:val="24"/>
                <w:szCs w:val="24"/>
              </w:rPr>
            </w:pPr>
            <w:r w:rsidRPr="004B3B29">
              <w:rPr>
                <w:b/>
                <w:bCs/>
                <w:sz w:val="24"/>
                <w:szCs w:val="24"/>
              </w:rPr>
              <w:t>Jedinica</w:t>
            </w:r>
          </w:p>
        </w:tc>
        <w:tc>
          <w:tcPr>
            <w:tcW w:w="1415"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41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1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83"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134" w:type="dxa"/>
            <w:vAlign w:val="center"/>
          </w:tcPr>
          <w:p w:rsidR="004B3B29" w:rsidRPr="004B3B29" w:rsidRDefault="004B3B29" w:rsidP="004B3B29">
            <w:pPr>
              <w:jc w:val="center"/>
              <w:rPr>
                <w:sz w:val="24"/>
                <w:szCs w:val="24"/>
              </w:rPr>
            </w:pPr>
            <w:r w:rsidRPr="004B3B29">
              <w:rPr>
                <w:sz w:val="24"/>
                <w:szCs w:val="24"/>
              </w:rPr>
              <w:t>Realizacija Programa</w:t>
            </w:r>
          </w:p>
        </w:tc>
        <w:tc>
          <w:tcPr>
            <w:tcW w:w="1412" w:type="dxa"/>
            <w:vAlign w:val="center"/>
          </w:tcPr>
          <w:p w:rsidR="004B3B29" w:rsidRPr="004B3B29" w:rsidRDefault="004B3B29" w:rsidP="004B3B29">
            <w:pPr>
              <w:jc w:val="center"/>
              <w:rPr>
                <w:sz w:val="24"/>
                <w:szCs w:val="24"/>
              </w:rPr>
            </w:pPr>
            <w:r w:rsidRPr="004B3B29">
              <w:rPr>
                <w:sz w:val="24"/>
                <w:szCs w:val="24"/>
              </w:rPr>
              <w:t>Subvencija</w:t>
            </w:r>
          </w:p>
        </w:tc>
        <w:tc>
          <w:tcPr>
            <w:tcW w:w="1273" w:type="dxa"/>
            <w:vAlign w:val="center"/>
          </w:tcPr>
          <w:p w:rsidR="004B3B29" w:rsidRPr="004B3B29" w:rsidRDefault="004B3B29" w:rsidP="004B3B29">
            <w:pPr>
              <w:jc w:val="center"/>
              <w:rPr>
                <w:sz w:val="24"/>
                <w:szCs w:val="24"/>
              </w:rPr>
            </w:pPr>
            <w:r w:rsidRPr="004B3B29">
              <w:rPr>
                <w:sz w:val="24"/>
                <w:szCs w:val="24"/>
              </w:rPr>
              <w:t>Ugovor-subvencija</w:t>
            </w:r>
          </w:p>
        </w:tc>
        <w:tc>
          <w:tcPr>
            <w:tcW w:w="1415" w:type="dxa"/>
            <w:vAlign w:val="center"/>
          </w:tcPr>
          <w:p w:rsidR="004B3B29" w:rsidRPr="004B3B29" w:rsidRDefault="004B3B29" w:rsidP="004B3B29">
            <w:pPr>
              <w:jc w:val="center"/>
              <w:rPr>
                <w:sz w:val="24"/>
                <w:szCs w:val="24"/>
              </w:rPr>
            </w:pPr>
            <w:r w:rsidRPr="004B3B29">
              <w:rPr>
                <w:sz w:val="24"/>
                <w:szCs w:val="24"/>
              </w:rPr>
              <w:t>5</w:t>
            </w:r>
          </w:p>
        </w:tc>
        <w:tc>
          <w:tcPr>
            <w:tcW w:w="1416" w:type="dxa"/>
            <w:vAlign w:val="center"/>
          </w:tcPr>
          <w:p w:rsidR="004B3B29" w:rsidRPr="004B3B29" w:rsidRDefault="004B3B29" w:rsidP="004B3B29">
            <w:pPr>
              <w:jc w:val="center"/>
              <w:rPr>
                <w:sz w:val="24"/>
                <w:szCs w:val="24"/>
              </w:rPr>
            </w:pPr>
            <w:r w:rsidRPr="004B3B29">
              <w:rPr>
                <w:sz w:val="24"/>
                <w:szCs w:val="24"/>
              </w:rPr>
              <w:t>5</w:t>
            </w:r>
          </w:p>
        </w:tc>
        <w:tc>
          <w:tcPr>
            <w:tcW w:w="1176" w:type="dxa"/>
            <w:vAlign w:val="center"/>
          </w:tcPr>
          <w:p w:rsidR="004B3B29" w:rsidRPr="004B3B29" w:rsidRDefault="004B3B29" w:rsidP="004B3B29">
            <w:pPr>
              <w:jc w:val="center"/>
              <w:rPr>
                <w:sz w:val="24"/>
                <w:szCs w:val="24"/>
              </w:rPr>
            </w:pPr>
            <w:r w:rsidRPr="004B3B29">
              <w:rPr>
                <w:sz w:val="24"/>
                <w:szCs w:val="24"/>
              </w:rPr>
              <w:t>5</w:t>
            </w:r>
          </w:p>
        </w:tc>
        <w:tc>
          <w:tcPr>
            <w:tcW w:w="1283" w:type="dxa"/>
            <w:vAlign w:val="center"/>
          </w:tcPr>
          <w:p w:rsidR="004B3B29" w:rsidRPr="004B3B29" w:rsidRDefault="004B3B29" w:rsidP="004B3B29">
            <w:pPr>
              <w:jc w:val="center"/>
              <w:rPr>
                <w:sz w:val="24"/>
                <w:szCs w:val="24"/>
              </w:rPr>
            </w:pPr>
            <w:r w:rsidRPr="004B3B29">
              <w:rPr>
                <w:sz w:val="24"/>
                <w:szCs w:val="24"/>
              </w:rPr>
              <w:t>5</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PROJEKT K100025 IZRADA PROJEKTNE DOKUMENTACIJE ZA IZGRADNJU DJEČJEG VRTIĆA I JASLICA NOVA VAS</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autoSpaceDE w:val="0"/>
        <w:autoSpaceDN w:val="0"/>
        <w:adjustRightInd w:val="0"/>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Kroz kapitalni projekt</w:t>
      </w:r>
      <w:r w:rsidRPr="004B3B29">
        <w:rPr>
          <w:rFonts w:ascii="Times New Roman" w:eastAsiaTheme="minorHAnsi" w:hAnsi="Times New Roman" w:cs="Times New Roman"/>
          <w:b/>
          <w:sz w:val="24"/>
          <w:szCs w:val="24"/>
        </w:rPr>
        <w:t xml:space="preserve">  Izrada projektne dokumentacije za izgradnju Dječjeg vrtića i jaslica Nova Vas </w:t>
      </w:r>
      <w:r w:rsidRPr="004B3B29">
        <w:rPr>
          <w:rFonts w:ascii="Times New Roman" w:eastAsiaTheme="minorHAnsi" w:hAnsi="Times New Roman" w:cs="Times New Roman"/>
          <w:sz w:val="24"/>
          <w:szCs w:val="24"/>
        </w:rPr>
        <w:t>osiguravaju se sredstva potrebna za pripremu izgradnje kapitalnog objekta društvenog standarda u Novoj Vasi.</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067" w:type="dxa"/>
        <w:tblLook w:val="04A0" w:firstRow="1" w:lastRow="0" w:firstColumn="1" w:lastColumn="0" w:noHBand="0" w:noVBand="1"/>
      </w:tblPr>
      <w:tblGrid>
        <w:gridCol w:w="1354"/>
        <w:gridCol w:w="1421"/>
        <w:gridCol w:w="1224"/>
        <w:gridCol w:w="1271"/>
        <w:gridCol w:w="1271"/>
        <w:gridCol w:w="1270"/>
        <w:gridCol w:w="1256"/>
      </w:tblGrid>
      <w:tr w:rsidR="004B3B29" w:rsidRPr="004B3B29" w:rsidTr="002F5FF2">
        <w:trPr>
          <w:trHeight w:val="454"/>
        </w:trPr>
        <w:tc>
          <w:tcPr>
            <w:tcW w:w="1403"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27"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76" w:type="dxa"/>
            <w:vAlign w:val="center"/>
          </w:tcPr>
          <w:p w:rsidR="004B3B29" w:rsidRPr="004B3B29" w:rsidRDefault="004B3B29" w:rsidP="004B3B29">
            <w:pPr>
              <w:jc w:val="center"/>
              <w:rPr>
                <w:b/>
                <w:bCs/>
                <w:sz w:val="24"/>
                <w:szCs w:val="24"/>
              </w:rPr>
            </w:pPr>
            <w:r w:rsidRPr="004B3B29">
              <w:rPr>
                <w:b/>
                <w:bCs/>
                <w:sz w:val="24"/>
                <w:szCs w:val="24"/>
              </w:rPr>
              <w:t>Jedinica</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75"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134"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403" w:type="dxa"/>
            <w:vAlign w:val="center"/>
          </w:tcPr>
          <w:p w:rsidR="004B3B29" w:rsidRPr="004B3B29" w:rsidRDefault="004B3B29" w:rsidP="004B3B29">
            <w:pPr>
              <w:jc w:val="center"/>
              <w:rPr>
                <w:sz w:val="24"/>
                <w:szCs w:val="24"/>
              </w:rPr>
            </w:pPr>
            <w:r w:rsidRPr="004B3B29">
              <w:rPr>
                <w:sz w:val="24"/>
                <w:szCs w:val="24"/>
              </w:rPr>
              <w:t>Izrada projekta</w:t>
            </w:r>
          </w:p>
        </w:tc>
        <w:tc>
          <w:tcPr>
            <w:tcW w:w="1427" w:type="dxa"/>
            <w:vAlign w:val="center"/>
          </w:tcPr>
          <w:p w:rsidR="004B3B29" w:rsidRPr="004B3B29" w:rsidRDefault="004B3B29" w:rsidP="004B3B29">
            <w:pPr>
              <w:jc w:val="center"/>
              <w:rPr>
                <w:sz w:val="24"/>
                <w:szCs w:val="24"/>
              </w:rPr>
            </w:pPr>
            <w:r w:rsidRPr="004B3B29">
              <w:rPr>
                <w:sz w:val="24"/>
                <w:szCs w:val="24"/>
              </w:rPr>
              <w:t>Izrada projekta</w:t>
            </w:r>
          </w:p>
        </w:tc>
        <w:tc>
          <w:tcPr>
            <w:tcW w:w="1276" w:type="dxa"/>
            <w:vAlign w:val="center"/>
          </w:tcPr>
          <w:p w:rsidR="004B3B29" w:rsidRPr="004B3B29" w:rsidRDefault="004B3B29" w:rsidP="004B3B29">
            <w:pPr>
              <w:jc w:val="center"/>
              <w:rPr>
                <w:sz w:val="24"/>
                <w:szCs w:val="24"/>
              </w:rPr>
            </w:pPr>
            <w:r w:rsidRPr="004B3B29">
              <w:rPr>
                <w:sz w:val="24"/>
                <w:szCs w:val="24"/>
              </w:rPr>
              <w:t>Projekt</w:t>
            </w:r>
          </w:p>
        </w:tc>
        <w:tc>
          <w:tcPr>
            <w:tcW w:w="1276" w:type="dxa"/>
            <w:vAlign w:val="center"/>
          </w:tcPr>
          <w:p w:rsidR="004B3B29" w:rsidRPr="004B3B29" w:rsidRDefault="004B3B29" w:rsidP="004B3B29">
            <w:pPr>
              <w:jc w:val="center"/>
              <w:rPr>
                <w:sz w:val="24"/>
                <w:szCs w:val="24"/>
              </w:rPr>
            </w:pPr>
            <w:r w:rsidRPr="004B3B29">
              <w:rPr>
                <w:sz w:val="24"/>
                <w:szCs w:val="24"/>
              </w:rPr>
              <w:t>0</w:t>
            </w:r>
          </w:p>
        </w:tc>
        <w:tc>
          <w:tcPr>
            <w:tcW w:w="1276" w:type="dxa"/>
            <w:vAlign w:val="center"/>
          </w:tcPr>
          <w:p w:rsidR="004B3B29" w:rsidRPr="004B3B29" w:rsidRDefault="004B3B29" w:rsidP="004B3B29">
            <w:pPr>
              <w:jc w:val="center"/>
              <w:rPr>
                <w:sz w:val="24"/>
                <w:szCs w:val="24"/>
              </w:rPr>
            </w:pPr>
            <w:r w:rsidRPr="004B3B29">
              <w:rPr>
                <w:sz w:val="24"/>
                <w:szCs w:val="24"/>
              </w:rPr>
              <w:t>1</w:t>
            </w:r>
          </w:p>
        </w:tc>
        <w:tc>
          <w:tcPr>
            <w:tcW w:w="1275" w:type="dxa"/>
            <w:vAlign w:val="center"/>
          </w:tcPr>
          <w:p w:rsidR="004B3B29" w:rsidRPr="004B3B29" w:rsidRDefault="004B3B29" w:rsidP="004B3B29">
            <w:pPr>
              <w:jc w:val="center"/>
              <w:rPr>
                <w:sz w:val="24"/>
                <w:szCs w:val="24"/>
              </w:rPr>
            </w:pPr>
            <w:r w:rsidRPr="004B3B29">
              <w:rPr>
                <w:sz w:val="24"/>
                <w:szCs w:val="24"/>
              </w:rPr>
              <w:t>0</w:t>
            </w:r>
          </w:p>
        </w:tc>
        <w:tc>
          <w:tcPr>
            <w:tcW w:w="1134" w:type="dxa"/>
            <w:vAlign w:val="center"/>
          </w:tcPr>
          <w:p w:rsidR="004B3B29" w:rsidRPr="004B3B29" w:rsidRDefault="004B3B29" w:rsidP="004B3B29">
            <w:pPr>
              <w:jc w:val="center"/>
              <w:rPr>
                <w:sz w:val="24"/>
                <w:szCs w:val="24"/>
              </w:rPr>
            </w:pPr>
            <w:r w:rsidRPr="004B3B29">
              <w:rPr>
                <w:sz w:val="24"/>
                <w:szCs w:val="24"/>
              </w:rPr>
              <w:t>0</w:t>
            </w:r>
          </w:p>
        </w:tc>
      </w:tr>
    </w:tbl>
    <w:p w:rsidR="004B3B29" w:rsidRPr="004B3B29" w:rsidRDefault="004B3B29" w:rsidP="004B3B29">
      <w:pPr>
        <w:jc w:val="both"/>
        <w:rPr>
          <w:rFonts w:ascii="Times New Roman" w:eastAsia="Calibri" w:hAnsi="Times New Roman" w:cs="Times New Roman"/>
          <w:color w:val="7030A0"/>
          <w:sz w:val="24"/>
          <w:szCs w:val="24"/>
        </w:rPr>
      </w:pPr>
    </w:p>
    <w:p w:rsidR="004B3B29" w:rsidRPr="004B3B29" w:rsidRDefault="004B3B29" w:rsidP="004B3B29">
      <w:pPr>
        <w:jc w:val="both"/>
        <w:rPr>
          <w:rFonts w:ascii="Times New Roman" w:eastAsia="Calibri" w:hAnsi="Times New Roman" w:cs="Times New Roman"/>
          <w:color w:val="7030A0"/>
          <w:sz w:val="24"/>
          <w:szCs w:val="24"/>
        </w:rPr>
      </w:pPr>
      <w:r w:rsidRPr="004B3B29">
        <w:rPr>
          <w:rFonts w:ascii="Times New Roman" w:eastAsiaTheme="minorHAnsi" w:hAnsi="Times New Roman" w:cs="Times New Roman"/>
          <w:b/>
          <w:bCs/>
          <w:sz w:val="28"/>
          <w:szCs w:val="28"/>
        </w:rPr>
        <w:t>PROGRAM 1039 ZAŠTITA OKOLIŠA</w:t>
      </w:r>
    </w:p>
    <w:p w:rsidR="004B3B29" w:rsidRPr="004B3B29" w:rsidRDefault="004B3B29" w:rsidP="004B3B29">
      <w:pPr>
        <w:jc w:val="both"/>
        <w:rPr>
          <w:rFonts w:ascii="Times New Roman" w:eastAsia="Calibri" w:hAnsi="Times New Roman" w:cs="Times New Roman"/>
          <w:color w:val="7030A0"/>
          <w:sz w:val="24"/>
          <w:szCs w:val="24"/>
        </w:rPr>
      </w:pPr>
    </w:p>
    <w:p w:rsidR="004B3B29" w:rsidRPr="004B3B29" w:rsidRDefault="004B3B29" w:rsidP="004B3B29">
      <w:pPr>
        <w:jc w:val="both"/>
        <w:rPr>
          <w:rFonts w:ascii="Times New Roman" w:eastAsia="Calibri" w:hAnsi="Times New Roman" w:cs="Times New Roman"/>
          <w:b/>
          <w:bCs/>
          <w:sz w:val="24"/>
          <w:szCs w:val="24"/>
        </w:rPr>
      </w:pPr>
      <w:r w:rsidRPr="004B3B29">
        <w:rPr>
          <w:rFonts w:ascii="Times New Roman" w:eastAsia="Calibri" w:hAnsi="Times New Roman" w:cs="Times New Roman"/>
          <w:b/>
          <w:bCs/>
          <w:sz w:val="24"/>
          <w:szCs w:val="24"/>
        </w:rPr>
        <w:t>OPIS PROGRAMA</w:t>
      </w:r>
    </w:p>
    <w:p w:rsidR="004B3B29" w:rsidRPr="004B3B29" w:rsidRDefault="004B3B29" w:rsidP="004B3B29">
      <w:pPr>
        <w:jc w:val="both"/>
        <w:rPr>
          <w:rFonts w:ascii="Times New Roman" w:eastAsia="Calibri" w:hAnsi="Times New Roman" w:cs="Times New Roman"/>
          <w:b/>
          <w:bCs/>
          <w:sz w:val="24"/>
          <w:szCs w:val="24"/>
        </w:rPr>
      </w:pPr>
    </w:p>
    <w:p w:rsidR="004B3B29" w:rsidRPr="004B3B29" w:rsidRDefault="004B3B29" w:rsidP="004B3B29">
      <w:pPr>
        <w:spacing w:line="259" w:lineRule="auto"/>
        <w:jc w:val="both"/>
        <w:rPr>
          <w:rFonts w:ascii="Times New Roman" w:eastAsia="Calibri" w:hAnsi="Times New Roman" w:cs="Times New Roman"/>
          <w:sz w:val="24"/>
          <w:szCs w:val="24"/>
        </w:rPr>
      </w:pPr>
      <w:r w:rsidRPr="004B3B29">
        <w:rPr>
          <w:rFonts w:ascii="Times New Roman" w:eastAsiaTheme="minorHAnsi" w:hAnsi="Times New Roman" w:cs="Times New Roman"/>
          <w:sz w:val="24"/>
          <w:szCs w:val="24"/>
        </w:rPr>
        <w:t>Za izvođenje Programa -  Zaštita okoliša planiraju se sredstava za provedbi Programa iz oblasti zaštite okoliša</w:t>
      </w:r>
      <w:r w:rsidRPr="004B3B29">
        <w:rPr>
          <w:rFonts w:ascii="Times New Roman" w:eastAsia="Calibri" w:hAnsi="Times New Roman" w:cs="Times New Roman"/>
          <w:sz w:val="24"/>
          <w:szCs w:val="24"/>
        </w:rPr>
        <w:t>.</w:t>
      </w:r>
    </w:p>
    <w:p w:rsidR="004B3B29" w:rsidRDefault="004B3B29" w:rsidP="004B3B29">
      <w:pPr>
        <w:jc w:val="both"/>
        <w:rPr>
          <w:rFonts w:ascii="Times New Roman" w:eastAsia="Calibri" w:hAnsi="Times New Roman" w:cs="Times New Roman"/>
          <w:b/>
          <w:bCs/>
          <w:sz w:val="24"/>
          <w:szCs w:val="24"/>
        </w:rPr>
      </w:pPr>
    </w:p>
    <w:p w:rsidR="004B3B29" w:rsidRDefault="004B3B29" w:rsidP="004B3B29">
      <w:pPr>
        <w:jc w:val="both"/>
        <w:rPr>
          <w:rFonts w:ascii="Times New Roman" w:eastAsia="Calibri" w:hAnsi="Times New Roman" w:cs="Times New Roman"/>
          <w:b/>
          <w:bCs/>
          <w:sz w:val="24"/>
          <w:szCs w:val="24"/>
        </w:rPr>
      </w:pPr>
    </w:p>
    <w:p w:rsidR="004B3B29" w:rsidRPr="004B3B29" w:rsidRDefault="004B3B29" w:rsidP="004B3B29">
      <w:pPr>
        <w:jc w:val="both"/>
        <w:rPr>
          <w:rFonts w:ascii="Times New Roman" w:eastAsia="Calibri" w:hAnsi="Times New Roman" w:cs="Times New Roman"/>
          <w:b/>
          <w:bCs/>
          <w:sz w:val="24"/>
          <w:szCs w:val="24"/>
        </w:rPr>
      </w:pPr>
    </w:p>
    <w:p w:rsidR="004B3B29" w:rsidRPr="004B3B29" w:rsidRDefault="004B3B29" w:rsidP="004B3B29">
      <w:pPr>
        <w:jc w:val="both"/>
        <w:rPr>
          <w:rFonts w:ascii="Times New Roman" w:eastAsia="Calibri" w:hAnsi="Times New Roman" w:cs="Times New Roman"/>
          <w:b/>
          <w:bCs/>
          <w:sz w:val="24"/>
          <w:szCs w:val="24"/>
        </w:rPr>
      </w:pPr>
      <w:r w:rsidRPr="004B3B29">
        <w:rPr>
          <w:rFonts w:ascii="Times New Roman" w:eastAsia="Calibri" w:hAnsi="Times New Roman" w:cs="Times New Roman"/>
          <w:b/>
          <w:bCs/>
          <w:sz w:val="24"/>
          <w:szCs w:val="24"/>
        </w:rPr>
        <w:lastRenderedPageBreak/>
        <w:t>ZAKONSKE I DRUGE PRAVNE OSNOVE PROGRAMA</w:t>
      </w:r>
    </w:p>
    <w:p w:rsidR="004B3B29" w:rsidRPr="004B3B29" w:rsidRDefault="004B3B29" w:rsidP="004B3B29">
      <w:pPr>
        <w:jc w:val="both"/>
        <w:rPr>
          <w:rFonts w:ascii="Times New Roman" w:eastAsia="Calibri" w:hAnsi="Times New Roman" w:cs="Times New Roman"/>
          <w:b/>
          <w:bCs/>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Zakon o prostornom uređenju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Zakon o gradnji </w:t>
      </w:r>
      <w:r w:rsidRPr="004B3B29">
        <w:rPr>
          <w:rFonts w:ascii="Times New Roman" w:eastAsia="Calibri" w:hAnsi="Times New Roman" w:cs="Times New Roman"/>
          <w:sz w:val="24"/>
          <w:szCs w:val="24"/>
        </w:rPr>
        <w:t>i drugi propisi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Zakon o vodama,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Zakon o zaštiti okoliša</w:t>
      </w:r>
      <w:r w:rsidRPr="004B3B29">
        <w:rPr>
          <w:rFonts w:ascii="Times New Roman" w:eastAsia="Calibri" w:hAnsi="Times New Roman" w:cs="Times New Roman"/>
          <w:sz w:val="24"/>
          <w:szCs w:val="24"/>
          <w:lang w:val="it-IT"/>
        </w:rPr>
        <w:t xml:space="preserve">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Zakon o otpadu,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Zakon o komunalnom gospodarstvu i drugi propisi,</w:t>
      </w:r>
    </w:p>
    <w:p w:rsidR="004B3B29" w:rsidRPr="004B3B29" w:rsidRDefault="004B3B29" w:rsidP="004B3B29">
      <w:pPr>
        <w:spacing w:line="259" w:lineRule="auto"/>
        <w:rPr>
          <w:rFonts w:eastAsiaTheme="minorHAnsi"/>
          <w:sz w:val="24"/>
          <w:szCs w:val="22"/>
        </w:rPr>
      </w:pPr>
      <w:r w:rsidRPr="004B3B29">
        <w:rPr>
          <w:rFonts w:ascii="Times New Roman" w:eastAsiaTheme="minorHAnsi" w:hAnsi="Times New Roman" w:cs="Times New Roman"/>
          <w:sz w:val="24"/>
          <w:szCs w:val="22"/>
        </w:rPr>
        <w:t>Zakon o koncesijama i drugi propisi.</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spacing w:line="259" w:lineRule="auto"/>
        <w:jc w:val="both"/>
        <w:rPr>
          <w:rFonts w:ascii="Times New Roman" w:eastAsiaTheme="minorHAnsi" w:hAnsi="Times New Roman" w:cs="Times New Roman"/>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ovog Programa je provedba programa iz oblasti zaštite okoliša.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Procjena i ishodište potrebnih sredstava za aktivnosti/projekte unutar programa :</w:t>
      </w:r>
    </w:p>
    <w:p w:rsidR="004B3B29" w:rsidRPr="004B3B29" w:rsidRDefault="004B3B29" w:rsidP="004B3B29">
      <w:pPr>
        <w:rPr>
          <w:rFonts w:ascii="Times New Roman" w:eastAsia="Times New Roman" w:hAnsi="Times New Roman" w:cs="Times New Roman"/>
          <w:b/>
          <w:sz w:val="24"/>
          <w:szCs w:val="24"/>
          <w:lang w:eastAsia="hr-HR"/>
        </w:rPr>
      </w:pPr>
    </w:p>
    <w:tbl>
      <w:tblPr>
        <w:tblStyle w:val="Reetkatablice"/>
        <w:tblW w:w="0" w:type="auto"/>
        <w:tblLook w:val="04A0" w:firstRow="1" w:lastRow="0" w:firstColumn="1" w:lastColumn="0" w:noHBand="0" w:noVBand="1"/>
      </w:tblPr>
      <w:tblGrid>
        <w:gridCol w:w="1110"/>
        <w:gridCol w:w="2654"/>
        <w:gridCol w:w="1476"/>
        <w:gridCol w:w="1256"/>
        <w:gridCol w:w="1283"/>
        <w:gridCol w:w="1283"/>
      </w:tblGrid>
      <w:tr w:rsidR="004B3B29" w:rsidRPr="004B3B29" w:rsidTr="002F5FF2">
        <w:trPr>
          <w:trHeight w:val="690"/>
        </w:trPr>
        <w:tc>
          <w:tcPr>
            <w:tcW w:w="3764" w:type="dxa"/>
            <w:gridSpan w:val="2"/>
            <w:vAlign w:val="center"/>
          </w:tcPr>
          <w:p w:rsidR="004B3B29" w:rsidRPr="004B3B29" w:rsidRDefault="004B3B29" w:rsidP="004B3B29">
            <w:pPr>
              <w:jc w:val="center"/>
              <w:rPr>
                <w:b/>
                <w:sz w:val="24"/>
                <w:szCs w:val="24"/>
              </w:rPr>
            </w:pPr>
            <w:r w:rsidRPr="004B3B29">
              <w:rPr>
                <w:b/>
                <w:sz w:val="24"/>
                <w:szCs w:val="24"/>
              </w:rPr>
              <w:t>Aktivnost/projekt</w:t>
            </w:r>
          </w:p>
        </w:tc>
        <w:tc>
          <w:tcPr>
            <w:tcW w:w="1476" w:type="dxa"/>
            <w:vAlign w:val="center"/>
          </w:tcPr>
          <w:p w:rsidR="004B3B29" w:rsidRPr="004B3B29" w:rsidRDefault="004B3B29" w:rsidP="004B3B29">
            <w:pPr>
              <w:jc w:val="center"/>
              <w:rPr>
                <w:b/>
                <w:sz w:val="24"/>
                <w:szCs w:val="24"/>
              </w:rPr>
            </w:pPr>
            <w:r w:rsidRPr="004B3B29">
              <w:rPr>
                <w:b/>
                <w:sz w:val="24"/>
                <w:szCs w:val="24"/>
              </w:rPr>
              <w:t>Proračun 2022.</w:t>
            </w:r>
          </w:p>
        </w:tc>
        <w:tc>
          <w:tcPr>
            <w:tcW w:w="1256"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A100001</w:t>
            </w:r>
          </w:p>
        </w:tc>
        <w:tc>
          <w:tcPr>
            <w:tcW w:w="2654" w:type="dxa"/>
            <w:vAlign w:val="center"/>
          </w:tcPr>
          <w:p w:rsidR="004B3B29" w:rsidRPr="004B3B29" w:rsidRDefault="004B3B29" w:rsidP="004B3B29">
            <w:pPr>
              <w:jc w:val="center"/>
              <w:rPr>
                <w:sz w:val="24"/>
                <w:szCs w:val="24"/>
              </w:rPr>
            </w:pPr>
            <w:r w:rsidRPr="004B3B29">
              <w:rPr>
                <w:sz w:val="24"/>
                <w:szCs w:val="24"/>
              </w:rPr>
              <w:t>Ekološke usluge – analiza mora</w:t>
            </w:r>
          </w:p>
        </w:tc>
        <w:tc>
          <w:tcPr>
            <w:tcW w:w="1476" w:type="dxa"/>
            <w:vAlign w:val="center"/>
          </w:tcPr>
          <w:p w:rsidR="004B3B29" w:rsidRPr="004B3B29" w:rsidRDefault="004B3B29" w:rsidP="004B3B29">
            <w:pPr>
              <w:jc w:val="center"/>
              <w:rPr>
                <w:sz w:val="24"/>
                <w:szCs w:val="24"/>
              </w:rPr>
            </w:pPr>
            <w:r w:rsidRPr="004B3B29">
              <w:rPr>
                <w:sz w:val="24"/>
                <w:szCs w:val="24"/>
              </w:rPr>
              <w:t>3.981,68</w:t>
            </w:r>
          </w:p>
        </w:tc>
        <w:tc>
          <w:tcPr>
            <w:tcW w:w="1256" w:type="dxa"/>
            <w:vAlign w:val="center"/>
          </w:tcPr>
          <w:p w:rsidR="004B3B29" w:rsidRPr="004B3B29" w:rsidRDefault="004B3B29" w:rsidP="004B3B29">
            <w:pPr>
              <w:jc w:val="center"/>
              <w:rPr>
                <w:sz w:val="24"/>
                <w:szCs w:val="24"/>
              </w:rPr>
            </w:pPr>
            <w:r w:rsidRPr="004B3B29">
              <w:rPr>
                <w:sz w:val="24"/>
                <w:szCs w:val="24"/>
              </w:rPr>
              <w:t>4.000</w:t>
            </w:r>
          </w:p>
        </w:tc>
        <w:tc>
          <w:tcPr>
            <w:tcW w:w="1283" w:type="dxa"/>
            <w:vAlign w:val="center"/>
          </w:tcPr>
          <w:p w:rsidR="004B3B29" w:rsidRPr="004B3B29" w:rsidRDefault="004B3B29" w:rsidP="004B3B29">
            <w:pPr>
              <w:jc w:val="center"/>
              <w:rPr>
                <w:sz w:val="24"/>
                <w:szCs w:val="24"/>
              </w:rPr>
            </w:pPr>
            <w:r w:rsidRPr="004B3B29">
              <w:rPr>
                <w:sz w:val="24"/>
                <w:szCs w:val="24"/>
              </w:rPr>
              <w:t>4.000</w:t>
            </w:r>
          </w:p>
        </w:tc>
        <w:tc>
          <w:tcPr>
            <w:tcW w:w="1283" w:type="dxa"/>
            <w:vAlign w:val="center"/>
          </w:tcPr>
          <w:p w:rsidR="004B3B29" w:rsidRPr="004B3B29" w:rsidRDefault="004B3B29" w:rsidP="004B3B29">
            <w:pPr>
              <w:jc w:val="center"/>
              <w:rPr>
                <w:sz w:val="24"/>
                <w:szCs w:val="24"/>
              </w:rPr>
            </w:pPr>
            <w:r w:rsidRPr="004B3B29">
              <w:rPr>
                <w:sz w:val="24"/>
                <w:szCs w:val="24"/>
              </w:rPr>
              <w:t>4.000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A100002</w:t>
            </w:r>
          </w:p>
        </w:tc>
        <w:tc>
          <w:tcPr>
            <w:tcW w:w="2654" w:type="dxa"/>
            <w:vAlign w:val="center"/>
          </w:tcPr>
          <w:p w:rsidR="004B3B29" w:rsidRPr="004B3B29" w:rsidRDefault="004B3B29" w:rsidP="004B3B29">
            <w:pPr>
              <w:jc w:val="center"/>
              <w:rPr>
                <w:sz w:val="24"/>
                <w:szCs w:val="24"/>
              </w:rPr>
            </w:pPr>
            <w:r w:rsidRPr="004B3B29">
              <w:rPr>
                <w:sz w:val="24"/>
                <w:szCs w:val="24"/>
              </w:rPr>
              <w:t>Čišćenje podmorja</w:t>
            </w:r>
          </w:p>
        </w:tc>
        <w:tc>
          <w:tcPr>
            <w:tcW w:w="1476" w:type="dxa"/>
            <w:vAlign w:val="center"/>
          </w:tcPr>
          <w:p w:rsidR="004B3B29" w:rsidRPr="004B3B29" w:rsidRDefault="004B3B29" w:rsidP="004B3B29">
            <w:pPr>
              <w:jc w:val="center"/>
              <w:rPr>
                <w:sz w:val="24"/>
                <w:szCs w:val="24"/>
              </w:rPr>
            </w:pPr>
            <w:r w:rsidRPr="004B3B29">
              <w:rPr>
                <w:sz w:val="24"/>
                <w:szCs w:val="24"/>
              </w:rPr>
              <w:t>3.981,68</w:t>
            </w:r>
          </w:p>
        </w:tc>
        <w:tc>
          <w:tcPr>
            <w:tcW w:w="1256" w:type="dxa"/>
            <w:vAlign w:val="center"/>
          </w:tcPr>
          <w:p w:rsidR="004B3B29" w:rsidRPr="004B3B29" w:rsidRDefault="004B3B29" w:rsidP="004B3B29">
            <w:pPr>
              <w:jc w:val="center"/>
              <w:rPr>
                <w:sz w:val="24"/>
                <w:szCs w:val="24"/>
              </w:rPr>
            </w:pPr>
            <w:r w:rsidRPr="004B3B29">
              <w:rPr>
                <w:sz w:val="24"/>
                <w:szCs w:val="24"/>
              </w:rPr>
              <w:t>4.000</w:t>
            </w:r>
          </w:p>
        </w:tc>
        <w:tc>
          <w:tcPr>
            <w:tcW w:w="1283" w:type="dxa"/>
            <w:vAlign w:val="center"/>
          </w:tcPr>
          <w:p w:rsidR="004B3B29" w:rsidRPr="004B3B29" w:rsidRDefault="004B3B29" w:rsidP="004B3B29">
            <w:pPr>
              <w:jc w:val="center"/>
              <w:rPr>
                <w:sz w:val="24"/>
                <w:szCs w:val="24"/>
              </w:rPr>
            </w:pPr>
            <w:r w:rsidRPr="004B3B29">
              <w:rPr>
                <w:sz w:val="24"/>
                <w:szCs w:val="24"/>
              </w:rPr>
              <w:t>4.000</w:t>
            </w:r>
          </w:p>
        </w:tc>
        <w:tc>
          <w:tcPr>
            <w:tcW w:w="1283" w:type="dxa"/>
            <w:vAlign w:val="center"/>
          </w:tcPr>
          <w:p w:rsidR="004B3B29" w:rsidRPr="004B3B29" w:rsidRDefault="004B3B29" w:rsidP="004B3B29">
            <w:pPr>
              <w:jc w:val="center"/>
              <w:rPr>
                <w:sz w:val="24"/>
                <w:szCs w:val="24"/>
              </w:rPr>
            </w:pPr>
            <w:r w:rsidRPr="004B3B29">
              <w:rPr>
                <w:sz w:val="24"/>
                <w:szCs w:val="24"/>
              </w:rPr>
              <w:t>4.000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A100007</w:t>
            </w:r>
          </w:p>
        </w:tc>
        <w:tc>
          <w:tcPr>
            <w:tcW w:w="2654" w:type="dxa"/>
            <w:vAlign w:val="center"/>
          </w:tcPr>
          <w:p w:rsidR="004B3B29" w:rsidRPr="004B3B29" w:rsidRDefault="004B3B29" w:rsidP="004B3B29">
            <w:pPr>
              <w:jc w:val="center"/>
              <w:rPr>
                <w:sz w:val="24"/>
                <w:szCs w:val="24"/>
              </w:rPr>
            </w:pPr>
            <w:r w:rsidRPr="004B3B29">
              <w:rPr>
                <w:sz w:val="24"/>
                <w:szCs w:val="24"/>
              </w:rPr>
              <w:t>Moj Poreč bez azbesta</w:t>
            </w:r>
          </w:p>
        </w:tc>
        <w:tc>
          <w:tcPr>
            <w:tcW w:w="1476" w:type="dxa"/>
            <w:vAlign w:val="center"/>
          </w:tcPr>
          <w:p w:rsidR="004B3B29" w:rsidRPr="004B3B29" w:rsidRDefault="004B3B29" w:rsidP="004B3B29">
            <w:pPr>
              <w:jc w:val="center"/>
              <w:rPr>
                <w:sz w:val="24"/>
                <w:szCs w:val="24"/>
              </w:rPr>
            </w:pPr>
            <w:r w:rsidRPr="004B3B29">
              <w:rPr>
                <w:sz w:val="24"/>
                <w:szCs w:val="24"/>
              </w:rPr>
              <w:t>13.272,28</w:t>
            </w:r>
          </w:p>
        </w:tc>
        <w:tc>
          <w:tcPr>
            <w:tcW w:w="1256" w:type="dxa"/>
            <w:vAlign w:val="center"/>
          </w:tcPr>
          <w:p w:rsidR="004B3B29" w:rsidRPr="004B3B29" w:rsidRDefault="004B3B29" w:rsidP="004B3B29">
            <w:pPr>
              <w:jc w:val="center"/>
              <w:rPr>
                <w:sz w:val="24"/>
                <w:szCs w:val="24"/>
              </w:rPr>
            </w:pPr>
            <w:r w:rsidRPr="004B3B29">
              <w:rPr>
                <w:sz w:val="24"/>
                <w:szCs w:val="24"/>
              </w:rPr>
              <w:t>13.400</w:t>
            </w:r>
          </w:p>
        </w:tc>
        <w:tc>
          <w:tcPr>
            <w:tcW w:w="1283" w:type="dxa"/>
            <w:vAlign w:val="center"/>
          </w:tcPr>
          <w:p w:rsidR="004B3B29" w:rsidRPr="004B3B29" w:rsidRDefault="004B3B29" w:rsidP="004B3B29">
            <w:pPr>
              <w:jc w:val="center"/>
              <w:rPr>
                <w:sz w:val="24"/>
                <w:szCs w:val="24"/>
              </w:rPr>
            </w:pPr>
            <w:r w:rsidRPr="004B3B29">
              <w:rPr>
                <w:sz w:val="24"/>
                <w:szCs w:val="24"/>
              </w:rPr>
              <w:t>13.400</w:t>
            </w:r>
          </w:p>
        </w:tc>
        <w:tc>
          <w:tcPr>
            <w:tcW w:w="1283" w:type="dxa"/>
            <w:vAlign w:val="center"/>
          </w:tcPr>
          <w:p w:rsidR="004B3B29" w:rsidRPr="004B3B29" w:rsidRDefault="004B3B29" w:rsidP="004B3B29">
            <w:pPr>
              <w:jc w:val="center"/>
              <w:rPr>
                <w:sz w:val="24"/>
                <w:szCs w:val="24"/>
              </w:rPr>
            </w:pPr>
            <w:r w:rsidRPr="004B3B29">
              <w:rPr>
                <w:sz w:val="24"/>
                <w:szCs w:val="24"/>
              </w:rPr>
              <w:t>13.400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T100002</w:t>
            </w:r>
          </w:p>
        </w:tc>
        <w:tc>
          <w:tcPr>
            <w:tcW w:w="2654" w:type="dxa"/>
            <w:vAlign w:val="center"/>
          </w:tcPr>
          <w:p w:rsidR="004B3B29" w:rsidRPr="004B3B29" w:rsidRDefault="004B3B29" w:rsidP="004B3B29">
            <w:pPr>
              <w:jc w:val="center"/>
              <w:rPr>
                <w:sz w:val="24"/>
                <w:szCs w:val="24"/>
              </w:rPr>
            </w:pPr>
            <w:r w:rsidRPr="004B3B29">
              <w:rPr>
                <w:sz w:val="24"/>
                <w:szCs w:val="24"/>
              </w:rPr>
              <w:t>EU projekt SCCALE 203050</w:t>
            </w:r>
          </w:p>
        </w:tc>
        <w:tc>
          <w:tcPr>
            <w:tcW w:w="1476" w:type="dxa"/>
            <w:vAlign w:val="center"/>
          </w:tcPr>
          <w:p w:rsidR="004B3B29" w:rsidRPr="004B3B29" w:rsidRDefault="004B3B29" w:rsidP="004B3B29">
            <w:pPr>
              <w:jc w:val="center"/>
              <w:rPr>
                <w:sz w:val="24"/>
                <w:szCs w:val="24"/>
              </w:rPr>
            </w:pPr>
            <w:r w:rsidRPr="004B3B29">
              <w:rPr>
                <w:sz w:val="24"/>
                <w:szCs w:val="24"/>
              </w:rPr>
              <w:t>17.687,57</w:t>
            </w:r>
          </w:p>
        </w:tc>
        <w:tc>
          <w:tcPr>
            <w:tcW w:w="1256" w:type="dxa"/>
            <w:vAlign w:val="center"/>
          </w:tcPr>
          <w:p w:rsidR="004B3B29" w:rsidRPr="004B3B29" w:rsidRDefault="004B3B29" w:rsidP="004B3B29">
            <w:pPr>
              <w:jc w:val="center"/>
              <w:rPr>
                <w:sz w:val="24"/>
                <w:szCs w:val="24"/>
              </w:rPr>
            </w:pPr>
            <w:r w:rsidRPr="004B3B29">
              <w:rPr>
                <w:sz w:val="24"/>
                <w:szCs w:val="24"/>
              </w:rPr>
              <w:t>11.500</w:t>
            </w:r>
          </w:p>
        </w:tc>
        <w:tc>
          <w:tcPr>
            <w:tcW w:w="1283" w:type="dxa"/>
            <w:vAlign w:val="center"/>
          </w:tcPr>
          <w:p w:rsidR="004B3B29" w:rsidRPr="004B3B29" w:rsidRDefault="004B3B29" w:rsidP="004B3B29">
            <w:pPr>
              <w:jc w:val="center"/>
              <w:rPr>
                <w:sz w:val="24"/>
                <w:szCs w:val="24"/>
              </w:rPr>
            </w:pPr>
            <w:r w:rsidRPr="004B3B29">
              <w:rPr>
                <w:sz w:val="24"/>
                <w:szCs w:val="24"/>
              </w:rPr>
              <w:t>20.400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T100003</w:t>
            </w:r>
          </w:p>
        </w:tc>
        <w:tc>
          <w:tcPr>
            <w:tcW w:w="2654" w:type="dxa"/>
            <w:vAlign w:val="center"/>
          </w:tcPr>
          <w:p w:rsidR="004B3B29" w:rsidRPr="004B3B29" w:rsidRDefault="004B3B29" w:rsidP="004B3B29">
            <w:pPr>
              <w:jc w:val="center"/>
              <w:rPr>
                <w:sz w:val="24"/>
                <w:szCs w:val="24"/>
              </w:rPr>
            </w:pPr>
            <w:r w:rsidRPr="004B3B29">
              <w:rPr>
                <w:sz w:val="24"/>
                <w:szCs w:val="24"/>
              </w:rPr>
              <w:t>EU projekt SUMATRA</w:t>
            </w:r>
          </w:p>
        </w:tc>
        <w:tc>
          <w:tcPr>
            <w:tcW w:w="1476" w:type="dxa"/>
            <w:vAlign w:val="center"/>
          </w:tcPr>
          <w:p w:rsidR="004B3B29" w:rsidRPr="004B3B29" w:rsidRDefault="004B3B29" w:rsidP="004B3B29">
            <w:pPr>
              <w:jc w:val="center"/>
              <w:rPr>
                <w:sz w:val="24"/>
                <w:szCs w:val="24"/>
              </w:rPr>
            </w:pPr>
            <w:r w:rsidRPr="004B3B29">
              <w:rPr>
                <w:sz w:val="24"/>
                <w:szCs w:val="24"/>
              </w:rPr>
              <w:t>39.816,84</w:t>
            </w:r>
          </w:p>
        </w:tc>
        <w:tc>
          <w:tcPr>
            <w:tcW w:w="1256"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T100004</w:t>
            </w:r>
          </w:p>
        </w:tc>
        <w:tc>
          <w:tcPr>
            <w:tcW w:w="2654" w:type="dxa"/>
            <w:vAlign w:val="center"/>
          </w:tcPr>
          <w:p w:rsidR="004B3B29" w:rsidRPr="004B3B29" w:rsidRDefault="004B3B29" w:rsidP="004B3B29">
            <w:pPr>
              <w:jc w:val="center"/>
              <w:rPr>
                <w:sz w:val="24"/>
                <w:szCs w:val="24"/>
              </w:rPr>
            </w:pPr>
            <w:r w:rsidRPr="004B3B29">
              <w:rPr>
                <w:sz w:val="24"/>
                <w:szCs w:val="24"/>
              </w:rPr>
              <w:t>EU projekt BALKAN SOLAR ROOFS</w:t>
            </w:r>
          </w:p>
        </w:tc>
        <w:tc>
          <w:tcPr>
            <w:tcW w:w="1476" w:type="dxa"/>
            <w:vAlign w:val="center"/>
          </w:tcPr>
          <w:p w:rsidR="004B3B29" w:rsidRPr="004B3B29" w:rsidRDefault="004B3B29" w:rsidP="004B3B29">
            <w:pPr>
              <w:jc w:val="center"/>
              <w:rPr>
                <w:sz w:val="24"/>
                <w:szCs w:val="24"/>
              </w:rPr>
            </w:pPr>
            <w:r w:rsidRPr="004B3B29">
              <w:rPr>
                <w:sz w:val="24"/>
                <w:szCs w:val="24"/>
              </w:rPr>
              <w:t>31.641,13</w:t>
            </w:r>
          </w:p>
        </w:tc>
        <w:tc>
          <w:tcPr>
            <w:tcW w:w="1256" w:type="dxa"/>
            <w:vAlign w:val="center"/>
          </w:tcPr>
          <w:p w:rsidR="004B3B29" w:rsidRPr="004B3B29" w:rsidRDefault="004B3B29" w:rsidP="004B3B29">
            <w:pPr>
              <w:jc w:val="center"/>
              <w:rPr>
                <w:sz w:val="24"/>
                <w:szCs w:val="24"/>
              </w:rPr>
            </w:pPr>
            <w:r w:rsidRPr="004B3B29">
              <w:rPr>
                <w:sz w:val="24"/>
                <w:szCs w:val="24"/>
              </w:rPr>
              <w:t>58.600</w:t>
            </w:r>
          </w:p>
        </w:tc>
        <w:tc>
          <w:tcPr>
            <w:tcW w:w="1283"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T100004</w:t>
            </w:r>
          </w:p>
        </w:tc>
        <w:tc>
          <w:tcPr>
            <w:tcW w:w="2654" w:type="dxa"/>
            <w:vAlign w:val="center"/>
          </w:tcPr>
          <w:p w:rsidR="004B3B29" w:rsidRPr="004B3B29" w:rsidRDefault="004B3B29" w:rsidP="004B3B29">
            <w:pPr>
              <w:jc w:val="center"/>
              <w:rPr>
                <w:sz w:val="24"/>
                <w:szCs w:val="24"/>
              </w:rPr>
            </w:pPr>
            <w:r w:rsidRPr="004B3B29">
              <w:rPr>
                <w:sz w:val="24"/>
                <w:szCs w:val="24"/>
              </w:rPr>
              <w:t>EU projekt SEET</w:t>
            </w:r>
          </w:p>
        </w:tc>
        <w:tc>
          <w:tcPr>
            <w:tcW w:w="1476" w:type="dxa"/>
            <w:vAlign w:val="center"/>
          </w:tcPr>
          <w:p w:rsidR="004B3B29" w:rsidRPr="004B3B29" w:rsidRDefault="004B3B29" w:rsidP="004B3B29">
            <w:pPr>
              <w:jc w:val="center"/>
              <w:rPr>
                <w:sz w:val="24"/>
                <w:szCs w:val="24"/>
              </w:rPr>
            </w:pPr>
            <w:r w:rsidRPr="004B3B29">
              <w:rPr>
                <w:sz w:val="24"/>
                <w:szCs w:val="24"/>
              </w:rPr>
              <w:t>0</w:t>
            </w:r>
          </w:p>
        </w:tc>
        <w:tc>
          <w:tcPr>
            <w:tcW w:w="1256" w:type="dxa"/>
            <w:vAlign w:val="center"/>
          </w:tcPr>
          <w:p w:rsidR="004B3B29" w:rsidRPr="004B3B29" w:rsidRDefault="004B3B29" w:rsidP="004B3B29">
            <w:pPr>
              <w:jc w:val="center"/>
              <w:rPr>
                <w:sz w:val="24"/>
                <w:szCs w:val="24"/>
              </w:rPr>
            </w:pPr>
            <w:r w:rsidRPr="004B3B29">
              <w:rPr>
                <w:sz w:val="24"/>
                <w:szCs w:val="24"/>
              </w:rPr>
              <w:t>22.980</w:t>
            </w:r>
          </w:p>
        </w:tc>
        <w:tc>
          <w:tcPr>
            <w:tcW w:w="1283" w:type="dxa"/>
            <w:vAlign w:val="center"/>
          </w:tcPr>
          <w:p w:rsidR="004B3B29" w:rsidRPr="004B3B29" w:rsidRDefault="004B3B29" w:rsidP="004B3B29">
            <w:pPr>
              <w:jc w:val="center"/>
              <w:rPr>
                <w:sz w:val="24"/>
                <w:szCs w:val="24"/>
              </w:rPr>
            </w:pPr>
            <w:r w:rsidRPr="004B3B29">
              <w:rPr>
                <w:sz w:val="24"/>
                <w:szCs w:val="24"/>
              </w:rPr>
              <w:t>59.400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3764"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76" w:type="dxa"/>
            <w:vAlign w:val="center"/>
          </w:tcPr>
          <w:p w:rsidR="004B3B29" w:rsidRPr="004B3B29" w:rsidRDefault="004B3B29" w:rsidP="004B3B29">
            <w:pPr>
              <w:jc w:val="center"/>
              <w:rPr>
                <w:b/>
                <w:bCs/>
                <w:sz w:val="24"/>
                <w:szCs w:val="24"/>
              </w:rPr>
            </w:pPr>
            <w:r w:rsidRPr="004B3B29">
              <w:rPr>
                <w:b/>
                <w:bCs/>
                <w:sz w:val="24"/>
                <w:szCs w:val="24"/>
              </w:rPr>
              <w:t>110.381,18</w:t>
            </w:r>
          </w:p>
        </w:tc>
        <w:tc>
          <w:tcPr>
            <w:tcW w:w="1256" w:type="dxa"/>
            <w:vAlign w:val="center"/>
          </w:tcPr>
          <w:p w:rsidR="004B3B29" w:rsidRPr="004B3B29" w:rsidRDefault="004B3B29" w:rsidP="004B3B29">
            <w:pPr>
              <w:jc w:val="center"/>
              <w:rPr>
                <w:b/>
                <w:bCs/>
                <w:sz w:val="24"/>
                <w:szCs w:val="24"/>
              </w:rPr>
            </w:pPr>
            <w:r w:rsidRPr="004B3B29">
              <w:rPr>
                <w:b/>
                <w:bCs/>
                <w:sz w:val="24"/>
                <w:szCs w:val="24"/>
              </w:rPr>
              <w:t>114.480</w:t>
            </w:r>
          </w:p>
        </w:tc>
        <w:tc>
          <w:tcPr>
            <w:tcW w:w="1283" w:type="dxa"/>
            <w:vAlign w:val="center"/>
          </w:tcPr>
          <w:p w:rsidR="004B3B29" w:rsidRPr="004B3B29" w:rsidRDefault="004B3B29" w:rsidP="004B3B29">
            <w:pPr>
              <w:jc w:val="center"/>
              <w:rPr>
                <w:b/>
                <w:bCs/>
                <w:sz w:val="24"/>
                <w:szCs w:val="24"/>
              </w:rPr>
            </w:pPr>
            <w:r w:rsidRPr="004B3B29">
              <w:rPr>
                <w:b/>
                <w:bCs/>
                <w:sz w:val="24"/>
                <w:szCs w:val="24"/>
              </w:rPr>
              <w:t>101.200</w:t>
            </w:r>
          </w:p>
        </w:tc>
        <w:tc>
          <w:tcPr>
            <w:tcW w:w="1283" w:type="dxa"/>
            <w:vAlign w:val="center"/>
          </w:tcPr>
          <w:p w:rsidR="004B3B29" w:rsidRPr="004B3B29" w:rsidRDefault="004B3B29" w:rsidP="004B3B29">
            <w:pPr>
              <w:jc w:val="center"/>
              <w:rPr>
                <w:b/>
                <w:bCs/>
                <w:sz w:val="24"/>
                <w:szCs w:val="24"/>
              </w:rPr>
            </w:pPr>
            <w:r w:rsidRPr="004B3B29">
              <w:rPr>
                <w:b/>
                <w:bCs/>
                <w:sz w:val="24"/>
                <w:szCs w:val="24"/>
              </w:rPr>
              <w:t>21.400</w:t>
            </w:r>
          </w:p>
        </w:tc>
      </w:tr>
    </w:tbl>
    <w:p w:rsidR="004B3B29" w:rsidRPr="004B3B29" w:rsidRDefault="004B3B29" w:rsidP="004B3B29">
      <w:pPr>
        <w:jc w:val="both"/>
        <w:rPr>
          <w:rFonts w:ascii="Times New Roman" w:eastAsia="Calibri" w:hAnsi="Times New Roman" w:cs="Times New Roman"/>
          <w:color w:val="7030A0"/>
          <w:sz w:val="24"/>
          <w:szCs w:val="24"/>
        </w:rPr>
      </w:pPr>
    </w:p>
    <w:p w:rsidR="004B3B29" w:rsidRPr="004B3B29" w:rsidRDefault="004B3B29" w:rsidP="004B3B29">
      <w:pPr>
        <w:jc w:val="both"/>
        <w:rPr>
          <w:rFonts w:ascii="Times New Roman" w:eastAsia="Calibri" w:hAnsi="Times New Roman" w:cs="Times New Roman"/>
          <w:color w:val="7030A0"/>
          <w:sz w:val="24"/>
          <w:szCs w:val="24"/>
        </w:rPr>
      </w:pPr>
      <w:r w:rsidRPr="004B3B29">
        <w:rPr>
          <w:rFonts w:ascii="Times New Roman" w:eastAsiaTheme="minorHAnsi" w:hAnsi="Times New Roman" w:cs="Times New Roman"/>
          <w:b/>
          <w:bCs/>
          <w:sz w:val="24"/>
          <w:szCs w:val="24"/>
        </w:rPr>
        <w:t>AKTIVNOST A100001 EKOLOŠKE USLUGE – ANALIZA MORA</w:t>
      </w:r>
    </w:p>
    <w:p w:rsidR="004B3B29" w:rsidRPr="004B3B29" w:rsidRDefault="004B3B29" w:rsidP="004B3B29">
      <w:pPr>
        <w:jc w:val="both"/>
        <w:rPr>
          <w:rFonts w:ascii="Times New Roman" w:eastAsia="Calibri" w:hAnsi="Times New Roman" w:cs="Times New Roman"/>
          <w:color w:val="7030A0"/>
          <w:sz w:val="24"/>
          <w:szCs w:val="24"/>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Kroz aktivnost</w:t>
      </w:r>
      <w:r w:rsidRPr="004B3B29">
        <w:rPr>
          <w:rFonts w:ascii="Times New Roman" w:eastAsiaTheme="minorHAnsi" w:hAnsi="Times New Roman" w:cs="Times New Roman"/>
          <w:b/>
          <w:sz w:val="24"/>
          <w:szCs w:val="24"/>
        </w:rPr>
        <w:t xml:space="preserve"> Ekološke usluge – analiza mora </w:t>
      </w:r>
      <w:r w:rsidRPr="004B3B29">
        <w:rPr>
          <w:rFonts w:ascii="Times New Roman" w:eastAsiaTheme="minorHAnsi" w:hAnsi="Times New Roman" w:cs="Times New Roman"/>
          <w:sz w:val="24"/>
          <w:szCs w:val="24"/>
        </w:rPr>
        <w:t>obuhvaćene su aktivnosti koje se odnose na redovito godišnje /ljetno/ praćenje kvalitete mora za kupanje.</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Analiza mora</w:t>
            </w:r>
          </w:p>
        </w:tc>
        <w:tc>
          <w:tcPr>
            <w:tcW w:w="1409" w:type="dxa"/>
            <w:vAlign w:val="center"/>
          </w:tcPr>
          <w:p w:rsidR="004B3B29" w:rsidRPr="004B3B29" w:rsidRDefault="004B3B29" w:rsidP="004B3B29">
            <w:pPr>
              <w:jc w:val="center"/>
              <w:rPr>
                <w:sz w:val="24"/>
                <w:szCs w:val="24"/>
              </w:rPr>
            </w:pPr>
            <w:r w:rsidRPr="004B3B29">
              <w:rPr>
                <w:sz w:val="24"/>
                <w:szCs w:val="24"/>
              </w:rPr>
              <w:t>Analiza mora</w:t>
            </w:r>
          </w:p>
        </w:tc>
        <w:tc>
          <w:tcPr>
            <w:tcW w:w="1218" w:type="dxa"/>
            <w:vAlign w:val="center"/>
          </w:tcPr>
          <w:p w:rsidR="004B3B29" w:rsidRPr="004B3B29" w:rsidRDefault="004B3B29" w:rsidP="004B3B29">
            <w:pPr>
              <w:jc w:val="center"/>
              <w:rPr>
                <w:sz w:val="24"/>
                <w:szCs w:val="24"/>
              </w:rPr>
            </w:pPr>
            <w:r w:rsidRPr="004B3B29">
              <w:rPr>
                <w:sz w:val="24"/>
                <w:szCs w:val="24"/>
              </w:rPr>
              <w:t xml:space="preserve">Broj analiza </w:t>
            </w:r>
          </w:p>
        </w:tc>
        <w:tc>
          <w:tcPr>
            <w:tcW w:w="1372" w:type="dxa"/>
            <w:vAlign w:val="center"/>
          </w:tcPr>
          <w:p w:rsidR="004B3B29" w:rsidRPr="004B3B29" w:rsidRDefault="004B3B29" w:rsidP="004B3B29">
            <w:pPr>
              <w:jc w:val="center"/>
              <w:rPr>
                <w:sz w:val="24"/>
                <w:szCs w:val="24"/>
              </w:rPr>
            </w:pPr>
            <w:r w:rsidRPr="004B3B29">
              <w:rPr>
                <w:sz w:val="24"/>
                <w:szCs w:val="24"/>
              </w:rPr>
              <w:t>12</w:t>
            </w:r>
          </w:p>
        </w:tc>
        <w:tc>
          <w:tcPr>
            <w:tcW w:w="1372" w:type="dxa"/>
            <w:vAlign w:val="center"/>
          </w:tcPr>
          <w:p w:rsidR="004B3B29" w:rsidRPr="004B3B29" w:rsidRDefault="004B3B29" w:rsidP="004B3B29">
            <w:pPr>
              <w:jc w:val="center"/>
              <w:rPr>
                <w:sz w:val="24"/>
                <w:szCs w:val="24"/>
              </w:rPr>
            </w:pPr>
            <w:r w:rsidRPr="004B3B29">
              <w:rPr>
                <w:sz w:val="24"/>
                <w:szCs w:val="24"/>
              </w:rPr>
              <w:t>12</w:t>
            </w:r>
          </w:p>
        </w:tc>
        <w:tc>
          <w:tcPr>
            <w:tcW w:w="1256" w:type="dxa"/>
            <w:vAlign w:val="center"/>
          </w:tcPr>
          <w:p w:rsidR="004B3B29" w:rsidRPr="004B3B29" w:rsidRDefault="004B3B29" w:rsidP="004B3B29">
            <w:pPr>
              <w:jc w:val="center"/>
              <w:rPr>
                <w:sz w:val="24"/>
                <w:szCs w:val="24"/>
              </w:rPr>
            </w:pPr>
            <w:r w:rsidRPr="004B3B29">
              <w:rPr>
                <w:sz w:val="24"/>
                <w:szCs w:val="24"/>
              </w:rPr>
              <w:t>12</w:t>
            </w:r>
          </w:p>
        </w:tc>
        <w:tc>
          <w:tcPr>
            <w:tcW w:w="1276" w:type="dxa"/>
            <w:vAlign w:val="center"/>
          </w:tcPr>
          <w:p w:rsidR="004B3B29" w:rsidRPr="004B3B29" w:rsidRDefault="004B3B29" w:rsidP="004B3B29">
            <w:pPr>
              <w:jc w:val="center"/>
              <w:rPr>
                <w:sz w:val="24"/>
                <w:szCs w:val="24"/>
              </w:rPr>
            </w:pPr>
            <w:r w:rsidRPr="004B3B29">
              <w:rPr>
                <w:sz w:val="24"/>
                <w:szCs w:val="24"/>
              </w:rPr>
              <w:t>12</w:t>
            </w:r>
          </w:p>
        </w:tc>
      </w:tr>
    </w:tbl>
    <w:p w:rsidR="004B3B29" w:rsidRPr="004B3B29" w:rsidRDefault="004B3B29" w:rsidP="004B3B29">
      <w:pPr>
        <w:jc w:val="both"/>
        <w:rPr>
          <w:rFonts w:ascii="Times New Roman" w:eastAsia="Times New Roman" w:hAnsi="Times New Roman" w:cs="Times New Roman"/>
          <w:b/>
          <w:color w:val="7030A0"/>
          <w:sz w:val="24"/>
          <w:szCs w:val="24"/>
          <w:lang w:eastAsia="hr-HR"/>
        </w:rPr>
      </w:pPr>
    </w:p>
    <w:p w:rsidR="004B3B29" w:rsidRPr="004B3B29" w:rsidRDefault="004B3B29" w:rsidP="004B3B29">
      <w:pPr>
        <w:jc w:val="both"/>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A100002 ČIŠĆENJE PODMORJA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Kroz aktivnost</w:t>
      </w:r>
      <w:r w:rsidRPr="004B3B29">
        <w:rPr>
          <w:rFonts w:ascii="Times New Roman" w:eastAsiaTheme="minorHAnsi" w:hAnsi="Times New Roman" w:cs="Times New Roman"/>
          <w:b/>
          <w:sz w:val="24"/>
          <w:szCs w:val="24"/>
        </w:rPr>
        <w:t xml:space="preserve"> Čišćenje podmorja </w:t>
      </w:r>
      <w:r w:rsidRPr="004B3B29">
        <w:rPr>
          <w:rFonts w:ascii="Times New Roman" w:eastAsiaTheme="minorHAnsi" w:hAnsi="Times New Roman" w:cs="Times New Roman"/>
          <w:sz w:val="24"/>
          <w:szCs w:val="24"/>
        </w:rPr>
        <w:t>obuhvaćene su aktivnosti koje se odnose na redovite godišnje akcije čišćenja podmorja.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323"/>
        <w:gridCol w:w="1408"/>
        <w:gridCol w:w="1175"/>
        <w:gridCol w:w="1338"/>
        <w:gridCol w:w="1339"/>
        <w:gridCol w:w="1256"/>
        <w:gridCol w:w="1270"/>
      </w:tblGrid>
      <w:tr w:rsidR="004B3B29" w:rsidRPr="004B3B29" w:rsidTr="002F5FF2">
        <w:trPr>
          <w:trHeight w:val="454"/>
        </w:trPr>
        <w:tc>
          <w:tcPr>
            <w:tcW w:w="1323"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8"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175" w:type="dxa"/>
            <w:vAlign w:val="center"/>
          </w:tcPr>
          <w:p w:rsidR="004B3B29" w:rsidRPr="004B3B29" w:rsidRDefault="004B3B29" w:rsidP="004B3B29">
            <w:pPr>
              <w:jc w:val="center"/>
              <w:rPr>
                <w:b/>
                <w:bCs/>
                <w:sz w:val="24"/>
                <w:szCs w:val="24"/>
              </w:rPr>
            </w:pPr>
            <w:r w:rsidRPr="004B3B29">
              <w:rPr>
                <w:b/>
                <w:bCs/>
                <w:sz w:val="24"/>
                <w:szCs w:val="24"/>
              </w:rPr>
              <w:t>Jedinica</w:t>
            </w:r>
          </w:p>
        </w:tc>
        <w:tc>
          <w:tcPr>
            <w:tcW w:w="1338"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39"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0"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323" w:type="dxa"/>
            <w:vAlign w:val="center"/>
          </w:tcPr>
          <w:p w:rsidR="004B3B29" w:rsidRPr="004B3B29" w:rsidRDefault="004B3B29" w:rsidP="004B3B29">
            <w:pPr>
              <w:jc w:val="center"/>
              <w:rPr>
                <w:sz w:val="24"/>
                <w:szCs w:val="24"/>
              </w:rPr>
            </w:pPr>
            <w:r w:rsidRPr="004B3B29">
              <w:rPr>
                <w:sz w:val="24"/>
                <w:szCs w:val="24"/>
              </w:rPr>
              <w:t>Održavanje akcije čišćenja</w:t>
            </w:r>
          </w:p>
        </w:tc>
        <w:tc>
          <w:tcPr>
            <w:tcW w:w="1408" w:type="dxa"/>
            <w:vAlign w:val="center"/>
          </w:tcPr>
          <w:p w:rsidR="004B3B29" w:rsidRPr="004B3B29" w:rsidRDefault="004B3B29" w:rsidP="004B3B29">
            <w:pPr>
              <w:jc w:val="center"/>
              <w:rPr>
                <w:sz w:val="24"/>
                <w:szCs w:val="24"/>
              </w:rPr>
            </w:pPr>
            <w:r w:rsidRPr="004B3B29">
              <w:rPr>
                <w:sz w:val="24"/>
                <w:szCs w:val="24"/>
              </w:rPr>
              <w:t>Održavanje akcije čišćenja</w:t>
            </w:r>
          </w:p>
        </w:tc>
        <w:tc>
          <w:tcPr>
            <w:tcW w:w="1175" w:type="dxa"/>
            <w:vAlign w:val="center"/>
          </w:tcPr>
          <w:p w:rsidR="004B3B29" w:rsidRPr="004B3B29" w:rsidRDefault="004B3B29" w:rsidP="004B3B29">
            <w:pPr>
              <w:jc w:val="center"/>
              <w:rPr>
                <w:sz w:val="24"/>
                <w:szCs w:val="24"/>
              </w:rPr>
            </w:pPr>
            <w:r w:rsidRPr="004B3B29">
              <w:rPr>
                <w:sz w:val="24"/>
                <w:szCs w:val="24"/>
              </w:rPr>
              <w:t>Broj akcija</w:t>
            </w:r>
          </w:p>
        </w:tc>
        <w:tc>
          <w:tcPr>
            <w:tcW w:w="1338" w:type="dxa"/>
            <w:vAlign w:val="center"/>
          </w:tcPr>
          <w:p w:rsidR="004B3B29" w:rsidRPr="004B3B29" w:rsidRDefault="004B3B29" w:rsidP="004B3B29">
            <w:pPr>
              <w:jc w:val="center"/>
              <w:rPr>
                <w:sz w:val="24"/>
                <w:szCs w:val="24"/>
              </w:rPr>
            </w:pPr>
            <w:r w:rsidRPr="004B3B29">
              <w:rPr>
                <w:sz w:val="24"/>
                <w:szCs w:val="24"/>
              </w:rPr>
              <w:t>2</w:t>
            </w:r>
          </w:p>
        </w:tc>
        <w:tc>
          <w:tcPr>
            <w:tcW w:w="1339" w:type="dxa"/>
            <w:vAlign w:val="center"/>
          </w:tcPr>
          <w:p w:rsidR="004B3B29" w:rsidRPr="004B3B29" w:rsidRDefault="004B3B29" w:rsidP="004B3B29">
            <w:pPr>
              <w:jc w:val="center"/>
              <w:rPr>
                <w:sz w:val="24"/>
                <w:szCs w:val="24"/>
              </w:rPr>
            </w:pPr>
            <w:r w:rsidRPr="004B3B29">
              <w:rPr>
                <w:sz w:val="24"/>
                <w:szCs w:val="24"/>
              </w:rPr>
              <w:t>2</w:t>
            </w:r>
          </w:p>
        </w:tc>
        <w:tc>
          <w:tcPr>
            <w:tcW w:w="1256" w:type="dxa"/>
            <w:vAlign w:val="center"/>
          </w:tcPr>
          <w:p w:rsidR="004B3B29" w:rsidRPr="004B3B29" w:rsidRDefault="004B3B29" w:rsidP="004B3B29">
            <w:pPr>
              <w:jc w:val="center"/>
              <w:rPr>
                <w:sz w:val="24"/>
                <w:szCs w:val="24"/>
              </w:rPr>
            </w:pPr>
            <w:r w:rsidRPr="004B3B29">
              <w:rPr>
                <w:sz w:val="24"/>
                <w:szCs w:val="24"/>
              </w:rPr>
              <w:t>2</w:t>
            </w:r>
          </w:p>
        </w:tc>
        <w:tc>
          <w:tcPr>
            <w:tcW w:w="1270" w:type="dxa"/>
            <w:vAlign w:val="center"/>
          </w:tcPr>
          <w:p w:rsidR="004B3B29" w:rsidRPr="004B3B29" w:rsidRDefault="004B3B29" w:rsidP="004B3B29">
            <w:pPr>
              <w:jc w:val="center"/>
              <w:rPr>
                <w:sz w:val="24"/>
                <w:szCs w:val="24"/>
              </w:rPr>
            </w:pPr>
            <w:r w:rsidRPr="004B3B29">
              <w:rPr>
                <w:sz w:val="24"/>
                <w:szCs w:val="24"/>
              </w:rPr>
              <w:t>2</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A100007 MOJ POREČ BEZ AZBESTA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aktivnosti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Kroz aktivnost</w:t>
      </w:r>
      <w:r w:rsidRPr="004B3B29">
        <w:rPr>
          <w:rFonts w:ascii="Times New Roman" w:eastAsiaTheme="minorHAnsi" w:hAnsi="Times New Roman" w:cs="Times New Roman"/>
          <w:b/>
          <w:sz w:val="24"/>
          <w:szCs w:val="24"/>
        </w:rPr>
        <w:t xml:space="preserve"> Moj Poreč bez azbesta </w:t>
      </w:r>
      <w:r w:rsidRPr="004B3B29">
        <w:rPr>
          <w:rFonts w:ascii="Times New Roman" w:eastAsiaTheme="minorHAnsi" w:hAnsi="Times New Roman" w:cs="Times New Roman"/>
          <w:sz w:val="24"/>
          <w:szCs w:val="24"/>
        </w:rPr>
        <w:t xml:space="preserve">obuhvaćena su sredstva za nastavak višegodišnjeg Programa i poticanje uklanjanja azbesta i azbestnih pokrova sa građevina, odnosno kućanstva građana na području Grada Poreča. </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8"/>
        <w:gridCol w:w="1283"/>
        <w:gridCol w:w="1342"/>
        <w:gridCol w:w="1343"/>
        <w:gridCol w:w="1256"/>
        <w:gridCol w:w="1271"/>
      </w:tblGrid>
      <w:tr w:rsidR="004B3B29" w:rsidRPr="004B3B29" w:rsidTr="002F5FF2">
        <w:trPr>
          <w:trHeight w:val="454"/>
        </w:trPr>
        <w:tc>
          <w:tcPr>
            <w:tcW w:w="1134"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12"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73" w:type="dxa"/>
            <w:vAlign w:val="center"/>
          </w:tcPr>
          <w:p w:rsidR="004B3B29" w:rsidRPr="004B3B29" w:rsidRDefault="004B3B29" w:rsidP="004B3B29">
            <w:pPr>
              <w:jc w:val="center"/>
              <w:rPr>
                <w:b/>
                <w:bCs/>
                <w:sz w:val="24"/>
                <w:szCs w:val="24"/>
              </w:rPr>
            </w:pPr>
            <w:r w:rsidRPr="004B3B29">
              <w:rPr>
                <w:b/>
                <w:bCs/>
                <w:sz w:val="24"/>
                <w:szCs w:val="24"/>
              </w:rPr>
              <w:t>Jedinica</w:t>
            </w:r>
          </w:p>
        </w:tc>
        <w:tc>
          <w:tcPr>
            <w:tcW w:w="1415"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41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1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83"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134" w:type="dxa"/>
            <w:vAlign w:val="center"/>
          </w:tcPr>
          <w:p w:rsidR="004B3B29" w:rsidRPr="004B3B29" w:rsidRDefault="004B3B29" w:rsidP="004B3B29">
            <w:pPr>
              <w:jc w:val="center"/>
              <w:rPr>
                <w:sz w:val="24"/>
                <w:szCs w:val="24"/>
              </w:rPr>
            </w:pPr>
            <w:r w:rsidRPr="004B3B29">
              <w:rPr>
                <w:sz w:val="24"/>
                <w:szCs w:val="24"/>
              </w:rPr>
              <w:t xml:space="preserve">Provedba natječaja </w:t>
            </w:r>
          </w:p>
        </w:tc>
        <w:tc>
          <w:tcPr>
            <w:tcW w:w="1412" w:type="dxa"/>
            <w:vAlign w:val="center"/>
          </w:tcPr>
          <w:p w:rsidR="004B3B29" w:rsidRPr="004B3B29" w:rsidRDefault="004B3B29" w:rsidP="004B3B29">
            <w:pPr>
              <w:jc w:val="center"/>
              <w:rPr>
                <w:sz w:val="24"/>
                <w:szCs w:val="24"/>
              </w:rPr>
            </w:pPr>
            <w:r w:rsidRPr="004B3B29">
              <w:rPr>
                <w:sz w:val="24"/>
                <w:szCs w:val="24"/>
              </w:rPr>
              <w:t>Provedba natječaja</w:t>
            </w:r>
          </w:p>
        </w:tc>
        <w:tc>
          <w:tcPr>
            <w:tcW w:w="1273" w:type="dxa"/>
            <w:vAlign w:val="center"/>
          </w:tcPr>
          <w:p w:rsidR="004B3B29" w:rsidRPr="004B3B29" w:rsidRDefault="004B3B29" w:rsidP="004B3B29">
            <w:pPr>
              <w:jc w:val="center"/>
              <w:rPr>
                <w:sz w:val="24"/>
                <w:szCs w:val="24"/>
              </w:rPr>
            </w:pPr>
            <w:r w:rsidRPr="004B3B29">
              <w:rPr>
                <w:sz w:val="24"/>
                <w:szCs w:val="24"/>
              </w:rPr>
              <w:t>Subvencija</w:t>
            </w:r>
          </w:p>
        </w:tc>
        <w:tc>
          <w:tcPr>
            <w:tcW w:w="1415" w:type="dxa"/>
            <w:vAlign w:val="center"/>
          </w:tcPr>
          <w:p w:rsidR="004B3B29" w:rsidRPr="004B3B29" w:rsidRDefault="004B3B29" w:rsidP="004B3B29">
            <w:pPr>
              <w:jc w:val="center"/>
              <w:rPr>
                <w:sz w:val="24"/>
                <w:szCs w:val="24"/>
              </w:rPr>
            </w:pPr>
            <w:r w:rsidRPr="004B3B29">
              <w:rPr>
                <w:sz w:val="24"/>
                <w:szCs w:val="24"/>
              </w:rPr>
              <w:t>6</w:t>
            </w:r>
          </w:p>
        </w:tc>
        <w:tc>
          <w:tcPr>
            <w:tcW w:w="1416" w:type="dxa"/>
            <w:vAlign w:val="center"/>
          </w:tcPr>
          <w:p w:rsidR="004B3B29" w:rsidRPr="004B3B29" w:rsidRDefault="004B3B29" w:rsidP="004B3B29">
            <w:pPr>
              <w:jc w:val="center"/>
              <w:rPr>
                <w:sz w:val="24"/>
                <w:szCs w:val="24"/>
              </w:rPr>
            </w:pPr>
            <w:r w:rsidRPr="004B3B29">
              <w:rPr>
                <w:sz w:val="24"/>
                <w:szCs w:val="24"/>
              </w:rPr>
              <w:t>6</w:t>
            </w:r>
          </w:p>
        </w:tc>
        <w:tc>
          <w:tcPr>
            <w:tcW w:w="1176" w:type="dxa"/>
            <w:vAlign w:val="center"/>
          </w:tcPr>
          <w:p w:rsidR="004B3B29" w:rsidRPr="004B3B29" w:rsidRDefault="004B3B29" w:rsidP="004B3B29">
            <w:pPr>
              <w:jc w:val="center"/>
              <w:rPr>
                <w:sz w:val="24"/>
                <w:szCs w:val="24"/>
              </w:rPr>
            </w:pPr>
            <w:r w:rsidRPr="004B3B29">
              <w:rPr>
                <w:sz w:val="24"/>
                <w:szCs w:val="24"/>
              </w:rPr>
              <w:t>6</w:t>
            </w:r>
          </w:p>
        </w:tc>
        <w:tc>
          <w:tcPr>
            <w:tcW w:w="1283" w:type="dxa"/>
            <w:vAlign w:val="center"/>
          </w:tcPr>
          <w:p w:rsidR="004B3B29" w:rsidRPr="004B3B29" w:rsidRDefault="004B3B29" w:rsidP="004B3B29">
            <w:pPr>
              <w:jc w:val="center"/>
              <w:rPr>
                <w:sz w:val="24"/>
                <w:szCs w:val="24"/>
              </w:rPr>
            </w:pPr>
            <w:r w:rsidRPr="004B3B29">
              <w:rPr>
                <w:sz w:val="24"/>
                <w:szCs w:val="24"/>
              </w:rPr>
              <w:t>6</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T100002 EU PROJEKT SCCALE 203050</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Kroz aktivnost programa </w:t>
      </w:r>
      <w:r w:rsidRPr="004B3B29">
        <w:rPr>
          <w:rFonts w:ascii="Times New Roman" w:eastAsiaTheme="minorHAnsi" w:hAnsi="Times New Roman" w:cs="Times New Roman"/>
          <w:b/>
          <w:bCs/>
          <w:sz w:val="24"/>
          <w:szCs w:val="24"/>
        </w:rPr>
        <w:t xml:space="preserve">Horizon 2020 </w:t>
      </w:r>
      <w:r w:rsidRPr="004B3B29">
        <w:rPr>
          <w:rFonts w:ascii="Times New Roman" w:eastAsiaTheme="minorHAnsi" w:hAnsi="Times New Roman" w:cs="Times New Roman"/>
          <w:sz w:val="24"/>
          <w:szCs w:val="24"/>
        </w:rPr>
        <w:t xml:space="preserve">u sklopu projekta naziva </w:t>
      </w:r>
      <w:r w:rsidRPr="004B3B29">
        <w:rPr>
          <w:rFonts w:ascii="Times New Roman" w:eastAsiaTheme="minorHAnsi" w:hAnsi="Times New Roman" w:cs="Times New Roman"/>
          <w:b/>
          <w:bCs/>
          <w:sz w:val="24"/>
          <w:szCs w:val="24"/>
        </w:rPr>
        <w:t>SCCALE 203050 (Održiva kolektivna akcija građana za lokalnu Europu)</w:t>
      </w:r>
      <w:r w:rsidRPr="004B3B29">
        <w:rPr>
          <w:rFonts w:ascii="Times New Roman" w:eastAsiaTheme="minorHAnsi" w:hAnsi="Times New Roman" w:cs="Times New Roman"/>
          <w:sz w:val="24"/>
          <w:szCs w:val="24"/>
        </w:rPr>
        <w:t xml:space="preserve"> obuhvaćena su sredstva za stvaranje lokalne energetske zajednice i razvoj inovativnog i održivog modela financiranja za primjenu mjera energetske učinkovitosti i OIE za zgrade kulturne baštine. Grad Poreč-Parenzo planira provedbom projekta uspostaviti lokalnu energetsku zajednicu naziva </w:t>
      </w:r>
      <w:r w:rsidRPr="004B3B29">
        <w:rPr>
          <w:rFonts w:ascii="Times New Roman" w:eastAsiaTheme="minorHAnsi" w:hAnsi="Times New Roman" w:cs="Times New Roman"/>
          <w:b/>
          <w:bCs/>
          <w:sz w:val="24"/>
          <w:szCs w:val="24"/>
        </w:rPr>
        <w:t>Parentium Community</w:t>
      </w:r>
      <w:r w:rsidRPr="004B3B29">
        <w:rPr>
          <w:rFonts w:ascii="Times New Roman" w:eastAsiaTheme="minorHAnsi" w:hAnsi="Times New Roman" w:cs="Times New Roman"/>
          <w:sz w:val="24"/>
          <w:szCs w:val="24"/>
        </w:rPr>
        <w:t xml:space="preserve"> </w:t>
      </w:r>
      <w:r w:rsidRPr="004B3B29">
        <w:rPr>
          <w:rFonts w:ascii="Times New Roman" w:eastAsiaTheme="minorHAnsi" w:hAnsi="Times New Roman" w:cs="Times New Roman"/>
          <w:color w:val="333333"/>
          <w:sz w:val="24"/>
          <w:szCs w:val="24"/>
          <w:shd w:val="clear" w:color="auto" w:fill="FFFFFF"/>
        </w:rPr>
        <w:t>koja će imati misiju pomoći građanima u razvoju, investiranju i korištenju obnovljivih izvora energije, s ciljem postizanja stvarnih promjena u razvoju energetike i uključenjem građana u proces energetske tranzicije.</w:t>
      </w:r>
      <w:r w:rsidRPr="004B3B29">
        <w:rPr>
          <w:rFonts w:ascii="Times New Roman" w:eastAsiaTheme="minorHAnsi" w:hAnsi="Times New Roman" w:cs="Times New Roman"/>
          <w:sz w:val="24"/>
          <w:szCs w:val="24"/>
        </w:rPr>
        <w:t xml:space="preserve"> U sklopu projekta Grad Poreč-Parenzo kao jedan od gradova pilota </w:t>
      </w:r>
      <w:r w:rsidRPr="004B3B29">
        <w:rPr>
          <w:rFonts w:ascii="Times New Roman" w:eastAsiaTheme="minorHAnsi" w:hAnsi="Times New Roman" w:cs="Times New Roman"/>
          <w:sz w:val="24"/>
          <w:szCs w:val="24"/>
        </w:rPr>
        <w:lastRenderedPageBreak/>
        <w:t>ima zadatak testirati mogućnost implementacije modela financiranja projekata ulaganjem u izgradnju krovnih fotonaponskih sustava na DV Radost II. Financijski model bi se testirao i usavršio kroz implementaciju vrijednosnih kupona, tzv. model „vaučera“.</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9109" w:type="dxa"/>
        <w:tblLook w:val="04A0" w:firstRow="1" w:lastRow="0" w:firstColumn="1" w:lastColumn="0" w:noHBand="0" w:noVBand="1"/>
      </w:tblPr>
      <w:tblGrid>
        <w:gridCol w:w="1283"/>
        <w:gridCol w:w="1656"/>
        <w:gridCol w:w="1098"/>
        <w:gridCol w:w="1278"/>
        <w:gridCol w:w="1278"/>
        <w:gridCol w:w="1256"/>
        <w:gridCol w:w="1260"/>
      </w:tblGrid>
      <w:tr w:rsidR="004B3B29" w:rsidRPr="004B3B29" w:rsidTr="002F5FF2">
        <w:trPr>
          <w:trHeight w:val="454"/>
        </w:trPr>
        <w:tc>
          <w:tcPr>
            <w:tcW w:w="1283"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656"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098" w:type="dxa"/>
            <w:vAlign w:val="center"/>
          </w:tcPr>
          <w:p w:rsidR="004B3B29" w:rsidRPr="004B3B29" w:rsidRDefault="004B3B29" w:rsidP="004B3B29">
            <w:pPr>
              <w:jc w:val="center"/>
              <w:rPr>
                <w:b/>
                <w:bCs/>
                <w:sz w:val="24"/>
                <w:szCs w:val="24"/>
              </w:rPr>
            </w:pPr>
            <w:r w:rsidRPr="004B3B29">
              <w:rPr>
                <w:b/>
                <w:bCs/>
                <w:sz w:val="24"/>
                <w:szCs w:val="24"/>
              </w:rPr>
              <w:t>Jedinica</w:t>
            </w:r>
          </w:p>
        </w:tc>
        <w:tc>
          <w:tcPr>
            <w:tcW w:w="1278"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278"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60"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83" w:type="dxa"/>
            <w:vAlign w:val="center"/>
          </w:tcPr>
          <w:p w:rsidR="004B3B29" w:rsidRPr="004B3B29" w:rsidRDefault="004B3B29" w:rsidP="004B3B29">
            <w:pPr>
              <w:jc w:val="center"/>
            </w:pPr>
            <w:r w:rsidRPr="004B3B29">
              <w:rPr>
                <w:sz w:val="24"/>
                <w:szCs w:val="24"/>
              </w:rPr>
              <w:t>Realizacija projektnog budžeta</w:t>
            </w:r>
          </w:p>
        </w:tc>
        <w:tc>
          <w:tcPr>
            <w:tcW w:w="1656" w:type="dxa"/>
            <w:vAlign w:val="center"/>
          </w:tcPr>
          <w:p w:rsidR="004B3B29" w:rsidRPr="004B3B29" w:rsidRDefault="004B3B29" w:rsidP="004B3B29">
            <w:pPr>
              <w:jc w:val="center"/>
              <w:rPr>
                <w:sz w:val="24"/>
                <w:szCs w:val="24"/>
              </w:rPr>
            </w:pPr>
            <w:r w:rsidRPr="004B3B29">
              <w:rPr>
                <w:sz w:val="24"/>
                <w:szCs w:val="24"/>
              </w:rPr>
              <w:t>Ukupna vrijednost projekta (100% stopa sufinanciranja)</w:t>
            </w:r>
          </w:p>
        </w:tc>
        <w:tc>
          <w:tcPr>
            <w:tcW w:w="1098" w:type="dxa"/>
            <w:vAlign w:val="center"/>
          </w:tcPr>
          <w:p w:rsidR="004B3B29" w:rsidRPr="004B3B29" w:rsidRDefault="004B3B29" w:rsidP="004B3B29">
            <w:pPr>
              <w:jc w:val="center"/>
              <w:rPr>
                <w:sz w:val="24"/>
                <w:szCs w:val="24"/>
              </w:rPr>
            </w:pPr>
            <w:r w:rsidRPr="004B3B29">
              <w:rPr>
                <w:sz w:val="24"/>
                <w:szCs w:val="24"/>
              </w:rPr>
              <w:t>Ugovor</w:t>
            </w:r>
          </w:p>
        </w:tc>
        <w:tc>
          <w:tcPr>
            <w:tcW w:w="1278" w:type="dxa"/>
            <w:vAlign w:val="center"/>
          </w:tcPr>
          <w:p w:rsidR="004B3B29" w:rsidRPr="004B3B29" w:rsidRDefault="004B3B29" w:rsidP="004B3B29">
            <w:pPr>
              <w:jc w:val="center"/>
              <w:rPr>
                <w:sz w:val="24"/>
                <w:szCs w:val="24"/>
              </w:rPr>
            </w:pPr>
            <w:r w:rsidRPr="004B3B29">
              <w:rPr>
                <w:sz w:val="24"/>
                <w:szCs w:val="24"/>
              </w:rPr>
              <w:t>17%</w:t>
            </w:r>
          </w:p>
        </w:tc>
        <w:tc>
          <w:tcPr>
            <w:tcW w:w="1278" w:type="dxa"/>
            <w:vAlign w:val="center"/>
          </w:tcPr>
          <w:p w:rsidR="004B3B29" w:rsidRPr="004B3B29" w:rsidRDefault="004B3B29" w:rsidP="004B3B29">
            <w:pPr>
              <w:jc w:val="center"/>
              <w:rPr>
                <w:sz w:val="24"/>
                <w:szCs w:val="24"/>
              </w:rPr>
            </w:pPr>
            <w:r w:rsidRPr="004B3B29">
              <w:rPr>
                <w:sz w:val="24"/>
                <w:szCs w:val="24"/>
              </w:rPr>
              <w:t>30%</w:t>
            </w:r>
          </w:p>
        </w:tc>
        <w:tc>
          <w:tcPr>
            <w:tcW w:w="1256" w:type="dxa"/>
            <w:vAlign w:val="center"/>
          </w:tcPr>
          <w:p w:rsidR="004B3B29" w:rsidRPr="004B3B29" w:rsidRDefault="004B3B29" w:rsidP="004B3B29">
            <w:pPr>
              <w:jc w:val="center"/>
              <w:rPr>
                <w:sz w:val="24"/>
                <w:szCs w:val="24"/>
              </w:rPr>
            </w:pPr>
            <w:r w:rsidRPr="004B3B29">
              <w:rPr>
                <w:sz w:val="24"/>
                <w:szCs w:val="24"/>
              </w:rPr>
              <w:t>53%</w:t>
            </w:r>
          </w:p>
        </w:tc>
        <w:tc>
          <w:tcPr>
            <w:tcW w:w="1260" w:type="dxa"/>
            <w:vAlign w:val="center"/>
          </w:tcPr>
          <w:p w:rsidR="004B3B29" w:rsidRPr="004B3B29" w:rsidRDefault="004B3B29" w:rsidP="004B3B29">
            <w:pPr>
              <w:jc w:val="center"/>
              <w:rPr>
                <w:sz w:val="24"/>
                <w:szCs w:val="24"/>
              </w:rPr>
            </w:pPr>
            <w:r w:rsidRPr="004B3B29">
              <w:rPr>
                <w:sz w:val="24"/>
                <w:szCs w:val="24"/>
              </w:rPr>
              <w:t>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AKTIVNOST T100003 EU PROJEKT SUMATRA</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Kroz inicijativu programa </w:t>
      </w:r>
      <w:r w:rsidRPr="004B3B29">
        <w:rPr>
          <w:rFonts w:ascii="Times New Roman" w:eastAsiaTheme="minorHAnsi" w:hAnsi="Times New Roman" w:cs="Times New Roman"/>
          <w:b/>
          <w:bCs/>
          <w:color w:val="000000"/>
          <w:sz w:val="24"/>
          <w:szCs w:val="24"/>
          <w:shd w:val="clear" w:color="auto" w:fill="FFFFFF"/>
        </w:rPr>
        <w:t>European City Facility</w:t>
      </w:r>
      <w:r w:rsidRPr="004B3B29">
        <w:rPr>
          <w:rFonts w:ascii="Times New Roman" w:eastAsiaTheme="minorHAnsi" w:hAnsi="Times New Roman" w:cs="Times New Roman"/>
          <w:b/>
          <w:bCs/>
          <w:sz w:val="24"/>
          <w:szCs w:val="24"/>
        </w:rPr>
        <w:t xml:space="preserve"> (EUCF)</w:t>
      </w:r>
      <w:r w:rsidRPr="004B3B29">
        <w:rPr>
          <w:rFonts w:ascii="Times New Roman" w:eastAsiaTheme="minorHAnsi" w:hAnsi="Times New Roman" w:cs="Times New Roman"/>
          <w:sz w:val="24"/>
          <w:szCs w:val="24"/>
        </w:rPr>
        <w:t xml:space="preserve"> u sklopu projekta naziva </w:t>
      </w:r>
      <w:r w:rsidRPr="004B3B29">
        <w:rPr>
          <w:rFonts w:ascii="Times New Roman" w:eastAsiaTheme="minorHAnsi" w:hAnsi="Times New Roman" w:cs="Times New Roman"/>
          <w:b/>
          <w:bCs/>
          <w:sz w:val="24"/>
          <w:szCs w:val="24"/>
        </w:rPr>
        <w:t xml:space="preserve">SUMATRA (Održiva urbana mobilnost i promet) </w:t>
      </w:r>
      <w:r w:rsidRPr="004B3B29">
        <w:rPr>
          <w:rFonts w:ascii="Times New Roman" w:eastAsiaTheme="minorHAnsi" w:hAnsi="Times New Roman" w:cs="Times New Roman"/>
          <w:sz w:val="24"/>
          <w:szCs w:val="24"/>
        </w:rPr>
        <w:t>Grad Poreč-Parenzo</w:t>
      </w:r>
      <w:r w:rsidRPr="004B3B29">
        <w:rPr>
          <w:rFonts w:ascii="Times New Roman" w:eastAsiaTheme="minorHAnsi" w:hAnsi="Times New Roman" w:cs="Times New Roman"/>
          <w:sz w:val="22"/>
          <w:szCs w:val="22"/>
        </w:rPr>
        <w:t xml:space="preserve"> </w:t>
      </w:r>
      <w:r w:rsidRPr="004B3B29">
        <w:rPr>
          <w:rFonts w:ascii="Times New Roman" w:eastAsiaTheme="minorHAnsi" w:hAnsi="Times New Roman" w:cs="Times New Roman"/>
          <w:sz w:val="24"/>
          <w:szCs w:val="24"/>
        </w:rPr>
        <w:t>provodi u suradnji s Gradom Pazinom znanstveni projekt čiji je cilj analizirati trenutno stanje u sektoru prometa, te mapirati potencijal i potrebe Gradova za uvođenjem inovativnih rješenja, tehnologija i koncepata, a sve s ciljem postizanja nulte emisije CO2, odnosno dekarbonizacije sektora prometa. Provedba projektnih aktivnosti podrazumijeva i izradu investicijskog koncepta za inovativna rješenja, tehnologije i koncepte koji se kroz analizu pokažu</w:t>
      </w:r>
      <w:r>
        <w:rPr>
          <w:rFonts w:ascii="Times New Roman" w:eastAsiaTheme="minorHAnsi" w:hAnsi="Times New Roman" w:cs="Times New Roman"/>
          <w:sz w:val="24"/>
          <w:szCs w:val="24"/>
        </w:rPr>
        <w:t xml:space="preserve"> najboljima i najučinkovitijima.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83"/>
        <w:gridCol w:w="1656"/>
        <w:gridCol w:w="1098"/>
        <w:gridCol w:w="1278"/>
        <w:gridCol w:w="1278"/>
        <w:gridCol w:w="1256"/>
        <w:gridCol w:w="1260"/>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pPr>
            <w:r w:rsidRPr="004B3B29">
              <w:rPr>
                <w:sz w:val="24"/>
                <w:szCs w:val="24"/>
              </w:rPr>
              <w:t>Realizacija projektnog budžeta</w:t>
            </w:r>
          </w:p>
        </w:tc>
        <w:tc>
          <w:tcPr>
            <w:tcW w:w="1409" w:type="dxa"/>
            <w:vAlign w:val="center"/>
          </w:tcPr>
          <w:p w:rsidR="004B3B29" w:rsidRPr="004B3B29" w:rsidRDefault="004B3B29" w:rsidP="004B3B29">
            <w:pPr>
              <w:jc w:val="center"/>
              <w:rPr>
                <w:sz w:val="24"/>
                <w:szCs w:val="24"/>
              </w:rPr>
            </w:pPr>
            <w:r w:rsidRPr="004B3B29">
              <w:rPr>
                <w:sz w:val="24"/>
                <w:szCs w:val="24"/>
              </w:rPr>
              <w:t>Ukupna vrijednost projekta (100% stopa sufinanciranja)</w:t>
            </w:r>
          </w:p>
        </w:tc>
        <w:tc>
          <w:tcPr>
            <w:tcW w:w="1218" w:type="dxa"/>
            <w:vAlign w:val="center"/>
          </w:tcPr>
          <w:p w:rsidR="004B3B29" w:rsidRPr="004B3B29" w:rsidRDefault="004B3B29" w:rsidP="004B3B29">
            <w:pPr>
              <w:jc w:val="center"/>
              <w:rPr>
                <w:sz w:val="24"/>
                <w:szCs w:val="24"/>
              </w:rPr>
            </w:pPr>
            <w:r w:rsidRPr="004B3B29">
              <w:rPr>
                <w:sz w:val="24"/>
                <w:szCs w:val="24"/>
              </w:rPr>
              <w:t>Ugovor</w:t>
            </w:r>
          </w:p>
        </w:tc>
        <w:tc>
          <w:tcPr>
            <w:tcW w:w="1372" w:type="dxa"/>
            <w:vAlign w:val="center"/>
          </w:tcPr>
          <w:p w:rsidR="004B3B29" w:rsidRPr="004B3B29" w:rsidRDefault="004B3B29" w:rsidP="004B3B29">
            <w:pPr>
              <w:jc w:val="center"/>
              <w:rPr>
                <w:sz w:val="24"/>
                <w:szCs w:val="24"/>
              </w:rPr>
            </w:pPr>
            <w:r w:rsidRPr="004B3B29">
              <w:rPr>
                <w:sz w:val="24"/>
                <w:szCs w:val="24"/>
              </w:rPr>
              <w:t>100%</w:t>
            </w:r>
          </w:p>
        </w:tc>
        <w:tc>
          <w:tcPr>
            <w:tcW w:w="1372" w:type="dxa"/>
            <w:vAlign w:val="center"/>
          </w:tcPr>
          <w:p w:rsidR="004B3B29" w:rsidRPr="004B3B29" w:rsidRDefault="004B3B29" w:rsidP="004B3B29">
            <w:pPr>
              <w:jc w:val="center"/>
              <w:rPr>
                <w:sz w:val="24"/>
                <w:szCs w:val="24"/>
              </w:rPr>
            </w:pPr>
            <w:r w:rsidRPr="004B3B29">
              <w:rPr>
                <w:sz w:val="24"/>
                <w:szCs w:val="24"/>
              </w:rPr>
              <w:t>0</w:t>
            </w:r>
          </w:p>
        </w:tc>
        <w:tc>
          <w:tcPr>
            <w:tcW w:w="1256" w:type="dxa"/>
            <w:vAlign w:val="center"/>
          </w:tcPr>
          <w:p w:rsidR="004B3B29" w:rsidRPr="004B3B29" w:rsidRDefault="004B3B29" w:rsidP="004B3B29">
            <w:pPr>
              <w:jc w:val="center"/>
              <w:rPr>
                <w:sz w:val="24"/>
                <w:szCs w:val="24"/>
              </w:rPr>
            </w:pPr>
            <w:r w:rsidRPr="004B3B29">
              <w:rPr>
                <w:sz w:val="24"/>
                <w:szCs w:val="24"/>
              </w:rPr>
              <w:t>0</w:t>
            </w:r>
          </w:p>
        </w:tc>
        <w:tc>
          <w:tcPr>
            <w:tcW w:w="1276" w:type="dxa"/>
            <w:vAlign w:val="center"/>
          </w:tcPr>
          <w:p w:rsidR="004B3B29" w:rsidRPr="004B3B29" w:rsidRDefault="004B3B29" w:rsidP="004B3B29">
            <w:pPr>
              <w:jc w:val="center"/>
              <w:rPr>
                <w:sz w:val="24"/>
                <w:szCs w:val="24"/>
              </w:rPr>
            </w:pPr>
            <w:r w:rsidRPr="004B3B29">
              <w:rPr>
                <w:sz w:val="24"/>
                <w:szCs w:val="24"/>
              </w:rPr>
              <w:t>0</w:t>
            </w: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T100004 EU PROJEKT BALKAN SOLAR ROOFS</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b/>
          <w:bCs/>
          <w:sz w:val="24"/>
          <w:szCs w:val="24"/>
        </w:rPr>
        <w:t>Obrazloženje projekta :</w:t>
      </w:r>
      <w:r w:rsidRPr="004B3B29">
        <w:rPr>
          <w:rFonts w:eastAsiaTheme="minorHAnsi"/>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p>
    <w:p w:rsidR="004B3B29" w:rsidRPr="004B3B29" w:rsidRDefault="004B3B29" w:rsidP="004B3B29">
      <w:pPr>
        <w:spacing w:line="259" w:lineRule="auto"/>
        <w:jc w:val="both"/>
        <w:rPr>
          <w:rFonts w:ascii="Times New Roman" w:eastAsiaTheme="minorHAnsi" w:hAnsi="Times New Roman" w:cs="Times New Roman"/>
          <w:b/>
          <w:bCs/>
          <w:sz w:val="24"/>
          <w:szCs w:val="24"/>
        </w:rPr>
      </w:pPr>
      <w:r w:rsidRPr="004B3B29">
        <w:rPr>
          <w:rFonts w:ascii="Times New Roman" w:eastAsiaTheme="minorHAnsi" w:hAnsi="Times New Roman" w:cs="Times New Roman"/>
          <w:sz w:val="24"/>
          <w:szCs w:val="24"/>
        </w:rPr>
        <w:t xml:space="preserve">Kroz aktivnost programa </w:t>
      </w:r>
      <w:r w:rsidRPr="004B3B29">
        <w:rPr>
          <w:rFonts w:ascii="Times New Roman" w:eastAsiaTheme="minorHAnsi" w:hAnsi="Times New Roman" w:cs="Times New Roman"/>
          <w:b/>
          <w:bCs/>
          <w:sz w:val="24"/>
          <w:szCs w:val="24"/>
        </w:rPr>
        <w:t>„Europske klimatske inicijative“</w:t>
      </w:r>
      <w:r w:rsidRPr="004B3B29">
        <w:rPr>
          <w:rFonts w:ascii="Times New Roman" w:eastAsiaTheme="minorHAnsi" w:hAnsi="Times New Roman" w:cs="Times New Roman"/>
          <w:sz w:val="24"/>
          <w:szCs w:val="24"/>
        </w:rPr>
        <w:t xml:space="preserve"> (</w:t>
      </w:r>
      <w:r w:rsidRPr="004B3B29">
        <w:rPr>
          <w:rFonts w:ascii="Times New Roman" w:eastAsiaTheme="minorHAnsi" w:hAnsi="Times New Roman" w:cs="Times New Roman"/>
          <w:b/>
          <w:bCs/>
          <w:sz w:val="24"/>
          <w:szCs w:val="24"/>
        </w:rPr>
        <w:t>EUKI)</w:t>
      </w:r>
      <w:r w:rsidRPr="004B3B29">
        <w:rPr>
          <w:rFonts w:ascii="Times New Roman" w:eastAsiaTheme="minorHAnsi" w:hAnsi="Times New Roman" w:cs="Times New Roman"/>
          <w:sz w:val="24"/>
          <w:szCs w:val="24"/>
        </w:rPr>
        <w:t xml:space="preserve"> u sklopu projekta naziva </w:t>
      </w:r>
      <w:r w:rsidRPr="004B3B29">
        <w:rPr>
          <w:rFonts w:ascii="Times New Roman" w:eastAsiaTheme="minorHAnsi" w:hAnsi="Times New Roman" w:cs="Times New Roman"/>
          <w:b/>
          <w:bCs/>
          <w:sz w:val="24"/>
          <w:szCs w:val="24"/>
        </w:rPr>
        <w:t xml:space="preserve">Balkan Solar Roofs, </w:t>
      </w:r>
      <w:r w:rsidRPr="004B3B29">
        <w:rPr>
          <w:rFonts w:ascii="Times New Roman" w:eastAsiaTheme="minorHAnsi" w:hAnsi="Times New Roman" w:cs="Times New Roman"/>
          <w:sz w:val="24"/>
          <w:szCs w:val="24"/>
        </w:rPr>
        <w:t xml:space="preserve">Grad Poreč-Parenzo, uz međunarodno udruženje Energy Cities, Regionalni centar za obrazovanje i informisanje iz održivog razvoja za Jugoistočnu Evropu – REIC, Grad Niš, te Grad Mostar postavili su glavni cilj osnaživanja jedinice lokalne </w:t>
      </w:r>
      <w:r w:rsidRPr="004B3B29">
        <w:rPr>
          <w:rFonts w:ascii="Times New Roman" w:eastAsiaTheme="minorHAnsi" w:hAnsi="Times New Roman" w:cs="Times New Roman"/>
          <w:sz w:val="24"/>
          <w:szCs w:val="24"/>
        </w:rPr>
        <w:lastRenderedPageBreak/>
        <w:t>samouprave kako bi bili u mogućnosti poticati i promicati korištenje solarne energije, jačati i prenositi znanja o energetskim zajednicama, te poticati upotrebu participativne urbane solarne energije. Jedna od aktivnosti u sklopu provedbe projekta bit će uspostava tzv. ''Sunčanog ureda Grada Poreča-Parenzo''. Sunčani ured bit će mjesto na kojem će građani moći dobiti osnovne informacije i odgovore na brojna pitanja o ugradnji vlastite solarne (fotonaponske) elektrane.</w:t>
      </w:r>
    </w:p>
    <w:p w:rsidR="004B3B29" w:rsidRPr="004B3B29" w:rsidRDefault="004B3B29" w:rsidP="004B3B29">
      <w:pPr>
        <w:rPr>
          <w:rFonts w:ascii="Times New Roman" w:eastAsia="Times New Roman" w:hAnsi="Times New Roman" w:cs="Times New Roman"/>
          <w:b/>
          <w:sz w:val="24"/>
          <w:szCs w:val="24"/>
          <w:lang w:eastAsia="hr-HR"/>
        </w:rPr>
      </w:pPr>
    </w:p>
    <w:tbl>
      <w:tblPr>
        <w:tblStyle w:val="Reetkatablice"/>
        <w:tblW w:w="9109" w:type="dxa"/>
        <w:tblLook w:val="04A0" w:firstRow="1" w:lastRow="0" w:firstColumn="1" w:lastColumn="0" w:noHBand="0" w:noVBand="1"/>
      </w:tblPr>
      <w:tblGrid>
        <w:gridCol w:w="1282"/>
        <w:gridCol w:w="1442"/>
        <w:gridCol w:w="1178"/>
        <w:gridCol w:w="1340"/>
        <w:gridCol w:w="1340"/>
        <w:gridCol w:w="1256"/>
        <w:gridCol w:w="1271"/>
      </w:tblGrid>
      <w:tr w:rsidR="004B3B29" w:rsidRPr="004B3B29" w:rsidTr="002F5FF2">
        <w:trPr>
          <w:trHeight w:val="454"/>
        </w:trPr>
        <w:tc>
          <w:tcPr>
            <w:tcW w:w="1282"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42"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178" w:type="dxa"/>
            <w:vAlign w:val="center"/>
          </w:tcPr>
          <w:p w:rsidR="004B3B29" w:rsidRPr="004B3B29" w:rsidRDefault="004B3B29" w:rsidP="004B3B29">
            <w:pPr>
              <w:jc w:val="center"/>
              <w:rPr>
                <w:b/>
                <w:bCs/>
                <w:sz w:val="24"/>
                <w:szCs w:val="24"/>
              </w:rPr>
            </w:pPr>
            <w:r w:rsidRPr="004B3B29">
              <w:rPr>
                <w:b/>
                <w:bCs/>
                <w:sz w:val="24"/>
                <w:szCs w:val="24"/>
              </w:rPr>
              <w:t>Jedinica</w:t>
            </w:r>
          </w:p>
        </w:tc>
        <w:tc>
          <w:tcPr>
            <w:tcW w:w="1340"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40"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1"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82" w:type="dxa"/>
            <w:vAlign w:val="center"/>
          </w:tcPr>
          <w:p w:rsidR="004B3B29" w:rsidRPr="004B3B29" w:rsidRDefault="004B3B29" w:rsidP="004B3B29">
            <w:pPr>
              <w:jc w:val="center"/>
            </w:pPr>
            <w:r w:rsidRPr="004B3B29">
              <w:rPr>
                <w:sz w:val="24"/>
                <w:szCs w:val="24"/>
              </w:rPr>
              <w:t>Realizacija projektnog budžeta</w:t>
            </w:r>
          </w:p>
        </w:tc>
        <w:tc>
          <w:tcPr>
            <w:tcW w:w="1442" w:type="dxa"/>
            <w:vAlign w:val="center"/>
          </w:tcPr>
          <w:p w:rsidR="004B3B29" w:rsidRPr="004B3B29" w:rsidRDefault="004B3B29" w:rsidP="004B3B29">
            <w:pPr>
              <w:jc w:val="center"/>
              <w:rPr>
                <w:sz w:val="24"/>
                <w:szCs w:val="24"/>
              </w:rPr>
            </w:pPr>
            <w:r w:rsidRPr="004B3B29">
              <w:rPr>
                <w:sz w:val="24"/>
                <w:szCs w:val="24"/>
              </w:rPr>
              <w:t>Ukupna vrijednost projekta (90% stopa financiranja)</w:t>
            </w:r>
          </w:p>
        </w:tc>
        <w:tc>
          <w:tcPr>
            <w:tcW w:w="1178" w:type="dxa"/>
            <w:vAlign w:val="center"/>
          </w:tcPr>
          <w:p w:rsidR="004B3B29" w:rsidRPr="004B3B29" w:rsidRDefault="004B3B29" w:rsidP="004B3B29">
            <w:pPr>
              <w:jc w:val="center"/>
              <w:rPr>
                <w:sz w:val="24"/>
                <w:szCs w:val="24"/>
              </w:rPr>
            </w:pPr>
            <w:r w:rsidRPr="004B3B29">
              <w:rPr>
                <w:sz w:val="24"/>
                <w:szCs w:val="24"/>
              </w:rPr>
              <w:t>Ugovor</w:t>
            </w:r>
          </w:p>
        </w:tc>
        <w:tc>
          <w:tcPr>
            <w:tcW w:w="1340" w:type="dxa"/>
            <w:vAlign w:val="center"/>
          </w:tcPr>
          <w:p w:rsidR="004B3B29" w:rsidRPr="004B3B29" w:rsidRDefault="004B3B29" w:rsidP="004B3B29">
            <w:pPr>
              <w:jc w:val="center"/>
              <w:rPr>
                <w:sz w:val="24"/>
                <w:szCs w:val="24"/>
              </w:rPr>
            </w:pPr>
            <w:r w:rsidRPr="004B3B29">
              <w:rPr>
                <w:sz w:val="24"/>
                <w:szCs w:val="24"/>
              </w:rPr>
              <w:t>35%</w:t>
            </w:r>
          </w:p>
        </w:tc>
        <w:tc>
          <w:tcPr>
            <w:tcW w:w="1340" w:type="dxa"/>
            <w:vAlign w:val="center"/>
          </w:tcPr>
          <w:p w:rsidR="004B3B29" w:rsidRPr="004B3B29" w:rsidRDefault="004B3B29" w:rsidP="004B3B29">
            <w:pPr>
              <w:jc w:val="center"/>
              <w:rPr>
                <w:sz w:val="24"/>
                <w:szCs w:val="24"/>
              </w:rPr>
            </w:pPr>
            <w:r w:rsidRPr="004B3B29">
              <w:rPr>
                <w:sz w:val="24"/>
                <w:szCs w:val="24"/>
              </w:rPr>
              <w:t>65%</w:t>
            </w:r>
          </w:p>
        </w:tc>
        <w:tc>
          <w:tcPr>
            <w:tcW w:w="1256" w:type="dxa"/>
            <w:vAlign w:val="center"/>
          </w:tcPr>
          <w:p w:rsidR="004B3B29" w:rsidRPr="004B3B29" w:rsidRDefault="004B3B29" w:rsidP="004B3B29">
            <w:pPr>
              <w:jc w:val="center"/>
              <w:rPr>
                <w:sz w:val="24"/>
                <w:szCs w:val="24"/>
              </w:rPr>
            </w:pPr>
          </w:p>
        </w:tc>
        <w:tc>
          <w:tcPr>
            <w:tcW w:w="1271" w:type="dxa"/>
            <w:vAlign w:val="center"/>
          </w:tcPr>
          <w:p w:rsidR="004B3B29" w:rsidRPr="004B3B29" w:rsidRDefault="004B3B29" w:rsidP="004B3B29">
            <w:pPr>
              <w:jc w:val="center"/>
              <w:rPr>
                <w:sz w:val="24"/>
                <w:szCs w:val="24"/>
              </w:rPr>
            </w:pPr>
          </w:p>
        </w:tc>
      </w:tr>
    </w:tbl>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AKTIVNOST T100005 EU PROJEKT SEET</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b/>
          <w:bCs/>
          <w:sz w:val="24"/>
          <w:szCs w:val="24"/>
        </w:rPr>
        <w:t>Obrazloženje projekta :</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Kroz inicijativnost programa </w:t>
      </w:r>
      <w:r w:rsidRPr="004B3B29">
        <w:rPr>
          <w:rFonts w:ascii="Times New Roman" w:eastAsiaTheme="minorHAnsi" w:hAnsi="Times New Roman" w:cs="Times New Roman"/>
          <w:b/>
          <w:bCs/>
          <w:sz w:val="24"/>
          <w:szCs w:val="24"/>
        </w:rPr>
        <w:t>„Energija i klimatske promjene“</w:t>
      </w:r>
      <w:r w:rsidRPr="004B3B29">
        <w:rPr>
          <w:rFonts w:ascii="Times New Roman" w:eastAsiaTheme="minorHAnsi" w:hAnsi="Times New Roman" w:cs="Times New Roman"/>
          <w:sz w:val="24"/>
          <w:szCs w:val="24"/>
        </w:rPr>
        <w:t xml:space="preserve"> u sklopu projekta naziva </w:t>
      </w:r>
      <w:r w:rsidRPr="004B3B29">
        <w:rPr>
          <w:rFonts w:ascii="Times New Roman" w:eastAsiaTheme="minorHAnsi" w:hAnsi="Times New Roman" w:cs="Times New Roman"/>
          <w:b/>
          <w:bCs/>
          <w:sz w:val="24"/>
          <w:szCs w:val="24"/>
        </w:rPr>
        <w:t>SEET – Dobra energija – solarna energija za energetsku tranziciju</w:t>
      </w:r>
      <w:r w:rsidRPr="004B3B29">
        <w:rPr>
          <w:rFonts w:ascii="Times New Roman" w:eastAsiaTheme="minorHAnsi" w:hAnsi="Times New Roman" w:cs="Times New Roman"/>
          <w:sz w:val="24"/>
          <w:szCs w:val="24"/>
        </w:rPr>
        <w:t>, stavlja se naglasak na energetsku neovisnost i teži potaknuti ciljne skupine na aktivnu ulogu u energetskoj tranziciji koju će postići ulaganjem u solarne elektrane. Gradovi Dobre energije okupili su se u projektu s Istarskom županijom na čelu sa zajedničkim ciljem da koordiniranim djelovanjem na svojem teritoriju povećaju proizvodnju energije iz obnovljivih izvora. Grad Poreč-Parenzo osigurao je sredstva sufinanciranja za izgradnju fotonaponske elektrane na objektu Doma za starije i nemoćne osobe Poreč.</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82"/>
        <w:gridCol w:w="1442"/>
        <w:gridCol w:w="1178"/>
        <w:gridCol w:w="1340"/>
        <w:gridCol w:w="1340"/>
        <w:gridCol w:w="1256"/>
        <w:gridCol w:w="1271"/>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pPr>
            <w:r w:rsidRPr="004B3B29">
              <w:rPr>
                <w:sz w:val="24"/>
                <w:szCs w:val="24"/>
              </w:rPr>
              <w:t>Realizacija projektnog budžeta</w:t>
            </w:r>
          </w:p>
        </w:tc>
        <w:tc>
          <w:tcPr>
            <w:tcW w:w="1409" w:type="dxa"/>
            <w:vAlign w:val="center"/>
          </w:tcPr>
          <w:p w:rsidR="004B3B29" w:rsidRPr="004B3B29" w:rsidRDefault="004B3B29" w:rsidP="004B3B29">
            <w:pPr>
              <w:jc w:val="center"/>
              <w:rPr>
                <w:sz w:val="24"/>
                <w:szCs w:val="24"/>
              </w:rPr>
            </w:pPr>
            <w:r w:rsidRPr="004B3B29">
              <w:rPr>
                <w:sz w:val="24"/>
                <w:szCs w:val="24"/>
              </w:rPr>
              <w:t>Ukupna vrijednost projekta (85% stopa financiranja)</w:t>
            </w:r>
          </w:p>
        </w:tc>
        <w:tc>
          <w:tcPr>
            <w:tcW w:w="1218" w:type="dxa"/>
            <w:vAlign w:val="center"/>
          </w:tcPr>
          <w:p w:rsidR="004B3B29" w:rsidRPr="004B3B29" w:rsidRDefault="004B3B29" w:rsidP="004B3B29">
            <w:pPr>
              <w:jc w:val="center"/>
              <w:rPr>
                <w:sz w:val="24"/>
                <w:szCs w:val="24"/>
              </w:rPr>
            </w:pPr>
            <w:r w:rsidRPr="004B3B29">
              <w:rPr>
                <w:sz w:val="24"/>
                <w:szCs w:val="24"/>
              </w:rPr>
              <w:t>Ugovor</w:t>
            </w:r>
          </w:p>
        </w:tc>
        <w:tc>
          <w:tcPr>
            <w:tcW w:w="1372" w:type="dxa"/>
            <w:vAlign w:val="center"/>
          </w:tcPr>
          <w:p w:rsidR="004B3B29" w:rsidRPr="004B3B29" w:rsidRDefault="004B3B29" w:rsidP="004B3B29">
            <w:pPr>
              <w:jc w:val="center"/>
              <w:rPr>
                <w:sz w:val="24"/>
                <w:szCs w:val="24"/>
              </w:rPr>
            </w:pPr>
            <w:r w:rsidRPr="004B3B29">
              <w:rPr>
                <w:sz w:val="24"/>
                <w:szCs w:val="24"/>
              </w:rPr>
              <w:t>1%</w:t>
            </w:r>
          </w:p>
        </w:tc>
        <w:tc>
          <w:tcPr>
            <w:tcW w:w="1372" w:type="dxa"/>
            <w:vAlign w:val="center"/>
          </w:tcPr>
          <w:p w:rsidR="004B3B29" w:rsidRPr="004B3B29" w:rsidRDefault="004B3B29" w:rsidP="004B3B29">
            <w:pPr>
              <w:jc w:val="center"/>
              <w:rPr>
                <w:sz w:val="24"/>
                <w:szCs w:val="24"/>
              </w:rPr>
            </w:pPr>
            <w:r w:rsidRPr="004B3B29">
              <w:rPr>
                <w:sz w:val="24"/>
                <w:szCs w:val="24"/>
              </w:rPr>
              <w:t>27%</w:t>
            </w:r>
          </w:p>
        </w:tc>
        <w:tc>
          <w:tcPr>
            <w:tcW w:w="1256" w:type="dxa"/>
            <w:vAlign w:val="center"/>
          </w:tcPr>
          <w:p w:rsidR="004B3B29" w:rsidRPr="004B3B29" w:rsidRDefault="004B3B29" w:rsidP="004B3B29">
            <w:pPr>
              <w:jc w:val="center"/>
              <w:rPr>
                <w:sz w:val="24"/>
                <w:szCs w:val="24"/>
              </w:rPr>
            </w:pPr>
            <w:r w:rsidRPr="004B3B29">
              <w:rPr>
                <w:sz w:val="24"/>
                <w:szCs w:val="24"/>
              </w:rPr>
              <w:t>72%</w:t>
            </w:r>
          </w:p>
        </w:tc>
        <w:tc>
          <w:tcPr>
            <w:tcW w:w="1276" w:type="dxa"/>
            <w:vAlign w:val="center"/>
          </w:tcPr>
          <w:p w:rsidR="004B3B29" w:rsidRPr="004B3B29" w:rsidRDefault="004B3B29" w:rsidP="004B3B29">
            <w:pPr>
              <w:jc w:val="center"/>
              <w:rPr>
                <w:sz w:val="24"/>
                <w:szCs w:val="24"/>
              </w:rPr>
            </w:pPr>
            <w:r w:rsidRPr="004B3B29">
              <w:rPr>
                <w:sz w:val="24"/>
                <w:szCs w:val="24"/>
              </w:rPr>
              <w:t>0</w:t>
            </w:r>
          </w:p>
        </w:tc>
      </w:tr>
    </w:tbl>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heme="minorHAnsi" w:hAnsi="Times New Roman" w:cs="Times New Roman"/>
          <w:b/>
          <w:bCs/>
          <w:sz w:val="28"/>
          <w:szCs w:val="28"/>
        </w:rPr>
      </w:pPr>
      <w:r w:rsidRPr="004B3B29">
        <w:rPr>
          <w:rFonts w:ascii="Times New Roman" w:eastAsiaTheme="minorHAnsi" w:hAnsi="Times New Roman" w:cs="Times New Roman"/>
          <w:b/>
          <w:bCs/>
          <w:sz w:val="28"/>
          <w:szCs w:val="28"/>
        </w:rPr>
        <w:t>PROGRAM 1040 POTICANJE RAZVOJA TURIZMA</w:t>
      </w:r>
    </w:p>
    <w:p w:rsidR="004B3B29" w:rsidRPr="004B3B29" w:rsidRDefault="004B3B29" w:rsidP="004B3B29">
      <w:pPr>
        <w:rPr>
          <w:rFonts w:ascii="Times New Roman" w:eastAsia="Times New Roman" w:hAnsi="Times New Roman" w:cs="Times New Roman"/>
          <w:b/>
          <w:bCs/>
          <w:color w:val="7030A0"/>
          <w:sz w:val="28"/>
          <w:szCs w:val="28"/>
          <w:lang w:val="en-US" w:eastAsia="hr-HR"/>
        </w:rPr>
      </w:pPr>
    </w:p>
    <w:p w:rsidR="004B3B29" w:rsidRPr="004B3B29" w:rsidRDefault="004B3B29" w:rsidP="004B3B29">
      <w:pPr>
        <w:rPr>
          <w:rFonts w:ascii="Times New Roman" w:eastAsia="Times New Roman" w:hAnsi="Times New Roman" w:cs="Times New Roman"/>
          <w:b/>
          <w:bCs/>
          <w:sz w:val="24"/>
          <w:szCs w:val="24"/>
          <w:lang w:val="en-US" w:eastAsia="hr-HR"/>
        </w:rPr>
      </w:pPr>
      <w:r w:rsidRPr="004B3B29">
        <w:rPr>
          <w:rFonts w:ascii="Times New Roman" w:eastAsia="Times New Roman" w:hAnsi="Times New Roman" w:cs="Times New Roman"/>
          <w:b/>
          <w:bCs/>
          <w:sz w:val="24"/>
          <w:szCs w:val="24"/>
          <w:lang w:val="en-US" w:eastAsia="hr-HR"/>
        </w:rPr>
        <w:t>OPIS PROGRAMA</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bCs/>
          <w:sz w:val="24"/>
          <w:szCs w:val="24"/>
        </w:rPr>
        <w:t>Poticanje razvoja turizma</w:t>
      </w:r>
      <w:r w:rsidRPr="004B3B29">
        <w:rPr>
          <w:rFonts w:ascii="Times New Roman" w:eastAsiaTheme="minorHAnsi" w:hAnsi="Times New Roman" w:cs="Times New Roman"/>
          <w:sz w:val="24"/>
          <w:szCs w:val="24"/>
        </w:rPr>
        <w:t xml:space="preserve"> planiraju se sredstava za provedbu programa Plava zastava i za izradu projektne dokumentacije za uređenje gradske rive.</w:t>
      </w:r>
    </w:p>
    <w:p w:rsid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imes New Roman" w:hAnsi="Times New Roman" w:cs="Times New Roman"/>
          <w:b/>
          <w:bCs/>
          <w:sz w:val="24"/>
          <w:szCs w:val="24"/>
          <w:lang w:val="en-US" w:eastAsia="hr-HR"/>
        </w:rPr>
      </w:pPr>
      <w:r w:rsidRPr="004B3B29">
        <w:rPr>
          <w:rFonts w:ascii="Times New Roman" w:eastAsia="Times New Roman" w:hAnsi="Times New Roman" w:cs="Times New Roman"/>
          <w:b/>
          <w:bCs/>
          <w:sz w:val="24"/>
          <w:szCs w:val="24"/>
          <w:lang w:val="en-US" w:eastAsia="hr-HR"/>
        </w:rPr>
        <w:lastRenderedPageBreak/>
        <w:t>ZAKONSKE I DRUGE PRAVNE OSNOVE PROGRAMA</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prostornom uređenju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gradnji i drugi</w:t>
      </w:r>
      <w:r w:rsidRPr="004B3B29">
        <w:rPr>
          <w:rFonts w:ascii="Times New Roman" w:eastAsia="Calibri" w:hAnsi="Times New Roman" w:cs="Times New Roman"/>
          <w:sz w:val="24"/>
          <w:szCs w:val="24"/>
        </w:rPr>
        <w:t xml:space="preserve"> propisi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zaštiti i očuvanju kulturnih dobara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obavljanju geodetske djelatnosti,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xml:space="preserve">- Zakon o </w:t>
      </w:r>
      <w:r w:rsidRPr="004B3B29">
        <w:rPr>
          <w:rFonts w:ascii="Times New Roman" w:eastAsia="Calibri" w:hAnsi="Times New Roman" w:cs="Times New Roman"/>
          <w:sz w:val="24"/>
          <w:szCs w:val="24"/>
          <w:lang w:val="pl-PL"/>
        </w:rPr>
        <w:t>cestama i drugi propisi,</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vodama,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Calibri" w:hAnsi="Times New Roman" w:cs="Times New Roman"/>
          <w:sz w:val="24"/>
          <w:szCs w:val="24"/>
        </w:rPr>
        <w:t>- Zakon o zaštiti okoliša</w:t>
      </w:r>
      <w:r w:rsidRPr="004B3B29">
        <w:rPr>
          <w:rFonts w:ascii="Times New Roman" w:eastAsia="Calibri" w:hAnsi="Times New Roman" w:cs="Times New Roman"/>
          <w:sz w:val="24"/>
          <w:szCs w:val="24"/>
          <w:lang w:val="it-IT"/>
        </w:rPr>
        <w:t xml:space="preserve"> i drugi propisi,</w:t>
      </w:r>
    </w:p>
    <w:p w:rsidR="004B3B29" w:rsidRPr="004B3B29" w:rsidRDefault="004B3B29" w:rsidP="004B3B29">
      <w:pPr>
        <w:spacing w:line="259" w:lineRule="auto"/>
        <w:rPr>
          <w:rFonts w:ascii="Times New Roman" w:eastAsiaTheme="minorHAnsi" w:hAnsi="Times New Roman" w:cs="Times New Roman"/>
          <w:sz w:val="24"/>
          <w:szCs w:val="22"/>
        </w:rPr>
      </w:pPr>
      <w:r w:rsidRPr="004B3B29">
        <w:rPr>
          <w:rFonts w:ascii="Times New Roman" w:eastAsiaTheme="minorHAnsi" w:hAnsi="Times New Roman" w:cs="Times New Roman"/>
          <w:sz w:val="24"/>
          <w:szCs w:val="22"/>
        </w:rPr>
        <w:t>- Zakon o pomorskom dobru i morskim lukama i drugi propisi.</w:t>
      </w:r>
    </w:p>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spacing w:line="259" w:lineRule="auto"/>
        <w:jc w:val="both"/>
        <w:rPr>
          <w:rFonts w:ascii="Times New Roman" w:eastAsiaTheme="minorHAnsi" w:hAnsi="Times New Roman" w:cs="Times New Roman"/>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ovog Programa je provedba programa Plava zastava i uređenje daljnjih faza gradske rive.</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Procjena i ishodište potrebnih sredstava za aktivnosti/projekte unutar programa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0" w:type="auto"/>
        <w:tblLook w:val="04A0" w:firstRow="1" w:lastRow="0" w:firstColumn="1" w:lastColumn="0" w:noHBand="0" w:noVBand="1"/>
      </w:tblPr>
      <w:tblGrid>
        <w:gridCol w:w="1110"/>
        <w:gridCol w:w="2666"/>
        <w:gridCol w:w="1461"/>
        <w:gridCol w:w="1259"/>
        <w:gridCol w:w="1283"/>
        <w:gridCol w:w="1283"/>
      </w:tblGrid>
      <w:tr w:rsidR="004B3B29" w:rsidRPr="004B3B29" w:rsidTr="002F5FF2">
        <w:trPr>
          <w:trHeight w:val="690"/>
        </w:trPr>
        <w:tc>
          <w:tcPr>
            <w:tcW w:w="3776" w:type="dxa"/>
            <w:gridSpan w:val="2"/>
            <w:vAlign w:val="center"/>
          </w:tcPr>
          <w:p w:rsidR="004B3B29" w:rsidRPr="004B3B29" w:rsidRDefault="004B3B29" w:rsidP="004B3B29">
            <w:pPr>
              <w:jc w:val="center"/>
              <w:rPr>
                <w:b/>
                <w:sz w:val="24"/>
                <w:szCs w:val="24"/>
              </w:rPr>
            </w:pPr>
            <w:r w:rsidRPr="004B3B29">
              <w:rPr>
                <w:b/>
                <w:sz w:val="24"/>
                <w:szCs w:val="24"/>
              </w:rPr>
              <w:t>Program</w:t>
            </w:r>
          </w:p>
        </w:tc>
        <w:tc>
          <w:tcPr>
            <w:tcW w:w="1461" w:type="dxa"/>
            <w:vAlign w:val="center"/>
          </w:tcPr>
          <w:p w:rsidR="004B3B29" w:rsidRPr="004B3B29" w:rsidRDefault="004B3B29" w:rsidP="004B3B29">
            <w:pPr>
              <w:jc w:val="center"/>
              <w:rPr>
                <w:b/>
                <w:sz w:val="24"/>
                <w:szCs w:val="24"/>
              </w:rPr>
            </w:pPr>
            <w:r w:rsidRPr="004B3B29">
              <w:rPr>
                <w:b/>
                <w:sz w:val="24"/>
                <w:szCs w:val="24"/>
              </w:rPr>
              <w:t>Proračun 2022.</w:t>
            </w:r>
          </w:p>
        </w:tc>
        <w:tc>
          <w:tcPr>
            <w:tcW w:w="1259"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A100001</w:t>
            </w:r>
          </w:p>
        </w:tc>
        <w:tc>
          <w:tcPr>
            <w:tcW w:w="2666" w:type="dxa"/>
            <w:vAlign w:val="center"/>
          </w:tcPr>
          <w:p w:rsidR="004B3B29" w:rsidRPr="004B3B29" w:rsidRDefault="004B3B29" w:rsidP="004B3B29">
            <w:pPr>
              <w:jc w:val="center"/>
              <w:rPr>
                <w:sz w:val="24"/>
                <w:szCs w:val="24"/>
              </w:rPr>
            </w:pPr>
            <w:r w:rsidRPr="004B3B29">
              <w:rPr>
                <w:sz w:val="24"/>
                <w:szCs w:val="24"/>
              </w:rPr>
              <w:t>Plava zastava</w:t>
            </w:r>
          </w:p>
        </w:tc>
        <w:tc>
          <w:tcPr>
            <w:tcW w:w="1461" w:type="dxa"/>
            <w:vAlign w:val="center"/>
          </w:tcPr>
          <w:p w:rsidR="004B3B29" w:rsidRPr="004B3B29" w:rsidRDefault="004B3B29" w:rsidP="004B3B29">
            <w:pPr>
              <w:jc w:val="center"/>
              <w:rPr>
                <w:sz w:val="24"/>
                <w:szCs w:val="24"/>
              </w:rPr>
            </w:pPr>
            <w:r w:rsidRPr="004B3B29">
              <w:rPr>
                <w:sz w:val="24"/>
                <w:szCs w:val="24"/>
              </w:rPr>
              <w:t>79.633,68</w:t>
            </w:r>
          </w:p>
        </w:tc>
        <w:tc>
          <w:tcPr>
            <w:tcW w:w="1259" w:type="dxa"/>
            <w:vAlign w:val="center"/>
          </w:tcPr>
          <w:p w:rsidR="004B3B29" w:rsidRPr="004B3B29" w:rsidRDefault="004B3B29" w:rsidP="004B3B29">
            <w:pPr>
              <w:jc w:val="center"/>
              <w:rPr>
                <w:sz w:val="24"/>
                <w:szCs w:val="24"/>
              </w:rPr>
            </w:pPr>
            <w:r w:rsidRPr="004B3B29">
              <w:rPr>
                <w:sz w:val="24"/>
                <w:szCs w:val="24"/>
              </w:rPr>
              <w:t>53.100</w:t>
            </w:r>
          </w:p>
        </w:tc>
        <w:tc>
          <w:tcPr>
            <w:tcW w:w="1283" w:type="dxa"/>
            <w:vAlign w:val="center"/>
          </w:tcPr>
          <w:p w:rsidR="004B3B29" w:rsidRPr="004B3B29" w:rsidRDefault="004B3B29" w:rsidP="004B3B29">
            <w:pPr>
              <w:jc w:val="center"/>
              <w:rPr>
                <w:sz w:val="24"/>
                <w:szCs w:val="24"/>
              </w:rPr>
            </w:pPr>
            <w:r w:rsidRPr="004B3B29">
              <w:rPr>
                <w:sz w:val="24"/>
                <w:szCs w:val="24"/>
              </w:rPr>
              <w:t>53.100</w:t>
            </w:r>
          </w:p>
        </w:tc>
        <w:tc>
          <w:tcPr>
            <w:tcW w:w="1283" w:type="dxa"/>
            <w:vAlign w:val="center"/>
          </w:tcPr>
          <w:p w:rsidR="004B3B29" w:rsidRPr="004B3B29" w:rsidRDefault="004B3B29" w:rsidP="004B3B29">
            <w:pPr>
              <w:jc w:val="center"/>
              <w:rPr>
                <w:sz w:val="24"/>
                <w:szCs w:val="24"/>
              </w:rPr>
            </w:pPr>
            <w:r w:rsidRPr="004B3B29">
              <w:rPr>
                <w:sz w:val="24"/>
                <w:szCs w:val="24"/>
              </w:rPr>
              <w:t>53.100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K100001</w:t>
            </w:r>
          </w:p>
        </w:tc>
        <w:tc>
          <w:tcPr>
            <w:tcW w:w="2666" w:type="dxa"/>
            <w:vAlign w:val="center"/>
          </w:tcPr>
          <w:p w:rsidR="004B3B29" w:rsidRPr="004B3B29" w:rsidRDefault="004B3B29" w:rsidP="004B3B29">
            <w:pPr>
              <w:jc w:val="center"/>
              <w:rPr>
                <w:sz w:val="24"/>
                <w:szCs w:val="24"/>
              </w:rPr>
            </w:pPr>
            <w:r w:rsidRPr="004B3B29">
              <w:rPr>
                <w:sz w:val="24"/>
                <w:szCs w:val="24"/>
              </w:rPr>
              <w:t>Izrada plana i projekata za uređenje gradske rive</w:t>
            </w:r>
          </w:p>
        </w:tc>
        <w:tc>
          <w:tcPr>
            <w:tcW w:w="1461" w:type="dxa"/>
            <w:vAlign w:val="center"/>
          </w:tcPr>
          <w:p w:rsidR="004B3B29" w:rsidRPr="004B3B29" w:rsidRDefault="004B3B29" w:rsidP="004B3B29">
            <w:pPr>
              <w:jc w:val="center"/>
              <w:rPr>
                <w:sz w:val="24"/>
                <w:szCs w:val="24"/>
              </w:rPr>
            </w:pPr>
            <w:r w:rsidRPr="004B3B29">
              <w:rPr>
                <w:sz w:val="24"/>
                <w:szCs w:val="24"/>
              </w:rPr>
              <w:t>33.180,70</w:t>
            </w:r>
          </w:p>
        </w:tc>
        <w:tc>
          <w:tcPr>
            <w:tcW w:w="1259" w:type="dxa"/>
            <w:vAlign w:val="center"/>
          </w:tcPr>
          <w:p w:rsidR="004B3B29" w:rsidRPr="004B3B29" w:rsidRDefault="004B3B29" w:rsidP="004B3B29">
            <w:pPr>
              <w:jc w:val="center"/>
              <w:rPr>
                <w:sz w:val="24"/>
                <w:szCs w:val="24"/>
              </w:rPr>
            </w:pPr>
            <w:r w:rsidRPr="004B3B29">
              <w:rPr>
                <w:sz w:val="24"/>
                <w:szCs w:val="24"/>
              </w:rPr>
              <w:t>33.300</w:t>
            </w:r>
          </w:p>
        </w:tc>
        <w:tc>
          <w:tcPr>
            <w:tcW w:w="1283" w:type="dxa"/>
            <w:vAlign w:val="center"/>
          </w:tcPr>
          <w:p w:rsidR="004B3B29" w:rsidRPr="004B3B29" w:rsidRDefault="004B3B29" w:rsidP="004B3B29">
            <w:pPr>
              <w:jc w:val="center"/>
              <w:rPr>
                <w:sz w:val="24"/>
                <w:szCs w:val="24"/>
              </w:rPr>
            </w:pPr>
            <w:r w:rsidRPr="004B3B29">
              <w:rPr>
                <w:sz w:val="24"/>
                <w:szCs w:val="24"/>
              </w:rPr>
              <w:t>33.300</w:t>
            </w:r>
          </w:p>
        </w:tc>
        <w:tc>
          <w:tcPr>
            <w:tcW w:w="1283" w:type="dxa"/>
            <w:vAlign w:val="center"/>
          </w:tcPr>
          <w:p w:rsidR="004B3B29" w:rsidRPr="004B3B29" w:rsidRDefault="004B3B29" w:rsidP="004B3B29">
            <w:pPr>
              <w:jc w:val="center"/>
              <w:rPr>
                <w:sz w:val="24"/>
                <w:szCs w:val="24"/>
              </w:rPr>
            </w:pPr>
            <w:r w:rsidRPr="004B3B29">
              <w:rPr>
                <w:sz w:val="24"/>
                <w:szCs w:val="24"/>
              </w:rPr>
              <w:t>33.300</w:t>
            </w:r>
          </w:p>
        </w:tc>
      </w:tr>
      <w:tr w:rsidR="004B3B29" w:rsidRPr="004B3B29" w:rsidTr="002F5FF2">
        <w:trPr>
          <w:trHeight w:val="454"/>
        </w:trPr>
        <w:tc>
          <w:tcPr>
            <w:tcW w:w="3776"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61" w:type="dxa"/>
            <w:vAlign w:val="center"/>
          </w:tcPr>
          <w:p w:rsidR="004B3B29" w:rsidRPr="004B3B29" w:rsidRDefault="004B3B29" w:rsidP="004B3B29">
            <w:pPr>
              <w:jc w:val="center"/>
              <w:rPr>
                <w:b/>
                <w:bCs/>
                <w:sz w:val="24"/>
                <w:szCs w:val="24"/>
              </w:rPr>
            </w:pPr>
            <w:r w:rsidRPr="004B3B29">
              <w:rPr>
                <w:b/>
                <w:bCs/>
                <w:sz w:val="24"/>
                <w:szCs w:val="24"/>
              </w:rPr>
              <w:t>112.814,38</w:t>
            </w:r>
          </w:p>
        </w:tc>
        <w:tc>
          <w:tcPr>
            <w:tcW w:w="1259" w:type="dxa"/>
            <w:vAlign w:val="center"/>
          </w:tcPr>
          <w:p w:rsidR="004B3B29" w:rsidRPr="004B3B29" w:rsidRDefault="004B3B29" w:rsidP="004B3B29">
            <w:pPr>
              <w:jc w:val="center"/>
              <w:rPr>
                <w:b/>
                <w:bCs/>
                <w:sz w:val="24"/>
                <w:szCs w:val="24"/>
              </w:rPr>
            </w:pPr>
            <w:r w:rsidRPr="004B3B29">
              <w:rPr>
                <w:b/>
                <w:bCs/>
                <w:sz w:val="24"/>
                <w:szCs w:val="24"/>
              </w:rPr>
              <w:t>86.400</w:t>
            </w:r>
          </w:p>
        </w:tc>
        <w:tc>
          <w:tcPr>
            <w:tcW w:w="1283" w:type="dxa"/>
            <w:vAlign w:val="center"/>
          </w:tcPr>
          <w:p w:rsidR="004B3B29" w:rsidRPr="004B3B29" w:rsidRDefault="004B3B29" w:rsidP="004B3B29">
            <w:pPr>
              <w:jc w:val="center"/>
              <w:rPr>
                <w:b/>
                <w:bCs/>
                <w:sz w:val="24"/>
                <w:szCs w:val="24"/>
              </w:rPr>
            </w:pPr>
            <w:r w:rsidRPr="004B3B29">
              <w:rPr>
                <w:b/>
                <w:bCs/>
                <w:sz w:val="24"/>
                <w:szCs w:val="24"/>
              </w:rPr>
              <w:t>86.400</w:t>
            </w:r>
          </w:p>
        </w:tc>
        <w:tc>
          <w:tcPr>
            <w:tcW w:w="1283" w:type="dxa"/>
            <w:vAlign w:val="center"/>
          </w:tcPr>
          <w:p w:rsidR="004B3B29" w:rsidRPr="004B3B29" w:rsidRDefault="004B3B29" w:rsidP="004B3B29">
            <w:pPr>
              <w:jc w:val="center"/>
              <w:rPr>
                <w:b/>
                <w:bCs/>
                <w:sz w:val="24"/>
                <w:szCs w:val="24"/>
              </w:rPr>
            </w:pPr>
            <w:r w:rsidRPr="004B3B29">
              <w:rPr>
                <w:b/>
                <w:bCs/>
                <w:sz w:val="24"/>
                <w:szCs w:val="24"/>
              </w:rPr>
              <w:t>86.400</w:t>
            </w:r>
          </w:p>
        </w:tc>
      </w:tr>
    </w:tbl>
    <w:p w:rsid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color w:val="7030A0"/>
          <w:sz w:val="24"/>
          <w:szCs w:val="24"/>
          <w:lang w:eastAsia="hr-HR"/>
        </w:rPr>
      </w:pPr>
      <w:r w:rsidRPr="004B3B29">
        <w:rPr>
          <w:rFonts w:ascii="Times New Roman" w:eastAsiaTheme="minorHAnsi" w:hAnsi="Times New Roman" w:cs="Times New Roman"/>
          <w:b/>
          <w:bCs/>
          <w:sz w:val="24"/>
          <w:szCs w:val="24"/>
        </w:rPr>
        <w:t>AKTIVNOST A100001 PLAVA ZASTAVA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b/>
          <w:bCs/>
          <w:sz w:val="24"/>
          <w:szCs w:val="24"/>
        </w:rPr>
        <w:t>Obrazloženje aktivnosti :</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b/>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b/>
          <w:sz w:val="24"/>
          <w:szCs w:val="24"/>
        </w:rPr>
        <w:t xml:space="preserve">Programom Plava zastava </w:t>
      </w:r>
      <w:r w:rsidRPr="004B3B29">
        <w:rPr>
          <w:rFonts w:ascii="Times New Roman" w:eastAsiaTheme="minorHAnsi" w:hAnsi="Times New Roman" w:cs="Times New Roman"/>
          <w:sz w:val="24"/>
          <w:szCs w:val="24"/>
        </w:rPr>
        <w:t>obuhvaćene su aktivnosti redovite dugogodišnje provedbe Programa Plava zastava za plaže u Republici Hrvatskoj, koje se odnose na tri gradske plaže na području Grada Poreča – Gradsko kupalište, Donji Špadići i Špadići - Materada.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Provedba programa</w:t>
            </w:r>
          </w:p>
        </w:tc>
        <w:tc>
          <w:tcPr>
            <w:tcW w:w="1409" w:type="dxa"/>
            <w:vAlign w:val="center"/>
          </w:tcPr>
          <w:p w:rsidR="004B3B29" w:rsidRPr="004B3B29" w:rsidRDefault="004B3B29" w:rsidP="004B3B29">
            <w:pPr>
              <w:jc w:val="center"/>
              <w:rPr>
                <w:sz w:val="24"/>
                <w:szCs w:val="24"/>
              </w:rPr>
            </w:pPr>
            <w:r w:rsidRPr="004B3B29">
              <w:rPr>
                <w:sz w:val="24"/>
                <w:szCs w:val="24"/>
              </w:rPr>
              <w:t>Provedba programa</w:t>
            </w:r>
          </w:p>
        </w:tc>
        <w:tc>
          <w:tcPr>
            <w:tcW w:w="1218" w:type="dxa"/>
            <w:vAlign w:val="center"/>
          </w:tcPr>
          <w:p w:rsidR="004B3B29" w:rsidRPr="004B3B29" w:rsidRDefault="004B3B29" w:rsidP="004B3B29">
            <w:pPr>
              <w:jc w:val="center"/>
              <w:rPr>
                <w:sz w:val="24"/>
                <w:szCs w:val="24"/>
              </w:rPr>
            </w:pPr>
            <w:r w:rsidRPr="004B3B29">
              <w:rPr>
                <w:sz w:val="24"/>
                <w:szCs w:val="24"/>
              </w:rPr>
              <w:t>Broj plaža</w:t>
            </w:r>
          </w:p>
        </w:tc>
        <w:tc>
          <w:tcPr>
            <w:tcW w:w="1372" w:type="dxa"/>
            <w:vAlign w:val="center"/>
          </w:tcPr>
          <w:p w:rsidR="004B3B29" w:rsidRPr="004B3B29" w:rsidRDefault="004B3B29" w:rsidP="004B3B29">
            <w:pPr>
              <w:jc w:val="center"/>
              <w:rPr>
                <w:sz w:val="24"/>
                <w:szCs w:val="24"/>
              </w:rPr>
            </w:pPr>
            <w:r w:rsidRPr="004B3B29">
              <w:rPr>
                <w:sz w:val="24"/>
                <w:szCs w:val="24"/>
              </w:rPr>
              <w:t>3</w:t>
            </w:r>
          </w:p>
        </w:tc>
        <w:tc>
          <w:tcPr>
            <w:tcW w:w="1372" w:type="dxa"/>
            <w:vAlign w:val="center"/>
          </w:tcPr>
          <w:p w:rsidR="004B3B29" w:rsidRPr="004B3B29" w:rsidRDefault="004B3B29" w:rsidP="004B3B29">
            <w:pPr>
              <w:jc w:val="center"/>
              <w:rPr>
                <w:sz w:val="24"/>
                <w:szCs w:val="24"/>
              </w:rPr>
            </w:pPr>
            <w:r w:rsidRPr="004B3B29">
              <w:rPr>
                <w:sz w:val="24"/>
                <w:szCs w:val="24"/>
              </w:rPr>
              <w:t>3</w:t>
            </w:r>
          </w:p>
        </w:tc>
        <w:tc>
          <w:tcPr>
            <w:tcW w:w="1256" w:type="dxa"/>
            <w:vAlign w:val="center"/>
          </w:tcPr>
          <w:p w:rsidR="004B3B29" w:rsidRPr="004B3B29" w:rsidRDefault="004B3B29" w:rsidP="004B3B29">
            <w:pPr>
              <w:jc w:val="center"/>
              <w:rPr>
                <w:sz w:val="24"/>
                <w:szCs w:val="24"/>
              </w:rPr>
            </w:pPr>
            <w:r w:rsidRPr="004B3B29">
              <w:rPr>
                <w:sz w:val="24"/>
                <w:szCs w:val="24"/>
              </w:rPr>
              <w:t>3</w:t>
            </w:r>
          </w:p>
        </w:tc>
        <w:tc>
          <w:tcPr>
            <w:tcW w:w="1276" w:type="dxa"/>
            <w:vAlign w:val="center"/>
          </w:tcPr>
          <w:p w:rsidR="004B3B29" w:rsidRPr="004B3B29" w:rsidRDefault="004B3B29" w:rsidP="004B3B29">
            <w:pPr>
              <w:jc w:val="center"/>
              <w:rPr>
                <w:sz w:val="24"/>
                <w:szCs w:val="24"/>
              </w:rPr>
            </w:pPr>
            <w:r w:rsidRPr="004B3B29">
              <w:rPr>
                <w:sz w:val="24"/>
                <w:szCs w:val="24"/>
              </w:rPr>
              <w:t>3</w:t>
            </w:r>
          </w:p>
        </w:tc>
      </w:tr>
    </w:tbl>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Default="004B3B29" w:rsidP="004B3B29">
      <w:pPr>
        <w:rPr>
          <w:rFonts w:ascii="Times New Roman" w:eastAsia="Times New Roman" w:hAnsi="Times New Roman" w:cs="Times New Roman"/>
          <w:color w:val="7030A0"/>
          <w:sz w:val="24"/>
          <w:szCs w:val="24"/>
          <w:lang w:val="en-US" w:eastAsia="hr-HR"/>
        </w:rPr>
      </w:pPr>
    </w:p>
    <w:p w:rsidR="004B3B29" w:rsidRDefault="004B3B29" w:rsidP="004B3B29">
      <w:pPr>
        <w:rPr>
          <w:rFonts w:ascii="Times New Roman" w:eastAsia="Times New Roman" w:hAnsi="Times New Roman" w:cs="Times New Roman"/>
          <w:color w:val="7030A0"/>
          <w:sz w:val="24"/>
          <w:szCs w:val="24"/>
          <w:lang w:val="en-US" w:eastAsia="hr-HR"/>
        </w:rPr>
      </w:pPr>
    </w:p>
    <w:p w:rsidR="004B3B29" w:rsidRDefault="004B3B29" w:rsidP="004B3B29">
      <w:pPr>
        <w:rPr>
          <w:rFonts w:ascii="Times New Roman" w:eastAsia="Times New Roman" w:hAnsi="Times New Roman" w:cs="Times New Roman"/>
          <w:color w:val="7030A0"/>
          <w:sz w:val="24"/>
          <w:szCs w:val="24"/>
          <w:lang w:val="en-US" w:eastAsia="hr-HR"/>
        </w:rPr>
      </w:pPr>
    </w:p>
    <w:p w:rsid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imes New Roman" w:hAnsi="Times New Roman" w:cs="Times New Roman"/>
          <w:color w:val="7030A0"/>
          <w:sz w:val="24"/>
          <w:szCs w:val="24"/>
          <w:lang w:val="en-US" w:eastAsia="hr-HR"/>
        </w:rPr>
      </w:pPr>
      <w:r w:rsidRPr="004B3B29">
        <w:rPr>
          <w:rFonts w:ascii="Times New Roman" w:eastAsiaTheme="minorHAnsi" w:hAnsi="Times New Roman" w:cs="Times New Roman"/>
          <w:b/>
          <w:bCs/>
          <w:sz w:val="24"/>
          <w:szCs w:val="24"/>
        </w:rPr>
        <w:lastRenderedPageBreak/>
        <w:t>AKTIVNOST K100001 IZRADA PLANA I PROJEKATA ZA UREĐENJE GRADSKE RIVE</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OBRAZLOŽENJE I POKAZATELJI REZULTATA</w:t>
      </w:r>
    </w:p>
    <w:p w:rsidR="004B3B29" w:rsidRPr="004B3B29" w:rsidRDefault="004B3B29" w:rsidP="004B3B29">
      <w:pPr>
        <w:rPr>
          <w:rFonts w:ascii="Times New Roman" w:eastAsia="Times New Roman" w:hAnsi="Times New Roman" w:cs="Times New Roman"/>
          <w:b/>
          <w:color w:val="7030A0"/>
          <w:sz w:val="24"/>
          <w:szCs w:val="24"/>
          <w:lang w:eastAsia="hr-HR"/>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b/>
          <w:bCs/>
          <w:sz w:val="24"/>
          <w:szCs w:val="24"/>
        </w:rPr>
        <w:t>Obrazloženje projekta :</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b/>
          <w:sz w:val="24"/>
          <w:szCs w:val="24"/>
        </w:rPr>
      </w:pPr>
      <w:r w:rsidRPr="004B3B29">
        <w:rPr>
          <w:rFonts w:ascii="Times New Roman" w:eastAsiaTheme="minorHAnsi" w:hAnsi="Times New Roman" w:cs="Times New Roman"/>
          <w:sz w:val="24"/>
          <w:szCs w:val="24"/>
        </w:rPr>
        <w:t>Kapitalnim projektom</w:t>
      </w:r>
      <w:r w:rsidRPr="004B3B29">
        <w:rPr>
          <w:rFonts w:ascii="Times New Roman" w:eastAsiaTheme="minorHAnsi" w:hAnsi="Times New Roman" w:cs="Times New Roman"/>
          <w:b/>
          <w:sz w:val="24"/>
          <w:szCs w:val="24"/>
        </w:rPr>
        <w:t xml:space="preserve">  Izrada plana i projekata za uređenje Gradske rive </w:t>
      </w:r>
      <w:r w:rsidRPr="004B3B29">
        <w:rPr>
          <w:rFonts w:ascii="Times New Roman" w:eastAsiaTheme="minorHAnsi" w:hAnsi="Times New Roman" w:cs="Times New Roman"/>
          <w:sz w:val="24"/>
          <w:szCs w:val="24"/>
        </w:rPr>
        <w:t>osiguravaju se, nakon provedenih aktivnosti u prethodnim godinama, sredstva za nastavak aktivnosti na izradi projektne dokumentacije za uređenje područja Gradske rive, II. faze područja Zone A -  od Osnovne škole B.Parentin do hotela Palazzo., te područja tzv.“izvlačilišta“.</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Projekta je izrada projektne dokumentacije za kvalitetno uređenje područja Gradske rive po pojedinim fazama, odnosno područjima.</w:t>
      </w:r>
    </w:p>
    <w:p w:rsidR="004B3B29" w:rsidRPr="004B3B29" w:rsidRDefault="004B3B29" w:rsidP="004B3B29">
      <w:pPr>
        <w:rPr>
          <w:rFonts w:ascii="Times New Roman" w:eastAsia="Times New Roman" w:hAnsi="Times New Roman" w:cs="Times New Roman"/>
          <w:b/>
          <w:color w:val="C00000"/>
          <w:sz w:val="24"/>
          <w:szCs w:val="24"/>
          <w:lang w:eastAsia="hr-HR"/>
        </w:rPr>
      </w:pPr>
    </w:p>
    <w:tbl>
      <w:tblPr>
        <w:tblStyle w:val="Reetkatablice"/>
        <w:tblW w:w="9109" w:type="dxa"/>
        <w:tblLook w:val="04A0" w:firstRow="1" w:lastRow="0" w:firstColumn="1" w:lastColumn="0" w:noHBand="0" w:noVBand="1"/>
      </w:tblPr>
      <w:tblGrid>
        <w:gridCol w:w="1206"/>
        <w:gridCol w:w="1409"/>
        <w:gridCol w:w="1218"/>
        <w:gridCol w:w="1372"/>
        <w:gridCol w:w="1372"/>
        <w:gridCol w:w="1256"/>
        <w:gridCol w:w="1276"/>
      </w:tblGrid>
      <w:tr w:rsidR="004B3B29" w:rsidRPr="004B3B29" w:rsidTr="002F5FF2">
        <w:trPr>
          <w:trHeight w:val="454"/>
        </w:trPr>
        <w:tc>
          <w:tcPr>
            <w:tcW w:w="1206" w:type="dxa"/>
            <w:vAlign w:val="center"/>
          </w:tcPr>
          <w:p w:rsidR="004B3B29" w:rsidRPr="004B3B29" w:rsidRDefault="004B3B29" w:rsidP="004B3B29">
            <w:pPr>
              <w:jc w:val="center"/>
              <w:rPr>
                <w:b/>
                <w:bCs/>
                <w:sz w:val="22"/>
                <w:szCs w:val="22"/>
              </w:rPr>
            </w:pPr>
            <w:r w:rsidRPr="004B3B29">
              <w:rPr>
                <w:b/>
                <w:bCs/>
                <w:sz w:val="22"/>
                <w:szCs w:val="22"/>
              </w:rPr>
              <w:t>Pokazatelj rezultata</w:t>
            </w:r>
          </w:p>
        </w:tc>
        <w:tc>
          <w:tcPr>
            <w:tcW w:w="1409" w:type="dxa"/>
            <w:vAlign w:val="center"/>
          </w:tcPr>
          <w:p w:rsidR="004B3B29" w:rsidRPr="004B3B29" w:rsidRDefault="004B3B29" w:rsidP="004B3B29">
            <w:pPr>
              <w:jc w:val="center"/>
              <w:rPr>
                <w:b/>
                <w:bCs/>
                <w:sz w:val="24"/>
                <w:szCs w:val="24"/>
              </w:rPr>
            </w:pPr>
            <w:r w:rsidRPr="004B3B29">
              <w:rPr>
                <w:b/>
                <w:bCs/>
                <w:sz w:val="24"/>
                <w:szCs w:val="24"/>
              </w:rPr>
              <w:t>Definicija pokazatelja</w:t>
            </w:r>
          </w:p>
        </w:tc>
        <w:tc>
          <w:tcPr>
            <w:tcW w:w="1218" w:type="dxa"/>
            <w:vAlign w:val="center"/>
          </w:tcPr>
          <w:p w:rsidR="004B3B29" w:rsidRPr="004B3B29" w:rsidRDefault="004B3B29" w:rsidP="004B3B29">
            <w:pPr>
              <w:jc w:val="center"/>
              <w:rPr>
                <w:b/>
                <w:bCs/>
                <w:sz w:val="24"/>
                <w:szCs w:val="24"/>
              </w:rPr>
            </w:pPr>
            <w:r w:rsidRPr="004B3B29">
              <w:rPr>
                <w:b/>
                <w:bCs/>
                <w:sz w:val="24"/>
                <w:szCs w:val="24"/>
              </w:rPr>
              <w:t>Jedinica</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Polazna vrijednost </w:t>
            </w:r>
          </w:p>
          <w:p w:rsidR="004B3B29" w:rsidRPr="004B3B29" w:rsidRDefault="004B3B29" w:rsidP="004B3B29">
            <w:pPr>
              <w:jc w:val="center"/>
              <w:rPr>
                <w:b/>
                <w:bCs/>
                <w:sz w:val="24"/>
                <w:szCs w:val="24"/>
              </w:rPr>
            </w:pPr>
            <w:r w:rsidRPr="004B3B29">
              <w:rPr>
                <w:b/>
                <w:bCs/>
                <w:sz w:val="24"/>
                <w:szCs w:val="24"/>
              </w:rPr>
              <w:t>2022.</w:t>
            </w:r>
          </w:p>
        </w:tc>
        <w:tc>
          <w:tcPr>
            <w:tcW w:w="1372"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2023.</w:t>
            </w:r>
          </w:p>
        </w:tc>
        <w:tc>
          <w:tcPr>
            <w:tcW w:w="125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2024.</w:t>
            </w:r>
          </w:p>
        </w:tc>
        <w:tc>
          <w:tcPr>
            <w:tcW w:w="1276" w:type="dxa"/>
            <w:vAlign w:val="center"/>
          </w:tcPr>
          <w:p w:rsidR="004B3B29" w:rsidRPr="004B3B29" w:rsidRDefault="004B3B29" w:rsidP="004B3B29">
            <w:pPr>
              <w:jc w:val="center"/>
              <w:rPr>
                <w:b/>
                <w:bCs/>
                <w:sz w:val="24"/>
                <w:szCs w:val="24"/>
              </w:rPr>
            </w:pPr>
            <w:r w:rsidRPr="004B3B29">
              <w:rPr>
                <w:b/>
                <w:bCs/>
                <w:sz w:val="24"/>
                <w:szCs w:val="24"/>
              </w:rPr>
              <w:t xml:space="preserve">Ciljana vrijednost </w:t>
            </w:r>
          </w:p>
          <w:p w:rsidR="004B3B29" w:rsidRPr="004B3B29" w:rsidRDefault="004B3B29" w:rsidP="004B3B29">
            <w:pPr>
              <w:jc w:val="center"/>
              <w:rPr>
                <w:b/>
                <w:bCs/>
                <w:sz w:val="24"/>
                <w:szCs w:val="24"/>
              </w:rPr>
            </w:pPr>
            <w:r w:rsidRPr="004B3B29">
              <w:rPr>
                <w:b/>
                <w:bCs/>
                <w:sz w:val="24"/>
                <w:szCs w:val="24"/>
              </w:rPr>
              <w:t>2025.</w:t>
            </w:r>
          </w:p>
        </w:tc>
      </w:tr>
      <w:tr w:rsidR="004B3B29" w:rsidRPr="004B3B29" w:rsidTr="002F5FF2">
        <w:trPr>
          <w:trHeight w:val="454"/>
        </w:trPr>
        <w:tc>
          <w:tcPr>
            <w:tcW w:w="1206" w:type="dxa"/>
            <w:vAlign w:val="center"/>
          </w:tcPr>
          <w:p w:rsidR="004B3B29" w:rsidRPr="004B3B29" w:rsidRDefault="004B3B29" w:rsidP="004B3B29">
            <w:pPr>
              <w:jc w:val="center"/>
              <w:rPr>
                <w:sz w:val="24"/>
                <w:szCs w:val="24"/>
              </w:rPr>
            </w:pPr>
            <w:r w:rsidRPr="004B3B29">
              <w:rPr>
                <w:sz w:val="24"/>
                <w:szCs w:val="24"/>
              </w:rPr>
              <w:t>Izrada projekta</w:t>
            </w:r>
          </w:p>
        </w:tc>
        <w:tc>
          <w:tcPr>
            <w:tcW w:w="1409" w:type="dxa"/>
            <w:vAlign w:val="center"/>
          </w:tcPr>
          <w:p w:rsidR="004B3B29" w:rsidRPr="004B3B29" w:rsidRDefault="004B3B29" w:rsidP="004B3B29">
            <w:pPr>
              <w:jc w:val="center"/>
              <w:rPr>
                <w:sz w:val="24"/>
                <w:szCs w:val="24"/>
              </w:rPr>
            </w:pPr>
            <w:r w:rsidRPr="004B3B29">
              <w:rPr>
                <w:sz w:val="24"/>
                <w:szCs w:val="24"/>
              </w:rPr>
              <w:t>Izrada projekta</w:t>
            </w:r>
          </w:p>
        </w:tc>
        <w:tc>
          <w:tcPr>
            <w:tcW w:w="1218" w:type="dxa"/>
            <w:vAlign w:val="center"/>
          </w:tcPr>
          <w:p w:rsidR="004B3B29" w:rsidRPr="004B3B29" w:rsidRDefault="004B3B29" w:rsidP="004B3B29">
            <w:pPr>
              <w:jc w:val="center"/>
              <w:rPr>
                <w:sz w:val="24"/>
                <w:szCs w:val="24"/>
              </w:rPr>
            </w:pPr>
            <w:r w:rsidRPr="004B3B29">
              <w:rPr>
                <w:sz w:val="24"/>
                <w:szCs w:val="24"/>
              </w:rPr>
              <w:t>Projekt</w:t>
            </w:r>
          </w:p>
        </w:tc>
        <w:tc>
          <w:tcPr>
            <w:tcW w:w="1372" w:type="dxa"/>
            <w:vAlign w:val="center"/>
          </w:tcPr>
          <w:p w:rsidR="004B3B29" w:rsidRPr="004B3B29" w:rsidRDefault="004B3B29" w:rsidP="004B3B29">
            <w:pPr>
              <w:jc w:val="center"/>
              <w:rPr>
                <w:sz w:val="24"/>
                <w:szCs w:val="24"/>
              </w:rPr>
            </w:pPr>
            <w:r w:rsidRPr="004B3B29">
              <w:rPr>
                <w:sz w:val="24"/>
                <w:szCs w:val="24"/>
              </w:rPr>
              <w:t>0</w:t>
            </w:r>
          </w:p>
        </w:tc>
        <w:tc>
          <w:tcPr>
            <w:tcW w:w="1372" w:type="dxa"/>
            <w:vAlign w:val="center"/>
          </w:tcPr>
          <w:p w:rsidR="004B3B29" w:rsidRPr="004B3B29" w:rsidRDefault="004B3B29" w:rsidP="004B3B29">
            <w:pPr>
              <w:jc w:val="center"/>
              <w:rPr>
                <w:sz w:val="24"/>
                <w:szCs w:val="24"/>
              </w:rPr>
            </w:pPr>
            <w:r w:rsidRPr="004B3B29">
              <w:rPr>
                <w:sz w:val="24"/>
                <w:szCs w:val="24"/>
              </w:rPr>
              <w:t>1</w:t>
            </w:r>
          </w:p>
        </w:tc>
        <w:tc>
          <w:tcPr>
            <w:tcW w:w="1256" w:type="dxa"/>
            <w:vAlign w:val="center"/>
          </w:tcPr>
          <w:p w:rsidR="004B3B29" w:rsidRPr="004B3B29" w:rsidRDefault="004B3B29" w:rsidP="004B3B29">
            <w:pPr>
              <w:jc w:val="center"/>
              <w:rPr>
                <w:sz w:val="24"/>
                <w:szCs w:val="24"/>
              </w:rPr>
            </w:pPr>
            <w:r w:rsidRPr="004B3B29">
              <w:rPr>
                <w:sz w:val="24"/>
                <w:szCs w:val="24"/>
              </w:rPr>
              <w:t>1</w:t>
            </w:r>
          </w:p>
        </w:tc>
        <w:tc>
          <w:tcPr>
            <w:tcW w:w="1276" w:type="dxa"/>
            <w:vAlign w:val="center"/>
          </w:tcPr>
          <w:p w:rsidR="004B3B29" w:rsidRPr="004B3B29" w:rsidRDefault="004B3B29" w:rsidP="004B3B29">
            <w:pPr>
              <w:jc w:val="center"/>
              <w:rPr>
                <w:sz w:val="24"/>
                <w:szCs w:val="24"/>
              </w:rPr>
            </w:pPr>
            <w:r w:rsidRPr="004B3B29">
              <w:rPr>
                <w:sz w:val="24"/>
                <w:szCs w:val="24"/>
              </w:rPr>
              <w:t>1</w:t>
            </w:r>
          </w:p>
        </w:tc>
      </w:tr>
    </w:tbl>
    <w:p w:rsidR="004B3B29" w:rsidRPr="004B3B29" w:rsidRDefault="004B3B29" w:rsidP="004B3B29">
      <w:pPr>
        <w:rPr>
          <w:rFonts w:ascii="Times New Roman" w:eastAsia="Times New Roman" w:hAnsi="Times New Roman" w:cs="Times New Roman"/>
          <w:color w:val="7030A0"/>
          <w:sz w:val="24"/>
          <w:szCs w:val="24"/>
          <w:lang w:val="en-US" w:eastAsia="hr-HR"/>
        </w:rPr>
      </w:pPr>
    </w:p>
    <w:p w:rsidR="004B3B29" w:rsidRPr="004B3B29" w:rsidRDefault="004B3B29" w:rsidP="004B3B29">
      <w:pPr>
        <w:rPr>
          <w:rFonts w:ascii="Times New Roman" w:eastAsiaTheme="minorHAnsi" w:hAnsi="Times New Roman" w:cs="Times New Roman"/>
          <w:b/>
          <w:bCs/>
          <w:sz w:val="28"/>
          <w:szCs w:val="28"/>
        </w:rPr>
      </w:pPr>
      <w:r w:rsidRPr="004B3B29">
        <w:rPr>
          <w:rFonts w:ascii="Times New Roman" w:eastAsiaTheme="minorHAnsi" w:hAnsi="Times New Roman" w:cs="Times New Roman"/>
          <w:b/>
          <w:bCs/>
          <w:sz w:val="28"/>
          <w:szCs w:val="28"/>
        </w:rPr>
        <w:t>PROGRAM 1041 ZAŠTITA KULTURNE BAŠTINE</w:t>
      </w:r>
    </w:p>
    <w:p w:rsidR="004B3B29" w:rsidRPr="004B3B29" w:rsidRDefault="004B3B29" w:rsidP="004B3B29">
      <w:pPr>
        <w:rPr>
          <w:rFonts w:ascii="Times New Roman" w:eastAsiaTheme="minorHAnsi" w:hAnsi="Times New Roman" w:cs="Times New Roman"/>
          <w:b/>
          <w:bCs/>
          <w:sz w:val="28"/>
          <w:szCs w:val="28"/>
        </w:rPr>
      </w:pPr>
    </w:p>
    <w:p w:rsidR="004B3B29" w:rsidRPr="004B3B29" w:rsidRDefault="004B3B29" w:rsidP="004B3B29">
      <w:pPr>
        <w:rPr>
          <w:rFonts w:ascii="Times New Roman" w:eastAsia="Times New Roman" w:hAnsi="Times New Roman" w:cs="Times New Roman"/>
          <w:color w:val="7030A0"/>
          <w:sz w:val="22"/>
          <w:szCs w:val="22"/>
          <w:lang w:val="en-US" w:eastAsia="hr-HR"/>
        </w:rPr>
      </w:pPr>
      <w:r w:rsidRPr="004B3B29">
        <w:rPr>
          <w:rFonts w:ascii="Times New Roman" w:eastAsiaTheme="minorHAnsi" w:hAnsi="Times New Roman" w:cs="Times New Roman"/>
          <w:b/>
          <w:bCs/>
          <w:sz w:val="24"/>
          <w:szCs w:val="24"/>
        </w:rPr>
        <w:t>OPIS PROGRAMA</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eastAsiaTheme="minorHAnsi"/>
          <w:sz w:val="24"/>
          <w:szCs w:val="24"/>
        </w:rPr>
      </w:pPr>
      <w:r w:rsidRPr="004B3B29">
        <w:rPr>
          <w:rFonts w:ascii="Times New Roman" w:eastAsiaTheme="minorHAnsi" w:hAnsi="Times New Roman" w:cs="Times New Roman"/>
          <w:sz w:val="24"/>
          <w:szCs w:val="24"/>
        </w:rPr>
        <w:t xml:space="preserve">Za izvođenje Programa - </w:t>
      </w:r>
      <w:r w:rsidRPr="004B3B29">
        <w:rPr>
          <w:rFonts w:ascii="Times New Roman" w:eastAsiaTheme="minorHAnsi" w:hAnsi="Times New Roman" w:cs="Times New Roman"/>
          <w:b/>
          <w:sz w:val="24"/>
          <w:szCs w:val="24"/>
        </w:rPr>
        <w:t xml:space="preserve">Zaštita spomenika kulture i sakralnih objekata </w:t>
      </w:r>
      <w:r w:rsidRPr="004B3B29">
        <w:rPr>
          <w:rFonts w:ascii="Times New Roman" w:eastAsiaTheme="minorHAnsi" w:hAnsi="Times New Roman" w:cs="Times New Roman"/>
          <w:bCs/>
          <w:sz w:val="24"/>
          <w:szCs w:val="24"/>
        </w:rPr>
        <w:t>planiraju se sredstva koje se odnose na aktivnosti</w:t>
      </w:r>
      <w:r w:rsidRPr="004B3B29">
        <w:rPr>
          <w:rFonts w:ascii="Times New Roman" w:eastAsiaTheme="minorHAnsi" w:hAnsi="Times New Roman" w:cs="Times New Roman"/>
          <w:sz w:val="24"/>
          <w:szCs w:val="24"/>
        </w:rPr>
        <w:t xml:space="preserve"> pripreme, projektiranja i izvedbe radova na spomenicima kulturne baštine, odnosno sufinanciranje obnove kulturne baštine.</w:t>
      </w:r>
    </w:p>
    <w:p w:rsidR="004B3B29" w:rsidRDefault="004B3B29" w:rsidP="004B3B29">
      <w:pPr>
        <w:spacing w:line="259" w:lineRule="auto"/>
        <w:jc w:val="both"/>
        <w:rPr>
          <w:rFonts w:ascii="Times New Roman" w:eastAsiaTheme="minorHAnsi" w:hAnsi="Times New Roman" w:cs="Times New Roman"/>
          <w:b/>
          <w:bCs/>
          <w:sz w:val="24"/>
          <w:szCs w:val="24"/>
        </w:rPr>
      </w:pPr>
    </w:p>
    <w:p w:rsidR="004B3B29" w:rsidRPr="004B3B29" w:rsidRDefault="004B3B29" w:rsidP="004B3B29">
      <w:pPr>
        <w:spacing w:line="259" w:lineRule="auto"/>
        <w:jc w:val="both"/>
        <w:rPr>
          <w:rFonts w:ascii="Times New Roman" w:eastAsiaTheme="minorHAnsi" w:hAnsi="Times New Roman" w:cs="Times New Roman"/>
          <w:b/>
          <w:bCs/>
          <w:sz w:val="24"/>
          <w:szCs w:val="24"/>
        </w:rPr>
      </w:pPr>
      <w:r w:rsidRPr="004B3B29">
        <w:rPr>
          <w:rFonts w:ascii="Times New Roman" w:eastAsiaTheme="minorHAnsi" w:hAnsi="Times New Roman" w:cs="Times New Roman"/>
          <w:b/>
          <w:bCs/>
          <w:sz w:val="24"/>
          <w:szCs w:val="24"/>
        </w:rPr>
        <w:t>ZAKONSKE I DRUGE PRAVNE OSNOVE PROGRAMA</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Osnovni propisi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prostornom uređenju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gradnji </w:t>
      </w:r>
      <w:r w:rsidRPr="004B3B29">
        <w:rPr>
          <w:rFonts w:ascii="Times New Roman" w:eastAsia="Calibri" w:hAnsi="Times New Roman" w:cs="Times New Roman"/>
          <w:sz w:val="24"/>
          <w:szCs w:val="24"/>
        </w:rPr>
        <w:t>i drugi propisi</w:t>
      </w:r>
      <w:r w:rsidRPr="004B3B29">
        <w:rPr>
          <w:rFonts w:ascii="Times New Roman" w:eastAsiaTheme="minorHAnsi" w:hAnsi="Times New Roman" w:cs="Times New Roman"/>
          <w:sz w:val="24"/>
          <w:szCs w:val="24"/>
        </w:rPr>
        <w:t xml:space="preserve">,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zaštiti i očuvanju kulturnih dobara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xml:space="preserve">- Zakon o vlasništvu i drugim stvarnim pravima </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Zakon o komunalnom gospodarstvu,</w:t>
      </w: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 podzakonski propisi.</w:t>
      </w:r>
    </w:p>
    <w:p w:rsidR="004B3B29" w:rsidRP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t>CILJEVI PROVEDBE PROGRAMA U RAZDOBLJU 2023. – 2025.</w:t>
      </w:r>
    </w:p>
    <w:p w:rsidR="004B3B29" w:rsidRPr="004B3B29" w:rsidRDefault="004B3B29" w:rsidP="004B3B29">
      <w:pPr>
        <w:spacing w:line="259" w:lineRule="auto"/>
        <w:jc w:val="both"/>
        <w:rPr>
          <w:rFonts w:eastAsiaTheme="minorHAnsi"/>
          <w:sz w:val="24"/>
          <w:szCs w:val="24"/>
        </w:rPr>
      </w:pPr>
    </w:p>
    <w:p w:rsidR="004B3B29" w:rsidRPr="004B3B29" w:rsidRDefault="004B3B29" w:rsidP="004B3B29">
      <w:pPr>
        <w:spacing w:line="259" w:lineRule="auto"/>
        <w:jc w:val="both"/>
        <w:rPr>
          <w:rFonts w:ascii="Times New Roman" w:eastAsiaTheme="minorHAnsi" w:hAnsi="Times New Roman" w:cs="Times New Roman"/>
          <w:sz w:val="24"/>
          <w:szCs w:val="24"/>
        </w:rPr>
      </w:pPr>
      <w:r w:rsidRPr="004B3B29">
        <w:rPr>
          <w:rFonts w:ascii="Times New Roman" w:eastAsiaTheme="minorHAnsi" w:hAnsi="Times New Roman" w:cs="Times New Roman"/>
          <w:sz w:val="24"/>
          <w:szCs w:val="24"/>
        </w:rPr>
        <w:t>Cilj ovog Programa je neposredna zaštita kulturne baštine.</w:t>
      </w:r>
    </w:p>
    <w:p w:rsidR="004B3B29" w:rsidRPr="004B3B29" w:rsidRDefault="004B3B29" w:rsidP="004B3B29">
      <w:pPr>
        <w:rPr>
          <w:rFonts w:ascii="Times New Roman" w:eastAsia="Times New Roman" w:hAnsi="Times New Roman" w:cs="Times New Roman"/>
          <w:color w:val="7030A0"/>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Default="004B3B29" w:rsidP="004B3B29">
      <w:pPr>
        <w:rPr>
          <w:rFonts w:ascii="Times New Roman" w:eastAsia="Times New Roman" w:hAnsi="Times New Roman" w:cs="Times New Roman"/>
          <w:b/>
          <w:bCs/>
          <w:sz w:val="24"/>
          <w:szCs w:val="24"/>
          <w:lang w:eastAsia="hr-HR"/>
        </w:rPr>
      </w:pPr>
    </w:p>
    <w:p w:rsidR="004B3B29" w:rsidRPr="004B3B29" w:rsidRDefault="004B3B29" w:rsidP="004B3B29">
      <w:pPr>
        <w:rPr>
          <w:rFonts w:ascii="Times New Roman" w:eastAsia="Times New Roman" w:hAnsi="Times New Roman" w:cs="Times New Roman"/>
          <w:b/>
          <w:bCs/>
          <w:sz w:val="24"/>
          <w:szCs w:val="24"/>
          <w:lang w:eastAsia="hr-HR"/>
        </w:rPr>
      </w:pPr>
      <w:r w:rsidRPr="004B3B29">
        <w:rPr>
          <w:rFonts w:ascii="Times New Roman" w:eastAsia="Times New Roman" w:hAnsi="Times New Roman" w:cs="Times New Roman"/>
          <w:b/>
          <w:bCs/>
          <w:sz w:val="24"/>
          <w:szCs w:val="24"/>
          <w:lang w:eastAsia="hr-HR"/>
        </w:rPr>
        <w:lastRenderedPageBreak/>
        <w:t>Procjena i ishodište potrebnih sredstava za aktivnosti/projekte unutar programa :</w:t>
      </w:r>
    </w:p>
    <w:p w:rsidR="004B3B29" w:rsidRPr="004B3B29" w:rsidRDefault="004B3B29" w:rsidP="004B3B29">
      <w:pPr>
        <w:rPr>
          <w:rFonts w:ascii="Times New Roman" w:eastAsia="Times New Roman" w:hAnsi="Times New Roman" w:cs="Times New Roman"/>
          <w:b/>
          <w:color w:val="7030A0"/>
          <w:sz w:val="24"/>
          <w:szCs w:val="24"/>
          <w:lang w:eastAsia="hr-HR"/>
        </w:rPr>
      </w:pPr>
    </w:p>
    <w:tbl>
      <w:tblPr>
        <w:tblStyle w:val="Reetkatablice"/>
        <w:tblW w:w="0" w:type="auto"/>
        <w:tblLook w:val="04A0" w:firstRow="1" w:lastRow="0" w:firstColumn="1" w:lastColumn="0" w:noHBand="0" w:noVBand="1"/>
      </w:tblPr>
      <w:tblGrid>
        <w:gridCol w:w="1110"/>
        <w:gridCol w:w="2666"/>
        <w:gridCol w:w="1461"/>
        <w:gridCol w:w="1259"/>
        <w:gridCol w:w="1283"/>
        <w:gridCol w:w="1283"/>
      </w:tblGrid>
      <w:tr w:rsidR="004B3B29" w:rsidRPr="004B3B29" w:rsidTr="002F5FF2">
        <w:trPr>
          <w:trHeight w:val="690"/>
        </w:trPr>
        <w:tc>
          <w:tcPr>
            <w:tcW w:w="3776" w:type="dxa"/>
            <w:gridSpan w:val="2"/>
            <w:vAlign w:val="center"/>
          </w:tcPr>
          <w:p w:rsidR="004B3B29" w:rsidRPr="004B3B29" w:rsidRDefault="004B3B29" w:rsidP="004B3B29">
            <w:pPr>
              <w:jc w:val="center"/>
              <w:rPr>
                <w:b/>
                <w:sz w:val="24"/>
                <w:szCs w:val="24"/>
              </w:rPr>
            </w:pPr>
            <w:r w:rsidRPr="004B3B29">
              <w:rPr>
                <w:b/>
                <w:sz w:val="24"/>
                <w:szCs w:val="24"/>
              </w:rPr>
              <w:t>Program</w:t>
            </w:r>
          </w:p>
        </w:tc>
        <w:tc>
          <w:tcPr>
            <w:tcW w:w="1461" w:type="dxa"/>
            <w:vAlign w:val="center"/>
          </w:tcPr>
          <w:p w:rsidR="004B3B29" w:rsidRPr="004B3B29" w:rsidRDefault="004B3B29" w:rsidP="004B3B29">
            <w:pPr>
              <w:jc w:val="center"/>
              <w:rPr>
                <w:b/>
                <w:sz w:val="24"/>
                <w:szCs w:val="24"/>
              </w:rPr>
            </w:pPr>
            <w:r w:rsidRPr="004B3B29">
              <w:rPr>
                <w:b/>
                <w:sz w:val="24"/>
                <w:szCs w:val="24"/>
              </w:rPr>
              <w:t>Proračun 2022.</w:t>
            </w:r>
          </w:p>
        </w:tc>
        <w:tc>
          <w:tcPr>
            <w:tcW w:w="1259" w:type="dxa"/>
            <w:vAlign w:val="center"/>
          </w:tcPr>
          <w:p w:rsidR="004B3B29" w:rsidRPr="004B3B29" w:rsidRDefault="004B3B29" w:rsidP="004B3B29">
            <w:pPr>
              <w:jc w:val="center"/>
              <w:rPr>
                <w:b/>
                <w:sz w:val="24"/>
                <w:szCs w:val="24"/>
              </w:rPr>
            </w:pPr>
            <w:r w:rsidRPr="004B3B29">
              <w:rPr>
                <w:b/>
                <w:sz w:val="24"/>
                <w:szCs w:val="24"/>
              </w:rPr>
              <w:t>Proračun 2023.</w:t>
            </w:r>
          </w:p>
        </w:tc>
        <w:tc>
          <w:tcPr>
            <w:tcW w:w="1283" w:type="dxa"/>
            <w:vAlign w:val="center"/>
          </w:tcPr>
          <w:p w:rsidR="004B3B29" w:rsidRPr="004B3B29" w:rsidRDefault="004B3B29" w:rsidP="004B3B29">
            <w:pPr>
              <w:jc w:val="center"/>
              <w:rPr>
                <w:b/>
                <w:sz w:val="24"/>
                <w:szCs w:val="24"/>
              </w:rPr>
            </w:pPr>
            <w:r w:rsidRPr="004B3B29">
              <w:rPr>
                <w:b/>
                <w:sz w:val="24"/>
                <w:szCs w:val="24"/>
              </w:rPr>
              <w:t>Projekcija 2024.</w:t>
            </w:r>
          </w:p>
        </w:tc>
        <w:tc>
          <w:tcPr>
            <w:tcW w:w="1283" w:type="dxa"/>
            <w:vAlign w:val="center"/>
          </w:tcPr>
          <w:p w:rsidR="004B3B29" w:rsidRPr="004B3B29" w:rsidRDefault="004B3B29" w:rsidP="004B3B29">
            <w:pPr>
              <w:jc w:val="center"/>
              <w:rPr>
                <w:b/>
                <w:sz w:val="24"/>
                <w:szCs w:val="24"/>
              </w:rPr>
            </w:pPr>
            <w:r w:rsidRPr="004B3B29">
              <w:rPr>
                <w:b/>
                <w:sz w:val="24"/>
                <w:szCs w:val="24"/>
              </w:rPr>
              <w:t>Projekcija</w:t>
            </w:r>
          </w:p>
          <w:p w:rsidR="004B3B29" w:rsidRPr="004B3B29" w:rsidRDefault="004B3B29" w:rsidP="004B3B29">
            <w:pPr>
              <w:jc w:val="center"/>
              <w:rPr>
                <w:b/>
                <w:sz w:val="24"/>
                <w:szCs w:val="24"/>
              </w:rPr>
            </w:pPr>
            <w:r w:rsidRPr="004B3B29">
              <w:rPr>
                <w:b/>
                <w:sz w:val="24"/>
                <w:szCs w:val="24"/>
              </w:rPr>
              <w:t>2025.</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A100001</w:t>
            </w:r>
          </w:p>
        </w:tc>
        <w:tc>
          <w:tcPr>
            <w:tcW w:w="2666" w:type="dxa"/>
            <w:vAlign w:val="center"/>
          </w:tcPr>
          <w:p w:rsidR="004B3B29" w:rsidRPr="004B3B29" w:rsidRDefault="004B3B29" w:rsidP="004B3B29">
            <w:pPr>
              <w:jc w:val="center"/>
              <w:rPr>
                <w:sz w:val="24"/>
                <w:szCs w:val="24"/>
              </w:rPr>
            </w:pPr>
            <w:r w:rsidRPr="004B3B29">
              <w:rPr>
                <w:sz w:val="24"/>
                <w:szCs w:val="24"/>
              </w:rPr>
              <w:t>Zaštita spomenika kulture i sakralnih objekata</w:t>
            </w:r>
          </w:p>
        </w:tc>
        <w:tc>
          <w:tcPr>
            <w:tcW w:w="1461" w:type="dxa"/>
            <w:vAlign w:val="center"/>
          </w:tcPr>
          <w:p w:rsidR="004B3B29" w:rsidRPr="004B3B29" w:rsidRDefault="004B3B29" w:rsidP="004B3B29">
            <w:pPr>
              <w:jc w:val="center"/>
              <w:rPr>
                <w:sz w:val="24"/>
                <w:szCs w:val="24"/>
              </w:rPr>
            </w:pPr>
            <w:r w:rsidRPr="004B3B29">
              <w:rPr>
                <w:sz w:val="24"/>
                <w:szCs w:val="24"/>
              </w:rPr>
              <w:t>13.272,28</w:t>
            </w:r>
          </w:p>
        </w:tc>
        <w:tc>
          <w:tcPr>
            <w:tcW w:w="1259" w:type="dxa"/>
            <w:vAlign w:val="center"/>
          </w:tcPr>
          <w:p w:rsidR="004B3B29" w:rsidRPr="004B3B29" w:rsidRDefault="004B3B29" w:rsidP="004B3B29">
            <w:pPr>
              <w:jc w:val="center"/>
              <w:rPr>
                <w:sz w:val="24"/>
                <w:szCs w:val="24"/>
              </w:rPr>
            </w:pPr>
            <w:r w:rsidRPr="004B3B29">
              <w:rPr>
                <w:sz w:val="24"/>
                <w:szCs w:val="24"/>
              </w:rPr>
              <w:t>13.300</w:t>
            </w:r>
          </w:p>
        </w:tc>
        <w:tc>
          <w:tcPr>
            <w:tcW w:w="1283" w:type="dxa"/>
            <w:vAlign w:val="center"/>
          </w:tcPr>
          <w:p w:rsidR="004B3B29" w:rsidRPr="004B3B29" w:rsidRDefault="004B3B29" w:rsidP="004B3B29">
            <w:pPr>
              <w:jc w:val="center"/>
              <w:rPr>
                <w:sz w:val="24"/>
                <w:szCs w:val="24"/>
              </w:rPr>
            </w:pPr>
            <w:r w:rsidRPr="004B3B29">
              <w:rPr>
                <w:sz w:val="24"/>
                <w:szCs w:val="24"/>
              </w:rPr>
              <w:t>13.300</w:t>
            </w:r>
          </w:p>
        </w:tc>
        <w:tc>
          <w:tcPr>
            <w:tcW w:w="1283" w:type="dxa"/>
            <w:vAlign w:val="center"/>
          </w:tcPr>
          <w:p w:rsidR="004B3B29" w:rsidRPr="004B3B29" w:rsidRDefault="004B3B29" w:rsidP="004B3B29">
            <w:pPr>
              <w:jc w:val="center"/>
              <w:rPr>
                <w:sz w:val="24"/>
                <w:szCs w:val="24"/>
              </w:rPr>
            </w:pPr>
            <w:r w:rsidRPr="004B3B29">
              <w:rPr>
                <w:sz w:val="24"/>
                <w:szCs w:val="24"/>
              </w:rPr>
              <w:t>13.300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A100002</w:t>
            </w:r>
          </w:p>
        </w:tc>
        <w:tc>
          <w:tcPr>
            <w:tcW w:w="2666" w:type="dxa"/>
            <w:vAlign w:val="center"/>
          </w:tcPr>
          <w:p w:rsidR="004B3B29" w:rsidRPr="004B3B29" w:rsidRDefault="004B3B29" w:rsidP="004B3B29">
            <w:pPr>
              <w:jc w:val="center"/>
              <w:rPr>
                <w:sz w:val="24"/>
                <w:szCs w:val="24"/>
              </w:rPr>
            </w:pPr>
            <w:r w:rsidRPr="004B3B29">
              <w:rPr>
                <w:sz w:val="24"/>
                <w:szCs w:val="24"/>
              </w:rPr>
              <w:t>Održavanje kompleksa Eufrazijeve bazilike</w:t>
            </w:r>
          </w:p>
        </w:tc>
        <w:tc>
          <w:tcPr>
            <w:tcW w:w="1461" w:type="dxa"/>
            <w:vAlign w:val="center"/>
          </w:tcPr>
          <w:p w:rsidR="004B3B29" w:rsidRPr="004B3B29" w:rsidRDefault="004B3B29" w:rsidP="004B3B29">
            <w:pPr>
              <w:jc w:val="center"/>
              <w:rPr>
                <w:sz w:val="24"/>
                <w:szCs w:val="24"/>
              </w:rPr>
            </w:pPr>
            <w:r w:rsidRPr="004B3B29">
              <w:rPr>
                <w:sz w:val="24"/>
                <w:szCs w:val="24"/>
              </w:rPr>
              <w:t>2.654,46</w:t>
            </w:r>
          </w:p>
        </w:tc>
        <w:tc>
          <w:tcPr>
            <w:tcW w:w="1259" w:type="dxa"/>
            <w:vAlign w:val="center"/>
          </w:tcPr>
          <w:p w:rsidR="004B3B29" w:rsidRPr="004B3B29" w:rsidRDefault="004B3B29" w:rsidP="004B3B29">
            <w:pPr>
              <w:jc w:val="center"/>
              <w:rPr>
                <w:sz w:val="24"/>
                <w:szCs w:val="24"/>
              </w:rPr>
            </w:pPr>
            <w:r w:rsidRPr="004B3B29">
              <w:rPr>
                <w:sz w:val="24"/>
                <w:szCs w:val="24"/>
              </w:rPr>
              <w:t>2.660</w:t>
            </w:r>
          </w:p>
        </w:tc>
        <w:tc>
          <w:tcPr>
            <w:tcW w:w="1283" w:type="dxa"/>
            <w:vAlign w:val="center"/>
          </w:tcPr>
          <w:p w:rsidR="004B3B29" w:rsidRPr="004B3B29" w:rsidRDefault="004B3B29" w:rsidP="004B3B29">
            <w:pPr>
              <w:jc w:val="center"/>
              <w:rPr>
                <w:sz w:val="24"/>
                <w:szCs w:val="24"/>
              </w:rPr>
            </w:pPr>
            <w:r w:rsidRPr="004B3B29">
              <w:rPr>
                <w:sz w:val="24"/>
                <w:szCs w:val="24"/>
              </w:rPr>
              <w:t>2.660</w:t>
            </w:r>
          </w:p>
        </w:tc>
        <w:tc>
          <w:tcPr>
            <w:tcW w:w="1283" w:type="dxa"/>
            <w:vAlign w:val="center"/>
          </w:tcPr>
          <w:p w:rsidR="004B3B29" w:rsidRPr="004B3B29" w:rsidRDefault="004B3B29" w:rsidP="004B3B29">
            <w:pPr>
              <w:jc w:val="center"/>
              <w:rPr>
                <w:sz w:val="24"/>
                <w:szCs w:val="24"/>
              </w:rPr>
            </w:pPr>
            <w:r w:rsidRPr="004B3B29">
              <w:rPr>
                <w:sz w:val="24"/>
                <w:szCs w:val="24"/>
              </w:rPr>
              <w:t>2.660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A100003</w:t>
            </w:r>
          </w:p>
        </w:tc>
        <w:tc>
          <w:tcPr>
            <w:tcW w:w="2666" w:type="dxa"/>
            <w:vAlign w:val="center"/>
          </w:tcPr>
          <w:p w:rsidR="004B3B29" w:rsidRPr="004B3B29" w:rsidRDefault="004B3B29" w:rsidP="004B3B29">
            <w:pPr>
              <w:jc w:val="center"/>
              <w:rPr>
                <w:sz w:val="24"/>
                <w:szCs w:val="24"/>
              </w:rPr>
            </w:pPr>
            <w:r w:rsidRPr="004B3B29">
              <w:rPr>
                <w:sz w:val="24"/>
                <w:szCs w:val="24"/>
              </w:rPr>
              <w:t>Obnova kulturnih dobara</w:t>
            </w:r>
          </w:p>
        </w:tc>
        <w:tc>
          <w:tcPr>
            <w:tcW w:w="1461" w:type="dxa"/>
            <w:vAlign w:val="center"/>
          </w:tcPr>
          <w:p w:rsidR="004B3B29" w:rsidRPr="004B3B29" w:rsidRDefault="004B3B29" w:rsidP="004B3B29">
            <w:pPr>
              <w:jc w:val="center"/>
              <w:rPr>
                <w:sz w:val="24"/>
                <w:szCs w:val="24"/>
              </w:rPr>
            </w:pPr>
            <w:r w:rsidRPr="004B3B29">
              <w:rPr>
                <w:sz w:val="24"/>
                <w:szCs w:val="24"/>
              </w:rPr>
              <w:t>19.908,42</w:t>
            </w:r>
          </w:p>
        </w:tc>
        <w:tc>
          <w:tcPr>
            <w:tcW w:w="1259" w:type="dxa"/>
            <w:vAlign w:val="center"/>
          </w:tcPr>
          <w:p w:rsidR="004B3B29" w:rsidRPr="004B3B29" w:rsidRDefault="004B3B29" w:rsidP="004B3B29">
            <w:pPr>
              <w:jc w:val="center"/>
              <w:rPr>
                <w:sz w:val="24"/>
                <w:szCs w:val="24"/>
              </w:rPr>
            </w:pPr>
            <w:r w:rsidRPr="004B3B29">
              <w:rPr>
                <w:sz w:val="24"/>
                <w:szCs w:val="24"/>
              </w:rPr>
              <w:t>53.240</w:t>
            </w:r>
          </w:p>
        </w:tc>
        <w:tc>
          <w:tcPr>
            <w:tcW w:w="1283" w:type="dxa"/>
            <w:vAlign w:val="center"/>
          </w:tcPr>
          <w:p w:rsidR="004B3B29" w:rsidRPr="004B3B29" w:rsidRDefault="004B3B29" w:rsidP="004B3B29">
            <w:pPr>
              <w:jc w:val="center"/>
              <w:rPr>
                <w:sz w:val="24"/>
                <w:szCs w:val="24"/>
              </w:rPr>
            </w:pPr>
            <w:r w:rsidRPr="004B3B29">
              <w:rPr>
                <w:sz w:val="24"/>
                <w:szCs w:val="24"/>
              </w:rPr>
              <w:t>53.240</w:t>
            </w:r>
          </w:p>
        </w:tc>
        <w:tc>
          <w:tcPr>
            <w:tcW w:w="1283" w:type="dxa"/>
            <w:vAlign w:val="center"/>
          </w:tcPr>
          <w:p w:rsidR="004B3B29" w:rsidRPr="004B3B29" w:rsidRDefault="004B3B29" w:rsidP="004B3B29">
            <w:pPr>
              <w:jc w:val="center"/>
              <w:rPr>
                <w:sz w:val="24"/>
                <w:szCs w:val="24"/>
              </w:rPr>
            </w:pPr>
            <w:r w:rsidRPr="004B3B29">
              <w:rPr>
                <w:sz w:val="24"/>
                <w:szCs w:val="24"/>
              </w:rPr>
              <w:t>53.240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K100001</w:t>
            </w:r>
          </w:p>
        </w:tc>
        <w:tc>
          <w:tcPr>
            <w:tcW w:w="2666" w:type="dxa"/>
            <w:vAlign w:val="center"/>
          </w:tcPr>
          <w:p w:rsidR="004B3B29" w:rsidRPr="004B3B29" w:rsidRDefault="004B3B29" w:rsidP="004B3B29">
            <w:pPr>
              <w:jc w:val="center"/>
              <w:rPr>
                <w:sz w:val="24"/>
                <w:szCs w:val="24"/>
              </w:rPr>
            </w:pPr>
            <w:r w:rsidRPr="004B3B29">
              <w:rPr>
                <w:sz w:val="24"/>
                <w:szCs w:val="24"/>
              </w:rPr>
              <w:t>Uređenje Trga Marafor</w:t>
            </w:r>
          </w:p>
        </w:tc>
        <w:tc>
          <w:tcPr>
            <w:tcW w:w="1461" w:type="dxa"/>
            <w:vAlign w:val="center"/>
          </w:tcPr>
          <w:p w:rsidR="004B3B29" w:rsidRPr="004B3B29" w:rsidRDefault="004B3B29" w:rsidP="004B3B29">
            <w:pPr>
              <w:jc w:val="center"/>
              <w:rPr>
                <w:sz w:val="24"/>
                <w:szCs w:val="24"/>
              </w:rPr>
            </w:pPr>
            <w:r w:rsidRPr="004B3B29">
              <w:rPr>
                <w:sz w:val="24"/>
                <w:szCs w:val="24"/>
              </w:rPr>
              <w:t>26.544,56</w:t>
            </w:r>
          </w:p>
        </w:tc>
        <w:tc>
          <w:tcPr>
            <w:tcW w:w="1259" w:type="dxa"/>
            <w:vAlign w:val="center"/>
          </w:tcPr>
          <w:p w:rsidR="004B3B29" w:rsidRPr="004B3B29" w:rsidRDefault="004B3B29" w:rsidP="004B3B29">
            <w:pPr>
              <w:jc w:val="center"/>
              <w:rPr>
                <w:sz w:val="24"/>
                <w:szCs w:val="24"/>
              </w:rPr>
            </w:pPr>
            <w:r w:rsidRPr="004B3B29">
              <w:rPr>
                <w:sz w:val="24"/>
                <w:szCs w:val="24"/>
              </w:rPr>
              <w:t>26.600</w:t>
            </w:r>
          </w:p>
        </w:tc>
        <w:tc>
          <w:tcPr>
            <w:tcW w:w="1283" w:type="dxa"/>
            <w:vAlign w:val="center"/>
          </w:tcPr>
          <w:p w:rsidR="004B3B29" w:rsidRPr="004B3B29" w:rsidRDefault="004B3B29" w:rsidP="004B3B29">
            <w:pPr>
              <w:jc w:val="center"/>
              <w:rPr>
                <w:sz w:val="24"/>
                <w:szCs w:val="24"/>
              </w:rPr>
            </w:pPr>
            <w:r w:rsidRPr="004B3B29">
              <w:rPr>
                <w:sz w:val="24"/>
                <w:szCs w:val="24"/>
              </w:rPr>
              <w:t>26.600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K100004</w:t>
            </w:r>
          </w:p>
        </w:tc>
        <w:tc>
          <w:tcPr>
            <w:tcW w:w="2666" w:type="dxa"/>
            <w:vAlign w:val="center"/>
          </w:tcPr>
          <w:p w:rsidR="004B3B29" w:rsidRPr="004B3B29" w:rsidRDefault="004B3B29" w:rsidP="004B3B29">
            <w:pPr>
              <w:jc w:val="center"/>
              <w:rPr>
                <w:sz w:val="24"/>
                <w:szCs w:val="24"/>
              </w:rPr>
            </w:pPr>
            <w:r w:rsidRPr="004B3B29">
              <w:rPr>
                <w:sz w:val="24"/>
                <w:szCs w:val="24"/>
              </w:rPr>
              <w:t>Rekonstrukcija sjeveroistočne kule</w:t>
            </w:r>
          </w:p>
        </w:tc>
        <w:tc>
          <w:tcPr>
            <w:tcW w:w="1461" w:type="dxa"/>
            <w:vAlign w:val="center"/>
          </w:tcPr>
          <w:p w:rsidR="004B3B29" w:rsidRPr="004B3B29" w:rsidRDefault="004B3B29" w:rsidP="004B3B29">
            <w:pPr>
              <w:jc w:val="center"/>
              <w:rPr>
                <w:sz w:val="24"/>
                <w:szCs w:val="24"/>
              </w:rPr>
            </w:pPr>
            <w:r w:rsidRPr="004B3B29">
              <w:rPr>
                <w:sz w:val="24"/>
                <w:szCs w:val="24"/>
              </w:rPr>
              <w:t>13.272,28</w:t>
            </w:r>
          </w:p>
        </w:tc>
        <w:tc>
          <w:tcPr>
            <w:tcW w:w="1259" w:type="dxa"/>
            <w:vAlign w:val="center"/>
          </w:tcPr>
          <w:p w:rsidR="004B3B29" w:rsidRPr="004B3B29" w:rsidRDefault="004B3B29" w:rsidP="004B3B29">
            <w:pPr>
              <w:jc w:val="center"/>
              <w:rPr>
                <w:sz w:val="24"/>
                <w:szCs w:val="24"/>
              </w:rPr>
            </w:pPr>
            <w:r w:rsidRPr="004B3B29">
              <w:rPr>
                <w:sz w:val="24"/>
                <w:szCs w:val="24"/>
              </w:rPr>
              <w:t>13.300</w:t>
            </w:r>
          </w:p>
        </w:tc>
        <w:tc>
          <w:tcPr>
            <w:tcW w:w="1283" w:type="dxa"/>
            <w:vAlign w:val="center"/>
          </w:tcPr>
          <w:p w:rsidR="004B3B29" w:rsidRPr="004B3B29" w:rsidRDefault="004B3B29" w:rsidP="004B3B29">
            <w:pPr>
              <w:jc w:val="center"/>
              <w:rPr>
                <w:sz w:val="24"/>
                <w:szCs w:val="24"/>
              </w:rPr>
            </w:pPr>
            <w:r w:rsidRPr="004B3B29">
              <w:rPr>
                <w:sz w:val="24"/>
                <w:szCs w:val="24"/>
              </w:rPr>
              <w:t>13.300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1110" w:type="dxa"/>
            <w:vAlign w:val="center"/>
          </w:tcPr>
          <w:p w:rsidR="004B3B29" w:rsidRPr="004B3B29" w:rsidRDefault="004B3B29" w:rsidP="004B3B29">
            <w:pPr>
              <w:jc w:val="center"/>
              <w:rPr>
                <w:sz w:val="24"/>
                <w:szCs w:val="24"/>
              </w:rPr>
            </w:pPr>
            <w:r w:rsidRPr="004B3B29">
              <w:rPr>
                <w:sz w:val="24"/>
                <w:szCs w:val="24"/>
              </w:rPr>
              <w:t>K100004</w:t>
            </w:r>
          </w:p>
        </w:tc>
        <w:tc>
          <w:tcPr>
            <w:tcW w:w="2666" w:type="dxa"/>
            <w:vAlign w:val="center"/>
          </w:tcPr>
          <w:p w:rsidR="004B3B29" w:rsidRPr="004B3B29" w:rsidRDefault="004B3B29" w:rsidP="004B3B29">
            <w:pPr>
              <w:jc w:val="center"/>
              <w:rPr>
                <w:sz w:val="24"/>
                <w:szCs w:val="24"/>
              </w:rPr>
            </w:pPr>
            <w:r w:rsidRPr="004B3B29">
              <w:rPr>
                <w:sz w:val="24"/>
                <w:szCs w:val="24"/>
              </w:rPr>
              <w:t>Uređenje mola na Peškeri</w:t>
            </w:r>
          </w:p>
        </w:tc>
        <w:tc>
          <w:tcPr>
            <w:tcW w:w="1461" w:type="dxa"/>
            <w:vAlign w:val="center"/>
          </w:tcPr>
          <w:p w:rsidR="004B3B29" w:rsidRPr="004B3B29" w:rsidRDefault="004B3B29" w:rsidP="004B3B29">
            <w:pPr>
              <w:jc w:val="center"/>
              <w:rPr>
                <w:sz w:val="24"/>
                <w:szCs w:val="24"/>
              </w:rPr>
            </w:pPr>
            <w:r w:rsidRPr="004B3B29">
              <w:rPr>
                <w:sz w:val="24"/>
                <w:szCs w:val="24"/>
              </w:rPr>
              <w:t>38.697,99</w:t>
            </w:r>
          </w:p>
        </w:tc>
        <w:tc>
          <w:tcPr>
            <w:tcW w:w="1259"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c>
          <w:tcPr>
            <w:tcW w:w="1283" w:type="dxa"/>
            <w:vAlign w:val="center"/>
          </w:tcPr>
          <w:p w:rsidR="004B3B29" w:rsidRPr="004B3B29" w:rsidRDefault="004B3B29" w:rsidP="004B3B29">
            <w:pPr>
              <w:jc w:val="center"/>
              <w:rPr>
                <w:sz w:val="24"/>
                <w:szCs w:val="24"/>
              </w:rPr>
            </w:pPr>
            <w:r w:rsidRPr="004B3B29">
              <w:rPr>
                <w:sz w:val="24"/>
                <w:szCs w:val="24"/>
              </w:rPr>
              <w:t>0</w:t>
            </w:r>
          </w:p>
        </w:tc>
      </w:tr>
      <w:tr w:rsidR="004B3B29" w:rsidRPr="004B3B29" w:rsidTr="002F5FF2">
        <w:trPr>
          <w:trHeight w:val="454"/>
        </w:trPr>
        <w:tc>
          <w:tcPr>
            <w:tcW w:w="3776" w:type="dxa"/>
            <w:gridSpan w:val="2"/>
            <w:vAlign w:val="center"/>
          </w:tcPr>
          <w:p w:rsidR="004B3B29" w:rsidRPr="004B3B29" w:rsidRDefault="004B3B29" w:rsidP="004B3B29">
            <w:pPr>
              <w:jc w:val="center"/>
              <w:rPr>
                <w:b/>
                <w:sz w:val="24"/>
                <w:szCs w:val="24"/>
              </w:rPr>
            </w:pPr>
            <w:r w:rsidRPr="004B3B29">
              <w:rPr>
                <w:b/>
                <w:sz w:val="24"/>
                <w:szCs w:val="24"/>
              </w:rPr>
              <w:t>UKUPNO</w:t>
            </w:r>
          </w:p>
        </w:tc>
        <w:tc>
          <w:tcPr>
            <w:tcW w:w="1461" w:type="dxa"/>
            <w:vAlign w:val="center"/>
          </w:tcPr>
          <w:p w:rsidR="004B3B29" w:rsidRPr="004B3B29" w:rsidRDefault="004B3B29" w:rsidP="004B3B29">
            <w:pPr>
              <w:jc w:val="center"/>
              <w:rPr>
                <w:b/>
                <w:bCs/>
                <w:sz w:val="24"/>
                <w:szCs w:val="24"/>
              </w:rPr>
            </w:pPr>
            <w:r w:rsidRPr="004B3B29">
              <w:rPr>
                <w:b/>
                <w:bCs/>
                <w:sz w:val="24"/>
                <w:szCs w:val="24"/>
              </w:rPr>
              <w:t>114.349,99</w:t>
            </w:r>
          </w:p>
        </w:tc>
        <w:tc>
          <w:tcPr>
            <w:tcW w:w="1259" w:type="dxa"/>
            <w:vAlign w:val="center"/>
          </w:tcPr>
          <w:p w:rsidR="004B3B29" w:rsidRPr="004B3B29" w:rsidRDefault="004B3B29" w:rsidP="004B3B29">
            <w:pPr>
              <w:jc w:val="center"/>
              <w:rPr>
                <w:b/>
                <w:bCs/>
                <w:sz w:val="24"/>
                <w:szCs w:val="24"/>
              </w:rPr>
            </w:pPr>
            <w:r w:rsidRPr="004B3B29">
              <w:rPr>
                <w:b/>
                <w:bCs/>
                <w:sz w:val="24"/>
                <w:szCs w:val="24"/>
              </w:rPr>
              <w:t>109.100</w:t>
            </w:r>
          </w:p>
        </w:tc>
        <w:tc>
          <w:tcPr>
            <w:tcW w:w="1283" w:type="dxa"/>
            <w:vAlign w:val="center"/>
          </w:tcPr>
          <w:p w:rsidR="004B3B29" w:rsidRPr="004B3B29" w:rsidRDefault="004B3B29" w:rsidP="004B3B29">
            <w:pPr>
              <w:jc w:val="center"/>
              <w:rPr>
                <w:b/>
                <w:bCs/>
                <w:sz w:val="24"/>
                <w:szCs w:val="24"/>
              </w:rPr>
            </w:pPr>
            <w:r w:rsidRPr="004B3B29">
              <w:rPr>
                <w:b/>
                <w:bCs/>
                <w:sz w:val="24"/>
                <w:szCs w:val="24"/>
              </w:rPr>
              <w:t>109.100</w:t>
            </w:r>
          </w:p>
        </w:tc>
        <w:tc>
          <w:tcPr>
            <w:tcW w:w="1283" w:type="dxa"/>
            <w:vAlign w:val="center"/>
          </w:tcPr>
          <w:p w:rsidR="004B3B29" w:rsidRPr="004B3B29" w:rsidRDefault="004B3B29" w:rsidP="004B3B29">
            <w:pPr>
              <w:jc w:val="center"/>
              <w:rPr>
                <w:b/>
                <w:bCs/>
                <w:sz w:val="24"/>
                <w:szCs w:val="24"/>
              </w:rPr>
            </w:pPr>
            <w:r w:rsidRPr="004B3B29">
              <w:rPr>
                <w:b/>
                <w:bCs/>
                <w:sz w:val="24"/>
                <w:szCs w:val="24"/>
              </w:rPr>
              <w:t>69.200</w:t>
            </w:r>
          </w:p>
        </w:tc>
      </w:tr>
    </w:tbl>
    <w:p w:rsidR="004B3B29" w:rsidRPr="004B3B29" w:rsidRDefault="004B3B29" w:rsidP="004B3B29">
      <w:pPr>
        <w:jc w:val="both"/>
        <w:rPr>
          <w:rFonts w:ascii="Times New Roman" w:eastAsiaTheme="minorHAnsi" w:hAnsi="Times New Roman" w:cs="Times New Roman"/>
          <w:b/>
          <w:color w:val="7030A0"/>
          <w:sz w:val="24"/>
          <w:szCs w:val="24"/>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4B3B29" w:rsidRDefault="004B3B29" w:rsidP="00D317D8">
      <w:pPr>
        <w:rPr>
          <w:rFonts w:ascii="Times New Roman" w:hAnsi="Times New Roman" w:cs="Times New Roman"/>
          <w:b/>
          <w:sz w:val="32"/>
          <w:szCs w:val="32"/>
        </w:rPr>
      </w:pPr>
    </w:p>
    <w:p w:rsidR="00D30F50" w:rsidRDefault="00D317D8" w:rsidP="00D317D8">
      <w:pPr>
        <w:rPr>
          <w:rFonts w:ascii="Times New Roman" w:hAnsi="Times New Roman" w:cs="Times New Roman"/>
          <w:b/>
          <w:sz w:val="32"/>
          <w:szCs w:val="32"/>
        </w:rPr>
      </w:pPr>
      <w:r w:rsidRPr="00D317D8">
        <w:rPr>
          <w:rFonts w:ascii="Times New Roman" w:hAnsi="Times New Roman" w:cs="Times New Roman"/>
          <w:b/>
          <w:sz w:val="32"/>
          <w:szCs w:val="32"/>
        </w:rPr>
        <w:lastRenderedPageBreak/>
        <w:t xml:space="preserve">7.  UPRAVNI ODJEL ZA PROSTORNO UREĐENJE  I </w:t>
      </w:r>
      <w:r w:rsidR="00D30F50">
        <w:rPr>
          <w:rFonts w:ascii="Times New Roman" w:hAnsi="Times New Roman" w:cs="Times New Roman"/>
          <w:b/>
          <w:sz w:val="32"/>
          <w:szCs w:val="32"/>
        </w:rPr>
        <w:t xml:space="preserve">  </w:t>
      </w:r>
    </w:p>
    <w:p w:rsidR="00D317D8" w:rsidRDefault="00D30F50" w:rsidP="00D317D8">
      <w:pPr>
        <w:rPr>
          <w:rFonts w:ascii="Times New Roman" w:hAnsi="Times New Roman" w:cs="Times New Roman"/>
          <w:b/>
          <w:sz w:val="32"/>
          <w:szCs w:val="32"/>
        </w:rPr>
      </w:pPr>
      <w:r>
        <w:rPr>
          <w:rFonts w:ascii="Times New Roman" w:hAnsi="Times New Roman" w:cs="Times New Roman"/>
          <w:b/>
          <w:sz w:val="32"/>
          <w:szCs w:val="32"/>
        </w:rPr>
        <w:t xml:space="preserve">     </w:t>
      </w:r>
      <w:r w:rsidR="00D317D8" w:rsidRPr="00D317D8">
        <w:rPr>
          <w:rFonts w:ascii="Times New Roman" w:hAnsi="Times New Roman" w:cs="Times New Roman"/>
          <w:b/>
          <w:sz w:val="32"/>
          <w:szCs w:val="32"/>
        </w:rPr>
        <w:t xml:space="preserve">GRADNJU </w:t>
      </w:r>
    </w:p>
    <w:p w:rsidR="00D30F50" w:rsidRPr="00D317D8" w:rsidRDefault="00D30F50" w:rsidP="00D317D8">
      <w:pPr>
        <w:rPr>
          <w:rFonts w:ascii="Times New Roman" w:hAnsi="Times New Roman" w:cs="Times New Roman"/>
          <w:b/>
          <w:sz w:val="32"/>
          <w:szCs w:val="32"/>
        </w:rPr>
      </w:pPr>
    </w:p>
    <w:p w:rsidR="00D317D8" w:rsidRPr="00D317D8" w:rsidRDefault="00D317D8" w:rsidP="00D317D8">
      <w:pPr>
        <w:tabs>
          <w:tab w:val="left" w:pos="2412"/>
        </w:tabs>
        <w:rPr>
          <w:rFonts w:ascii="Times New Roman" w:hAnsi="Times New Roman" w:cs="Times New Roman"/>
          <w:sz w:val="24"/>
          <w:szCs w:val="24"/>
        </w:rPr>
      </w:pPr>
      <w:r w:rsidRPr="00D317D8">
        <w:rPr>
          <w:rFonts w:ascii="Times New Roman" w:hAnsi="Times New Roman" w:cs="Times New Roman"/>
          <w:b/>
          <w:sz w:val="24"/>
          <w:szCs w:val="24"/>
        </w:rPr>
        <w:t>DJELOKRUG RADA</w:t>
      </w:r>
    </w:p>
    <w:p w:rsidR="00D317D8" w:rsidRPr="00D317D8" w:rsidRDefault="00D317D8" w:rsidP="00D317D8">
      <w:pPr>
        <w:jc w:val="both"/>
        <w:rPr>
          <w:rFonts w:ascii="Times New Roman" w:hAnsi="Times New Roman" w:cs="Times New Roman"/>
          <w:sz w:val="24"/>
          <w:szCs w:val="24"/>
        </w:rPr>
      </w:pPr>
      <w:r w:rsidRPr="00D317D8">
        <w:rPr>
          <w:rFonts w:ascii="Times New Roman" w:hAnsi="Times New Roman" w:cs="Times New Roman"/>
          <w:sz w:val="24"/>
          <w:szCs w:val="24"/>
        </w:rPr>
        <w:t>Upravni odjel za prostorno uređenje i gradnju jedno je od upravnih tijela utvrđeno Odlukom o ustrojstvu upravnih tijela Grada Poreča – Parenzo („Službeni glasnik Grada Poreča“ broj 7/10), koja je odluka donesena temeljem odredbi glave VI. „Upravni odjeli i službe jedinice lokalne  i područne (regionalne) samouprave“ Zakona o lokalnoj i područnoj (regionalnoj) samoupravni („Narodne novine“ broj 33/01, 60/01 – vjerodostojno tumačenje, 129/05, 109/07, 125/08 i 36/09), na temelju glave IX. „Upravna tijela“ Statuta Grada Poreča – Parenzo („Službeni glasnik Grada Poreča“ broj 06/09), prema prethodno donesenoj Odluci Županijske skupštine Istarske županije Klasa: 350-01/08-01/03 Urbroj: 2163/1-01/4-08-4 od 19. veljače 2008.g. o povjeravanju poslova izdavanja akata vezanih za gradnju i Suglasnosti Središnjeg državnog ureda za upravu za povjeravanje obavljanja poslova iz samoupravnog djelokruga Istarske županije Gradu Poreču Klasa: 350-01/07-01/8 Urbroj: 515-12-01/1-08-2 od 01. veljače 2008.g.</w:t>
      </w:r>
    </w:p>
    <w:p w:rsidR="00D317D8" w:rsidRPr="00D317D8" w:rsidRDefault="00D317D8" w:rsidP="00D317D8">
      <w:pPr>
        <w:jc w:val="both"/>
        <w:rPr>
          <w:rFonts w:ascii="Times New Roman" w:hAnsi="Times New Roman" w:cs="Times New Roman"/>
          <w:sz w:val="24"/>
          <w:szCs w:val="24"/>
        </w:rPr>
      </w:pPr>
      <w:r w:rsidRPr="00D317D8">
        <w:rPr>
          <w:rFonts w:ascii="Times New Roman" w:hAnsi="Times New Roman" w:cs="Times New Roman"/>
          <w:sz w:val="24"/>
          <w:szCs w:val="24"/>
        </w:rPr>
        <w:t>Pravilnikom o unutarnjem redu sistematizirano je šest radnih mjesta: pročelnik (1), viši savjetnik za prostorno uređenje i gradnju (1), savjetnik za prostorno uređenje i gradnju (1), viši stručni suradnik za prostorno uređenje i gradnju (3). Popunjeno je četiri radnih mjesta: radno mjesto pročelnika (1), radno mjesto višeg savjetnika za prostorno uređenje i gradnju (1), radna mjesta višeg stručnog suradnika za prostorno uređenje i gradnju (2). Nisu popunjena dva (2) radna mjesta, i to radno mjesto savjetnika za prostorno uređenje i gradnju, te višeg stručnog suradnika za prostorno uređenje i gradnju.</w:t>
      </w:r>
    </w:p>
    <w:p w:rsidR="00D317D8" w:rsidRDefault="00D317D8" w:rsidP="0023256A">
      <w:pPr>
        <w:jc w:val="both"/>
        <w:rPr>
          <w:rFonts w:ascii="Times New Roman" w:hAnsi="Times New Roman" w:cs="Times New Roman"/>
          <w:sz w:val="24"/>
          <w:szCs w:val="24"/>
        </w:rPr>
      </w:pPr>
      <w:r w:rsidRPr="00D317D8">
        <w:rPr>
          <w:rFonts w:ascii="Times New Roman" w:hAnsi="Times New Roman" w:cs="Times New Roman"/>
          <w:sz w:val="24"/>
          <w:szCs w:val="24"/>
        </w:rPr>
        <w:t xml:space="preserve">Upravni odjel za prostorno uređenje i gradnju obavlja poslove izdavanja lokacijske dozvole, građevinske dozvole, potvrde parcelacijskog elaborata, rješenja o utvrđivanju građevne čestice, dozvole za promjenu namjene i uporabu građevine, rješenja o izvedenom stanju, uporabne dozvole, uvjerenja o statusu nekretnine, uvjerenja o samostalnim uporabnim cjelinama kao i ostale upravne i neupravne akte vezane uz provedbu zakona i podzakonskih propisa iz područja prostornog uređenja i gradnje. </w:t>
      </w:r>
    </w:p>
    <w:p w:rsidR="0023256A" w:rsidRPr="0023256A" w:rsidRDefault="0023256A" w:rsidP="0023256A">
      <w:pPr>
        <w:jc w:val="both"/>
        <w:rPr>
          <w:rFonts w:ascii="Times New Roman" w:hAnsi="Times New Roman" w:cs="Times New Roman"/>
          <w:sz w:val="24"/>
          <w:szCs w:val="24"/>
        </w:rPr>
      </w:pPr>
    </w:p>
    <w:p w:rsidR="00D317D8" w:rsidRPr="00D317D8" w:rsidRDefault="00D317D8" w:rsidP="0023256A">
      <w:pPr>
        <w:rPr>
          <w:rFonts w:ascii="Times New Roman" w:hAnsi="Times New Roman" w:cs="Times New Roman"/>
          <w:b/>
          <w:sz w:val="24"/>
          <w:szCs w:val="24"/>
        </w:rPr>
      </w:pPr>
      <w:r w:rsidRPr="00D317D8">
        <w:rPr>
          <w:rFonts w:ascii="Times New Roman" w:hAnsi="Times New Roman" w:cs="Times New Roman"/>
          <w:b/>
          <w:sz w:val="24"/>
          <w:szCs w:val="24"/>
        </w:rPr>
        <w:t>FINANCIJSKI PLAN ZA 2023. – 2025. GODINU</w:t>
      </w:r>
    </w:p>
    <w:p w:rsidR="00D317D8" w:rsidRDefault="00D317D8" w:rsidP="0023256A">
      <w:pPr>
        <w:contextualSpacing/>
        <w:jc w:val="both"/>
        <w:rPr>
          <w:rFonts w:ascii="Times New Roman" w:hAnsi="Times New Roman" w:cs="Times New Roman"/>
          <w:sz w:val="24"/>
          <w:szCs w:val="24"/>
        </w:rPr>
      </w:pPr>
      <w:r w:rsidRPr="00D317D8">
        <w:rPr>
          <w:rFonts w:ascii="Times New Roman" w:hAnsi="Times New Roman" w:cs="Times New Roman"/>
          <w:sz w:val="24"/>
          <w:szCs w:val="24"/>
        </w:rPr>
        <w:t>Za ostvarenje programa rada ovog Upravnog odjela u razdoblju 2023. – 2025. godine planirana su sredstva za slijedeće programe:</w:t>
      </w:r>
    </w:p>
    <w:p w:rsidR="0023256A" w:rsidRPr="00D317D8" w:rsidRDefault="0023256A" w:rsidP="0023256A">
      <w:pPr>
        <w:contextualSpacing/>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1542"/>
        <w:gridCol w:w="1543"/>
        <w:gridCol w:w="1542"/>
        <w:gridCol w:w="1954"/>
      </w:tblGrid>
      <w:tr w:rsidR="00D317D8" w:rsidRPr="00D317D8" w:rsidTr="0023256A">
        <w:trPr>
          <w:trHeight w:val="929"/>
        </w:trPr>
        <w:tc>
          <w:tcPr>
            <w:tcW w:w="2373" w:type="dxa"/>
            <w:vAlign w:val="bottom"/>
          </w:tcPr>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Naziv programa</w:t>
            </w:r>
          </w:p>
        </w:tc>
        <w:tc>
          <w:tcPr>
            <w:tcW w:w="1542" w:type="dxa"/>
            <w:vAlign w:val="bottom"/>
          </w:tcPr>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Proračun 2022.</w:t>
            </w:r>
          </w:p>
        </w:tc>
        <w:tc>
          <w:tcPr>
            <w:tcW w:w="1543" w:type="dxa"/>
            <w:vAlign w:val="bottom"/>
          </w:tcPr>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Proračun 2023.</w:t>
            </w:r>
          </w:p>
        </w:tc>
        <w:tc>
          <w:tcPr>
            <w:tcW w:w="1542" w:type="dxa"/>
            <w:vAlign w:val="bottom"/>
          </w:tcPr>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Projekcija 2024.</w:t>
            </w:r>
          </w:p>
        </w:tc>
        <w:tc>
          <w:tcPr>
            <w:tcW w:w="1954" w:type="dxa"/>
            <w:vAlign w:val="bottom"/>
          </w:tcPr>
          <w:p w:rsidR="0023256A" w:rsidRDefault="0023256A" w:rsidP="0023256A">
            <w:pPr>
              <w:jc w:val="center"/>
              <w:rPr>
                <w:rFonts w:ascii="Times New Roman" w:hAnsi="Times New Roman" w:cs="Times New Roman"/>
                <w:b/>
                <w:sz w:val="24"/>
                <w:szCs w:val="24"/>
              </w:rPr>
            </w:pPr>
            <w:r>
              <w:rPr>
                <w:rFonts w:ascii="Times New Roman" w:hAnsi="Times New Roman" w:cs="Times New Roman"/>
                <w:b/>
                <w:sz w:val="24"/>
                <w:szCs w:val="24"/>
              </w:rPr>
              <w:t>Projekcija</w:t>
            </w:r>
          </w:p>
          <w:p w:rsidR="00D317D8" w:rsidRPr="00D317D8" w:rsidRDefault="0023256A" w:rsidP="0023256A">
            <w:pPr>
              <w:jc w:val="center"/>
              <w:rPr>
                <w:rFonts w:ascii="Times New Roman" w:hAnsi="Times New Roman" w:cs="Times New Roman"/>
                <w:b/>
                <w:sz w:val="24"/>
                <w:szCs w:val="24"/>
              </w:rPr>
            </w:pPr>
            <w:r w:rsidRPr="00D317D8">
              <w:rPr>
                <w:rFonts w:ascii="Times New Roman" w:hAnsi="Times New Roman" w:cs="Times New Roman"/>
                <w:b/>
                <w:sz w:val="24"/>
                <w:szCs w:val="24"/>
              </w:rPr>
              <w:t>202</w:t>
            </w:r>
            <w:r>
              <w:rPr>
                <w:rFonts w:ascii="Times New Roman" w:hAnsi="Times New Roman" w:cs="Times New Roman"/>
                <w:b/>
                <w:sz w:val="24"/>
                <w:szCs w:val="24"/>
              </w:rPr>
              <w:t>5</w:t>
            </w:r>
            <w:r w:rsidRPr="00D317D8">
              <w:rPr>
                <w:rFonts w:ascii="Times New Roman" w:hAnsi="Times New Roman" w:cs="Times New Roman"/>
                <w:b/>
                <w:sz w:val="24"/>
                <w:szCs w:val="24"/>
              </w:rPr>
              <w:t>.</w:t>
            </w:r>
          </w:p>
        </w:tc>
      </w:tr>
      <w:tr w:rsidR="00D317D8" w:rsidRPr="00D317D8" w:rsidTr="0023256A">
        <w:tc>
          <w:tcPr>
            <w:tcW w:w="2373"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Javna uprava i administracija</w:t>
            </w:r>
          </w:p>
        </w:tc>
        <w:tc>
          <w:tcPr>
            <w:tcW w:w="1542" w:type="dxa"/>
            <w:vAlign w:val="bottom"/>
          </w:tcPr>
          <w:p w:rsidR="00D317D8" w:rsidRPr="00D317D8" w:rsidRDefault="00D317D8" w:rsidP="0023256A">
            <w:pPr>
              <w:jc w:val="center"/>
              <w:rPr>
                <w:rFonts w:ascii="Times New Roman" w:hAnsi="Times New Roman" w:cs="Times New Roman"/>
                <w:sz w:val="24"/>
                <w:szCs w:val="24"/>
              </w:rPr>
            </w:pPr>
          </w:p>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127.546,61</w:t>
            </w:r>
          </w:p>
        </w:tc>
        <w:tc>
          <w:tcPr>
            <w:tcW w:w="1543" w:type="dxa"/>
            <w:vAlign w:val="bottom"/>
          </w:tcPr>
          <w:p w:rsidR="00D317D8" w:rsidRPr="00D317D8" w:rsidRDefault="00D317D8" w:rsidP="0023256A">
            <w:pPr>
              <w:jc w:val="center"/>
              <w:rPr>
                <w:rFonts w:ascii="Times New Roman" w:hAnsi="Times New Roman" w:cs="Times New Roman"/>
                <w:sz w:val="24"/>
                <w:szCs w:val="24"/>
              </w:rPr>
            </w:pPr>
          </w:p>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c>
          <w:tcPr>
            <w:tcW w:w="1542"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c>
          <w:tcPr>
            <w:tcW w:w="1954"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r>
      <w:tr w:rsidR="00D317D8" w:rsidRPr="00D317D8" w:rsidTr="0023256A">
        <w:tc>
          <w:tcPr>
            <w:tcW w:w="2373" w:type="dxa"/>
            <w:tcBorders>
              <w:top w:val="single" w:sz="4" w:space="0" w:color="000000"/>
              <w:left w:val="single" w:sz="4" w:space="0" w:color="000000"/>
              <w:bottom w:val="single" w:sz="4" w:space="0" w:color="000000"/>
              <w:right w:val="single" w:sz="4" w:space="0" w:color="000000"/>
            </w:tcBorders>
            <w:vAlign w:val="bottom"/>
          </w:tcPr>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UKUPNO</w:t>
            </w:r>
          </w:p>
        </w:tc>
        <w:tc>
          <w:tcPr>
            <w:tcW w:w="1542" w:type="dxa"/>
            <w:vAlign w:val="bottom"/>
          </w:tcPr>
          <w:p w:rsidR="00D317D8" w:rsidRPr="00D317D8" w:rsidRDefault="00D317D8" w:rsidP="0023256A">
            <w:pPr>
              <w:jc w:val="center"/>
              <w:rPr>
                <w:rFonts w:ascii="Times New Roman" w:hAnsi="Times New Roman" w:cs="Times New Roman"/>
                <w:sz w:val="24"/>
                <w:szCs w:val="24"/>
              </w:rPr>
            </w:pPr>
          </w:p>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127.546,61</w:t>
            </w:r>
          </w:p>
        </w:tc>
        <w:tc>
          <w:tcPr>
            <w:tcW w:w="1543" w:type="dxa"/>
            <w:vAlign w:val="bottom"/>
          </w:tcPr>
          <w:p w:rsidR="00D317D8" w:rsidRPr="00D317D8" w:rsidRDefault="00D317D8" w:rsidP="0023256A">
            <w:pPr>
              <w:jc w:val="center"/>
              <w:rPr>
                <w:rFonts w:ascii="Times New Roman" w:hAnsi="Times New Roman" w:cs="Times New Roman"/>
                <w:sz w:val="24"/>
                <w:szCs w:val="24"/>
              </w:rPr>
            </w:pPr>
          </w:p>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c>
          <w:tcPr>
            <w:tcW w:w="1542"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c>
          <w:tcPr>
            <w:tcW w:w="1954"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122.600,00</w:t>
            </w:r>
          </w:p>
        </w:tc>
      </w:tr>
    </w:tbl>
    <w:p w:rsidR="00D317D8" w:rsidRDefault="00D317D8" w:rsidP="00D317D8">
      <w:pPr>
        <w:rPr>
          <w:rFonts w:ascii="Times New Roman" w:hAnsi="Times New Roman" w:cs="Times New Roman"/>
          <w:sz w:val="24"/>
          <w:szCs w:val="24"/>
        </w:rPr>
      </w:pPr>
    </w:p>
    <w:p w:rsidR="0023256A" w:rsidRPr="00D317D8" w:rsidRDefault="0023256A" w:rsidP="0023256A">
      <w:pPr>
        <w:rPr>
          <w:rFonts w:ascii="Times New Roman" w:hAnsi="Times New Roman" w:cs="Times New Roman"/>
          <w:b/>
          <w:sz w:val="24"/>
          <w:szCs w:val="24"/>
        </w:rPr>
      </w:pPr>
      <w:r w:rsidRPr="00D317D8">
        <w:rPr>
          <w:rFonts w:ascii="Times New Roman" w:hAnsi="Times New Roman" w:cs="Times New Roman"/>
          <w:b/>
          <w:sz w:val="24"/>
          <w:szCs w:val="24"/>
        </w:rPr>
        <w:t>ZAKONSKA OSNOVA ZA UVOĐENJE PROGRAMA</w:t>
      </w:r>
    </w:p>
    <w:p w:rsidR="0023256A" w:rsidRPr="00D317D8" w:rsidRDefault="0023256A" w:rsidP="0023256A">
      <w:pPr>
        <w:rPr>
          <w:rFonts w:ascii="Times New Roman" w:hAnsi="Times New Roman" w:cs="Times New Roman"/>
          <w:b/>
          <w:sz w:val="24"/>
          <w:szCs w:val="24"/>
          <w:u w:val="single"/>
        </w:rPr>
      </w:pPr>
      <w:r w:rsidRPr="00D317D8">
        <w:rPr>
          <w:rFonts w:ascii="Times New Roman" w:hAnsi="Times New Roman" w:cs="Times New Roman"/>
          <w:b/>
          <w:sz w:val="24"/>
          <w:szCs w:val="24"/>
          <w:u w:val="single"/>
        </w:rPr>
        <w:t>Područje gradnje</w:t>
      </w:r>
    </w:p>
    <w:p w:rsidR="0023256A" w:rsidRPr="00D317D8" w:rsidRDefault="0023256A" w:rsidP="0023256A">
      <w:pPr>
        <w:rPr>
          <w:rFonts w:ascii="Times New Roman" w:hAnsi="Times New Roman" w:cs="Times New Roman"/>
          <w:b/>
          <w:sz w:val="24"/>
          <w:szCs w:val="24"/>
        </w:rPr>
      </w:pPr>
      <w:r w:rsidRPr="00D317D8">
        <w:rPr>
          <w:rFonts w:ascii="Times New Roman" w:hAnsi="Times New Roman" w:cs="Times New Roman"/>
          <w:b/>
          <w:sz w:val="24"/>
          <w:szCs w:val="24"/>
        </w:rPr>
        <w:t>Zakoni:</w:t>
      </w:r>
    </w:p>
    <w:p w:rsidR="0023256A"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gradnji („Narodne novine“ broj 153/13, 20/17, 39/19, 125/19)</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građevnim proizvodima („Narodne novine“ broj 76/13, 30/14, 130/17, 39/19, 118/20)</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komori arhitekata i komorama inženjera u graditeljstvu i prostornom uređenju („Narodne novine“ broj 78/15, 114/18, 110/19)</w:t>
      </w:r>
    </w:p>
    <w:p w:rsidR="0023256A" w:rsidRPr="00D317D8" w:rsidRDefault="0023256A" w:rsidP="0023256A">
      <w:pPr>
        <w:rPr>
          <w:rFonts w:ascii="Times New Roman" w:hAnsi="Times New Roman" w:cs="Times New Roman"/>
          <w:bCs/>
          <w:sz w:val="24"/>
          <w:szCs w:val="24"/>
        </w:rPr>
      </w:pP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Zakon o poslovima i djelatnostima prostornog uređenja i gradnje („Narodne novine“ broj 78/15, 118/18, 110/19)</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Zakon o postupanju s nezakonito izgrađenim zgradama („Narodne novine“ broj 86/12, 143/13, 65/17, 14/19)</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Zakon o upravnim pristojbama („Narodne novine“ broj 115/16, 114/22)</w:t>
      </w:r>
    </w:p>
    <w:p w:rsidR="0023256A" w:rsidRPr="005A1771" w:rsidRDefault="0023256A" w:rsidP="005A1771">
      <w:pPr>
        <w:pStyle w:val="Bezproreda"/>
        <w:rPr>
          <w:rFonts w:ascii="Times New Roman" w:hAnsi="Times New Roman" w:cs="Times New Roman"/>
          <w:sz w:val="24"/>
          <w:szCs w:val="24"/>
        </w:rPr>
      </w:pPr>
    </w:p>
    <w:p w:rsidR="0023256A" w:rsidRPr="005A1771" w:rsidRDefault="0023256A" w:rsidP="005A1771">
      <w:pPr>
        <w:pStyle w:val="Bezproreda"/>
        <w:rPr>
          <w:rFonts w:ascii="Times New Roman" w:hAnsi="Times New Roman" w:cs="Times New Roman"/>
          <w:b/>
          <w:sz w:val="24"/>
          <w:szCs w:val="24"/>
        </w:rPr>
      </w:pPr>
      <w:r w:rsidRPr="005A1771">
        <w:rPr>
          <w:rFonts w:ascii="Times New Roman" w:hAnsi="Times New Roman" w:cs="Times New Roman"/>
          <w:b/>
          <w:sz w:val="24"/>
          <w:szCs w:val="24"/>
        </w:rPr>
        <w:t>Uredbe:</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Uredba o Tarifi upravnih pristojbi („Narodne novine“ broj 92/21, 93/21, 95/21)</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Uredba o usklađivanju područja građevnih proizvoda s Uredbom (EU) br. 305/2011 u prijelaznom razdoblju („Narodne novine“ broj 46/13)</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Uredba o naknadi za zadržavanje nezakonito izgrađenih zgrada u prostoru („Narodne novine“ broj 98/12)</w:t>
      </w:r>
    </w:p>
    <w:p w:rsidR="0023256A" w:rsidRPr="005A1771" w:rsidRDefault="0023256A" w:rsidP="005A1771">
      <w:pPr>
        <w:pStyle w:val="Bezproreda"/>
        <w:rPr>
          <w:rFonts w:ascii="Times New Roman" w:hAnsi="Times New Roman" w:cs="Times New Roman"/>
          <w:sz w:val="24"/>
          <w:szCs w:val="24"/>
        </w:rPr>
      </w:pPr>
      <w:r w:rsidRPr="005A1771">
        <w:rPr>
          <w:rFonts w:ascii="Times New Roman" w:hAnsi="Times New Roman" w:cs="Times New Roman"/>
          <w:sz w:val="24"/>
          <w:szCs w:val="24"/>
        </w:rPr>
        <w:t>Uredba o određivanju građevina, drugih zahvata u prostoru i površina državnog i područnog (regionalnog) značaja („Narodne novine“ broj 37/14, 154/14, 30/21, 75/22)</w:t>
      </w:r>
    </w:p>
    <w:p w:rsidR="0023256A" w:rsidRPr="00D317D8" w:rsidRDefault="0023256A" w:rsidP="0023256A">
      <w:pPr>
        <w:rPr>
          <w:rFonts w:ascii="Times New Roman" w:hAnsi="Times New Roman" w:cs="Times New Roman"/>
          <w:sz w:val="24"/>
          <w:szCs w:val="24"/>
        </w:rPr>
      </w:pPr>
    </w:p>
    <w:p w:rsidR="0023256A" w:rsidRPr="00D317D8" w:rsidRDefault="0023256A" w:rsidP="0023256A">
      <w:pPr>
        <w:rPr>
          <w:rFonts w:ascii="Times New Roman" w:hAnsi="Times New Roman" w:cs="Times New Roman"/>
          <w:b/>
          <w:sz w:val="24"/>
          <w:szCs w:val="24"/>
          <w:u w:val="single"/>
        </w:rPr>
      </w:pPr>
      <w:r w:rsidRPr="00D317D8">
        <w:rPr>
          <w:rFonts w:ascii="Times New Roman" w:hAnsi="Times New Roman" w:cs="Times New Roman"/>
          <w:b/>
          <w:sz w:val="24"/>
          <w:szCs w:val="24"/>
          <w:u w:val="single"/>
        </w:rPr>
        <w:t>Područje prostornog uređenja</w:t>
      </w:r>
    </w:p>
    <w:p w:rsidR="0023256A" w:rsidRDefault="0023256A" w:rsidP="0023256A">
      <w:pPr>
        <w:rPr>
          <w:rFonts w:ascii="Times New Roman" w:hAnsi="Times New Roman" w:cs="Times New Roman"/>
          <w:b/>
          <w:sz w:val="24"/>
          <w:szCs w:val="24"/>
        </w:rPr>
      </w:pPr>
    </w:p>
    <w:p w:rsidR="0023256A" w:rsidRPr="00D317D8" w:rsidRDefault="0023256A" w:rsidP="0023256A">
      <w:pPr>
        <w:rPr>
          <w:rFonts w:ascii="Times New Roman" w:hAnsi="Times New Roman" w:cs="Times New Roman"/>
          <w:b/>
          <w:sz w:val="24"/>
          <w:szCs w:val="24"/>
        </w:rPr>
      </w:pPr>
      <w:r w:rsidRPr="00D317D8">
        <w:rPr>
          <w:rFonts w:ascii="Times New Roman" w:hAnsi="Times New Roman" w:cs="Times New Roman"/>
          <w:b/>
          <w:sz w:val="24"/>
          <w:szCs w:val="24"/>
        </w:rPr>
        <w:t>Zakoni:</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prostornom uređenju („Narodne novine“ broj 153/13, 65/17, 114/18, 39/19, 98/19)</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poslovima i djelatnostima prostornog uređenja i gradnje („Narodne novine“ broj 78/15, 118/18, 110/19)</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 xml:space="preserve"> Zakon o upravnim pristojbama („Narodne novine“ broj 115/16, 114/22)</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Zakon o državnoj izmjeri i katastru nekretnina („Narodne novine“ broj 112/18, 39/22)</w:t>
      </w:r>
    </w:p>
    <w:p w:rsidR="0023256A" w:rsidRDefault="0023256A" w:rsidP="0023256A">
      <w:pPr>
        <w:rPr>
          <w:rFonts w:ascii="Times New Roman" w:hAnsi="Times New Roman" w:cs="Times New Roman"/>
          <w:b/>
          <w:color w:val="FF0000"/>
          <w:sz w:val="24"/>
          <w:szCs w:val="24"/>
        </w:rPr>
      </w:pPr>
    </w:p>
    <w:p w:rsidR="0023256A" w:rsidRPr="00D317D8" w:rsidRDefault="0023256A" w:rsidP="0023256A">
      <w:pPr>
        <w:rPr>
          <w:rFonts w:ascii="Times New Roman" w:hAnsi="Times New Roman" w:cs="Times New Roman"/>
          <w:b/>
          <w:sz w:val="24"/>
          <w:szCs w:val="24"/>
        </w:rPr>
      </w:pPr>
      <w:r w:rsidRPr="00D317D8">
        <w:rPr>
          <w:rFonts w:ascii="Times New Roman" w:hAnsi="Times New Roman" w:cs="Times New Roman"/>
          <w:b/>
          <w:sz w:val="24"/>
          <w:szCs w:val="24"/>
        </w:rPr>
        <w:t>Uredbe:</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 xml:space="preserve">Uredba o Tarifi upravnih pristojbi  („Narodne novine“ broj 92/21, 93/21, 95/21) </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Uredba o određivanju građevina, drugih zahvata u prostoru i površina državnog i područnog (regionalnog) značaja („Narodne novine“ broj 37/14, 154/14, 30/21, 75/22)</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 xml:space="preserve"> Uredba o informacijskom sustavu prostornog uređenja („Narodne novine“ broj 115/15)</w:t>
      </w:r>
    </w:p>
    <w:p w:rsidR="0023256A" w:rsidRPr="00D317D8" w:rsidRDefault="0023256A" w:rsidP="0023256A">
      <w:pPr>
        <w:ind w:firstLine="360"/>
        <w:rPr>
          <w:rFonts w:ascii="Times New Roman" w:hAnsi="Times New Roman" w:cs="Times New Roman"/>
          <w:b/>
          <w:color w:val="FF0000"/>
          <w:sz w:val="24"/>
          <w:szCs w:val="24"/>
        </w:rPr>
      </w:pPr>
    </w:p>
    <w:p w:rsidR="0023256A" w:rsidRPr="00D317D8" w:rsidRDefault="0023256A" w:rsidP="0023256A">
      <w:pPr>
        <w:rPr>
          <w:rFonts w:ascii="Times New Roman" w:hAnsi="Times New Roman" w:cs="Times New Roman"/>
          <w:b/>
          <w:sz w:val="24"/>
          <w:szCs w:val="24"/>
        </w:rPr>
      </w:pPr>
      <w:r w:rsidRPr="00D317D8">
        <w:rPr>
          <w:rFonts w:ascii="Times New Roman" w:hAnsi="Times New Roman" w:cs="Times New Roman"/>
          <w:b/>
          <w:sz w:val="24"/>
          <w:szCs w:val="24"/>
        </w:rPr>
        <w:t>Pravilnici:</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 xml:space="preserve">Pravilnik o obveznom sadržaju idejnog projekta („Narodne novine“ broj 118/19, 65/20) </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Pravilnik o geodetskom projektu („Narodne novine“ broj 12/14, 56/14)</w:t>
      </w:r>
    </w:p>
    <w:p w:rsidR="0023256A"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Pravilnik o načinu izračuna građevinske (bruto) površine zgrade („Narodne novine“ broj  93/17)</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Pravilnik o zahvatima u prostoru koji se ne smatraju građenjem, a za koje se izdaje lokacijska dozvola („Narodne novine“ broj 105/17, 108/17)</w:t>
      </w:r>
    </w:p>
    <w:p w:rsidR="0023256A" w:rsidRPr="00D317D8" w:rsidRDefault="0023256A" w:rsidP="0023256A">
      <w:pPr>
        <w:rPr>
          <w:rFonts w:ascii="Times New Roman" w:hAnsi="Times New Roman" w:cs="Times New Roman"/>
          <w:bCs/>
          <w:sz w:val="24"/>
          <w:szCs w:val="24"/>
        </w:rPr>
      </w:pPr>
      <w:r w:rsidRPr="00D317D8">
        <w:rPr>
          <w:rFonts w:ascii="Times New Roman" w:hAnsi="Times New Roman" w:cs="Times New Roman"/>
          <w:bCs/>
          <w:sz w:val="24"/>
          <w:szCs w:val="24"/>
        </w:rPr>
        <w:t xml:space="preserve"> </w:t>
      </w:r>
    </w:p>
    <w:p w:rsidR="005A1771" w:rsidRDefault="005A1771" w:rsidP="00D317D8">
      <w:pPr>
        <w:rPr>
          <w:rFonts w:ascii="Times New Roman" w:hAnsi="Times New Roman" w:cs="Times New Roman"/>
          <w:b/>
          <w:color w:val="FF0000"/>
          <w:sz w:val="24"/>
          <w:szCs w:val="24"/>
        </w:rPr>
      </w:pPr>
    </w:p>
    <w:p w:rsidR="005A1771" w:rsidRDefault="005A1771" w:rsidP="00D317D8">
      <w:pPr>
        <w:rPr>
          <w:rFonts w:ascii="Times New Roman" w:hAnsi="Times New Roman" w:cs="Times New Roman"/>
          <w:b/>
          <w:color w:val="FF0000"/>
          <w:sz w:val="24"/>
          <w:szCs w:val="24"/>
        </w:rPr>
      </w:pPr>
    </w:p>
    <w:p w:rsidR="00D317D8" w:rsidRPr="0023256A" w:rsidRDefault="00D317D8" w:rsidP="00D317D8">
      <w:pPr>
        <w:rPr>
          <w:rFonts w:ascii="Times New Roman" w:hAnsi="Times New Roman" w:cs="Times New Roman"/>
          <w:sz w:val="24"/>
          <w:szCs w:val="24"/>
        </w:rPr>
      </w:pPr>
      <w:r w:rsidRPr="00D317D8">
        <w:rPr>
          <w:rFonts w:ascii="Times New Roman" w:hAnsi="Times New Roman" w:cs="Times New Roman"/>
          <w:b/>
          <w:sz w:val="24"/>
          <w:szCs w:val="24"/>
        </w:rPr>
        <w:t>PROGRAM 1001 - JAVNA UPRAVA I ADMINISTRACIJA</w:t>
      </w:r>
    </w:p>
    <w:p w:rsidR="00D317D8" w:rsidRPr="00D317D8" w:rsidRDefault="00D317D8" w:rsidP="00D317D8">
      <w:pPr>
        <w:contextualSpacing/>
        <w:jc w:val="both"/>
        <w:rPr>
          <w:rFonts w:ascii="Times New Roman" w:hAnsi="Times New Roman" w:cs="Times New Roman"/>
          <w:b/>
          <w:sz w:val="24"/>
          <w:szCs w:val="24"/>
        </w:rPr>
      </w:pPr>
    </w:p>
    <w:p w:rsidR="00D317D8" w:rsidRPr="00D317D8" w:rsidRDefault="00D317D8" w:rsidP="00D317D8">
      <w:pPr>
        <w:contextualSpacing/>
        <w:jc w:val="both"/>
        <w:rPr>
          <w:rFonts w:ascii="Times New Roman" w:hAnsi="Times New Roman" w:cs="Times New Roman"/>
          <w:sz w:val="24"/>
          <w:szCs w:val="24"/>
        </w:rPr>
      </w:pPr>
      <w:r w:rsidRPr="00D317D8">
        <w:rPr>
          <w:rFonts w:ascii="Times New Roman" w:hAnsi="Times New Roman" w:cs="Times New Roman"/>
          <w:b/>
          <w:sz w:val="24"/>
          <w:szCs w:val="24"/>
        </w:rPr>
        <w:t xml:space="preserve">OPIS PROGRAMA: </w:t>
      </w:r>
      <w:r w:rsidRPr="00D317D8">
        <w:rPr>
          <w:rFonts w:ascii="Times New Roman" w:hAnsi="Times New Roman" w:cs="Times New Roman"/>
          <w:sz w:val="24"/>
          <w:szCs w:val="24"/>
        </w:rPr>
        <w:t xml:space="preserve"> Osiguravanje pravovremenog i zakonitog rješavanja zahtjeva stranaka, u rokovima propisanim Zakonom o općem upravnom postupku, Zakonom o prostornom uređenju i Zakonom o gradnji, zaduživanjem službenika za predmet u što kraćem roku od dana zaprimanja zahtjeva, osnovni je cilj ovog Programa.</w:t>
      </w:r>
    </w:p>
    <w:p w:rsidR="00D317D8" w:rsidRPr="00D317D8" w:rsidRDefault="00D317D8" w:rsidP="00D317D8">
      <w:pPr>
        <w:rPr>
          <w:rFonts w:ascii="Times New Roman" w:hAnsi="Times New Roman" w:cs="Times New Roman"/>
          <w:b/>
          <w:sz w:val="24"/>
          <w:szCs w:val="24"/>
        </w:rPr>
      </w:pPr>
    </w:p>
    <w:p w:rsidR="00D317D8" w:rsidRPr="00D317D8" w:rsidRDefault="00D317D8" w:rsidP="00D317D8">
      <w:pPr>
        <w:rPr>
          <w:rFonts w:ascii="Times New Roman" w:hAnsi="Times New Roman" w:cs="Times New Roman"/>
          <w:sz w:val="24"/>
          <w:szCs w:val="24"/>
        </w:rPr>
      </w:pPr>
      <w:r w:rsidRPr="00D317D8">
        <w:rPr>
          <w:rFonts w:ascii="Times New Roman" w:hAnsi="Times New Roman" w:cs="Times New Roman"/>
          <w:sz w:val="24"/>
          <w:szCs w:val="24"/>
        </w:rPr>
        <w:t xml:space="preserve">Program se sastoji od jedne aktivnosti: </w:t>
      </w:r>
    </w:p>
    <w:p w:rsidR="00D317D8" w:rsidRPr="00D317D8" w:rsidRDefault="00D317D8" w:rsidP="00D317D8">
      <w:pPr>
        <w:rPr>
          <w:rFonts w:ascii="Times New Roman" w:hAnsi="Times New Roman" w:cs="Times New Roman"/>
          <w:sz w:val="24"/>
          <w:szCs w:val="24"/>
        </w:rPr>
      </w:pPr>
    </w:p>
    <w:tbl>
      <w:tblPr>
        <w:tblW w:w="921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559"/>
        <w:gridCol w:w="1701"/>
        <w:gridCol w:w="1701"/>
      </w:tblGrid>
      <w:tr w:rsidR="00D317D8" w:rsidRPr="00D317D8" w:rsidTr="0023256A">
        <w:tc>
          <w:tcPr>
            <w:tcW w:w="2694" w:type="dxa"/>
            <w:vAlign w:val="center"/>
          </w:tcPr>
          <w:p w:rsidR="00D317D8" w:rsidRPr="00D317D8" w:rsidRDefault="00D317D8" w:rsidP="0023256A">
            <w:pPr>
              <w:contextualSpacing/>
              <w:jc w:val="center"/>
              <w:rPr>
                <w:rFonts w:ascii="Times New Roman" w:hAnsi="Times New Roman" w:cs="Times New Roman"/>
                <w:b/>
                <w:sz w:val="24"/>
                <w:szCs w:val="24"/>
              </w:rPr>
            </w:pPr>
            <w:r w:rsidRPr="00D317D8">
              <w:rPr>
                <w:rFonts w:ascii="Times New Roman" w:hAnsi="Times New Roman" w:cs="Times New Roman"/>
                <w:b/>
                <w:sz w:val="24"/>
                <w:szCs w:val="24"/>
              </w:rPr>
              <w:lastRenderedPageBreak/>
              <w:t>Javna uprava i administracija</w:t>
            </w:r>
          </w:p>
        </w:tc>
        <w:tc>
          <w:tcPr>
            <w:tcW w:w="1559" w:type="dxa"/>
            <w:vAlign w:val="center"/>
          </w:tcPr>
          <w:p w:rsidR="00D317D8" w:rsidRPr="00D317D8" w:rsidRDefault="00D317D8" w:rsidP="0023256A">
            <w:pPr>
              <w:contextualSpacing/>
              <w:jc w:val="center"/>
              <w:rPr>
                <w:rFonts w:ascii="Times New Roman" w:hAnsi="Times New Roman" w:cs="Times New Roman"/>
                <w:b/>
                <w:sz w:val="24"/>
                <w:szCs w:val="24"/>
              </w:rPr>
            </w:pPr>
            <w:r w:rsidRPr="00D317D8">
              <w:rPr>
                <w:rFonts w:ascii="Times New Roman" w:hAnsi="Times New Roman" w:cs="Times New Roman"/>
                <w:b/>
                <w:sz w:val="24"/>
                <w:szCs w:val="24"/>
              </w:rPr>
              <w:t>Proračun 2022.</w:t>
            </w:r>
          </w:p>
        </w:tc>
        <w:tc>
          <w:tcPr>
            <w:tcW w:w="1559" w:type="dxa"/>
            <w:vAlign w:val="center"/>
          </w:tcPr>
          <w:p w:rsidR="00D317D8" w:rsidRPr="00D317D8" w:rsidRDefault="00D317D8" w:rsidP="0023256A">
            <w:pPr>
              <w:contextualSpacing/>
              <w:jc w:val="center"/>
              <w:rPr>
                <w:rFonts w:ascii="Times New Roman" w:hAnsi="Times New Roman" w:cs="Times New Roman"/>
                <w:b/>
                <w:sz w:val="24"/>
                <w:szCs w:val="24"/>
              </w:rPr>
            </w:pPr>
            <w:r w:rsidRPr="00D317D8">
              <w:rPr>
                <w:rFonts w:ascii="Times New Roman" w:hAnsi="Times New Roman" w:cs="Times New Roman"/>
                <w:b/>
                <w:sz w:val="24"/>
                <w:szCs w:val="24"/>
              </w:rPr>
              <w:t>Proračun 2023.</w:t>
            </w:r>
          </w:p>
        </w:tc>
        <w:tc>
          <w:tcPr>
            <w:tcW w:w="1701" w:type="dxa"/>
            <w:vAlign w:val="center"/>
          </w:tcPr>
          <w:p w:rsidR="00D317D8" w:rsidRPr="00D317D8" w:rsidRDefault="00D317D8" w:rsidP="0023256A">
            <w:pPr>
              <w:contextualSpacing/>
              <w:jc w:val="center"/>
              <w:rPr>
                <w:rFonts w:ascii="Times New Roman" w:hAnsi="Times New Roman" w:cs="Times New Roman"/>
                <w:b/>
                <w:sz w:val="24"/>
                <w:szCs w:val="24"/>
              </w:rPr>
            </w:pPr>
            <w:r w:rsidRPr="00D317D8">
              <w:rPr>
                <w:rFonts w:ascii="Times New Roman" w:hAnsi="Times New Roman" w:cs="Times New Roman"/>
                <w:b/>
                <w:sz w:val="24"/>
                <w:szCs w:val="24"/>
              </w:rPr>
              <w:t>Projekcija 2024.</w:t>
            </w:r>
          </w:p>
        </w:tc>
        <w:tc>
          <w:tcPr>
            <w:tcW w:w="1701" w:type="dxa"/>
          </w:tcPr>
          <w:p w:rsidR="00D317D8" w:rsidRPr="00D317D8" w:rsidRDefault="00D317D8" w:rsidP="0023256A">
            <w:pPr>
              <w:rPr>
                <w:rFonts w:ascii="Times New Roman" w:hAnsi="Times New Roman" w:cs="Times New Roman"/>
                <w:b/>
                <w:sz w:val="24"/>
                <w:szCs w:val="24"/>
              </w:rPr>
            </w:pPr>
          </w:p>
          <w:p w:rsidR="00D317D8" w:rsidRPr="00D317D8" w:rsidRDefault="00D317D8" w:rsidP="0023256A">
            <w:pPr>
              <w:jc w:val="center"/>
              <w:rPr>
                <w:rFonts w:ascii="Times New Roman" w:hAnsi="Times New Roman" w:cs="Times New Roman"/>
                <w:b/>
                <w:sz w:val="24"/>
                <w:szCs w:val="24"/>
              </w:rPr>
            </w:pPr>
            <w:r w:rsidRPr="00D317D8">
              <w:rPr>
                <w:rFonts w:ascii="Times New Roman" w:hAnsi="Times New Roman" w:cs="Times New Roman"/>
                <w:b/>
                <w:sz w:val="24"/>
                <w:szCs w:val="24"/>
              </w:rPr>
              <w:t>Projekcija 2025.</w:t>
            </w:r>
          </w:p>
          <w:p w:rsidR="00D317D8" w:rsidRPr="00D317D8" w:rsidRDefault="00D317D8" w:rsidP="0023256A">
            <w:pPr>
              <w:contextualSpacing/>
              <w:jc w:val="center"/>
              <w:rPr>
                <w:rFonts w:ascii="Times New Roman" w:hAnsi="Times New Roman" w:cs="Times New Roman"/>
                <w:b/>
                <w:sz w:val="24"/>
                <w:szCs w:val="24"/>
              </w:rPr>
            </w:pPr>
          </w:p>
        </w:tc>
      </w:tr>
      <w:tr w:rsidR="00D317D8" w:rsidRPr="00D317D8" w:rsidTr="0023256A">
        <w:trPr>
          <w:trHeight w:val="226"/>
        </w:trPr>
        <w:tc>
          <w:tcPr>
            <w:tcW w:w="2694" w:type="dxa"/>
            <w:vAlign w:val="center"/>
          </w:tcPr>
          <w:p w:rsidR="00D317D8" w:rsidRPr="00D317D8" w:rsidRDefault="00D317D8" w:rsidP="0023256A">
            <w:pPr>
              <w:jc w:val="both"/>
              <w:rPr>
                <w:rFonts w:ascii="Times New Roman" w:hAnsi="Times New Roman" w:cs="Times New Roman"/>
                <w:bCs/>
                <w:sz w:val="24"/>
                <w:szCs w:val="24"/>
              </w:rPr>
            </w:pPr>
            <w:r w:rsidRPr="00D317D8">
              <w:rPr>
                <w:rFonts w:ascii="Times New Roman" w:hAnsi="Times New Roman" w:cs="Times New Roman"/>
                <w:bCs/>
                <w:sz w:val="24"/>
                <w:szCs w:val="24"/>
              </w:rPr>
              <w:t>Administrativno, tehničko i stručno osoblje</w:t>
            </w:r>
          </w:p>
        </w:tc>
        <w:tc>
          <w:tcPr>
            <w:tcW w:w="1559"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127.546,61</w:t>
            </w:r>
          </w:p>
          <w:p w:rsidR="00D317D8" w:rsidRPr="00D317D8" w:rsidRDefault="00D317D8" w:rsidP="0023256A">
            <w:pPr>
              <w:jc w:val="center"/>
              <w:rPr>
                <w:rFonts w:ascii="Times New Roman" w:hAnsi="Times New Roman" w:cs="Times New Roman"/>
                <w:bCs/>
                <w:sz w:val="24"/>
                <w:szCs w:val="24"/>
              </w:rPr>
            </w:pPr>
          </w:p>
        </w:tc>
        <w:tc>
          <w:tcPr>
            <w:tcW w:w="1559" w:type="dxa"/>
            <w:vAlign w:val="bottom"/>
          </w:tcPr>
          <w:p w:rsidR="00D317D8" w:rsidRPr="00D317D8" w:rsidRDefault="00D317D8" w:rsidP="0023256A">
            <w:pPr>
              <w:jc w:val="center"/>
              <w:rPr>
                <w:rFonts w:ascii="Times New Roman" w:hAnsi="Times New Roman" w:cs="Times New Roman"/>
                <w:sz w:val="24"/>
                <w:szCs w:val="24"/>
              </w:rPr>
            </w:pPr>
            <w:r w:rsidRPr="00D317D8">
              <w:rPr>
                <w:rFonts w:ascii="Times New Roman" w:hAnsi="Times New Roman" w:cs="Times New Roman"/>
                <w:sz w:val="24"/>
                <w:szCs w:val="24"/>
              </w:rPr>
              <w:t>122.60,00</w:t>
            </w:r>
          </w:p>
          <w:p w:rsidR="00D317D8" w:rsidRPr="00D317D8" w:rsidRDefault="00D317D8" w:rsidP="0023256A">
            <w:pPr>
              <w:jc w:val="center"/>
              <w:rPr>
                <w:rFonts w:ascii="Times New Roman" w:hAnsi="Times New Roman" w:cs="Times New Roman"/>
                <w:bCs/>
                <w:sz w:val="24"/>
                <w:szCs w:val="24"/>
              </w:rPr>
            </w:pPr>
          </w:p>
        </w:tc>
        <w:tc>
          <w:tcPr>
            <w:tcW w:w="1701" w:type="dxa"/>
          </w:tcPr>
          <w:p w:rsidR="00D317D8" w:rsidRPr="00D317D8" w:rsidRDefault="00D317D8" w:rsidP="0023256A">
            <w:pPr>
              <w:jc w:val="center"/>
              <w:rPr>
                <w:rFonts w:ascii="Times New Roman" w:hAnsi="Times New Roman" w:cs="Times New Roman"/>
                <w:bCs/>
                <w:sz w:val="24"/>
                <w:szCs w:val="24"/>
              </w:rPr>
            </w:pPr>
            <w:r w:rsidRPr="00D317D8">
              <w:rPr>
                <w:rFonts w:ascii="Times New Roman" w:hAnsi="Times New Roman" w:cs="Times New Roman"/>
                <w:sz w:val="24"/>
                <w:szCs w:val="24"/>
              </w:rPr>
              <w:t>122.600,00</w:t>
            </w:r>
          </w:p>
        </w:tc>
        <w:tc>
          <w:tcPr>
            <w:tcW w:w="1701" w:type="dxa"/>
          </w:tcPr>
          <w:p w:rsidR="00D317D8" w:rsidRPr="00D317D8" w:rsidRDefault="00D317D8" w:rsidP="0023256A">
            <w:pPr>
              <w:jc w:val="center"/>
              <w:rPr>
                <w:rFonts w:ascii="Times New Roman" w:hAnsi="Times New Roman" w:cs="Times New Roman"/>
                <w:bCs/>
                <w:sz w:val="24"/>
                <w:szCs w:val="24"/>
              </w:rPr>
            </w:pPr>
            <w:r w:rsidRPr="00D317D8">
              <w:rPr>
                <w:rFonts w:ascii="Times New Roman" w:hAnsi="Times New Roman" w:cs="Times New Roman"/>
                <w:sz w:val="24"/>
                <w:szCs w:val="24"/>
              </w:rPr>
              <w:t>122.600,00</w:t>
            </w:r>
          </w:p>
        </w:tc>
      </w:tr>
    </w:tbl>
    <w:p w:rsidR="00D317D8" w:rsidRPr="00D317D8" w:rsidRDefault="00D317D8" w:rsidP="00D317D8">
      <w:pPr>
        <w:rPr>
          <w:rFonts w:ascii="Times New Roman" w:hAnsi="Times New Roman" w:cs="Times New Roman"/>
          <w:sz w:val="24"/>
          <w:szCs w:val="24"/>
        </w:rPr>
      </w:pPr>
    </w:p>
    <w:p w:rsidR="00D317D8" w:rsidRPr="00D317D8" w:rsidRDefault="00D317D8" w:rsidP="00D317D8">
      <w:pPr>
        <w:rPr>
          <w:rFonts w:ascii="Times New Roman" w:hAnsi="Times New Roman" w:cs="Times New Roman"/>
          <w:sz w:val="24"/>
          <w:szCs w:val="24"/>
        </w:rPr>
      </w:pPr>
    </w:p>
    <w:p w:rsidR="00D317D8" w:rsidRPr="00D317D8" w:rsidRDefault="00D317D8" w:rsidP="00D317D8">
      <w:pPr>
        <w:ind w:right="-142"/>
        <w:jc w:val="both"/>
        <w:rPr>
          <w:rFonts w:ascii="Times New Roman" w:hAnsi="Times New Roman" w:cs="Times New Roman"/>
          <w:sz w:val="24"/>
          <w:szCs w:val="24"/>
        </w:rPr>
      </w:pPr>
      <w:r w:rsidRPr="00D317D8">
        <w:rPr>
          <w:rFonts w:ascii="Times New Roman" w:hAnsi="Times New Roman" w:cs="Times New Roman"/>
          <w:sz w:val="24"/>
          <w:szCs w:val="24"/>
        </w:rPr>
        <w:t>Pod pojmom Administrativno, tehničko i stručno osoblje podrazumijevaju se rashodi poslovanja koji se odnose na rashode za zaposlene, plaće, doprinosi na plaće, materijalni rashodi, rashodi za usluge, materijal i energiju, ostale nespomenuti rashodi poslovanja. Izvor financiranja za ovu Aktivnost su opći prihodi i primici.</w:t>
      </w:r>
    </w:p>
    <w:p w:rsidR="00D317D8" w:rsidRPr="00D317D8" w:rsidRDefault="00D317D8" w:rsidP="00D317D8">
      <w:pPr>
        <w:jc w:val="both"/>
        <w:rPr>
          <w:rFonts w:ascii="Times New Roman" w:hAnsi="Times New Roman" w:cs="Times New Roman"/>
          <w:b/>
          <w:sz w:val="24"/>
          <w:szCs w:val="24"/>
        </w:rPr>
      </w:pPr>
    </w:p>
    <w:p w:rsidR="00D317D8" w:rsidRPr="00D317D8" w:rsidRDefault="005A1771" w:rsidP="00D317D8">
      <w:pPr>
        <w:jc w:val="both"/>
        <w:rPr>
          <w:rFonts w:ascii="Times New Roman" w:hAnsi="Times New Roman" w:cs="Times New Roman"/>
          <w:b/>
          <w:bCs/>
          <w:sz w:val="24"/>
          <w:szCs w:val="24"/>
        </w:rPr>
      </w:pPr>
      <w:r>
        <w:rPr>
          <w:rFonts w:ascii="Times New Roman" w:hAnsi="Times New Roman" w:cs="Times New Roman"/>
          <w:b/>
          <w:bCs/>
          <w:sz w:val="24"/>
          <w:szCs w:val="24"/>
        </w:rPr>
        <w:t>CILJEVI</w:t>
      </w:r>
    </w:p>
    <w:p w:rsidR="00D317D8" w:rsidRPr="00D317D8" w:rsidRDefault="00D317D8" w:rsidP="00D317D8">
      <w:pPr>
        <w:jc w:val="both"/>
        <w:rPr>
          <w:rFonts w:ascii="Times New Roman" w:hAnsi="Times New Roman" w:cs="Times New Roman"/>
          <w:sz w:val="24"/>
          <w:szCs w:val="24"/>
        </w:rPr>
      </w:pPr>
    </w:p>
    <w:p w:rsidR="00D317D8" w:rsidRPr="00D317D8" w:rsidRDefault="00D317D8" w:rsidP="00D317D8">
      <w:pPr>
        <w:jc w:val="both"/>
        <w:rPr>
          <w:rFonts w:ascii="Times New Roman" w:hAnsi="Times New Roman" w:cs="Times New Roman"/>
          <w:sz w:val="24"/>
          <w:szCs w:val="24"/>
        </w:rPr>
      </w:pPr>
      <w:r w:rsidRPr="00D317D8">
        <w:rPr>
          <w:rFonts w:ascii="Times New Roman" w:hAnsi="Times New Roman" w:cs="Times New Roman"/>
          <w:sz w:val="24"/>
          <w:szCs w:val="24"/>
        </w:rPr>
        <w:t>Upravni odjel za prostorno uređenje i gradnju obavlja poslove izdavanja akata iz područja prostornog uređenja i gradnje: lokacijske dozvole, građevinske dozvole, potvrde parcelacijskog elaborata, rješenja o utvrđivanju građevne čestice, dozvole za promjenu namjene i uporabu građevine, rješenja o izvedenom stanju, uporabne dozvole, uvjerenja o statusu nekretnine, uvjerenja o samostalnim uporabnim cjelinama kao i ostale upravne i neupravne akte vezane uz provedbu Zakona o prostornom uređenju („Narodne novine“ broj 153/13, 65/17, 114/18, 39/19), Zakona o gradnji („Narodne novine“ broj 153/13, 20/17, 39/19, 125/19), Zakona o postupanju s nezakonito izgrađenim zgradama („Narodne novine“ broj 86/12, 143/13, 65/17).</w:t>
      </w:r>
    </w:p>
    <w:p w:rsidR="00D317D8" w:rsidRPr="00D317D8" w:rsidRDefault="00D317D8" w:rsidP="00D317D8">
      <w:pPr>
        <w:jc w:val="both"/>
        <w:rPr>
          <w:rFonts w:ascii="Times New Roman" w:hAnsi="Times New Roman" w:cs="Times New Roman"/>
          <w:sz w:val="24"/>
          <w:szCs w:val="24"/>
        </w:rPr>
      </w:pPr>
    </w:p>
    <w:p w:rsidR="00D317D8" w:rsidRPr="00D317D8" w:rsidRDefault="00D317D8" w:rsidP="00D317D8">
      <w:pPr>
        <w:jc w:val="both"/>
        <w:rPr>
          <w:rFonts w:ascii="Times New Roman" w:hAnsi="Times New Roman" w:cs="Times New Roman"/>
          <w:sz w:val="24"/>
          <w:szCs w:val="24"/>
        </w:rPr>
      </w:pPr>
      <w:r w:rsidRPr="00D317D8">
        <w:rPr>
          <w:rFonts w:ascii="Times New Roman" w:hAnsi="Times New Roman" w:cs="Times New Roman"/>
          <w:sz w:val="24"/>
          <w:szCs w:val="24"/>
        </w:rPr>
        <w:t xml:space="preserve">Cilj programa je provedba prostorno planske dokumentacije izdavanjem akata iz područja prostornog uređenja i gradnje kao i drugih akata prema posebnim propisima u nadležnosti ovog upravnog odjela. </w:t>
      </w:r>
    </w:p>
    <w:p w:rsidR="00D317D8" w:rsidRPr="00D317D8" w:rsidRDefault="00D317D8" w:rsidP="00D317D8">
      <w:pPr>
        <w:jc w:val="both"/>
        <w:rPr>
          <w:rFonts w:ascii="Times New Roman" w:hAnsi="Times New Roman" w:cs="Times New Roman"/>
          <w:sz w:val="24"/>
          <w:szCs w:val="24"/>
        </w:rPr>
      </w:pPr>
    </w:p>
    <w:p w:rsidR="00D317D8" w:rsidRPr="00D317D8" w:rsidRDefault="005A1771" w:rsidP="00D317D8">
      <w:pPr>
        <w:jc w:val="both"/>
        <w:rPr>
          <w:rFonts w:ascii="Times New Roman" w:hAnsi="Times New Roman" w:cs="Times New Roman"/>
          <w:b/>
          <w:sz w:val="24"/>
          <w:szCs w:val="24"/>
        </w:rPr>
      </w:pPr>
      <w:r>
        <w:rPr>
          <w:rFonts w:ascii="Times New Roman" w:hAnsi="Times New Roman" w:cs="Times New Roman"/>
          <w:b/>
          <w:sz w:val="24"/>
          <w:szCs w:val="24"/>
        </w:rPr>
        <w:t>REALIZACIJA PROGRAMA</w:t>
      </w:r>
    </w:p>
    <w:p w:rsidR="00D317D8" w:rsidRPr="00D317D8" w:rsidRDefault="00D317D8" w:rsidP="00D317D8">
      <w:pPr>
        <w:ind w:firstLine="720"/>
        <w:jc w:val="both"/>
        <w:rPr>
          <w:rFonts w:ascii="Times New Roman" w:hAnsi="Times New Roman" w:cs="Times New Roman"/>
          <w:b/>
          <w:sz w:val="24"/>
          <w:szCs w:val="24"/>
        </w:rPr>
      </w:pPr>
    </w:p>
    <w:p w:rsidR="00D317D8" w:rsidRPr="00D317D8" w:rsidRDefault="00D317D8" w:rsidP="00D317D8">
      <w:pPr>
        <w:jc w:val="both"/>
        <w:rPr>
          <w:rFonts w:ascii="Times New Roman" w:hAnsi="Times New Roman" w:cs="Times New Roman"/>
          <w:sz w:val="24"/>
          <w:szCs w:val="24"/>
        </w:rPr>
      </w:pPr>
      <w:r w:rsidRPr="00D317D8">
        <w:rPr>
          <w:rFonts w:ascii="Times New Roman" w:hAnsi="Times New Roman" w:cs="Times New Roman"/>
          <w:sz w:val="24"/>
          <w:szCs w:val="24"/>
        </w:rPr>
        <w:t xml:space="preserve">Aktivnost </w:t>
      </w:r>
      <w:r w:rsidRPr="00D317D8">
        <w:rPr>
          <w:rFonts w:ascii="Times New Roman" w:hAnsi="Times New Roman" w:cs="Times New Roman"/>
          <w:i/>
          <w:sz w:val="24"/>
          <w:szCs w:val="24"/>
        </w:rPr>
        <w:t>Administrativno, tehničko i stručno osoblje</w:t>
      </w:r>
      <w:r w:rsidRPr="00D317D8">
        <w:rPr>
          <w:rFonts w:ascii="Times New Roman" w:hAnsi="Times New Roman" w:cs="Times New Roman"/>
          <w:sz w:val="24"/>
          <w:szCs w:val="24"/>
        </w:rPr>
        <w:t xml:space="preserve"> obuhvaća rashode za djelatnike: plaće, naknade troškova za zaposlene, te rashode za materijal, troškove telefona i usluge, članarine, pristojbe i naknade te ostale nespomenute rashode poslovanja.  </w:t>
      </w:r>
    </w:p>
    <w:p w:rsidR="00D317D8" w:rsidRPr="00D317D8" w:rsidRDefault="00D317D8" w:rsidP="00D317D8">
      <w:pPr>
        <w:jc w:val="both"/>
        <w:rPr>
          <w:rFonts w:ascii="Times New Roman" w:hAnsi="Times New Roman" w:cs="Times New Roman"/>
          <w:sz w:val="24"/>
          <w:szCs w:val="24"/>
        </w:rPr>
      </w:pPr>
    </w:p>
    <w:p w:rsidR="00D317D8" w:rsidRPr="00D317D8" w:rsidRDefault="00D317D8" w:rsidP="00D317D8">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360"/>
        <w:gridCol w:w="1383"/>
        <w:gridCol w:w="1216"/>
        <w:gridCol w:w="1275"/>
        <w:gridCol w:w="1276"/>
        <w:gridCol w:w="1276"/>
        <w:gridCol w:w="1276"/>
      </w:tblGrid>
      <w:tr w:rsidR="00347DEA" w:rsidRPr="00347DEA" w:rsidTr="005B18D5">
        <w:tc>
          <w:tcPr>
            <w:tcW w:w="1326" w:type="dxa"/>
          </w:tcPr>
          <w:p w:rsidR="00347DEA" w:rsidRPr="00347DEA" w:rsidRDefault="00347DEA" w:rsidP="00347DEA">
            <w:pPr>
              <w:rPr>
                <w:sz w:val="24"/>
                <w:szCs w:val="24"/>
              </w:rPr>
            </w:pPr>
            <w:r w:rsidRPr="00347DEA">
              <w:rPr>
                <w:sz w:val="24"/>
                <w:szCs w:val="24"/>
              </w:rPr>
              <w:t>Pokazatelj rezultata</w:t>
            </w:r>
          </w:p>
        </w:tc>
        <w:tc>
          <w:tcPr>
            <w:tcW w:w="1327" w:type="dxa"/>
          </w:tcPr>
          <w:p w:rsidR="00347DEA" w:rsidRPr="00347DEA" w:rsidRDefault="00347DEA" w:rsidP="00347DEA">
            <w:pPr>
              <w:rPr>
                <w:sz w:val="24"/>
                <w:szCs w:val="24"/>
              </w:rPr>
            </w:pPr>
            <w:r w:rsidRPr="00347DEA">
              <w:rPr>
                <w:sz w:val="24"/>
                <w:szCs w:val="24"/>
              </w:rPr>
              <w:t>Definicija pokazatelja</w:t>
            </w:r>
          </w:p>
        </w:tc>
        <w:tc>
          <w:tcPr>
            <w:tcW w:w="1327" w:type="dxa"/>
          </w:tcPr>
          <w:p w:rsidR="00347DEA" w:rsidRPr="00347DEA" w:rsidRDefault="00347DEA" w:rsidP="00347DEA">
            <w:pPr>
              <w:rPr>
                <w:sz w:val="24"/>
                <w:szCs w:val="24"/>
              </w:rPr>
            </w:pPr>
            <w:r w:rsidRPr="00347DEA">
              <w:rPr>
                <w:sz w:val="24"/>
                <w:szCs w:val="24"/>
              </w:rPr>
              <w:t>Jedinica</w:t>
            </w:r>
          </w:p>
        </w:tc>
        <w:tc>
          <w:tcPr>
            <w:tcW w:w="1327" w:type="dxa"/>
          </w:tcPr>
          <w:p w:rsidR="00347DEA" w:rsidRPr="00347DEA" w:rsidRDefault="00347DEA" w:rsidP="00347DEA">
            <w:pPr>
              <w:rPr>
                <w:sz w:val="24"/>
                <w:szCs w:val="24"/>
              </w:rPr>
            </w:pPr>
            <w:r w:rsidRPr="00347DEA">
              <w:rPr>
                <w:sz w:val="24"/>
                <w:szCs w:val="24"/>
              </w:rPr>
              <w:t>Polazna vrijednost 2022.</w:t>
            </w:r>
          </w:p>
        </w:tc>
        <w:tc>
          <w:tcPr>
            <w:tcW w:w="1327" w:type="dxa"/>
          </w:tcPr>
          <w:p w:rsidR="00347DEA" w:rsidRPr="00347DEA" w:rsidRDefault="00347DEA" w:rsidP="00347DEA">
            <w:pPr>
              <w:rPr>
                <w:sz w:val="24"/>
                <w:szCs w:val="24"/>
              </w:rPr>
            </w:pPr>
            <w:r w:rsidRPr="00347DEA">
              <w:rPr>
                <w:sz w:val="24"/>
                <w:szCs w:val="24"/>
              </w:rPr>
              <w:t>Ciljana</w:t>
            </w:r>
          </w:p>
          <w:p w:rsidR="00347DEA" w:rsidRPr="00347DEA" w:rsidRDefault="00347DEA" w:rsidP="00347DEA">
            <w:r w:rsidRPr="00347DEA">
              <w:rPr>
                <w:sz w:val="24"/>
                <w:szCs w:val="24"/>
              </w:rPr>
              <w:t>vrijednost 2023.</w:t>
            </w:r>
          </w:p>
        </w:tc>
        <w:tc>
          <w:tcPr>
            <w:tcW w:w="1327" w:type="dxa"/>
          </w:tcPr>
          <w:p w:rsidR="00347DEA" w:rsidRPr="00347DEA" w:rsidRDefault="00347DEA" w:rsidP="00347DEA">
            <w:pPr>
              <w:rPr>
                <w:sz w:val="24"/>
                <w:szCs w:val="24"/>
              </w:rPr>
            </w:pPr>
            <w:r w:rsidRPr="00347DEA">
              <w:rPr>
                <w:sz w:val="24"/>
                <w:szCs w:val="24"/>
              </w:rPr>
              <w:t>Ciljana</w:t>
            </w:r>
          </w:p>
          <w:p w:rsidR="00347DEA" w:rsidRPr="00347DEA" w:rsidRDefault="00347DEA" w:rsidP="00347DEA">
            <w:r w:rsidRPr="00347DEA">
              <w:rPr>
                <w:sz w:val="24"/>
                <w:szCs w:val="24"/>
              </w:rPr>
              <w:t>vrijednost 2024.</w:t>
            </w:r>
          </w:p>
        </w:tc>
        <w:tc>
          <w:tcPr>
            <w:tcW w:w="1327" w:type="dxa"/>
          </w:tcPr>
          <w:p w:rsidR="00347DEA" w:rsidRPr="00347DEA" w:rsidRDefault="00347DEA" w:rsidP="00347DEA">
            <w:pPr>
              <w:rPr>
                <w:sz w:val="24"/>
                <w:szCs w:val="24"/>
              </w:rPr>
            </w:pPr>
            <w:r w:rsidRPr="00347DEA">
              <w:rPr>
                <w:sz w:val="24"/>
                <w:szCs w:val="24"/>
              </w:rPr>
              <w:t>Ciljana</w:t>
            </w:r>
          </w:p>
          <w:p w:rsidR="00347DEA" w:rsidRPr="00347DEA" w:rsidRDefault="00347DEA" w:rsidP="00347DEA">
            <w:r w:rsidRPr="00347DEA">
              <w:rPr>
                <w:sz w:val="24"/>
                <w:szCs w:val="24"/>
              </w:rPr>
              <w:t>vrijednost 2025.</w:t>
            </w:r>
          </w:p>
        </w:tc>
      </w:tr>
      <w:tr w:rsidR="00347DEA" w:rsidRPr="00347DEA" w:rsidTr="005B18D5">
        <w:tc>
          <w:tcPr>
            <w:tcW w:w="1326" w:type="dxa"/>
          </w:tcPr>
          <w:p w:rsidR="00347DEA" w:rsidRPr="00347DEA" w:rsidRDefault="00347DEA" w:rsidP="00347DEA">
            <w:r w:rsidRPr="00347DEA">
              <w:t>Izvršavanje poslova iz djelokruga rada, redovito podmirivanje obveza prema zaposlenicima</w:t>
            </w:r>
          </w:p>
        </w:tc>
        <w:tc>
          <w:tcPr>
            <w:tcW w:w="1327" w:type="dxa"/>
          </w:tcPr>
          <w:p w:rsidR="00347DEA" w:rsidRPr="00347DEA" w:rsidRDefault="00347DEA" w:rsidP="00347DEA">
            <w:r w:rsidRPr="00347DEA">
              <w:t>Pravovremeno podmirivanje tekućih troškova poslovanja;</w:t>
            </w:r>
          </w:p>
          <w:p w:rsidR="00347DEA" w:rsidRPr="00347DEA" w:rsidRDefault="00347DEA" w:rsidP="00347DEA">
            <w:r w:rsidRPr="00347DEA">
              <w:t>Redovita isplata plaća i drugih naknada</w:t>
            </w:r>
          </w:p>
        </w:tc>
        <w:tc>
          <w:tcPr>
            <w:tcW w:w="1327" w:type="dxa"/>
            <w:vAlign w:val="center"/>
          </w:tcPr>
          <w:p w:rsidR="00347DEA" w:rsidRPr="00347DEA" w:rsidRDefault="00347DEA" w:rsidP="00347DEA">
            <w:pPr>
              <w:jc w:val="center"/>
            </w:pPr>
            <w:r w:rsidRPr="00347DEA">
              <w:t>%</w:t>
            </w:r>
          </w:p>
        </w:tc>
        <w:tc>
          <w:tcPr>
            <w:tcW w:w="1327" w:type="dxa"/>
            <w:vAlign w:val="center"/>
          </w:tcPr>
          <w:p w:rsidR="00347DEA" w:rsidRPr="00347DEA" w:rsidRDefault="00347DEA" w:rsidP="00347DEA">
            <w:pPr>
              <w:jc w:val="center"/>
            </w:pPr>
            <w:r w:rsidRPr="00347DEA">
              <w:t>100</w:t>
            </w:r>
          </w:p>
        </w:tc>
        <w:tc>
          <w:tcPr>
            <w:tcW w:w="1327" w:type="dxa"/>
            <w:vAlign w:val="center"/>
          </w:tcPr>
          <w:p w:rsidR="00347DEA" w:rsidRPr="00347DEA" w:rsidRDefault="00347DEA" w:rsidP="00347DEA">
            <w:pPr>
              <w:jc w:val="center"/>
            </w:pPr>
            <w:r w:rsidRPr="00347DEA">
              <w:t>100</w:t>
            </w:r>
          </w:p>
        </w:tc>
        <w:tc>
          <w:tcPr>
            <w:tcW w:w="1327" w:type="dxa"/>
            <w:vAlign w:val="center"/>
          </w:tcPr>
          <w:p w:rsidR="00347DEA" w:rsidRPr="00347DEA" w:rsidRDefault="00347DEA" w:rsidP="00347DEA">
            <w:pPr>
              <w:jc w:val="center"/>
            </w:pPr>
            <w:r w:rsidRPr="00347DEA">
              <w:t>100</w:t>
            </w:r>
          </w:p>
        </w:tc>
        <w:tc>
          <w:tcPr>
            <w:tcW w:w="1327" w:type="dxa"/>
            <w:vAlign w:val="center"/>
          </w:tcPr>
          <w:p w:rsidR="00347DEA" w:rsidRPr="00347DEA" w:rsidRDefault="00347DEA" w:rsidP="00347DEA">
            <w:pPr>
              <w:jc w:val="center"/>
            </w:pPr>
            <w:r w:rsidRPr="00347DEA">
              <w:t>100</w:t>
            </w:r>
          </w:p>
        </w:tc>
      </w:tr>
    </w:tbl>
    <w:p w:rsidR="00DF6992" w:rsidRPr="00D317D8" w:rsidRDefault="00DF6992" w:rsidP="00D317D8">
      <w:pPr>
        <w:rPr>
          <w:rFonts w:ascii="Times New Roman" w:hAnsi="Times New Roman" w:cs="Times New Roman"/>
          <w:sz w:val="24"/>
          <w:szCs w:val="24"/>
        </w:rPr>
      </w:pPr>
    </w:p>
    <w:p w:rsidR="00DF6992" w:rsidRPr="00D317D8" w:rsidRDefault="00DF6992">
      <w:pPr>
        <w:rPr>
          <w:rFonts w:ascii="Times New Roman" w:hAnsi="Times New Roman" w:cs="Times New Roman"/>
          <w:sz w:val="24"/>
          <w:szCs w:val="24"/>
        </w:rPr>
      </w:pPr>
    </w:p>
    <w:p w:rsidR="00DF6992" w:rsidRPr="00D317D8" w:rsidRDefault="00DF6992">
      <w:pPr>
        <w:rPr>
          <w:rFonts w:ascii="Times New Roman" w:hAnsi="Times New Roman" w:cs="Times New Roman"/>
          <w:sz w:val="24"/>
          <w:szCs w:val="24"/>
        </w:rPr>
      </w:pPr>
    </w:p>
    <w:p w:rsidR="00DF6992" w:rsidRPr="00D317D8" w:rsidRDefault="00DF6992">
      <w:pPr>
        <w:rPr>
          <w:rFonts w:ascii="Times New Roman" w:hAnsi="Times New Roman" w:cs="Times New Roman"/>
          <w:sz w:val="24"/>
          <w:szCs w:val="24"/>
        </w:rPr>
      </w:pPr>
    </w:p>
    <w:p w:rsidR="00DF6992" w:rsidRPr="00D317D8" w:rsidRDefault="00DF6992">
      <w:pPr>
        <w:rPr>
          <w:rFonts w:ascii="Times New Roman" w:hAnsi="Times New Roman" w:cs="Times New Roman"/>
          <w:sz w:val="24"/>
          <w:szCs w:val="24"/>
        </w:rPr>
      </w:pPr>
    </w:p>
    <w:sectPr w:rsidR="00DF6992" w:rsidRPr="00D317D8" w:rsidSect="00E14A7F">
      <w:footerReference w:type="default" r:id="rId42"/>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C44" w:rsidRDefault="00611C44" w:rsidP="00E14A7F">
      <w:r>
        <w:separator/>
      </w:r>
    </w:p>
  </w:endnote>
  <w:endnote w:type="continuationSeparator" w:id="0">
    <w:p w:rsidR="00611C44" w:rsidRDefault="00611C44" w:rsidP="00E1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de39Demo">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Arial Unicode M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5710"/>
      <w:docPartObj>
        <w:docPartGallery w:val="Page Numbers (Bottom of Page)"/>
        <w:docPartUnique/>
      </w:docPartObj>
    </w:sdtPr>
    <w:sdtEndPr/>
    <w:sdtContent>
      <w:p w:rsidR="00611C44" w:rsidRDefault="00611C44">
        <w:pPr>
          <w:pStyle w:val="Podnoje"/>
          <w:jc w:val="right"/>
        </w:pPr>
        <w:r>
          <w:fldChar w:fldCharType="begin"/>
        </w:r>
        <w:r>
          <w:instrText>PAGE   \* MERGEFORMAT</w:instrText>
        </w:r>
        <w:r>
          <w:fldChar w:fldCharType="separate"/>
        </w:r>
        <w:r w:rsidR="005A735D">
          <w:rPr>
            <w:noProof/>
          </w:rPr>
          <w:t>21</w:t>
        </w:r>
        <w:r>
          <w:fldChar w:fldCharType="end"/>
        </w:r>
      </w:p>
    </w:sdtContent>
  </w:sdt>
  <w:p w:rsidR="00611C44" w:rsidRDefault="00611C4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C44" w:rsidRDefault="00611C44" w:rsidP="00E14A7F">
      <w:r>
        <w:separator/>
      </w:r>
    </w:p>
  </w:footnote>
  <w:footnote w:type="continuationSeparator" w:id="0">
    <w:p w:rsidR="00611C44" w:rsidRDefault="00611C44" w:rsidP="00E14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A2C022A"/>
    <w:lvl w:ilvl="0">
      <w:numFmt w:val="bullet"/>
      <w:lvlText w:val="*"/>
      <w:lvlJc w:val="left"/>
    </w:lvl>
  </w:abstractNum>
  <w:abstractNum w:abstractNumId="1" w15:restartNumberingAfterBreak="0">
    <w:nsid w:val="013A2D19"/>
    <w:multiLevelType w:val="hybridMultilevel"/>
    <w:tmpl w:val="14541E42"/>
    <w:lvl w:ilvl="0" w:tplc="1476471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1F5E58"/>
    <w:multiLevelType w:val="multilevel"/>
    <w:tmpl w:val="15C4469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67B4600"/>
    <w:multiLevelType w:val="hybridMultilevel"/>
    <w:tmpl w:val="F5EAB948"/>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64E04"/>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07F85367"/>
    <w:multiLevelType w:val="hybridMultilevel"/>
    <w:tmpl w:val="A1C8260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B2DF4"/>
    <w:multiLevelType w:val="hybridMultilevel"/>
    <w:tmpl w:val="BFE66D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0015AE"/>
    <w:multiLevelType w:val="hybridMultilevel"/>
    <w:tmpl w:val="CA220EA0"/>
    <w:lvl w:ilvl="0" w:tplc="53A8E854">
      <w:start w:val="3"/>
      <w:numFmt w:val="bullet"/>
      <w:lvlText w:val="-"/>
      <w:lvlJc w:val="left"/>
      <w:pPr>
        <w:tabs>
          <w:tab w:val="num" w:pos="720"/>
        </w:tabs>
        <w:ind w:left="720" w:hanging="360"/>
      </w:pPr>
      <w:rPr>
        <w:rFonts w:ascii="Arial Narrow" w:eastAsia="Code39Demo" w:hAnsi="Arial Narrow"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13379"/>
    <w:multiLevelType w:val="hybridMultilevel"/>
    <w:tmpl w:val="B5A6278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2A1725"/>
    <w:multiLevelType w:val="hybridMultilevel"/>
    <w:tmpl w:val="4C049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3B32E8"/>
    <w:multiLevelType w:val="hybridMultilevel"/>
    <w:tmpl w:val="358EF012"/>
    <w:lvl w:ilvl="0" w:tplc="AE36C51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567030"/>
    <w:multiLevelType w:val="hybridMultilevel"/>
    <w:tmpl w:val="41C236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0374F0"/>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220E2CC4"/>
    <w:multiLevelType w:val="hybridMultilevel"/>
    <w:tmpl w:val="5C802B1A"/>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7430BE"/>
    <w:multiLevelType w:val="hybridMultilevel"/>
    <w:tmpl w:val="9AB6A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293BC2"/>
    <w:multiLevelType w:val="hybridMultilevel"/>
    <w:tmpl w:val="8E7811FA"/>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2A2C07"/>
    <w:multiLevelType w:val="hybridMultilevel"/>
    <w:tmpl w:val="171CDB16"/>
    <w:lvl w:ilvl="0" w:tplc="FD7AF0A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C284E"/>
    <w:multiLevelType w:val="hybridMultilevel"/>
    <w:tmpl w:val="01D0DB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E43906"/>
    <w:multiLevelType w:val="hybridMultilevel"/>
    <w:tmpl w:val="3DC62EFA"/>
    <w:lvl w:ilvl="0" w:tplc="8B62AA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3651DA"/>
    <w:multiLevelType w:val="hybridMultilevel"/>
    <w:tmpl w:val="D804B40E"/>
    <w:lvl w:ilvl="0" w:tplc="BE42743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BA7E7C"/>
    <w:multiLevelType w:val="hybridMultilevel"/>
    <w:tmpl w:val="ABE613BE"/>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6709C5"/>
    <w:multiLevelType w:val="hybridMultilevel"/>
    <w:tmpl w:val="0C6A7ACC"/>
    <w:lvl w:ilvl="0" w:tplc="E1F06E7A">
      <w:start w:val="1"/>
      <w:numFmt w:val="bullet"/>
      <w:lvlText w:val="-"/>
      <w:lvlJc w:val="left"/>
      <w:pPr>
        <w:ind w:left="720" w:hanging="360"/>
      </w:pPr>
      <w:rPr>
        <w:rFonts w:ascii="Calibri" w:hAnsi="Calibri" w:hint="default"/>
        <w:color w:val="0000CC"/>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8F26C4"/>
    <w:multiLevelType w:val="hybridMultilevel"/>
    <w:tmpl w:val="E200C71A"/>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AFF5919"/>
    <w:multiLevelType w:val="hybridMultilevel"/>
    <w:tmpl w:val="277C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812BFE"/>
    <w:multiLevelType w:val="hybridMultilevel"/>
    <w:tmpl w:val="DF6E3FB0"/>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D01012"/>
    <w:multiLevelType w:val="hybridMultilevel"/>
    <w:tmpl w:val="8E387078"/>
    <w:lvl w:ilvl="0" w:tplc="2376DD4E">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340C78"/>
    <w:multiLevelType w:val="hybridMultilevel"/>
    <w:tmpl w:val="36884602"/>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685446"/>
    <w:multiLevelType w:val="hybridMultilevel"/>
    <w:tmpl w:val="0162583E"/>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654243"/>
    <w:multiLevelType w:val="hybridMultilevel"/>
    <w:tmpl w:val="A75E6BA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12959BB"/>
    <w:multiLevelType w:val="multilevel"/>
    <w:tmpl w:val="D6C61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2A42F83"/>
    <w:multiLevelType w:val="hybridMultilevel"/>
    <w:tmpl w:val="51E89A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3733366"/>
    <w:multiLevelType w:val="hybridMultilevel"/>
    <w:tmpl w:val="FE0CD1EC"/>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CF6D07"/>
    <w:multiLevelType w:val="hybridMultilevel"/>
    <w:tmpl w:val="15F81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4297292"/>
    <w:multiLevelType w:val="hybridMultilevel"/>
    <w:tmpl w:val="33521E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15:restartNumberingAfterBreak="0">
    <w:nsid w:val="59B23D34"/>
    <w:multiLevelType w:val="hybridMultilevel"/>
    <w:tmpl w:val="6F36D250"/>
    <w:lvl w:ilvl="0" w:tplc="9E34D790">
      <w:start w:val="1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5B4240C5"/>
    <w:multiLevelType w:val="hybridMultilevel"/>
    <w:tmpl w:val="88D624FE"/>
    <w:lvl w:ilvl="0" w:tplc="6876EC58">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66CC7466"/>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37"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3477A8"/>
    <w:multiLevelType w:val="hybridMultilevel"/>
    <w:tmpl w:val="1A28BC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15:restartNumberingAfterBreak="0">
    <w:nsid w:val="74715DAA"/>
    <w:multiLevelType w:val="hybridMultilevel"/>
    <w:tmpl w:val="366C5A24"/>
    <w:lvl w:ilvl="0" w:tplc="CDEA0B32">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740328"/>
    <w:multiLevelType w:val="hybridMultilevel"/>
    <w:tmpl w:val="A08E08D6"/>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A34AA"/>
    <w:multiLevelType w:val="multilevel"/>
    <w:tmpl w:val="64E415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1"/>
  </w:num>
  <w:num w:numId="2">
    <w:abstractNumId w:val="2"/>
  </w:num>
  <w:num w:numId="3">
    <w:abstractNumId w:val="26"/>
  </w:num>
  <w:num w:numId="4">
    <w:abstractNumId w:val="28"/>
  </w:num>
  <w:num w:numId="5">
    <w:abstractNumId w:val="30"/>
  </w:num>
  <w:num w:numId="6">
    <w:abstractNumId w:val="37"/>
  </w:num>
  <w:num w:numId="7">
    <w:abstractNumId w:val="27"/>
  </w:num>
  <w:num w:numId="8">
    <w:abstractNumId w:val="13"/>
  </w:num>
  <w:num w:numId="9">
    <w:abstractNumId w:val="21"/>
  </w:num>
  <w:num w:numId="10">
    <w:abstractNumId w:val="18"/>
  </w:num>
  <w:num w:numId="11">
    <w:abstractNumId w:val="7"/>
  </w:num>
  <w:num w:numId="12">
    <w:abstractNumId w:val="8"/>
  </w:num>
  <w:num w:numId="13">
    <w:abstractNumId w:val="5"/>
  </w:num>
  <w:num w:numId="14">
    <w:abstractNumId w:val="40"/>
  </w:num>
  <w:num w:numId="15">
    <w:abstractNumId w:val="3"/>
  </w:num>
  <w:num w:numId="16">
    <w:abstractNumId w:val="9"/>
  </w:num>
  <w:num w:numId="17">
    <w:abstractNumId w:val="16"/>
  </w:num>
  <w:num w:numId="18">
    <w:abstractNumId w:val="22"/>
  </w:num>
  <w:num w:numId="19">
    <w:abstractNumId w:val="1"/>
  </w:num>
  <w:num w:numId="20">
    <w:abstractNumId w:val="25"/>
  </w:num>
  <w:num w:numId="21">
    <w:abstractNumId w:val="32"/>
  </w:num>
  <w:num w:numId="22">
    <w:abstractNumId w:val="29"/>
  </w:num>
  <w:num w:numId="23">
    <w:abstractNumId w:val="4"/>
  </w:num>
  <w:num w:numId="24">
    <w:abstractNumId w:val="36"/>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19"/>
  </w:num>
  <w:num w:numId="27">
    <w:abstractNumId w:val="15"/>
  </w:num>
  <w:num w:numId="28">
    <w:abstractNumId w:val="33"/>
  </w:num>
  <w:num w:numId="29">
    <w:abstractNumId w:val="20"/>
  </w:num>
  <w:num w:numId="30">
    <w:abstractNumId w:val="12"/>
  </w:num>
  <w:num w:numId="31">
    <w:abstractNumId w:val="17"/>
  </w:num>
  <w:num w:numId="32">
    <w:abstractNumId w:val="38"/>
  </w:num>
  <w:num w:numId="33">
    <w:abstractNumId w:val="11"/>
  </w:num>
  <w:num w:numId="34">
    <w:abstractNumId w:val="10"/>
  </w:num>
  <w:num w:numId="35">
    <w:abstractNumId w:val="6"/>
  </w:num>
  <w:num w:numId="36">
    <w:abstractNumId w:val="23"/>
  </w:num>
  <w:num w:numId="37">
    <w:abstractNumId w:val="24"/>
  </w:num>
  <w:num w:numId="38">
    <w:abstractNumId w:val="39"/>
  </w:num>
  <w:num w:numId="39">
    <w:abstractNumId w:val="14"/>
  </w:num>
  <w:num w:numId="40">
    <w:abstractNumId w:val="31"/>
  </w:num>
  <w:num w:numId="41">
    <w:abstractNumId w:val="35"/>
  </w:num>
  <w:num w:numId="4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07"/>
    <w:rsid w:val="00050F4D"/>
    <w:rsid w:val="00065C6E"/>
    <w:rsid w:val="000D18FE"/>
    <w:rsid w:val="002124C4"/>
    <w:rsid w:val="0023256A"/>
    <w:rsid w:val="002B02C7"/>
    <w:rsid w:val="002E1595"/>
    <w:rsid w:val="00346410"/>
    <w:rsid w:val="00347DEA"/>
    <w:rsid w:val="00381914"/>
    <w:rsid w:val="00446DEA"/>
    <w:rsid w:val="004B3B29"/>
    <w:rsid w:val="004F5C16"/>
    <w:rsid w:val="00542F28"/>
    <w:rsid w:val="005A1771"/>
    <w:rsid w:val="005A735D"/>
    <w:rsid w:val="005B18D5"/>
    <w:rsid w:val="00602EEC"/>
    <w:rsid w:val="006061FB"/>
    <w:rsid w:val="00611C44"/>
    <w:rsid w:val="00723B9E"/>
    <w:rsid w:val="00813BD5"/>
    <w:rsid w:val="00AE5E07"/>
    <w:rsid w:val="00B6103D"/>
    <w:rsid w:val="00BE17B1"/>
    <w:rsid w:val="00BE31AE"/>
    <w:rsid w:val="00C87DF4"/>
    <w:rsid w:val="00CF41D5"/>
    <w:rsid w:val="00D30F50"/>
    <w:rsid w:val="00D317D8"/>
    <w:rsid w:val="00DA7812"/>
    <w:rsid w:val="00DF6992"/>
    <w:rsid w:val="00E14A7F"/>
    <w:rsid w:val="00E55102"/>
    <w:rsid w:val="00E71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95BF1-0DA6-4CE1-B1E5-79D170FD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6A"/>
  </w:style>
  <w:style w:type="paragraph" w:styleId="Naslov1">
    <w:name w:val="heading 1"/>
    <w:basedOn w:val="Normal"/>
    <w:next w:val="Normal"/>
    <w:link w:val="Naslov1Char"/>
    <w:uiPriority w:val="9"/>
    <w:qFormat/>
    <w:rsid w:val="0023256A"/>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iPriority w:val="9"/>
    <w:unhideWhenUsed/>
    <w:qFormat/>
    <w:rsid w:val="0023256A"/>
    <w:pPr>
      <w:keepNext/>
      <w:keepLines/>
      <w:spacing w:before="160" w:after="40"/>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unhideWhenUsed/>
    <w:qFormat/>
    <w:rsid w:val="0023256A"/>
    <w:pPr>
      <w:keepNext/>
      <w:keepLines/>
      <w:spacing w:before="160"/>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23256A"/>
    <w:pPr>
      <w:keepNext/>
      <w:keepLines/>
      <w:spacing w:before="8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23256A"/>
    <w:pPr>
      <w:keepNext/>
      <w:keepLines/>
      <w:spacing w:before="4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23256A"/>
    <w:pPr>
      <w:keepNext/>
      <w:keepLines/>
      <w:spacing w:before="4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23256A"/>
    <w:pPr>
      <w:keepNext/>
      <w:keepLines/>
      <w:spacing w:before="4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23256A"/>
    <w:pPr>
      <w:keepNext/>
      <w:keepLines/>
      <w:spacing w:before="4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23256A"/>
    <w:pPr>
      <w:keepNext/>
      <w:keepLines/>
      <w:spacing w:before="4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3256A"/>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uiPriority w:val="9"/>
    <w:rsid w:val="0023256A"/>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rsid w:val="0023256A"/>
    <w:rPr>
      <w:rFonts w:asciiTheme="majorHAnsi" w:eastAsiaTheme="majorEastAsia" w:hAnsiTheme="majorHAnsi" w:cstheme="majorBidi"/>
      <w:sz w:val="32"/>
      <w:szCs w:val="32"/>
    </w:rPr>
  </w:style>
  <w:style w:type="numbering" w:customStyle="1" w:styleId="Bezpopisa1">
    <w:name w:val="Bez popisa1"/>
    <w:next w:val="Bezpopisa"/>
    <w:uiPriority w:val="99"/>
    <w:semiHidden/>
    <w:unhideWhenUsed/>
    <w:rsid w:val="004F5C16"/>
  </w:style>
  <w:style w:type="numbering" w:customStyle="1" w:styleId="Bezpopisa11">
    <w:name w:val="Bez popisa11"/>
    <w:next w:val="Bezpopisa"/>
    <w:uiPriority w:val="99"/>
    <w:semiHidden/>
    <w:unhideWhenUsed/>
    <w:rsid w:val="004F5C16"/>
  </w:style>
  <w:style w:type="character" w:styleId="Naglaeno">
    <w:name w:val="Strong"/>
    <w:basedOn w:val="Zadanifontodlomka"/>
    <w:uiPriority w:val="22"/>
    <w:qFormat/>
    <w:rsid w:val="0023256A"/>
    <w:rPr>
      <w:b/>
      <w:bCs/>
    </w:rPr>
  </w:style>
  <w:style w:type="table" w:styleId="Reetkatablice">
    <w:name w:val="Table Grid"/>
    <w:basedOn w:val="Obinatablica"/>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F5C16"/>
    <w:pPr>
      <w:ind w:left="720"/>
      <w:contextualSpacing/>
    </w:pPr>
  </w:style>
  <w:style w:type="paragraph" w:styleId="Bezproreda">
    <w:name w:val="No Spacing"/>
    <w:link w:val="BezproredaChar"/>
    <w:uiPriority w:val="1"/>
    <w:qFormat/>
    <w:rsid w:val="0023256A"/>
  </w:style>
  <w:style w:type="character" w:styleId="Istaknuto">
    <w:name w:val="Emphasis"/>
    <w:basedOn w:val="Zadanifontodlomka"/>
    <w:uiPriority w:val="20"/>
    <w:qFormat/>
    <w:rsid w:val="0023256A"/>
    <w:rPr>
      <w:i/>
      <w:iCs/>
      <w:color w:val="000000" w:themeColor="text1"/>
    </w:rPr>
  </w:style>
  <w:style w:type="paragraph" w:styleId="StandardWeb">
    <w:name w:val="Normal (Web)"/>
    <w:basedOn w:val="Normal"/>
    <w:uiPriority w:val="99"/>
    <w:unhideWhenUsed/>
    <w:rsid w:val="004F5C16"/>
    <w:pPr>
      <w:spacing w:before="100" w:beforeAutospacing="1" w:after="100" w:afterAutospacing="1"/>
    </w:pPr>
    <w:rPr>
      <w:rFonts w:ascii="Times New Roman" w:eastAsia="Times New Roman" w:hAnsi="Times New Roman" w:cs="Times New Roman"/>
      <w:sz w:val="24"/>
      <w:szCs w:val="24"/>
      <w:lang w:eastAsia="hr-HR"/>
    </w:rPr>
  </w:style>
  <w:style w:type="character" w:styleId="Hiperveza">
    <w:name w:val="Hyperlink"/>
    <w:basedOn w:val="Zadanifontodlomka"/>
    <w:uiPriority w:val="99"/>
    <w:rsid w:val="004F5C16"/>
    <w:rPr>
      <w:color w:val="0000FF"/>
      <w:u w:val="single"/>
    </w:rPr>
  </w:style>
  <w:style w:type="paragraph" w:styleId="Tijeloteksta">
    <w:name w:val="Body Text"/>
    <w:basedOn w:val="Normal"/>
    <w:link w:val="TijelotekstaChar"/>
    <w:uiPriority w:val="99"/>
    <w:rsid w:val="004F5C16"/>
    <w:pPr>
      <w:spacing w:after="120"/>
    </w:pPr>
    <w:rPr>
      <w:rFonts w:ascii="Times New Roman" w:eastAsia="Times New Roman" w:hAnsi="Times New Roman" w:cs="Times New Roman"/>
      <w:sz w:val="24"/>
      <w:szCs w:val="20"/>
      <w:lang w:val="en-US" w:eastAsia="hr-HR"/>
    </w:rPr>
  </w:style>
  <w:style w:type="character" w:customStyle="1" w:styleId="TijelotekstaChar">
    <w:name w:val="Tijelo teksta Char"/>
    <w:basedOn w:val="Zadanifontodlomka"/>
    <w:link w:val="Tijeloteksta"/>
    <w:uiPriority w:val="99"/>
    <w:rsid w:val="004F5C16"/>
    <w:rPr>
      <w:rFonts w:ascii="Times New Roman" w:eastAsia="Times New Roman" w:hAnsi="Times New Roman" w:cs="Times New Roman"/>
      <w:sz w:val="24"/>
      <w:szCs w:val="20"/>
      <w:lang w:val="en-US" w:eastAsia="hr-HR"/>
    </w:rPr>
  </w:style>
  <w:style w:type="paragraph" w:styleId="Tekstbalonia">
    <w:name w:val="Balloon Text"/>
    <w:basedOn w:val="Normal"/>
    <w:link w:val="TekstbaloniaChar"/>
    <w:rsid w:val="004F5C16"/>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4F5C16"/>
    <w:rPr>
      <w:rFonts w:ascii="Tahoma" w:eastAsia="Times New Roman" w:hAnsi="Tahoma" w:cs="Tahoma"/>
      <w:sz w:val="16"/>
      <w:szCs w:val="16"/>
      <w:lang w:eastAsia="hr-HR"/>
    </w:rPr>
  </w:style>
  <w:style w:type="paragraph" w:styleId="Zaglavlje">
    <w:name w:val="header"/>
    <w:basedOn w:val="Normal"/>
    <w:link w:val="ZaglavljeChar"/>
    <w:uiPriority w:val="99"/>
    <w:rsid w:val="004F5C16"/>
    <w:pPr>
      <w:tabs>
        <w:tab w:val="center" w:pos="4536"/>
        <w:tab w:val="right" w:pos="9072"/>
      </w:tabs>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4F5C16"/>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4F5C16"/>
    <w:pPr>
      <w:tabs>
        <w:tab w:val="center" w:pos="4536"/>
        <w:tab w:val="right" w:pos="9072"/>
      </w:tabs>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4F5C16"/>
    <w:rPr>
      <w:rFonts w:ascii="Times New Roman" w:eastAsia="Times New Roman" w:hAnsi="Times New Roman" w:cs="Times New Roman"/>
      <w:sz w:val="24"/>
      <w:szCs w:val="24"/>
      <w:lang w:eastAsia="hr-HR"/>
    </w:rPr>
  </w:style>
  <w:style w:type="paragraph" w:styleId="Datum">
    <w:name w:val="Date"/>
    <w:basedOn w:val="Normal"/>
    <w:next w:val="Normal"/>
    <w:link w:val="DatumChar"/>
    <w:rsid w:val="004F5C16"/>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4F5C16"/>
    <w:rPr>
      <w:rFonts w:ascii="Times New Roman" w:eastAsia="Times New Roman" w:hAnsi="Times New Roman" w:cs="Times New Roman"/>
      <w:sz w:val="24"/>
      <w:szCs w:val="24"/>
      <w:lang w:eastAsia="hr-HR"/>
    </w:rPr>
  </w:style>
  <w:style w:type="character" w:customStyle="1" w:styleId="ft">
    <w:name w:val="ft"/>
    <w:basedOn w:val="Zadanifontodlomka"/>
    <w:uiPriority w:val="99"/>
    <w:rsid w:val="004F5C16"/>
  </w:style>
  <w:style w:type="character" w:customStyle="1" w:styleId="apple-style-span">
    <w:name w:val="apple-style-span"/>
    <w:basedOn w:val="Zadanifontodlomka"/>
    <w:rsid w:val="004F5C16"/>
  </w:style>
  <w:style w:type="paragraph" w:customStyle="1" w:styleId="Default">
    <w:name w:val="Default"/>
    <w:rsid w:val="004F5C16"/>
    <w:pPr>
      <w:autoSpaceDE w:val="0"/>
      <w:autoSpaceDN w:val="0"/>
      <w:adjustRightInd w:val="0"/>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rsid w:val="004F5C16"/>
    <w:pPr>
      <w:ind w:firstLine="720"/>
      <w:jc w:val="both"/>
    </w:pPr>
    <w:rPr>
      <w:rFonts w:ascii="Times New Roman" w:eastAsia="Times New Roman" w:hAnsi="Times New Roman" w:cs="Times New Roman"/>
      <w:snapToGrid w:val="0"/>
      <w:color w:val="000000"/>
      <w:szCs w:val="20"/>
      <w:lang w:val="en-GB"/>
    </w:rPr>
  </w:style>
  <w:style w:type="character" w:customStyle="1" w:styleId="UvuenotijelotekstaChar">
    <w:name w:val="Uvučeno tijelo teksta Char"/>
    <w:basedOn w:val="Zadanifontodlomka"/>
    <w:link w:val="Uvuenotijeloteksta"/>
    <w:rsid w:val="004F5C16"/>
    <w:rPr>
      <w:rFonts w:ascii="Times New Roman" w:eastAsia="Times New Roman" w:hAnsi="Times New Roman" w:cs="Times New Roman"/>
      <w:snapToGrid w:val="0"/>
      <w:color w:val="000000"/>
      <w:szCs w:val="20"/>
      <w:lang w:val="en-GB"/>
    </w:rPr>
  </w:style>
  <w:style w:type="paragraph" w:customStyle="1" w:styleId="T-98-2">
    <w:name w:val="T-9/8-2"/>
    <w:rsid w:val="004F5C16"/>
    <w:pPr>
      <w:widowControl w:val="0"/>
      <w:tabs>
        <w:tab w:val="left" w:pos="2153"/>
      </w:tabs>
      <w:adjustRightInd w:val="0"/>
      <w:spacing w:after="43"/>
      <w:ind w:firstLine="342"/>
      <w:jc w:val="both"/>
    </w:pPr>
    <w:rPr>
      <w:rFonts w:ascii="Times-NewRoman" w:eastAsia="Times New Roman" w:hAnsi="Times-NewRoman" w:cs="Times New Roman"/>
      <w:sz w:val="19"/>
      <w:szCs w:val="19"/>
      <w:lang w:eastAsia="hr-HR"/>
    </w:rPr>
  </w:style>
  <w:style w:type="paragraph" w:customStyle="1" w:styleId="text">
    <w:name w:val="text"/>
    <w:basedOn w:val="Normal"/>
    <w:rsid w:val="004F5C16"/>
    <w:pPr>
      <w:spacing w:before="75" w:after="225"/>
      <w:ind w:left="150" w:right="150"/>
      <w:jc w:val="both"/>
    </w:pPr>
    <w:rPr>
      <w:rFonts w:ascii="Verdana" w:eastAsia="Times New Roman" w:hAnsi="Verdana" w:cs="Times New Roman"/>
      <w:color w:val="000000"/>
      <w:sz w:val="15"/>
      <w:szCs w:val="15"/>
      <w:lang w:eastAsia="hr-HR"/>
    </w:rPr>
  </w:style>
  <w:style w:type="paragraph" w:styleId="Naglaencitat">
    <w:name w:val="Intense Quote"/>
    <w:basedOn w:val="Normal"/>
    <w:next w:val="Normal"/>
    <w:link w:val="NaglaencitatChar"/>
    <w:uiPriority w:val="30"/>
    <w:qFormat/>
    <w:rsid w:val="002325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23256A"/>
    <w:rPr>
      <w:rFonts w:asciiTheme="majorHAnsi" w:eastAsiaTheme="majorEastAsia" w:hAnsiTheme="majorHAnsi" w:cstheme="majorBidi"/>
      <w:caps/>
      <w:color w:val="2E74B5" w:themeColor="accent1" w:themeShade="BF"/>
      <w:sz w:val="28"/>
      <w:szCs w:val="28"/>
    </w:rPr>
  </w:style>
  <w:style w:type="character" w:styleId="Neupadljivareferenca">
    <w:name w:val="Subtle Reference"/>
    <w:basedOn w:val="Zadanifontodlomka"/>
    <w:uiPriority w:val="31"/>
    <w:qFormat/>
    <w:rsid w:val="0023256A"/>
    <w:rPr>
      <w:caps w:val="0"/>
      <w:smallCaps/>
      <w:color w:val="404040" w:themeColor="text1" w:themeTint="BF"/>
      <w:spacing w:val="0"/>
      <w:u w:val="single" w:color="7F7F7F" w:themeColor="text1" w:themeTint="80"/>
    </w:rPr>
  </w:style>
  <w:style w:type="paragraph" w:styleId="Citat">
    <w:name w:val="Quote"/>
    <w:basedOn w:val="Normal"/>
    <w:next w:val="Normal"/>
    <w:link w:val="CitatChar"/>
    <w:uiPriority w:val="29"/>
    <w:qFormat/>
    <w:rsid w:val="0023256A"/>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23256A"/>
    <w:rPr>
      <w:i/>
      <w:iCs/>
      <w:color w:val="7B7B7B" w:themeColor="accent3" w:themeShade="BF"/>
      <w:sz w:val="24"/>
      <w:szCs w:val="24"/>
    </w:rPr>
  </w:style>
  <w:style w:type="character" w:styleId="Istaknutareferenca">
    <w:name w:val="Intense Reference"/>
    <w:basedOn w:val="Zadanifontodlomka"/>
    <w:uiPriority w:val="32"/>
    <w:qFormat/>
    <w:rsid w:val="0023256A"/>
    <w:rPr>
      <w:b/>
      <w:bCs/>
      <w:caps w:val="0"/>
      <w:smallCaps/>
      <w:color w:val="auto"/>
      <w:spacing w:val="0"/>
      <w:u w:val="single"/>
    </w:rPr>
  </w:style>
  <w:style w:type="character" w:styleId="Naslovknjige">
    <w:name w:val="Book Title"/>
    <w:basedOn w:val="Zadanifontodlomka"/>
    <w:uiPriority w:val="33"/>
    <w:qFormat/>
    <w:rsid w:val="0023256A"/>
    <w:rPr>
      <w:b/>
      <w:bCs/>
      <w:caps w:val="0"/>
      <w:smallCaps/>
      <w:spacing w:val="0"/>
    </w:rPr>
  </w:style>
  <w:style w:type="character" w:styleId="Jakoisticanje">
    <w:name w:val="Intense Emphasis"/>
    <w:basedOn w:val="Zadanifontodlomka"/>
    <w:uiPriority w:val="21"/>
    <w:qFormat/>
    <w:rsid w:val="0023256A"/>
    <w:rPr>
      <w:b/>
      <w:bCs/>
      <w:i/>
      <w:iCs/>
      <w:color w:val="auto"/>
    </w:rPr>
  </w:style>
  <w:style w:type="paragraph" w:styleId="Naslov">
    <w:name w:val="Title"/>
    <w:basedOn w:val="Normal"/>
    <w:next w:val="Normal"/>
    <w:link w:val="NaslovChar"/>
    <w:uiPriority w:val="10"/>
    <w:qFormat/>
    <w:rsid w:val="0023256A"/>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23256A"/>
    <w:rPr>
      <w:rFonts w:asciiTheme="majorHAnsi" w:eastAsiaTheme="majorEastAsia" w:hAnsiTheme="majorHAnsi" w:cstheme="majorBidi"/>
      <w:caps/>
      <w:color w:val="44546A" w:themeColor="text2"/>
      <w:spacing w:val="30"/>
      <w:sz w:val="72"/>
      <w:szCs w:val="72"/>
    </w:rPr>
  </w:style>
  <w:style w:type="paragraph" w:customStyle="1" w:styleId="Bezproreda1">
    <w:name w:val="Bez proreda1"/>
    <w:rsid w:val="004F5C16"/>
    <w:rPr>
      <w:rFonts w:ascii="Calibri" w:eastAsia="Times New Roman" w:hAnsi="Calibri" w:cs="Times New Roman"/>
    </w:rPr>
  </w:style>
  <w:style w:type="character" w:customStyle="1" w:styleId="apple-converted-space">
    <w:name w:val="apple-converted-space"/>
    <w:basedOn w:val="Zadanifontodlomka"/>
    <w:rsid w:val="004F5C16"/>
  </w:style>
  <w:style w:type="paragraph" w:customStyle="1" w:styleId="Odlomakpopisa1">
    <w:name w:val="Odlomak popisa1"/>
    <w:basedOn w:val="Normal"/>
    <w:uiPriority w:val="99"/>
    <w:rsid w:val="004F5C16"/>
    <w:pPr>
      <w:spacing w:after="200" w:line="276" w:lineRule="auto"/>
      <w:ind w:left="720"/>
    </w:pPr>
    <w:rPr>
      <w:rFonts w:ascii="Calibri" w:eastAsia="Calibri" w:hAnsi="Calibri" w:cs="Times New Roman"/>
      <w:lang w:eastAsia="hr-HR"/>
    </w:rPr>
  </w:style>
  <w:style w:type="character" w:customStyle="1" w:styleId="st">
    <w:name w:val="st"/>
    <w:basedOn w:val="Zadanifontodlomka"/>
    <w:rsid w:val="004F5C16"/>
  </w:style>
  <w:style w:type="paragraph" w:customStyle="1" w:styleId="clanak">
    <w:name w:val="clanak"/>
    <w:basedOn w:val="Normal"/>
    <w:rsid w:val="004F5C16"/>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9-8">
    <w:name w:val="t-9-8"/>
    <w:basedOn w:val="Normal"/>
    <w:rsid w:val="004F5C16"/>
    <w:pPr>
      <w:spacing w:before="100" w:beforeAutospacing="1" w:after="100" w:afterAutospacing="1"/>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4F5C16"/>
    <w:rPr>
      <w:rFonts w:ascii="Calibri" w:hAnsi="Calibri"/>
    </w:rPr>
  </w:style>
  <w:style w:type="character" w:customStyle="1" w:styleId="ObinitekstChar">
    <w:name w:val="Obični tekst Char"/>
    <w:basedOn w:val="Zadanifontodlomka"/>
    <w:link w:val="Obinitekst"/>
    <w:uiPriority w:val="99"/>
    <w:semiHidden/>
    <w:rsid w:val="004F5C16"/>
    <w:rPr>
      <w:rFonts w:ascii="Calibri" w:hAnsi="Calibri"/>
      <w:szCs w:val="21"/>
    </w:rPr>
  </w:style>
  <w:style w:type="table" w:customStyle="1" w:styleId="Reetkatablice1">
    <w:name w:val="Rešetka tablice1"/>
    <w:basedOn w:val="Obinatablica"/>
    <w:next w:val="Reetkatablice"/>
    <w:uiPriority w:val="59"/>
    <w:rsid w:val="004F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4F5C16"/>
  </w:style>
  <w:style w:type="numbering" w:customStyle="1" w:styleId="Bezpopisa3">
    <w:name w:val="Bez popisa3"/>
    <w:next w:val="Bezpopisa"/>
    <w:uiPriority w:val="99"/>
    <w:semiHidden/>
    <w:unhideWhenUsed/>
    <w:rsid w:val="004F5C16"/>
  </w:style>
  <w:style w:type="numbering" w:customStyle="1" w:styleId="Bezpopisa4">
    <w:name w:val="Bez popisa4"/>
    <w:next w:val="Bezpopisa"/>
    <w:uiPriority w:val="99"/>
    <w:semiHidden/>
    <w:unhideWhenUsed/>
    <w:rsid w:val="004F5C16"/>
  </w:style>
  <w:style w:type="paragraph" w:styleId="Tijeloteksta2">
    <w:name w:val="Body Text 2"/>
    <w:basedOn w:val="Normal"/>
    <w:link w:val="Tijeloteksta2Char"/>
    <w:uiPriority w:val="99"/>
    <w:unhideWhenUsed/>
    <w:rsid w:val="004F5C16"/>
    <w:pPr>
      <w:spacing w:after="120" w:line="480" w:lineRule="auto"/>
    </w:pPr>
    <w:rPr>
      <w:rFonts w:ascii="Times New Roman" w:eastAsia="Times New Roman" w:hAnsi="Times New Roman" w:cs="Times New Roman"/>
      <w:sz w:val="20"/>
      <w:szCs w:val="20"/>
      <w:lang w:val="en-US" w:eastAsia="hr-HR"/>
    </w:rPr>
  </w:style>
  <w:style w:type="character" w:customStyle="1" w:styleId="Tijeloteksta2Char">
    <w:name w:val="Tijelo teksta 2 Char"/>
    <w:basedOn w:val="Zadanifontodlomka"/>
    <w:link w:val="Tijeloteksta2"/>
    <w:uiPriority w:val="99"/>
    <w:rsid w:val="004F5C16"/>
    <w:rPr>
      <w:rFonts w:ascii="Times New Roman" w:eastAsia="Times New Roman" w:hAnsi="Times New Roman" w:cs="Times New Roman"/>
      <w:sz w:val="20"/>
      <w:szCs w:val="20"/>
      <w:lang w:val="en-US" w:eastAsia="hr-HR"/>
    </w:rPr>
  </w:style>
  <w:style w:type="paragraph" w:customStyle="1" w:styleId="tb-na16">
    <w:name w:val="tb-na16"/>
    <w:basedOn w:val="Normal"/>
    <w:rsid w:val="004F5C16"/>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2-9-fett-s">
    <w:name w:val="t-12-9-fett-s"/>
    <w:basedOn w:val="Normal"/>
    <w:rsid w:val="004F5C16"/>
    <w:pPr>
      <w:spacing w:before="100" w:beforeAutospacing="1" w:after="100" w:afterAutospacing="1"/>
    </w:pPr>
    <w:rPr>
      <w:rFonts w:ascii="Times New Roman" w:eastAsia="Times New Roman" w:hAnsi="Times New Roman" w:cs="Times New Roman"/>
      <w:sz w:val="24"/>
      <w:szCs w:val="24"/>
      <w:lang w:eastAsia="hr-HR"/>
    </w:rPr>
  </w:style>
  <w:style w:type="numbering" w:customStyle="1" w:styleId="Bezpopisa5">
    <w:name w:val="Bez popisa5"/>
    <w:next w:val="Bezpopisa"/>
    <w:uiPriority w:val="99"/>
    <w:semiHidden/>
    <w:unhideWhenUsed/>
    <w:rsid w:val="004F5C16"/>
  </w:style>
  <w:style w:type="table" w:customStyle="1" w:styleId="Reetkatablice2">
    <w:name w:val="Rešetka tablice2"/>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4F5C16"/>
  </w:style>
  <w:style w:type="numbering" w:customStyle="1" w:styleId="Bezpopisa6">
    <w:name w:val="Bez popisa6"/>
    <w:next w:val="Bezpopisa"/>
    <w:uiPriority w:val="99"/>
    <w:semiHidden/>
    <w:unhideWhenUsed/>
    <w:rsid w:val="004F5C16"/>
  </w:style>
  <w:style w:type="table" w:customStyle="1" w:styleId="Reetkatablice3">
    <w:name w:val="Rešetka tablice3"/>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4F5C16"/>
  </w:style>
  <w:style w:type="numbering" w:customStyle="1" w:styleId="Bezpopisa111">
    <w:name w:val="Bez popisa111"/>
    <w:next w:val="Bezpopisa"/>
    <w:uiPriority w:val="99"/>
    <w:semiHidden/>
    <w:unhideWhenUsed/>
    <w:rsid w:val="004F5C16"/>
  </w:style>
  <w:style w:type="table" w:customStyle="1" w:styleId="Reetkatablice4">
    <w:name w:val="Rešetka tablice4"/>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F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4F5C16"/>
  </w:style>
  <w:style w:type="numbering" w:customStyle="1" w:styleId="Bezpopisa31">
    <w:name w:val="Bez popisa31"/>
    <w:next w:val="Bezpopisa"/>
    <w:uiPriority w:val="99"/>
    <w:semiHidden/>
    <w:unhideWhenUsed/>
    <w:rsid w:val="004F5C16"/>
  </w:style>
  <w:style w:type="table" w:customStyle="1" w:styleId="Reetkatablice5">
    <w:name w:val="Rešetka tablice5"/>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4F5C16"/>
    <w:rPr>
      <w:sz w:val="16"/>
      <w:szCs w:val="16"/>
    </w:rPr>
  </w:style>
  <w:style w:type="paragraph" w:styleId="Tekstkomentara">
    <w:name w:val="annotation text"/>
    <w:basedOn w:val="Normal"/>
    <w:link w:val="TekstkomentaraChar"/>
    <w:uiPriority w:val="99"/>
    <w:unhideWhenUsed/>
    <w:rsid w:val="004F5C16"/>
    <w:pPr>
      <w:spacing w:after="200"/>
    </w:pPr>
    <w:rPr>
      <w:sz w:val="20"/>
      <w:szCs w:val="20"/>
    </w:rPr>
  </w:style>
  <w:style w:type="character" w:customStyle="1" w:styleId="TekstkomentaraChar">
    <w:name w:val="Tekst komentara Char"/>
    <w:basedOn w:val="Zadanifontodlomka"/>
    <w:link w:val="Tekstkomentara"/>
    <w:uiPriority w:val="99"/>
    <w:rsid w:val="004F5C16"/>
    <w:rPr>
      <w:sz w:val="20"/>
      <w:szCs w:val="20"/>
    </w:rPr>
  </w:style>
  <w:style w:type="paragraph" w:styleId="Predmetkomentara">
    <w:name w:val="annotation subject"/>
    <w:basedOn w:val="Tekstkomentara"/>
    <w:next w:val="Tekstkomentara"/>
    <w:link w:val="PredmetkomentaraChar"/>
    <w:uiPriority w:val="99"/>
    <w:unhideWhenUsed/>
    <w:rsid w:val="004F5C16"/>
    <w:rPr>
      <w:b/>
      <w:bCs/>
    </w:rPr>
  </w:style>
  <w:style w:type="character" w:customStyle="1" w:styleId="PredmetkomentaraChar">
    <w:name w:val="Predmet komentara Char"/>
    <w:basedOn w:val="TekstkomentaraChar"/>
    <w:link w:val="Predmetkomentara"/>
    <w:uiPriority w:val="99"/>
    <w:rsid w:val="004F5C16"/>
    <w:rPr>
      <w:b/>
      <w:bCs/>
      <w:sz w:val="20"/>
      <w:szCs w:val="20"/>
    </w:rPr>
  </w:style>
  <w:style w:type="paragraph" w:customStyle="1" w:styleId="box457068">
    <w:name w:val="box_457068"/>
    <w:basedOn w:val="Normal"/>
    <w:rsid w:val="004F5C16"/>
    <w:pPr>
      <w:spacing w:before="100" w:beforeAutospacing="1" w:after="100" w:afterAutospacing="1"/>
    </w:pPr>
    <w:rPr>
      <w:rFonts w:ascii="Times New Roman" w:eastAsia="Times New Roman" w:hAnsi="Times New Roman" w:cs="Times New Roman"/>
      <w:sz w:val="24"/>
      <w:szCs w:val="24"/>
      <w:lang w:eastAsia="hr-HR"/>
    </w:rPr>
  </w:style>
  <w:style w:type="numbering" w:customStyle="1" w:styleId="Bezpopisa8">
    <w:name w:val="Bez popisa8"/>
    <w:next w:val="Bezpopisa"/>
    <w:uiPriority w:val="99"/>
    <w:semiHidden/>
    <w:unhideWhenUsed/>
    <w:rsid w:val="004F5C16"/>
  </w:style>
  <w:style w:type="numbering" w:customStyle="1" w:styleId="Bezpopisa9">
    <w:name w:val="Bez popisa9"/>
    <w:next w:val="Bezpopisa"/>
    <w:uiPriority w:val="99"/>
    <w:semiHidden/>
    <w:unhideWhenUsed/>
    <w:rsid w:val="004F5C16"/>
  </w:style>
  <w:style w:type="numbering" w:customStyle="1" w:styleId="Bezpopisa12">
    <w:name w:val="Bez popisa12"/>
    <w:next w:val="Bezpopisa"/>
    <w:uiPriority w:val="99"/>
    <w:semiHidden/>
    <w:unhideWhenUsed/>
    <w:rsid w:val="004F5C16"/>
  </w:style>
  <w:style w:type="numbering" w:customStyle="1" w:styleId="Bezpopisa22">
    <w:name w:val="Bez popisa22"/>
    <w:next w:val="Bezpopisa"/>
    <w:uiPriority w:val="99"/>
    <w:semiHidden/>
    <w:unhideWhenUsed/>
    <w:rsid w:val="004F5C16"/>
  </w:style>
  <w:style w:type="numbering" w:customStyle="1" w:styleId="Bezpopisa32">
    <w:name w:val="Bez popisa32"/>
    <w:next w:val="Bezpopisa"/>
    <w:uiPriority w:val="99"/>
    <w:semiHidden/>
    <w:unhideWhenUsed/>
    <w:rsid w:val="004F5C16"/>
  </w:style>
  <w:style w:type="character" w:customStyle="1" w:styleId="Bodytext2">
    <w:name w:val="Body text (2)"/>
    <w:basedOn w:val="Zadanifontodlomka"/>
    <w:rsid w:val="004F5C16"/>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ezproredaChar">
    <w:name w:val="Bez proreda Char"/>
    <w:link w:val="Bezproreda"/>
    <w:uiPriority w:val="1"/>
    <w:rsid w:val="004F5C16"/>
  </w:style>
  <w:style w:type="paragraph" w:customStyle="1" w:styleId="GrayText">
    <w:name w:val="GrayText"/>
    <w:basedOn w:val="Normal"/>
    <w:rsid w:val="004F5C16"/>
    <w:pPr>
      <w:autoSpaceDE w:val="0"/>
      <w:autoSpaceDN w:val="0"/>
      <w:adjustRightInd w:val="0"/>
    </w:pPr>
    <w:rPr>
      <w:rFonts w:ascii="Arial" w:eastAsia="Times New Roman" w:hAnsi="Arial" w:cs="Arial"/>
      <w:color w:val="C0C0C0"/>
      <w:lang w:eastAsia="hr-HR"/>
    </w:rPr>
  </w:style>
  <w:style w:type="paragraph" w:styleId="Tekstfusnote">
    <w:name w:val="footnote text"/>
    <w:aliases w:val="Tekst fusnote1,Tekst fusnote Char Char Char Char Char Char Char1,Tekst fusnote Char Char Char Char Char Char Char2,Tekst fusnote Char Char Char Char Char Char Char,Tekst fusnote Char Char Char Char Char Char"/>
    <w:basedOn w:val="Normal"/>
    <w:link w:val="TekstfusnoteChar"/>
    <w:unhideWhenUsed/>
    <w:rsid w:val="004F5C16"/>
    <w:pPr>
      <w:suppressLineNumbers/>
      <w:suppressAutoHyphens/>
      <w:ind w:left="339" w:hanging="339"/>
    </w:pPr>
    <w:rPr>
      <w:rFonts w:ascii="Liberation Serif" w:eastAsia="SimSun" w:hAnsi="Liberation Serif" w:cs="Lucida Sans"/>
      <w:kern w:val="2"/>
      <w:sz w:val="20"/>
      <w:szCs w:val="20"/>
      <w:lang w:eastAsia="zh-CN" w:bidi="hi-IN"/>
    </w:rPr>
  </w:style>
  <w:style w:type="character" w:customStyle="1" w:styleId="TekstfusnoteChar">
    <w:name w:val="Tekst fusnote Char"/>
    <w:aliases w:val="Tekst fusnote1 Char,Tekst fusnote Char Char Char Char Char Char Char1 Char,Tekst fusnote Char Char Char Char Char Char Char2 Char,Tekst fusnote Char Char Char Char Char Char Char Char,Tekst fusnote Char Char Char Char Char Char Char3"/>
    <w:basedOn w:val="Zadanifontodlomka"/>
    <w:link w:val="Tekstfusnote"/>
    <w:rsid w:val="004F5C16"/>
    <w:rPr>
      <w:rFonts w:ascii="Liberation Serif" w:eastAsia="SimSun" w:hAnsi="Liberation Serif" w:cs="Lucida Sans"/>
      <w:kern w:val="2"/>
      <w:sz w:val="20"/>
      <w:szCs w:val="20"/>
      <w:lang w:eastAsia="zh-CN" w:bidi="hi-IN"/>
    </w:rPr>
  </w:style>
  <w:style w:type="character" w:styleId="Referencafusnote">
    <w:name w:val="footnote reference"/>
    <w:aliases w:val="0-TAT- Footnote Reference 6"/>
    <w:semiHidden/>
    <w:unhideWhenUsed/>
    <w:rsid w:val="004F5C16"/>
    <w:rPr>
      <w:vertAlign w:val="superscript"/>
    </w:rPr>
  </w:style>
  <w:style w:type="numbering" w:customStyle="1" w:styleId="Bezpopisa10">
    <w:name w:val="Bez popisa10"/>
    <w:next w:val="Bezpopisa"/>
    <w:uiPriority w:val="99"/>
    <w:semiHidden/>
    <w:unhideWhenUsed/>
    <w:rsid w:val="004F5C16"/>
  </w:style>
  <w:style w:type="numbering" w:customStyle="1" w:styleId="Bezpopisa13">
    <w:name w:val="Bez popisa13"/>
    <w:next w:val="Bezpopisa"/>
    <w:uiPriority w:val="99"/>
    <w:semiHidden/>
    <w:unhideWhenUsed/>
    <w:rsid w:val="004F5C16"/>
  </w:style>
  <w:style w:type="numbering" w:customStyle="1" w:styleId="Bezpopisa23">
    <w:name w:val="Bez popisa23"/>
    <w:next w:val="Bezpopisa"/>
    <w:uiPriority w:val="99"/>
    <w:semiHidden/>
    <w:unhideWhenUsed/>
    <w:rsid w:val="004F5C16"/>
  </w:style>
  <w:style w:type="numbering" w:customStyle="1" w:styleId="Bezpopisa33">
    <w:name w:val="Bez popisa33"/>
    <w:next w:val="Bezpopisa"/>
    <w:uiPriority w:val="99"/>
    <w:semiHidden/>
    <w:unhideWhenUsed/>
    <w:rsid w:val="004F5C16"/>
  </w:style>
  <w:style w:type="numbering" w:customStyle="1" w:styleId="Bezpopisa14">
    <w:name w:val="Bez popisa14"/>
    <w:next w:val="Bezpopisa"/>
    <w:uiPriority w:val="99"/>
    <w:semiHidden/>
    <w:unhideWhenUsed/>
    <w:rsid w:val="004F5C16"/>
  </w:style>
  <w:style w:type="table" w:customStyle="1" w:styleId="Reetkatablice6">
    <w:name w:val="Rešetka tablice6"/>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4F5C16"/>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4F5C16"/>
  </w:style>
  <w:style w:type="numbering" w:customStyle="1" w:styleId="Bezpopisa16">
    <w:name w:val="Bez popisa16"/>
    <w:next w:val="Bezpopisa"/>
    <w:uiPriority w:val="99"/>
    <w:semiHidden/>
    <w:unhideWhenUsed/>
    <w:rsid w:val="004F5C16"/>
  </w:style>
  <w:style w:type="numbering" w:customStyle="1" w:styleId="Bezpopisa24">
    <w:name w:val="Bez popisa24"/>
    <w:next w:val="Bezpopisa"/>
    <w:uiPriority w:val="99"/>
    <w:semiHidden/>
    <w:unhideWhenUsed/>
    <w:rsid w:val="004F5C16"/>
  </w:style>
  <w:style w:type="numbering" w:customStyle="1" w:styleId="Bezpopisa34">
    <w:name w:val="Bez popisa34"/>
    <w:next w:val="Bezpopisa"/>
    <w:uiPriority w:val="99"/>
    <w:semiHidden/>
    <w:unhideWhenUsed/>
    <w:rsid w:val="004F5C16"/>
  </w:style>
  <w:style w:type="character" w:styleId="SlijeenaHiperveza">
    <w:name w:val="FollowedHyperlink"/>
    <w:basedOn w:val="Zadanifontodlomka"/>
    <w:uiPriority w:val="99"/>
    <w:semiHidden/>
    <w:unhideWhenUsed/>
    <w:rsid w:val="004F5C16"/>
    <w:rPr>
      <w:color w:val="954F72" w:themeColor="followedHyperlink"/>
      <w:u w:val="single"/>
    </w:rPr>
  </w:style>
  <w:style w:type="numbering" w:customStyle="1" w:styleId="Bezpopisa17">
    <w:name w:val="Bez popisa17"/>
    <w:next w:val="Bezpopisa"/>
    <w:uiPriority w:val="99"/>
    <w:semiHidden/>
    <w:unhideWhenUsed/>
    <w:rsid w:val="004F5C16"/>
  </w:style>
  <w:style w:type="paragraph" w:customStyle="1" w:styleId="referat">
    <w:name w:val="referat"/>
    <w:basedOn w:val="Normal"/>
    <w:autoRedefine/>
    <w:rsid w:val="002B02C7"/>
    <w:pPr>
      <w:spacing w:line="360" w:lineRule="auto"/>
      <w:ind w:firstLine="720"/>
      <w:jc w:val="both"/>
    </w:pPr>
    <w:rPr>
      <w:rFonts w:ascii="Arial" w:eastAsia="Times New Roman" w:hAnsi="Arial" w:cs="Arial"/>
      <w:color w:val="000000"/>
      <w:sz w:val="24"/>
      <w:szCs w:val="24"/>
      <w:lang w:val="en-US"/>
    </w:rPr>
  </w:style>
  <w:style w:type="character" w:styleId="Brojstranice">
    <w:name w:val="page number"/>
    <w:basedOn w:val="Zadanifontodlomka"/>
    <w:rsid w:val="002B02C7"/>
  </w:style>
  <w:style w:type="character" w:styleId="Brojretka">
    <w:name w:val="line number"/>
    <w:basedOn w:val="Zadanifontodlomka"/>
    <w:rsid w:val="002B02C7"/>
  </w:style>
  <w:style w:type="paragraph" w:styleId="Kartadokumenta">
    <w:name w:val="Document Map"/>
    <w:basedOn w:val="Normal"/>
    <w:link w:val="KartadokumentaChar"/>
    <w:semiHidden/>
    <w:rsid w:val="002B02C7"/>
    <w:pPr>
      <w:shd w:val="clear" w:color="auto" w:fill="000080"/>
    </w:pPr>
    <w:rPr>
      <w:rFonts w:ascii="Tahoma" w:eastAsia="Times New Roman" w:hAnsi="Tahoma" w:cs="Tahoma"/>
      <w:sz w:val="20"/>
      <w:szCs w:val="20"/>
      <w:lang w:val="en-US"/>
    </w:rPr>
  </w:style>
  <w:style w:type="character" w:customStyle="1" w:styleId="KartadokumentaChar">
    <w:name w:val="Karta dokumenta Char"/>
    <w:basedOn w:val="Zadanifontodlomka"/>
    <w:link w:val="Kartadokumenta"/>
    <w:semiHidden/>
    <w:rsid w:val="002B02C7"/>
    <w:rPr>
      <w:rFonts w:ascii="Tahoma" w:eastAsia="Times New Roman" w:hAnsi="Tahoma" w:cs="Tahoma"/>
      <w:sz w:val="20"/>
      <w:szCs w:val="20"/>
      <w:shd w:val="clear" w:color="auto" w:fill="000080"/>
      <w:lang w:val="en-US"/>
    </w:rPr>
  </w:style>
  <w:style w:type="paragraph" w:customStyle="1" w:styleId="p1">
    <w:name w:val="p1"/>
    <w:basedOn w:val="Normal"/>
    <w:rsid w:val="002B02C7"/>
    <w:rPr>
      <w:rFonts w:ascii="Myriad Pro" w:eastAsia="MS Mincho" w:hAnsi="Myriad Pro" w:cs="Times New Roman"/>
      <w:sz w:val="11"/>
      <w:szCs w:val="11"/>
      <w:lang w:val="en-US"/>
    </w:rPr>
  </w:style>
  <w:style w:type="character" w:customStyle="1" w:styleId="s1">
    <w:name w:val="s1"/>
    <w:rsid w:val="002B02C7"/>
  </w:style>
  <w:style w:type="paragraph" w:customStyle="1" w:styleId="Standard">
    <w:name w:val="Standard"/>
    <w:rsid w:val="002B02C7"/>
    <w:pPr>
      <w:widowControl w:val="0"/>
      <w:suppressAutoHyphens/>
      <w:autoSpaceDN w:val="0"/>
    </w:pPr>
    <w:rPr>
      <w:rFonts w:ascii="Times New Roman" w:eastAsia="SimSun" w:hAnsi="Times New Roman" w:cs="Arial"/>
      <w:kern w:val="3"/>
      <w:sz w:val="24"/>
      <w:szCs w:val="24"/>
      <w:lang w:eastAsia="zh-CN" w:bidi="hi-IN"/>
    </w:rPr>
  </w:style>
  <w:style w:type="numbering" w:customStyle="1" w:styleId="Bezpopisa18">
    <w:name w:val="Bez popisa18"/>
    <w:next w:val="Bezpopisa"/>
    <w:uiPriority w:val="99"/>
    <w:semiHidden/>
    <w:unhideWhenUsed/>
    <w:rsid w:val="00DA7812"/>
  </w:style>
  <w:style w:type="table" w:customStyle="1" w:styleId="Reetkatablice21">
    <w:name w:val="Rešetka tablice21"/>
    <w:basedOn w:val="Obinatablica"/>
    <w:uiPriority w:val="39"/>
    <w:rsid w:val="00D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uiPriority w:val="39"/>
    <w:rsid w:val="00D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DA7812"/>
  </w:style>
  <w:style w:type="table" w:customStyle="1" w:styleId="Reetkatablice22">
    <w:name w:val="Rešetka tablice22"/>
    <w:basedOn w:val="Obinatablica"/>
    <w:uiPriority w:val="39"/>
    <w:rsid w:val="00D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uiPriority w:val="39"/>
    <w:rsid w:val="00D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065C6E"/>
  </w:style>
  <w:style w:type="table" w:customStyle="1" w:styleId="Reetkatablice23">
    <w:name w:val="Rešetka tablice23"/>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5">
    <w:name w:val="Bez popisa25"/>
    <w:next w:val="Bezpopisa"/>
    <w:uiPriority w:val="99"/>
    <w:semiHidden/>
    <w:unhideWhenUsed/>
    <w:rsid w:val="00065C6E"/>
  </w:style>
  <w:style w:type="table" w:customStyle="1" w:styleId="Reetkatablice24">
    <w:name w:val="Rešetka tablice24"/>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6">
    <w:name w:val="Bez popisa26"/>
    <w:next w:val="Bezpopisa"/>
    <w:uiPriority w:val="99"/>
    <w:semiHidden/>
    <w:unhideWhenUsed/>
    <w:rsid w:val="00065C6E"/>
  </w:style>
  <w:style w:type="table" w:customStyle="1" w:styleId="Reetkatablice8">
    <w:name w:val="Rešetka tablice8"/>
    <w:basedOn w:val="Obinatablica"/>
    <w:next w:val="Reetkatablice"/>
    <w:rsid w:val="00065C6E"/>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uiPriority w:val="39"/>
    <w:rsid w:val="0006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7">
    <w:name w:val="Bez popisa27"/>
    <w:next w:val="Bezpopisa"/>
    <w:uiPriority w:val="99"/>
    <w:semiHidden/>
    <w:unhideWhenUsed/>
    <w:rsid w:val="00E55102"/>
  </w:style>
  <w:style w:type="numbering" w:customStyle="1" w:styleId="Bezpopisa110">
    <w:name w:val="Bez popisa110"/>
    <w:next w:val="Bezpopisa"/>
    <w:uiPriority w:val="99"/>
    <w:semiHidden/>
    <w:unhideWhenUsed/>
    <w:rsid w:val="00E55102"/>
  </w:style>
  <w:style w:type="numbering" w:customStyle="1" w:styleId="Bezpopisa28">
    <w:name w:val="Bez popisa28"/>
    <w:next w:val="Bezpopisa"/>
    <w:uiPriority w:val="99"/>
    <w:semiHidden/>
    <w:unhideWhenUsed/>
    <w:rsid w:val="00E55102"/>
  </w:style>
  <w:style w:type="numbering" w:customStyle="1" w:styleId="Bezpopisa35">
    <w:name w:val="Bez popisa35"/>
    <w:next w:val="Bezpopisa"/>
    <w:uiPriority w:val="99"/>
    <w:semiHidden/>
    <w:unhideWhenUsed/>
    <w:rsid w:val="00E55102"/>
  </w:style>
  <w:style w:type="numbering" w:customStyle="1" w:styleId="Bezpopisa41">
    <w:name w:val="Bez popisa41"/>
    <w:next w:val="Bezpopisa"/>
    <w:uiPriority w:val="99"/>
    <w:semiHidden/>
    <w:unhideWhenUsed/>
    <w:rsid w:val="00E55102"/>
  </w:style>
  <w:style w:type="numbering" w:customStyle="1" w:styleId="Bezpopisa51">
    <w:name w:val="Bez popisa51"/>
    <w:next w:val="Bezpopisa"/>
    <w:uiPriority w:val="99"/>
    <w:semiHidden/>
    <w:unhideWhenUsed/>
    <w:rsid w:val="00E55102"/>
  </w:style>
  <w:style w:type="numbering" w:customStyle="1" w:styleId="Bezpopisa61">
    <w:name w:val="Bez popisa61"/>
    <w:next w:val="Bezpopisa"/>
    <w:uiPriority w:val="99"/>
    <w:semiHidden/>
    <w:unhideWhenUsed/>
    <w:rsid w:val="00E55102"/>
  </w:style>
  <w:style w:type="numbering" w:customStyle="1" w:styleId="Bezpopisa71">
    <w:name w:val="Bez popisa71"/>
    <w:next w:val="Bezpopisa"/>
    <w:uiPriority w:val="99"/>
    <w:semiHidden/>
    <w:unhideWhenUsed/>
    <w:rsid w:val="00E55102"/>
  </w:style>
  <w:style w:type="numbering" w:customStyle="1" w:styleId="Bezpopisa112">
    <w:name w:val="Bez popisa112"/>
    <w:next w:val="Bezpopisa"/>
    <w:uiPriority w:val="99"/>
    <w:semiHidden/>
    <w:unhideWhenUsed/>
    <w:rsid w:val="00E55102"/>
  </w:style>
  <w:style w:type="numbering" w:customStyle="1" w:styleId="Bezpopisa211">
    <w:name w:val="Bez popisa211"/>
    <w:next w:val="Bezpopisa"/>
    <w:uiPriority w:val="99"/>
    <w:semiHidden/>
    <w:unhideWhenUsed/>
    <w:rsid w:val="00E55102"/>
  </w:style>
  <w:style w:type="numbering" w:customStyle="1" w:styleId="Bezpopisa311">
    <w:name w:val="Bez popisa311"/>
    <w:next w:val="Bezpopisa"/>
    <w:uiPriority w:val="99"/>
    <w:semiHidden/>
    <w:unhideWhenUsed/>
    <w:rsid w:val="00E55102"/>
  </w:style>
  <w:style w:type="numbering" w:customStyle="1" w:styleId="Bezpopisa81">
    <w:name w:val="Bez popisa81"/>
    <w:next w:val="Bezpopisa"/>
    <w:uiPriority w:val="99"/>
    <w:semiHidden/>
    <w:unhideWhenUsed/>
    <w:rsid w:val="00E55102"/>
  </w:style>
  <w:style w:type="numbering" w:customStyle="1" w:styleId="Bezpopisa91">
    <w:name w:val="Bez popisa91"/>
    <w:next w:val="Bezpopisa"/>
    <w:uiPriority w:val="99"/>
    <w:semiHidden/>
    <w:unhideWhenUsed/>
    <w:rsid w:val="00E55102"/>
  </w:style>
  <w:style w:type="numbering" w:customStyle="1" w:styleId="Bezpopisa121">
    <w:name w:val="Bez popisa121"/>
    <w:next w:val="Bezpopisa"/>
    <w:uiPriority w:val="99"/>
    <w:semiHidden/>
    <w:unhideWhenUsed/>
    <w:rsid w:val="00E55102"/>
  </w:style>
  <w:style w:type="numbering" w:customStyle="1" w:styleId="Bezpopisa221">
    <w:name w:val="Bez popisa221"/>
    <w:next w:val="Bezpopisa"/>
    <w:uiPriority w:val="99"/>
    <w:semiHidden/>
    <w:unhideWhenUsed/>
    <w:rsid w:val="00E55102"/>
  </w:style>
  <w:style w:type="numbering" w:customStyle="1" w:styleId="Bezpopisa321">
    <w:name w:val="Bez popisa321"/>
    <w:next w:val="Bezpopisa"/>
    <w:uiPriority w:val="99"/>
    <w:semiHidden/>
    <w:unhideWhenUsed/>
    <w:rsid w:val="00E55102"/>
  </w:style>
  <w:style w:type="numbering" w:customStyle="1" w:styleId="Bezpopisa101">
    <w:name w:val="Bez popisa101"/>
    <w:next w:val="Bezpopisa"/>
    <w:uiPriority w:val="99"/>
    <w:semiHidden/>
    <w:unhideWhenUsed/>
    <w:rsid w:val="00E55102"/>
  </w:style>
  <w:style w:type="numbering" w:customStyle="1" w:styleId="Bezpopisa131">
    <w:name w:val="Bez popisa131"/>
    <w:next w:val="Bezpopisa"/>
    <w:uiPriority w:val="99"/>
    <w:semiHidden/>
    <w:unhideWhenUsed/>
    <w:rsid w:val="00E55102"/>
  </w:style>
  <w:style w:type="numbering" w:customStyle="1" w:styleId="Bezpopisa231">
    <w:name w:val="Bez popisa231"/>
    <w:next w:val="Bezpopisa"/>
    <w:uiPriority w:val="99"/>
    <w:semiHidden/>
    <w:unhideWhenUsed/>
    <w:rsid w:val="00E55102"/>
  </w:style>
  <w:style w:type="numbering" w:customStyle="1" w:styleId="Bezpopisa331">
    <w:name w:val="Bez popisa331"/>
    <w:next w:val="Bezpopisa"/>
    <w:uiPriority w:val="99"/>
    <w:semiHidden/>
    <w:unhideWhenUsed/>
    <w:rsid w:val="00E55102"/>
  </w:style>
  <w:style w:type="numbering" w:customStyle="1" w:styleId="Bezpopisa141">
    <w:name w:val="Bez popisa141"/>
    <w:next w:val="Bezpopisa"/>
    <w:uiPriority w:val="99"/>
    <w:semiHidden/>
    <w:unhideWhenUsed/>
    <w:rsid w:val="00E55102"/>
  </w:style>
  <w:style w:type="numbering" w:customStyle="1" w:styleId="Bezpopisa151">
    <w:name w:val="Bez popisa151"/>
    <w:next w:val="Bezpopisa"/>
    <w:uiPriority w:val="99"/>
    <w:semiHidden/>
    <w:unhideWhenUsed/>
    <w:rsid w:val="00E55102"/>
  </w:style>
  <w:style w:type="numbering" w:customStyle="1" w:styleId="Bezpopisa161">
    <w:name w:val="Bez popisa161"/>
    <w:next w:val="Bezpopisa"/>
    <w:uiPriority w:val="99"/>
    <w:semiHidden/>
    <w:unhideWhenUsed/>
    <w:rsid w:val="00E55102"/>
  </w:style>
  <w:style w:type="numbering" w:customStyle="1" w:styleId="Bezpopisa241">
    <w:name w:val="Bez popisa241"/>
    <w:next w:val="Bezpopisa"/>
    <w:uiPriority w:val="99"/>
    <w:semiHidden/>
    <w:unhideWhenUsed/>
    <w:rsid w:val="00E55102"/>
  </w:style>
  <w:style w:type="numbering" w:customStyle="1" w:styleId="Bezpopisa341">
    <w:name w:val="Bez popisa341"/>
    <w:next w:val="Bezpopisa"/>
    <w:uiPriority w:val="99"/>
    <w:semiHidden/>
    <w:unhideWhenUsed/>
    <w:rsid w:val="00E55102"/>
  </w:style>
  <w:style w:type="numbering" w:customStyle="1" w:styleId="Bezpopisa29">
    <w:name w:val="Bez popisa29"/>
    <w:next w:val="Bezpopisa"/>
    <w:uiPriority w:val="99"/>
    <w:semiHidden/>
    <w:unhideWhenUsed/>
    <w:rsid w:val="002124C4"/>
  </w:style>
  <w:style w:type="table" w:customStyle="1" w:styleId="Reetkatablice9">
    <w:name w:val="Rešetka tablice9"/>
    <w:basedOn w:val="Obinatablica"/>
    <w:next w:val="Reetkatablice"/>
    <w:uiPriority w:val="39"/>
    <w:rsid w:val="002124C4"/>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0">
    <w:name w:val="Bez popisa30"/>
    <w:next w:val="Bezpopisa"/>
    <w:uiPriority w:val="99"/>
    <w:semiHidden/>
    <w:unhideWhenUsed/>
    <w:rsid w:val="00CF41D5"/>
  </w:style>
  <w:style w:type="numbering" w:customStyle="1" w:styleId="Bezpopisa113">
    <w:name w:val="Bez popisa113"/>
    <w:next w:val="Bezpopisa"/>
    <w:uiPriority w:val="99"/>
    <w:semiHidden/>
    <w:unhideWhenUsed/>
    <w:rsid w:val="00CF41D5"/>
  </w:style>
  <w:style w:type="numbering" w:customStyle="1" w:styleId="Bezpopisa210">
    <w:name w:val="Bez popisa210"/>
    <w:next w:val="Bezpopisa"/>
    <w:uiPriority w:val="99"/>
    <w:semiHidden/>
    <w:unhideWhenUsed/>
    <w:rsid w:val="00CF41D5"/>
  </w:style>
  <w:style w:type="numbering" w:customStyle="1" w:styleId="Bezpopisa36">
    <w:name w:val="Bez popisa36"/>
    <w:next w:val="Bezpopisa"/>
    <w:uiPriority w:val="99"/>
    <w:semiHidden/>
    <w:unhideWhenUsed/>
    <w:rsid w:val="00CF41D5"/>
  </w:style>
  <w:style w:type="numbering" w:customStyle="1" w:styleId="Bezpopisa42">
    <w:name w:val="Bez popisa42"/>
    <w:next w:val="Bezpopisa"/>
    <w:uiPriority w:val="99"/>
    <w:semiHidden/>
    <w:unhideWhenUsed/>
    <w:rsid w:val="00CF41D5"/>
  </w:style>
  <w:style w:type="numbering" w:customStyle="1" w:styleId="Bezpopisa52">
    <w:name w:val="Bez popisa52"/>
    <w:next w:val="Bezpopisa"/>
    <w:uiPriority w:val="99"/>
    <w:semiHidden/>
    <w:unhideWhenUsed/>
    <w:rsid w:val="00CF41D5"/>
  </w:style>
  <w:style w:type="numbering" w:customStyle="1" w:styleId="Bezpopisa62">
    <w:name w:val="Bez popisa62"/>
    <w:next w:val="Bezpopisa"/>
    <w:uiPriority w:val="99"/>
    <w:semiHidden/>
    <w:unhideWhenUsed/>
    <w:rsid w:val="00CF41D5"/>
  </w:style>
  <w:style w:type="numbering" w:customStyle="1" w:styleId="Bezpopisa72">
    <w:name w:val="Bez popisa72"/>
    <w:next w:val="Bezpopisa"/>
    <w:uiPriority w:val="99"/>
    <w:semiHidden/>
    <w:unhideWhenUsed/>
    <w:rsid w:val="00CF41D5"/>
  </w:style>
  <w:style w:type="numbering" w:customStyle="1" w:styleId="Bezpopisa114">
    <w:name w:val="Bez popisa114"/>
    <w:next w:val="Bezpopisa"/>
    <w:uiPriority w:val="99"/>
    <w:semiHidden/>
    <w:unhideWhenUsed/>
    <w:rsid w:val="00CF41D5"/>
  </w:style>
  <w:style w:type="numbering" w:customStyle="1" w:styleId="Bezpopisa212">
    <w:name w:val="Bez popisa212"/>
    <w:next w:val="Bezpopisa"/>
    <w:uiPriority w:val="99"/>
    <w:semiHidden/>
    <w:unhideWhenUsed/>
    <w:rsid w:val="00CF41D5"/>
  </w:style>
  <w:style w:type="numbering" w:customStyle="1" w:styleId="Bezpopisa312">
    <w:name w:val="Bez popisa312"/>
    <w:next w:val="Bezpopisa"/>
    <w:uiPriority w:val="99"/>
    <w:semiHidden/>
    <w:unhideWhenUsed/>
    <w:rsid w:val="00CF41D5"/>
  </w:style>
  <w:style w:type="numbering" w:customStyle="1" w:styleId="Bezpopisa82">
    <w:name w:val="Bez popisa82"/>
    <w:next w:val="Bezpopisa"/>
    <w:uiPriority w:val="99"/>
    <w:semiHidden/>
    <w:unhideWhenUsed/>
    <w:rsid w:val="00CF41D5"/>
  </w:style>
  <w:style w:type="numbering" w:customStyle="1" w:styleId="Bezpopisa92">
    <w:name w:val="Bez popisa92"/>
    <w:next w:val="Bezpopisa"/>
    <w:uiPriority w:val="99"/>
    <w:semiHidden/>
    <w:unhideWhenUsed/>
    <w:rsid w:val="00CF41D5"/>
  </w:style>
  <w:style w:type="numbering" w:customStyle="1" w:styleId="Bezpopisa122">
    <w:name w:val="Bez popisa122"/>
    <w:next w:val="Bezpopisa"/>
    <w:uiPriority w:val="99"/>
    <w:semiHidden/>
    <w:unhideWhenUsed/>
    <w:rsid w:val="00CF41D5"/>
  </w:style>
  <w:style w:type="numbering" w:customStyle="1" w:styleId="Bezpopisa222">
    <w:name w:val="Bez popisa222"/>
    <w:next w:val="Bezpopisa"/>
    <w:uiPriority w:val="99"/>
    <w:semiHidden/>
    <w:unhideWhenUsed/>
    <w:rsid w:val="00CF41D5"/>
  </w:style>
  <w:style w:type="numbering" w:customStyle="1" w:styleId="Bezpopisa322">
    <w:name w:val="Bez popisa322"/>
    <w:next w:val="Bezpopisa"/>
    <w:uiPriority w:val="99"/>
    <w:semiHidden/>
    <w:unhideWhenUsed/>
    <w:rsid w:val="00CF41D5"/>
  </w:style>
  <w:style w:type="numbering" w:customStyle="1" w:styleId="Bezpopisa102">
    <w:name w:val="Bez popisa102"/>
    <w:next w:val="Bezpopisa"/>
    <w:uiPriority w:val="99"/>
    <w:semiHidden/>
    <w:unhideWhenUsed/>
    <w:rsid w:val="00CF41D5"/>
  </w:style>
  <w:style w:type="numbering" w:customStyle="1" w:styleId="Bezpopisa132">
    <w:name w:val="Bez popisa132"/>
    <w:next w:val="Bezpopisa"/>
    <w:uiPriority w:val="99"/>
    <w:semiHidden/>
    <w:unhideWhenUsed/>
    <w:rsid w:val="00CF41D5"/>
  </w:style>
  <w:style w:type="numbering" w:customStyle="1" w:styleId="Bezpopisa232">
    <w:name w:val="Bez popisa232"/>
    <w:next w:val="Bezpopisa"/>
    <w:uiPriority w:val="99"/>
    <w:semiHidden/>
    <w:unhideWhenUsed/>
    <w:rsid w:val="00CF41D5"/>
  </w:style>
  <w:style w:type="numbering" w:customStyle="1" w:styleId="Bezpopisa332">
    <w:name w:val="Bez popisa332"/>
    <w:next w:val="Bezpopisa"/>
    <w:uiPriority w:val="99"/>
    <w:semiHidden/>
    <w:unhideWhenUsed/>
    <w:rsid w:val="00CF41D5"/>
  </w:style>
  <w:style w:type="numbering" w:customStyle="1" w:styleId="Bezpopisa142">
    <w:name w:val="Bez popisa142"/>
    <w:next w:val="Bezpopisa"/>
    <w:uiPriority w:val="99"/>
    <w:semiHidden/>
    <w:unhideWhenUsed/>
    <w:rsid w:val="00CF41D5"/>
  </w:style>
  <w:style w:type="numbering" w:customStyle="1" w:styleId="Bezpopisa152">
    <w:name w:val="Bez popisa152"/>
    <w:next w:val="Bezpopisa"/>
    <w:uiPriority w:val="99"/>
    <w:semiHidden/>
    <w:unhideWhenUsed/>
    <w:rsid w:val="00CF41D5"/>
  </w:style>
  <w:style w:type="numbering" w:customStyle="1" w:styleId="Bezpopisa162">
    <w:name w:val="Bez popisa162"/>
    <w:next w:val="Bezpopisa"/>
    <w:uiPriority w:val="99"/>
    <w:semiHidden/>
    <w:unhideWhenUsed/>
    <w:rsid w:val="00CF41D5"/>
  </w:style>
  <w:style w:type="numbering" w:customStyle="1" w:styleId="Bezpopisa242">
    <w:name w:val="Bez popisa242"/>
    <w:next w:val="Bezpopisa"/>
    <w:uiPriority w:val="99"/>
    <w:semiHidden/>
    <w:unhideWhenUsed/>
    <w:rsid w:val="00CF41D5"/>
  </w:style>
  <w:style w:type="numbering" w:customStyle="1" w:styleId="Bezpopisa342">
    <w:name w:val="Bez popisa342"/>
    <w:next w:val="Bezpopisa"/>
    <w:uiPriority w:val="99"/>
    <w:semiHidden/>
    <w:unhideWhenUsed/>
    <w:rsid w:val="00CF41D5"/>
  </w:style>
  <w:style w:type="character" w:customStyle="1" w:styleId="Naslov4Char">
    <w:name w:val="Naslov 4 Char"/>
    <w:basedOn w:val="Zadanifontodlomka"/>
    <w:link w:val="Naslov4"/>
    <w:uiPriority w:val="9"/>
    <w:semiHidden/>
    <w:rsid w:val="0023256A"/>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23256A"/>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23256A"/>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23256A"/>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23256A"/>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23256A"/>
    <w:rPr>
      <w:b/>
      <w:bCs/>
      <w:i/>
      <w:iCs/>
    </w:rPr>
  </w:style>
  <w:style w:type="paragraph" w:styleId="Opisslike">
    <w:name w:val="caption"/>
    <w:basedOn w:val="Normal"/>
    <w:next w:val="Normal"/>
    <w:uiPriority w:val="35"/>
    <w:semiHidden/>
    <w:unhideWhenUsed/>
    <w:qFormat/>
    <w:rsid w:val="0023256A"/>
    <w:rPr>
      <w:b/>
      <w:bCs/>
      <w:color w:val="404040" w:themeColor="text1" w:themeTint="BF"/>
      <w:sz w:val="16"/>
      <w:szCs w:val="16"/>
    </w:rPr>
  </w:style>
  <w:style w:type="paragraph" w:styleId="Podnaslov">
    <w:name w:val="Subtitle"/>
    <w:basedOn w:val="Normal"/>
    <w:next w:val="Normal"/>
    <w:link w:val="PodnaslovChar"/>
    <w:uiPriority w:val="11"/>
    <w:qFormat/>
    <w:rsid w:val="0023256A"/>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23256A"/>
    <w:rPr>
      <w:color w:val="44546A" w:themeColor="text2"/>
      <w:sz w:val="28"/>
      <w:szCs w:val="28"/>
    </w:rPr>
  </w:style>
  <w:style w:type="character" w:styleId="Neupadljivoisticanje">
    <w:name w:val="Subtle Emphasis"/>
    <w:basedOn w:val="Zadanifontodlomka"/>
    <w:uiPriority w:val="19"/>
    <w:qFormat/>
    <w:rsid w:val="0023256A"/>
    <w:rPr>
      <w:i/>
      <w:iCs/>
      <w:color w:val="595959" w:themeColor="text1" w:themeTint="A6"/>
    </w:rPr>
  </w:style>
  <w:style w:type="paragraph" w:styleId="TOCNaslov">
    <w:name w:val="TOC Heading"/>
    <w:basedOn w:val="Naslov1"/>
    <w:next w:val="Normal"/>
    <w:uiPriority w:val="39"/>
    <w:semiHidden/>
    <w:unhideWhenUsed/>
    <w:qFormat/>
    <w:rsid w:val="0023256A"/>
    <w:pPr>
      <w:outlineLvl w:val="9"/>
    </w:pPr>
  </w:style>
  <w:style w:type="numbering" w:customStyle="1" w:styleId="Bezpopisa37">
    <w:name w:val="Bez popisa37"/>
    <w:next w:val="Bezpopisa"/>
    <w:uiPriority w:val="99"/>
    <w:semiHidden/>
    <w:unhideWhenUsed/>
    <w:rsid w:val="004B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s://www.zakon.hr/cms.htm?id=226" TargetMode="External"/><Relationship Id="rId26" Type="http://schemas.openxmlformats.org/officeDocument/2006/relationships/hyperlink" Target="https://www.zakon.hr/cms.htm?id=12778" TargetMode="External"/><Relationship Id="rId39" Type="http://schemas.openxmlformats.org/officeDocument/2006/relationships/hyperlink" Target="https://www.zakon.hr/cms.htm?id=35769" TargetMode="External"/><Relationship Id="rId3" Type="http://schemas.openxmlformats.org/officeDocument/2006/relationships/styles" Target="styles.xml"/><Relationship Id="rId21" Type="http://schemas.openxmlformats.org/officeDocument/2006/relationships/hyperlink" Target="https://www.zakon.hr/cms.htm?id=229" TargetMode="External"/><Relationship Id="rId34" Type="http://schemas.openxmlformats.org/officeDocument/2006/relationships/hyperlink" Target="https://www.zakon.hr/cms.htm?id=3576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zakon.hr/cms.htm?id=225" TargetMode="External"/><Relationship Id="rId25" Type="http://schemas.openxmlformats.org/officeDocument/2006/relationships/hyperlink" Target="https://www.zakon.hr/cms.htm?id=1673" TargetMode="External"/><Relationship Id="rId33" Type="http://schemas.openxmlformats.org/officeDocument/2006/relationships/hyperlink" Target="https://www.zakon.hr/cms.htm?id=35769" TargetMode="External"/><Relationship Id="rId38" Type="http://schemas.openxmlformats.org/officeDocument/2006/relationships/hyperlink" Target="https://www.zakon.hr/cms.htm?id=43441" TargetMode="External"/><Relationship Id="rId2" Type="http://schemas.openxmlformats.org/officeDocument/2006/relationships/numbering" Target="numbering.xml"/><Relationship Id="rId16" Type="http://schemas.openxmlformats.org/officeDocument/2006/relationships/hyperlink" Target="https://www.zakon.hr/cms.htm?id=224" TargetMode="External"/><Relationship Id="rId20" Type="http://schemas.openxmlformats.org/officeDocument/2006/relationships/hyperlink" Target="https://www.zakon.hr/cms.htm?id=228" TargetMode="External"/><Relationship Id="rId29" Type="http://schemas.openxmlformats.org/officeDocument/2006/relationships/hyperlink" Target="https://www.zakon.hr/cms.htm?id=43443" TargetMode="External"/><Relationship Id="rId41" Type="http://schemas.openxmlformats.org/officeDocument/2006/relationships/hyperlink" Target="https://www.zakon.hr/cms.htm?id=43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zakon.hr/cms.htm?id=609" TargetMode="External"/><Relationship Id="rId32" Type="http://schemas.openxmlformats.org/officeDocument/2006/relationships/hyperlink" Target="https://www.zakon.hr/cms.htm?id=54070" TargetMode="External"/><Relationship Id="rId37" Type="http://schemas.openxmlformats.org/officeDocument/2006/relationships/hyperlink" Target="https://www.zakon.hr/cms.htm?id=35765" TargetMode="External"/><Relationship Id="rId40" Type="http://schemas.openxmlformats.org/officeDocument/2006/relationships/hyperlink" Target="https://www.zakon.hr/cms.htm?id=35765" TargetMode="External"/><Relationship Id="rId5" Type="http://schemas.openxmlformats.org/officeDocument/2006/relationships/webSettings" Target="webSettings.xml"/><Relationship Id="rId15" Type="http://schemas.openxmlformats.org/officeDocument/2006/relationships/hyperlink" Target="https://www.zakon.hr/cms.htm?id=223" TargetMode="External"/><Relationship Id="rId23" Type="http://schemas.openxmlformats.org/officeDocument/2006/relationships/hyperlink" Target="https://www.zakon.hr/cms.htm?id=231" TargetMode="External"/><Relationship Id="rId28" Type="http://schemas.openxmlformats.org/officeDocument/2006/relationships/hyperlink" Target="https://www.zakon.hr/cms.htm?id=32479" TargetMode="External"/><Relationship Id="rId36" Type="http://schemas.openxmlformats.org/officeDocument/2006/relationships/hyperlink" Target="https://www.zakon.hr/cms.htm?id=35769" TargetMode="External"/><Relationship Id="rId10" Type="http://schemas.openxmlformats.org/officeDocument/2006/relationships/chart" Target="charts/chart3.xml"/><Relationship Id="rId19" Type="http://schemas.openxmlformats.org/officeDocument/2006/relationships/hyperlink" Target="https://www.zakon.hr/cms.htm?id=227" TargetMode="External"/><Relationship Id="rId31" Type="http://schemas.openxmlformats.org/officeDocument/2006/relationships/hyperlink" Target="https://www.zakon.hr/cms.htm?id=5029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hidra.srce.hr/arhiva/18/18255/www.hidra.hr/hidrarad/pobirac-upload/CD-1947-2000/024734.pdf" TargetMode="External"/><Relationship Id="rId22" Type="http://schemas.openxmlformats.org/officeDocument/2006/relationships/hyperlink" Target="https://www.zakon.hr/cms.htm?id=230" TargetMode="External"/><Relationship Id="rId27" Type="http://schemas.openxmlformats.org/officeDocument/2006/relationships/hyperlink" Target="https://www.zakon.hr/cms.htm?id=18039" TargetMode="External"/><Relationship Id="rId30" Type="http://schemas.openxmlformats.org/officeDocument/2006/relationships/hyperlink" Target="https://www.zakon.hr/cms.htm?id=44587" TargetMode="External"/><Relationship Id="rId35" Type="http://schemas.openxmlformats.org/officeDocument/2006/relationships/hyperlink" Target="https://www.zakon.hr/cms.htm?id=43441"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Radni_list_programa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Radni_list_programa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Radni_list_programa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Radni_list_programa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'Sintetika proračuna'!$D$34</c:f>
              <c:strCache>
                <c:ptCount val="1"/>
                <c:pt idx="0">
                  <c:v>TEKUĆI PLAN 2022.</c:v>
                </c:pt>
              </c:strCache>
            </c:strRef>
          </c:tx>
          <c:spPr>
            <a:solidFill>
              <a:schemeClr val="accent1"/>
            </a:solidFill>
            <a:ln>
              <a:noFill/>
            </a:ln>
            <a:effectLst/>
          </c:spPr>
          <c:invertIfNegative val="0"/>
          <c:val>
            <c:numRef>
              <c:f>'Sintetika proračuna'!$D$35</c:f>
              <c:numCache>
                <c:formatCode>#,##0</c:formatCode>
                <c:ptCount val="1"/>
                <c:pt idx="0">
                  <c:v>38967308</c:v>
                </c:pt>
              </c:numCache>
            </c:numRef>
          </c:val>
          <c:extLst xmlns:c16r2="http://schemas.microsoft.com/office/drawing/2015/06/chart">
            <c:ext xmlns:c16="http://schemas.microsoft.com/office/drawing/2014/chart" uri="{C3380CC4-5D6E-409C-BE32-E72D297353CC}">
              <c16:uniqueId val="{00000000-B3F6-47F0-AAF9-2FC76692E182}"/>
            </c:ext>
          </c:extLst>
        </c:ser>
        <c:ser>
          <c:idx val="1"/>
          <c:order val="1"/>
          <c:tx>
            <c:strRef>
              <c:f>'Sintetika proračuna'!$E$34</c:f>
              <c:strCache>
                <c:ptCount val="1"/>
                <c:pt idx="0">
                  <c:v>PRORAČUN 2023.</c:v>
                </c:pt>
              </c:strCache>
            </c:strRef>
          </c:tx>
          <c:spPr>
            <a:solidFill>
              <a:schemeClr val="accent2"/>
            </a:solidFill>
            <a:ln>
              <a:noFill/>
            </a:ln>
            <a:effectLst/>
          </c:spPr>
          <c:invertIfNegative val="0"/>
          <c:val>
            <c:numRef>
              <c:f>'Sintetika proračuna'!$E$35</c:f>
              <c:numCache>
                <c:formatCode>#,##0</c:formatCode>
                <c:ptCount val="1"/>
                <c:pt idx="0">
                  <c:v>43213000</c:v>
                </c:pt>
              </c:numCache>
            </c:numRef>
          </c:val>
          <c:extLst xmlns:c16r2="http://schemas.microsoft.com/office/drawing/2015/06/chart">
            <c:ext xmlns:c16="http://schemas.microsoft.com/office/drawing/2014/chart" uri="{C3380CC4-5D6E-409C-BE32-E72D297353CC}">
              <c16:uniqueId val="{00000001-B3F6-47F0-AAF9-2FC76692E182}"/>
            </c:ext>
          </c:extLst>
        </c:ser>
        <c:ser>
          <c:idx val="2"/>
          <c:order val="2"/>
          <c:tx>
            <c:strRef>
              <c:f>'Sintetika proračuna'!$F$34</c:f>
              <c:strCache>
                <c:ptCount val="1"/>
                <c:pt idx="0">
                  <c:v>PROJEKCIJA 2024.</c:v>
                </c:pt>
              </c:strCache>
            </c:strRef>
          </c:tx>
          <c:spPr>
            <a:solidFill>
              <a:schemeClr val="accent3"/>
            </a:solidFill>
            <a:ln>
              <a:noFill/>
            </a:ln>
            <a:effectLst/>
          </c:spPr>
          <c:invertIfNegative val="0"/>
          <c:val>
            <c:numRef>
              <c:f>'Sintetika proračuna'!$F$35</c:f>
              <c:numCache>
                <c:formatCode>#,##0</c:formatCode>
                <c:ptCount val="1"/>
                <c:pt idx="0">
                  <c:v>35295700</c:v>
                </c:pt>
              </c:numCache>
            </c:numRef>
          </c:val>
          <c:extLst xmlns:c16r2="http://schemas.microsoft.com/office/drawing/2015/06/chart">
            <c:ext xmlns:c16="http://schemas.microsoft.com/office/drawing/2014/chart" uri="{C3380CC4-5D6E-409C-BE32-E72D297353CC}">
              <c16:uniqueId val="{00000002-B3F6-47F0-AAF9-2FC76692E182}"/>
            </c:ext>
          </c:extLst>
        </c:ser>
        <c:ser>
          <c:idx val="3"/>
          <c:order val="3"/>
          <c:tx>
            <c:strRef>
              <c:f>'Sintetika proračuna'!$G$34</c:f>
              <c:strCache>
                <c:ptCount val="1"/>
                <c:pt idx="0">
                  <c:v>PROJEKCIJA 2025.</c:v>
                </c:pt>
              </c:strCache>
            </c:strRef>
          </c:tx>
          <c:spPr>
            <a:solidFill>
              <a:schemeClr val="accent4"/>
            </a:solidFill>
            <a:ln>
              <a:noFill/>
            </a:ln>
            <a:effectLst/>
          </c:spPr>
          <c:invertIfNegative val="0"/>
          <c:val>
            <c:numRef>
              <c:f>'Sintetika proračuna'!$G$35</c:f>
              <c:numCache>
                <c:formatCode>#,##0</c:formatCode>
                <c:ptCount val="1"/>
                <c:pt idx="0">
                  <c:v>34280610</c:v>
                </c:pt>
              </c:numCache>
            </c:numRef>
          </c:val>
          <c:extLst xmlns:c16r2="http://schemas.microsoft.com/office/drawing/2015/06/chart">
            <c:ext xmlns:c16="http://schemas.microsoft.com/office/drawing/2014/chart" uri="{C3380CC4-5D6E-409C-BE32-E72D297353CC}">
              <c16:uniqueId val="{00000003-B3F6-47F0-AAF9-2FC76692E182}"/>
            </c:ext>
          </c:extLst>
        </c:ser>
        <c:dLbls>
          <c:showLegendKey val="0"/>
          <c:showVal val="0"/>
          <c:showCatName val="0"/>
          <c:showSerName val="0"/>
          <c:showPercent val="0"/>
          <c:showBubbleSize val="0"/>
        </c:dLbls>
        <c:gapWidth val="219"/>
        <c:overlap val="-27"/>
        <c:axId val="274356280"/>
        <c:axId val="274724784"/>
      </c:barChart>
      <c:catAx>
        <c:axId val="274356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74724784"/>
        <c:crosses val="autoZero"/>
        <c:auto val="1"/>
        <c:lblAlgn val="ctr"/>
        <c:lblOffset val="100"/>
        <c:noMultiLvlLbl val="0"/>
      </c:catAx>
      <c:valAx>
        <c:axId val="2747247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274356280"/>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500223322945059E-2"/>
          <c:y val="0"/>
          <c:w val="0.58679253047479962"/>
          <c:h val="0.9119349139529303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F2F-46EC-8CD3-3529ACB371D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F2F-46EC-8CD3-3529ACB371D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F2F-46EC-8CD3-3529ACB371D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F2F-46EC-8CD3-3529ACB371D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F2F-46EC-8CD3-3529ACB371DC}"/>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EF2F-46EC-8CD3-3529ACB371DC}"/>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EF2F-46EC-8CD3-3529ACB371DC}"/>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EF2F-46EC-8CD3-3529ACB371DC}"/>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EF2F-46EC-8CD3-3529ACB371DC}"/>
              </c:ext>
            </c:extLst>
          </c:dPt>
          <c:dLbls>
            <c:dLbl>
              <c:idx val="5"/>
              <c:layout>
                <c:manualLayout>
                  <c:x val="5.098789037603569E-3"/>
                  <c:y val="4.0627885503231834E-2"/>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B-EF2F-46EC-8CD3-3529ACB371D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'Struktura prihoda'!$B$4:$B$12</c:f>
              <c:strCache>
                <c:ptCount val="9"/>
                <c:pt idx="0">
                  <c:v>Porezni prihodi</c:v>
                </c:pt>
                <c:pt idx="1">
                  <c:v>Pomoći</c:v>
                </c:pt>
                <c:pt idx="2">
                  <c:v>Prihodi od imovine</c:v>
                </c:pt>
                <c:pt idx="3">
                  <c:v>Prihodi po posebnim propisima</c:v>
                </c:pt>
                <c:pt idx="4">
                  <c:v>Prihodi od prodaje i od donacija</c:v>
                </c:pt>
                <c:pt idx="5">
                  <c:v>Kazne, upravne mjere</c:v>
                </c:pt>
                <c:pt idx="6">
                  <c:v>Kapitalni prihodi</c:v>
                </c:pt>
                <c:pt idx="7">
                  <c:v>Primici</c:v>
                </c:pt>
                <c:pt idx="8">
                  <c:v>Preneseni višak</c:v>
                </c:pt>
              </c:strCache>
            </c:strRef>
          </c:cat>
          <c:val>
            <c:numRef>
              <c:f>'Struktura prihoda'!$C$4:$C$12</c:f>
              <c:numCache>
                <c:formatCode>0%</c:formatCode>
                <c:ptCount val="9"/>
                <c:pt idx="0">
                  <c:v>0.28000000000000003</c:v>
                </c:pt>
                <c:pt idx="1">
                  <c:v>0.21</c:v>
                </c:pt>
                <c:pt idx="2">
                  <c:v>0.03</c:v>
                </c:pt>
                <c:pt idx="3">
                  <c:v>0.19</c:v>
                </c:pt>
                <c:pt idx="4" formatCode="0.00%">
                  <c:v>7.0000000000000001E-3</c:v>
                </c:pt>
                <c:pt idx="5" formatCode="0.00%">
                  <c:v>3.0000000000000001E-3</c:v>
                </c:pt>
                <c:pt idx="6">
                  <c:v>0.06</c:v>
                </c:pt>
                <c:pt idx="7">
                  <c:v>0.06</c:v>
                </c:pt>
                <c:pt idx="8">
                  <c:v>0.16</c:v>
                </c:pt>
              </c:numCache>
            </c:numRef>
          </c:val>
          <c:extLst xmlns:c16r2="http://schemas.microsoft.com/office/drawing/2015/06/chart">
            <c:ext xmlns:c16="http://schemas.microsoft.com/office/drawing/2014/chart" uri="{C3380CC4-5D6E-409C-BE32-E72D297353CC}">
              <c16:uniqueId val="{00000012-EF2F-46EC-8CD3-3529ACB371DC}"/>
            </c:ext>
          </c:extLst>
        </c:ser>
        <c:dLbls>
          <c:showLegendKey val="0"/>
          <c:showVal val="0"/>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B031-4C54-B401-87960E9368E0}"/>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B031-4C54-B401-87960E9368E0}"/>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B031-4C54-B401-87960E9368E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dLblPos val="bestFit"/>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'Struktura rashoda'!$B$4:$B$6</c:f>
              <c:strCache>
                <c:ptCount val="3"/>
                <c:pt idx="0">
                  <c:v>Rashodi poslovanja</c:v>
                </c:pt>
                <c:pt idx="1">
                  <c:v>Kapitalni rashodi</c:v>
                </c:pt>
                <c:pt idx="2">
                  <c:v>Izdaci financiranja</c:v>
                </c:pt>
              </c:strCache>
            </c:strRef>
          </c:cat>
          <c:val>
            <c:numRef>
              <c:f>'Struktura rashoda'!$C$4:$C$6</c:f>
              <c:numCache>
                <c:formatCode>#,##0</c:formatCode>
                <c:ptCount val="3"/>
                <c:pt idx="0">
                  <c:v>26622720</c:v>
                </c:pt>
                <c:pt idx="1">
                  <c:v>15216980</c:v>
                </c:pt>
                <c:pt idx="2">
                  <c:v>1373300</c:v>
                </c:pt>
              </c:numCache>
            </c:numRef>
          </c:val>
          <c:extLst xmlns:c16r2="http://schemas.microsoft.com/office/drawing/2015/06/chart">
            <c:ext xmlns:c16="http://schemas.microsoft.com/office/drawing/2014/chart" uri="{C3380CC4-5D6E-409C-BE32-E72D297353CC}">
              <c16:uniqueId val="{00000006-B031-4C54-B401-87960E9368E0}"/>
            </c:ext>
          </c:extLst>
        </c:ser>
        <c:dLbls>
          <c:dLblPos val="bestFit"/>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102868826168265E-4"/>
          <c:y val="8.0141020178259772E-3"/>
          <c:w val="0.99563104799909208"/>
          <c:h val="0.50701657103833098"/>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7C3B-4A5F-BEBD-1EDED1DE296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7C3B-4A5F-BEBD-1EDED1DE296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7C3B-4A5F-BEBD-1EDED1DE296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7C3B-4A5F-BEBD-1EDED1DE296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7C3B-4A5F-BEBD-1EDED1DE296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7C3B-4A5F-BEBD-1EDED1DE2960}"/>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D-7C3B-4A5F-BEBD-1EDED1DE2960}"/>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F-7C3B-4A5F-BEBD-1EDED1DE2960}"/>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1-7C3B-4A5F-BEBD-1EDED1DE29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Funkcijska!$I$61:$I$69</c:f>
              <c:strCache>
                <c:ptCount val="9"/>
                <c:pt idx="0">
                  <c:v>Opće javne usluge</c:v>
                </c:pt>
                <c:pt idx="1">
                  <c:v>Javni red i sigurnost</c:v>
                </c:pt>
                <c:pt idx="2">
                  <c:v>Ekonomski poslovi</c:v>
                </c:pt>
                <c:pt idx="3">
                  <c:v>Zaštita okoliša</c:v>
                </c:pt>
                <c:pt idx="4">
                  <c:v>Usluge unapr. stanovanja</c:v>
                </c:pt>
                <c:pt idx="5">
                  <c:v>Zdravstvo</c:v>
                </c:pt>
                <c:pt idx="6">
                  <c:v>"Rekreacija, kultura i religija"</c:v>
                </c:pt>
                <c:pt idx="7">
                  <c:v>Obrazovanje</c:v>
                </c:pt>
                <c:pt idx="8">
                  <c:v>Socijalna zaštita</c:v>
                </c:pt>
              </c:strCache>
            </c:strRef>
          </c:cat>
          <c:val>
            <c:numRef>
              <c:f>Funkcijska!$J$61:$J$69</c:f>
              <c:numCache>
                <c:formatCode>0%</c:formatCode>
                <c:ptCount val="9"/>
                <c:pt idx="0">
                  <c:v>0.1</c:v>
                </c:pt>
                <c:pt idx="1">
                  <c:v>0.04</c:v>
                </c:pt>
                <c:pt idx="2">
                  <c:v>0.14000000000000001</c:v>
                </c:pt>
                <c:pt idx="3">
                  <c:v>7.0000000000000007E-2</c:v>
                </c:pt>
                <c:pt idx="4">
                  <c:v>0.12</c:v>
                </c:pt>
                <c:pt idx="5">
                  <c:v>0.01</c:v>
                </c:pt>
                <c:pt idx="6">
                  <c:v>0.14000000000000001</c:v>
                </c:pt>
                <c:pt idx="7">
                  <c:v>0.34</c:v>
                </c:pt>
                <c:pt idx="8">
                  <c:v>0.04</c:v>
                </c:pt>
              </c:numCache>
            </c:numRef>
          </c:val>
          <c:extLst xmlns:c16r2="http://schemas.microsoft.com/office/drawing/2015/06/chart">
            <c:ext xmlns:c16="http://schemas.microsoft.com/office/drawing/2014/chart" uri="{C3380CC4-5D6E-409C-BE32-E72D297353CC}">
              <c16:uniqueId val="{00000012-7C3B-4A5F-BEBD-1EDED1DE2960}"/>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DF86F-AD29-4AB7-8550-66D01DF6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285</Pages>
  <Words>104296</Words>
  <Characters>594488</Characters>
  <Application>Microsoft Office Word</Application>
  <DocSecurity>0</DocSecurity>
  <Lines>4954</Lines>
  <Paragraphs>1394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Matošević</dc:creator>
  <cp:keywords/>
  <dc:description/>
  <cp:lastModifiedBy>Karmen Pilat</cp:lastModifiedBy>
  <cp:revision>2</cp:revision>
  <cp:lastPrinted>2022-11-21T11:47:00Z</cp:lastPrinted>
  <dcterms:created xsi:type="dcterms:W3CDTF">2022-12-28T12:34:00Z</dcterms:created>
  <dcterms:modified xsi:type="dcterms:W3CDTF">2022-12-28T12:34:00Z</dcterms:modified>
</cp:coreProperties>
</file>